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footer4.xml" ContentType="application/vnd.openxmlformats-officedocument.wordprocessingml.footer+xml"/>
  <Override PartName="/word/header8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917E9" w14:textId="0848EA98" w:rsidR="0013338A" w:rsidRPr="000A7745" w:rsidRDefault="0013338A" w:rsidP="007B5CE6"/>
    <w:p w14:paraId="4BC701BD" w14:textId="08B7C8DB" w:rsidR="001B3B3B" w:rsidRPr="000A7745" w:rsidRDefault="00A46EB5" w:rsidP="00693299">
      <w:pPr>
        <w:widowControl w:val="0"/>
        <w:tabs>
          <w:tab w:val="right" w:pos="8800"/>
        </w:tabs>
        <w:spacing w:after="2160"/>
        <w:rPr>
          <w:spacing w:val="-3"/>
          <w:sz w:val="48"/>
          <w:szCs w:val="48"/>
        </w:rPr>
      </w:pPr>
      <w:r w:rsidRPr="000A7745">
        <w:rPr>
          <w:b/>
          <w:bCs/>
          <w:spacing w:val="-3"/>
          <w:sz w:val="96"/>
          <w:szCs w:val="96"/>
        </w:rPr>
        <w:t xml:space="preserve"> </w:t>
      </w:r>
      <w:r w:rsidR="001B3B3B" w:rsidRPr="000A7745">
        <w:rPr>
          <w:b/>
          <w:bCs/>
          <w:spacing w:val="-3"/>
          <w:sz w:val="96"/>
          <w:szCs w:val="96"/>
        </w:rPr>
        <w:t>SBA</w:t>
      </w:r>
      <w:r w:rsidR="001B3B3B" w:rsidRPr="000A7745">
        <w:rPr>
          <w:spacing w:val="-3"/>
          <w:sz w:val="72"/>
          <w:szCs w:val="72"/>
        </w:rPr>
        <w:tab/>
      </w:r>
      <w:r w:rsidR="001B3B3B" w:rsidRPr="000A7745">
        <w:rPr>
          <w:spacing w:val="-3"/>
          <w:sz w:val="48"/>
          <w:szCs w:val="48"/>
        </w:rPr>
        <w:t xml:space="preserve">SOP 50 10 </w:t>
      </w:r>
      <w:r w:rsidR="0039235F" w:rsidRPr="000A7745">
        <w:rPr>
          <w:spacing w:val="-3"/>
          <w:sz w:val="48"/>
          <w:szCs w:val="48"/>
        </w:rPr>
        <w:t>8</w:t>
      </w:r>
      <w:r w:rsidR="00B57C4E" w:rsidRPr="000A7745">
        <w:rPr>
          <w:spacing w:val="-3"/>
          <w:sz w:val="48"/>
          <w:szCs w:val="48"/>
        </w:rPr>
        <w:t>.1</w:t>
      </w:r>
    </w:p>
    <w:p w14:paraId="21A1E971" w14:textId="77777777" w:rsidR="001B3B3B" w:rsidRPr="000A7745" w:rsidRDefault="001B3B3B" w:rsidP="00B664C0">
      <w:pPr>
        <w:widowControl w:val="0"/>
        <w:rPr>
          <w:b/>
          <w:bCs/>
          <w:spacing w:val="-3"/>
          <w:sz w:val="72"/>
          <w:szCs w:val="72"/>
        </w:rPr>
      </w:pPr>
      <w:r w:rsidRPr="000A7745">
        <w:rPr>
          <w:b/>
          <w:bCs/>
          <w:spacing w:val="-3"/>
          <w:sz w:val="72"/>
          <w:szCs w:val="72"/>
        </w:rPr>
        <w:t>__________________</w:t>
      </w:r>
    </w:p>
    <w:p w14:paraId="0EA4B13E" w14:textId="09E5EEB6" w:rsidR="001035F3" w:rsidRPr="000A7745" w:rsidRDefault="001B3B3B" w:rsidP="007B5CE6">
      <w:pPr>
        <w:widowControl w:val="0"/>
        <w:spacing w:after="4600"/>
        <w:rPr>
          <w:b/>
          <w:bCs/>
          <w:spacing w:val="-3"/>
          <w:sz w:val="72"/>
          <w:szCs w:val="72"/>
        </w:rPr>
      </w:pPr>
      <w:r w:rsidRPr="000A7745">
        <w:rPr>
          <w:b/>
          <w:bCs/>
          <w:spacing w:val="-3"/>
          <w:sz w:val="72"/>
          <w:szCs w:val="72"/>
        </w:rPr>
        <w:t>Lender and Development</w:t>
      </w:r>
      <w:r w:rsidR="00F649C8" w:rsidRPr="000A7745">
        <w:rPr>
          <w:b/>
          <w:bCs/>
          <w:spacing w:val="-3"/>
          <w:sz w:val="72"/>
          <w:szCs w:val="72"/>
        </w:rPr>
        <w:br/>
      </w:r>
      <w:r w:rsidRPr="000A7745">
        <w:rPr>
          <w:b/>
          <w:bCs/>
          <w:spacing w:val="-3"/>
          <w:sz w:val="72"/>
          <w:szCs w:val="72"/>
        </w:rPr>
        <w:t>Company Loan Programs</w:t>
      </w:r>
      <w:r w:rsidR="001035F3" w:rsidRPr="000A7745">
        <w:rPr>
          <w:b/>
          <w:bCs/>
          <w:spacing w:val="-3"/>
          <w:sz w:val="72"/>
          <w:szCs w:val="72"/>
        </w:rPr>
        <w:br/>
      </w:r>
      <w:r w:rsidR="002F1257" w:rsidRPr="000A7745">
        <w:rPr>
          <w:b/>
          <w:bCs/>
          <w:spacing w:val="-3"/>
          <w:sz w:val="72"/>
          <w:szCs w:val="72"/>
        </w:rPr>
        <w:t xml:space="preserve">with </w:t>
      </w:r>
      <w:r w:rsidR="001D7921" w:rsidRPr="000A7745">
        <w:rPr>
          <w:b/>
          <w:bCs/>
          <w:spacing w:val="-3"/>
          <w:sz w:val="72"/>
          <w:szCs w:val="72"/>
        </w:rPr>
        <w:t xml:space="preserve">Technical </w:t>
      </w:r>
      <w:r w:rsidR="00D43ADA">
        <w:rPr>
          <w:b/>
          <w:bCs/>
          <w:spacing w:val="-3"/>
          <w:sz w:val="72"/>
          <w:szCs w:val="72"/>
        </w:rPr>
        <w:t>Policy</w:t>
      </w:r>
      <w:r w:rsidR="006522FD">
        <w:rPr>
          <w:b/>
          <w:bCs/>
          <w:spacing w:val="-3"/>
          <w:sz w:val="72"/>
          <w:szCs w:val="72"/>
        </w:rPr>
        <w:t xml:space="preserve"> </w:t>
      </w:r>
      <w:r w:rsidR="001D7921" w:rsidRPr="000A7745" w:rsidDel="006522FD">
        <w:rPr>
          <w:b/>
          <w:bCs/>
          <w:spacing w:val="-3"/>
          <w:sz w:val="72"/>
          <w:szCs w:val="72"/>
        </w:rPr>
        <w:t>Updates</w:t>
      </w:r>
    </w:p>
    <w:p w14:paraId="24C0F843" w14:textId="00E3D06E" w:rsidR="001B3B3B" w:rsidRPr="000A7745" w:rsidRDefault="001B3B3B" w:rsidP="0062771B">
      <w:pPr>
        <w:widowControl w:val="0"/>
        <w:spacing w:before="120"/>
        <w:ind w:left="5040" w:hanging="720"/>
        <w:rPr>
          <w:spacing w:val="-3"/>
          <w:sz w:val="28"/>
          <w:szCs w:val="28"/>
        </w:rPr>
      </w:pPr>
      <w:r w:rsidRPr="000A7745">
        <w:rPr>
          <w:spacing w:val="-3"/>
          <w:sz w:val="28"/>
          <w:szCs w:val="28"/>
        </w:rPr>
        <w:t>Office of Financial Assistanc</w:t>
      </w:r>
      <w:r w:rsidR="003F4063" w:rsidRPr="000A7745">
        <w:rPr>
          <w:spacing w:val="-3"/>
          <w:sz w:val="28"/>
          <w:szCs w:val="28"/>
        </w:rPr>
        <w:t>e</w:t>
      </w:r>
    </w:p>
    <w:p w14:paraId="1A00E208" w14:textId="546A7B0A" w:rsidR="001B3B3B" w:rsidRPr="000A7745" w:rsidRDefault="001B3B3B" w:rsidP="00A06DF5">
      <w:pPr>
        <w:widowControl w:val="0"/>
        <w:spacing w:before="120" w:after="240"/>
        <w:ind w:left="5040" w:hanging="720"/>
        <w:rPr>
          <w:spacing w:val="-3"/>
          <w:sz w:val="28"/>
          <w:szCs w:val="28"/>
        </w:rPr>
      </w:pPr>
      <w:r w:rsidRPr="000A7745">
        <w:rPr>
          <w:spacing w:val="-3"/>
          <w:sz w:val="28"/>
          <w:szCs w:val="28"/>
        </w:rPr>
        <w:t>U.S. Small Business Administration</w:t>
      </w:r>
    </w:p>
    <w:p w14:paraId="68B45E94" w14:textId="77777777" w:rsidR="00DF4F72" w:rsidRPr="00A43123" w:rsidRDefault="001B3B3B" w:rsidP="00DF4F72">
      <w:pPr>
        <w:jc w:val="center"/>
        <w:rPr>
          <w:rStyle w:val="SubtleEmphasis"/>
          <w:rFonts w:eastAsia="Calibri"/>
          <w:b/>
          <w:bCs/>
          <w:i w:val="0"/>
          <w:iCs w:val="0"/>
          <w:sz w:val="36"/>
          <w:szCs w:val="36"/>
        </w:rPr>
      </w:pPr>
      <w:r>
        <w:rPr>
          <w:rFonts w:ascii="Times New Roman Bold" w:hAnsi="Times New Roman Bold"/>
          <w:b/>
          <w:bCs/>
          <w:caps/>
          <w:sz w:val="80"/>
          <w:szCs w:val="20"/>
        </w:rPr>
        <w:br w:type="page"/>
      </w:r>
      <w:r w:rsidR="00DF4F72" w:rsidRPr="00A43123">
        <w:rPr>
          <w:rStyle w:val="SubtleEmphasis"/>
          <w:rFonts w:eastAsia="Calibri"/>
          <w:b/>
          <w:bCs/>
          <w:i w:val="0"/>
          <w:iCs w:val="0"/>
          <w:sz w:val="36"/>
          <w:szCs w:val="36"/>
        </w:rPr>
        <w:lastRenderedPageBreak/>
        <w:t>U.S. Small Business Administration</w:t>
      </w:r>
    </w:p>
    <w:p w14:paraId="2CBD1008" w14:textId="447A58E5" w:rsidR="00DF4F72" w:rsidRPr="00AE51D4" w:rsidRDefault="00C5056A" w:rsidP="007B5CE6">
      <w:pPr>
        <w:spacing w:after="240"/>
        <w:jc w:val="center"/>
        <w:rPr>
          <w:rStyle w:val="SubtleEmphasis"/>
          <w:rFonts w:eastAsia="Calibri" w:cs="Arial"/>
          <w:b/>
          <w:bCs/>
          <w:i w:val="0"/>
          <w:iCs w:val="0"/>
          <w:kern w:val="32"/>
          <w:sz w:val="36"/>
          <w:szCs w:val="36"/>
        </w:rPr>
      </w:pPr>
      <w:r w:rsidRPr="00AE51D4">
        <w:rPr>
          <w:rStyle w:val="SubtleEmphasis"/>
          <w:i w:val="0"/>
          <w:iCs w:val="0"/>
          <w:sz w:val="36"/>
        </w:rPr>
        <w:t>Standard Operating Procedure</w:t>
      </w:r>
      <w:r w:rsidRPr="00AE51D4">
        <w:rPr>
          <w:rStyle w:val="SubtleEmphasis"/>
          <w:i w:val="0"/>
          <w:iCs w:val="0"/>
          <w:sz w:val="36"/>
        </w:rPr>
        <w:br/>
        <w:t>Summary</w:t>
      </w:r>
    </w:p>
    <w:p w14:paraId="27EBF87A" w14:textId="6F32C023" w:rsidR="00DF4F72" w:rsidRDefault="00DF4F72" w:rsidP="0050266C">
      <w:pPr>
        <w:rPr>
          <w:b/>
        </w:rPr>
      </w:pPr>
      <w:r w:rsidRPr="0050266C">
        <w:rPr>
          <w:b/>
          <w:bCs/>
        </w:rPr>
        <w:t>SOP Number:</w:t>
      </w:r>
      <w:r w:rsidRPr="003A7251">
        <w:t xml:space="preserve"> </w:t>
      </w:r>
      <w:r w:rsidR="0050266C">
        <w:t>5</w:t>
      </w:r>
      <w:r>
        <w:t xml:space="preserve">0 </w:t>
      </w:r>
      <w:r w:rsidR="0050266C">
        <w:t>10</w:t>
      </w:r>
      <w:r>
        <w:tab/>
        <w:t xml:space="preserve">Version: </w:t>
      </w:r>
      <w:r w:rsidR="00EB6403">
        <w:t>8</w:t>
      </w:r>
      <w:r w:rsidR="00982855">
        <w:t>.1</w:t>
      </w:r>
      <w:r>
        <w:tab/>
        <w:t>Series</w:t>
      </w:r>
      <w:r w:rsidRPr="003A7251">
        <w:t xml:space="preserve">: </w:t>
      </w:r>
      <w:r>
        <w:t>N/A</w:t>
      </w:r>
      <w:bookmarkStart w:id="0" w:name="_Toc58826902"/>
      <w:bookmarkStart w:id="1" w:name="_Toc391364441"/>
      <w:bookmarkStart w:id="2" w:name="_Toc391364519"/>
      <w:bookmarkStart w:id="3" w:name="_Toc392144855"/>
      <w:bookmarkStart w:id="4" w:name="_Toc393949670"/>
      <w:bookmarkStart w:id="5" w:name="_Toc396220116"/>
      <w:bookmarkStart w:id="6" w:name="_Toc516664221"/>
      <w:bookmarkStart w:id="7" w:name="_Toc516664956"/>
      <w:bookmarkStart w:id="8" w:name="_Toc516665164"/>
      <w:bookmarkStart w:id="9" w:name="_Toc516665184"/>
      <w:bookmarkStart w:id="10" w:name="_Toc516666008"/>
    </w:p>
    <w:p w14:paraId="22A8312C" w14:textId="152C0284" w:rsidR="00DF4F72" w:rsidRPr="003A7251" w:rsidRDefault="00DF4F72" w:rsidP="0050266C">
      <w:r w:rsidRPr="008B0692">
        <w:rPr>
          <w:b/>
          <w:bCs/>
        </w:rPr>
        <w:t>SOP Version This Replaces:</w:t>
      </w:r>
      <w:r>
        <w:t xml:space="preserve"> </w:t>
      </w:r>
      <w:r w:rsidR="003F1549">
        <w:t xml:space="preserve">50 10 </w:t>
      </w:r>
      <w:r w:rsidR="00982855">
        <w:t>8</w:t>
      </w:r>
    </w:p>
    <w:p w14:paraId="29731816" w14:textId="65D4524D" w:rsidR="003F1549" w:rsidRDefault="00DF4F72" w:rsidP="00693299">
      <w:pPr>
        <w:spacing w:after="600"/>
      </w:pPr>
      <w:bookmarkStart w:id="11" w:name="_Toc396220117"/>
      <w:bookmarkStart w:id="12" w:name="_Toc516664222"/>
      <w:bookmarkStart w:id="13" w:name="_Toc516664957"/>
      <w:bookmarkStart w:id="14" w:name="_Toc516665165"/>
      <w:bookmarkStart w:id="15" w:name="_Toc516665185"/>
      <w:bookmarkStart w:id="16" w:name="_Toc516666009"/>
      <w:bookmarkStart w:id="17" w:name="_Toc516666300"/>
      <w:bookmarkStart w:id="18" w:name="_Toc517782446"/>
      <w:bookmarkEnd w:id="0"/>
      <w:bookmarkEnd w:id="1"/>
      <w:bookmarkEnd w:id="2"/>
      <w:bookmarkEnd w:id="3"/>
      <w:bookmarkEnd w:id="4"/>
      <w:bookmarkEnd w:id="5"/>
      <w:bookmarkEnd w:id="6"/>
      <w:bookmarkEnd w:id="7"/>
      <w:bookmarkEnd w:id="8"/>
      <w:bookmarkEnd w:id="9"/>
      <w:bookmarkEnd w:id="10"/>
      <w:r w:rsidRPr="008B0692">
        <w:rPr>
          <w:b/>
          <w:bCs/>
        </w:rPr>
        <w:t>Purpose</w:t>
      </w:r>
      <w:bookmarkEnd w:id="11"/>
      <w:bookmarkEnd w:id="12"/>
      <w:bookmarkEnd w:id="13"/>
      <w:bookmarkEnd w:id="14"/>
      <w:bookmarkEnd w:id="15"/>
      <w:bookmarkEnd w:id="16"/>
      <w:bookmarkEnd w:id="17"/>
      <w:bookmarkEnd w:id="18"/>
      <w:r w:rsidRPr="008B0692">
        <w:rPr>
          <w:b/>
          <w:bCs/>
        </w:rPr>
        <w:t>:</w:t>
      </w:r>
      <w:bookmarkStart w:id="19" w:name="_Toc396220118"/>
      <w:r w:rsidR="008B0692">
        <w:t xml:space="preserve"> </w:t>
      </w:r>
      <w:r w:rsidR="00607C82">
        <w:t>Update SOP 50 10</w:t>
      </w:r>
      <w:r w:rsidR="00961CAC">
        <w:t>,</w:t>
      </w:r>
      <w:r w:rsidR="00607C82">
        <w:t xml:space="preserve"> Lender and Development Company Loan Programs</w:t>
      </w:r>
    </w:p>
    <w:p w14:paraId="5B8F8368" w14:textId="6CE69F02" w:rsidR="00DF4F72" w:rsidRPr="000C1256" w:rsidRDefault="00DF4F72" w:rsidP="008B0692">
      <w:pPr>
        <w:spacing w:after="240"/>
      </w:pPr>
      <w:r>
        <w:rPr>
          <w:b/>
        </w:rPr>
        <w:t xml:space="preserve">Key </w:t>
      </w:r>
      <w:r w:rsidRPr="000C1256">
        <w:rPr>
          <w:b/>
        </w:rPr>
        <w:t xml:space="preserve">Pages Affected </w:t>
      </w:r>
      <w:r>
        <w:rPr>
          <w:b/>
        </w:rPr>
        <w:t>in this</w:t>
      </w:r>
      <w:r w:rsidRPr="000C1256">
        <w:rPr>
          <w:b/>
        </w:rPr>
        <w:t xml:space="preserve"> Version:</w:t>
      </w:r>
      <w:r w:rsidR="0052480D">
        <w:rPr>
          <w:b/>
        </w:rPr>
        <w:t xml:space="preserve"> All</w:t>
      </w:r>
    </w:p>
    <w:bookmarkEnd w:id="19"/>
    <w:p w14:paraId="430CBFC7" w14:textId="55DA39A1" w:rsidR="00DF4F72" w:rsidRPr="003A7251" w:rsidRDefault="00DF4F72" w:rsidP="008B0692">
      <w:pPr>
        <w:spacing w:after="240"/>
      </w:pPr>
      <w:r w:rsidRPr="003F1549">
        <w:rPr>
          <w:b/>
          <w:bCs/>
        </w:rPr>
        <w:t>Stakeholders Affected:</w:t>
      </w:r>
      <w:r w:rsidRPr="003A7251">
        <w:t xml:space="preserve"> </w:t>
      </w:r>
      <w:r w:rsidRPr="0090127A">
        <w:t>All SBA employees</w:t>
      </w:r>
      <w:r w:rsidRPr="003A7251">
        <w:t xml:space="preserve"> </w:t>
      </w:r>
      <w:r w:rsidR="00FC5C95">
        <w:t>and SBA Lenders</w:t>
      </w:r>
    </w:p>
    <w:p w14:paraId="5B260218" w14:textId="7F4AC608" w:rsidR="00DF4F72" w:rsidRPr="003A7251" w:rsidRDefault="00DF4F72" w:rsidP="008B0692">
      <w:pPr>
        <w:spacing w:after="240"/>
      </w:pPr>
      <w:bookmarkStart w:id="20" w:name="_Toc517782449"/>
      <w:r w:rsidRPr="003F1549">
        <w:rPr>
          <w:b/>
          <w:bCs/>
        </w:rPr>
        <w:t>Originating Office</w:t>
      </w:r>
      <w:bookmarkEnd w:id="20"/>
      <w:r w:rsidRPr="003F1549">
        <w:rPr>
          <w:b/>
          <w:bCs/>
        </w:rPr>
        <w:t>:</w:t>
      </w:r>
      <w:r w:rsidRPr="003A7251">
        <w:t xml:space="preserve"> </w:t>
      </w:r>
      <w:r w:rsidR="00C6544D">
        <w:t>Office of Capital Access</w:t>
      </w:r>
    </w:p>
    <w:p w14:paraId="5C2B3386" w14:textId="49CE38B4" w:rsidR="00DF4F72" w:rsidRPr="003A7251" w:rsidRDefault="00DF4F72" w:rsidP="008B0692">
      <w:pPr>
        <w:spacing w:after="240"/>
      </w:pPr>
      <w:r w:rsidRPr="003F1549">
        <w:rPr>
          <w:b/>
          <w:bCs/>
        </w:rPr>
        <w:t>Authorized By:</w:t>
      </w:r>
      <w:r w:rsidRPr="003A7251">
        <w:t xml:space="preserve"> </w:t>
      </w:r>
      <w:r w:rsidR="00897263">
        <w:t>Thomas Kimsey</w:t>
      </w:r>
      <w:r w:rsidR="002002C6">
        <w:t>, Associate Administrator Capital Access</w:t>
      </w:r>
    </w:p>
    <w:p w14:paraId="1BE409F5" w14:textId="0901EEE3" w:rsidR="007C2027" w:rsidRDefault="007C2027" w:rsidP="00D37A16">
      <w:pPr>
        <w:spacing w:after="240"/>
        <w:rPr>
          <w:b/>
          <w:bCs/>
        </w:rPr>
      </w:pPr>
      <w:r w:rsidRPr="00596A23">
        <w:rPr>
          <w:b/>
        </w:rPr>
        <w:t xml:space="preserve">Published: </w:t>
      </w:r>
      <w:r w:rsidRPr="00A122B9">
        <w:t xml:space="preserve">September </w:t>
      </w:r>
      <w:r w:rsidR="00316114" w:rsidRPr="00A122B9">
        <w:t>25</w:t>
      </w:r>
      <w:r w:rsidRPr="00A122B9">
        <w:t>, 2026</w:t>
      </w:r>
    </w:p>
    <w:p w14:paraId="49120E4A" w14:textId="5EC87D1B" w:rsidR="00590808" w:rsidRDefault="00DF4F72" w:rsidP="00D37A16">
      <w:pPr>
        <w:spacing w:after="240"/>
        <w:rPr>
          <w:spacing w:val="-1"/>
        </w:rPr>
        <w:sectPr w:rsidR="00590808" w:rsidSect="009F7BFA">
          <w:headerReference w:type="even" r:id="rId13"/>
          <w:headerReference w:type="default" r:id="rId14"/>
          <w:footerReference w:type="even" r:id="rId15"/>
          <w:footerReference w:type="default" r:id="rId16"/>
          <w:headerReference w:type="first" r:id="rId17"/>
          <w:footerReference w:type="first" r:id="rId18"/>
          <w:footnotePr>
            <w:numRestart w:val="eachSect"/>
          </w:footnotePr>
          <w:type w:val="oddPage"/>
          <w:pgSz w:w="12240" w:h="15840"/>
          <w:pgMar w:top="1440" w:right="1440" w:bottom="1440" w:left="1440" w:header="720" w:footer="720" w:gutter="0"/>
          <w:pgNumType w:start="1"/>
          <w:cols w:space="720"/>
          <w:titlePg/>
          <w:docGrid w:linePitch="360"/>
        </w:sectPr>
      </w:pPr>
      <w:r w:rsidRPr="003F1549">
        <w:rPr>
          <w:b/>
          <w:bCs/>
        </w:rPr>
        <w:t>Effective Date:</w:t>
      </w:r>
      <w:r w:rsidRPr="003A7251">
        <w:t xml:space="preserve"> </w:t>
      </w:r>
      <w:r w:rsidR="00B050A5">
        <w:t>October 1, 2026</w:t>
      </w:r>
    </w:p>
    <w:p w14:paraId="4853A57E" w14:textId="138134E2" w:rsidR="0034140F" w:rsidRDefault="0034140F" w:rsidP="000E54DC">
      <w:pPr>
        <w:pStyle w:val="Heading1"/>
      </w:pPr>
      <w:bookmarkStart w:id="21" w:name="_Toc241175231"/>
      <w:r>
        <w:lastRenderedPageBreak/>
        <w:t>Table of Contents</w:t>
      </w:r>
      <w:bookmarkEnd w:id="21"/>
    </w:p>
    <w:bookmarkStart w:id="22" w:name="_Toc6043661"/>
    <w:p w14:paraId="3FA59B89" w14:textId="43D570C9" w:rsidR="004E781B" w:rsidRDefault="00EA687C">
      <w:pPr>
        <w:pStyle w:val="TOC1"/>
        <w:rPr>
          <w:rFonts w:asciiTheme="minorHAnsi" w:eastAsiaTheme="minorEastAsia" w:hAnsiTheme="minorHAnsi" w:cstheme="minorBidi"/>
          <w:noProof/>
          <w:kern w:val="2"/>
          <w14:ligatures w14:val="standardContextual"/>
        </w:rPr>
      </w:pPr>
      <w:r>
        <w:fldChar w:fldCharType="begin"/>
      </w:r>
      <w:r>
        <w:instrText xml:space="preserve"> TOC \h \z \t "Heading 1,1,Heading 2,2,Heading 3,3,Heading 4,4" </w:instrText>
      </w:r>
      <w:r>
        <w:fldChar w:fldCharType="separate"/>
      </w:r>
      <w:hyperlink w:anchor="_Toc241175231" w:history="1">
        <w:r w:rsidR="004E781B" w:rsidRPr="00BF5D3E">
          <w:rPr>
            <w:rStyle w:val="Hyperlink"/>
            <w:noProof/>
          </w:rPr>
          <w:t>Table of Contents</w:t>
        </w:r>
        <w:r w:rsidR="004E781B">
          <w:rPr>
            <w:noProof/>
            <w:webHidden/>
          </w:rPr>
          <w:tab/>
        </w:r>
        <w:r w:rsidR="004E781B">
          <w:rPr>
            <w:noProof/>
            <w:webHidden/>
          </w:rPr>
          <w:fldChar w:fldCharType="begin"/>
        </w:r>
        <w:r w:rsidR="004E781B">
          <w:rPr>
            <w:noProof/>
            <w:webHidden/>
          </w:rPr>
          <w:instrText xml:space="preserve"> PAGEREF _Toc241175231 \h </w:instrText>
        </w:r>
        <w:r w:rsidR="004E781B">
          <w:rPr>
            <w:noProof/>
            <w:webHidden/>
          </w:rPr>
        </w:r>
        <w:r w:rsidR="004E781B">
          <w:rPr>
            <w:noProof/>
            <w:webHidden/>
          </w:rPr>
          <w:fldChar w:fldCharType="separate"/>
        </w:r>
        <w:r w:rsidR="004E781B">
          <w:rPr>
            <w:noProof/>
            <w:webHidden/>
          </w:rPr>
          <w:t>3</w:t>
        </w:r>
        <w:r w:rsidR="004E781B">
          <w:rPr>
            <w:noProof/>
            <w:webHidden/>
          </w:rPr>
          <w:fldChar w:fldCharType="end"/>
        </w:r>
      </w:hyperlink>
    </w:p>
    <w:p w14:paraId="4F4CBE9F" w14:textId="3F242583" w:rsidR="004E781B" w:rsidRDefault="004E781B">
      <w:pPr>
        <w:pStyle w:val="TOC1"/>
        <w:rPr>
          <w:rFonts w:asciiTheme="minorHAnsi" w:eastAsiaTheme="minorEastAsia" w:hAnsiTheme="minorHAnsi" w:cstheme="minorBidi"/>
          <w:noProof/>
          <w:kern w:val="2"/>
          <w14:ligatures w14:val="standardContextual"/>
        </w:rPr>
      </w:pPr>
      <w:hyperlink w:anchor="_Toc241175232" w:history="1">
        <w:r w:rsidRPr="00BF5D3E">
          <w:rPr>
            <w:rStyle w:val="Hyperlink"/>
            <w:noProof/>
          </w:rPr>
          <w:t>User Tips: How to Use this Document</w:t>
        </w:r>
        <w:r>
          <w:rPr>
            <w:noProof/>
            <w:webHidden/>
          </w:rPr>
          <w:tab/>
        </w:r>
        <w:r>
          <w:rPr>
            <w:noProof/>
            <w:webHidden/>
          </w:rPr>
          <w:fldChar w:fldCharType="begin"/>
        </w:r>
        <w:r>
          <w:rPr>
            <w:noProof/>
            <w:webHidden/>
          </w:rPr>
          <w:instrText xml:space="preserve"> PAGEREF _Toc241175232 \h </w:instrText>
        </w:r>
        <w:r>
          <w:rPr>
            <w:noProof/>
            <w:webHidden/>
          </w:rPr>
        </w:r>
        <w:r>
          <w:rPr>
            <w:noProof/>
            <w:webHidden/>
          </w:rPr>
          <w:fldChar w:fldCharType="separate"/>
        </w:r>
        <w:r>
          <w:rPr>
            <w:noProof/>
            <w:webHidden/>
          </w:rPr>
          <w:t>7</w:t>
        </w:r>
        <w:r>
          <w:rPr>
            <w:noProof/>
            <w:webHidden/>
          </w:rPr>
          <w:fldChar w:fldCharType="end"/>
        </w:r>
      </w:hyperlink>
    </w:p>
    <w:p w14:paraId="4E39B5A0" w14:textId="232C28AC" w:rsidR="004E781B" w:rsidRDefault="004E781B">
      <w:pPr>
        <w:pStyle w:val="TOC1"/>
        <w:rPr>
          <w:rFonts w:asciiTheme="minorHAnsi" w:eastAsiaTheme="minorEastAsia" w:hAnsiTheme="minorHAnsi" w:cstheme="minorBidi"/>
          <w:noProof/>
          <w:kern w:val="2"/>
          <w14:ligatures w14:val="standardContextual"/>
        </w:rPr>
      </w:pPr>
      <w:hyperlink w:anchor="_Toc241175233" w:history="1">
        <w:r w:rsidRPr="00BF5D3E">
          <w:rPr>
            <w:rStyle w:val="Hyperlink"/>
            <w:noProof/>
          </w:rPr>
          <w:t>SBA 7(a) and 504 Business Loan Requirements</w:t>
        </w:r>
        <w:r>
          <w:rPr>
            <w:noProof/>
            <w:webHidden/>
          </w:rPr>
          <w:tab/>
        </w:r>
        <w:r>
          <w:rPr>
            <w:noProof/>
            <w:webHidden/>
          </w:rPr>
          <w:fldChar w:fldCharType="begin"/>
        </w:r>
        <w:r>
          <w:rPr>
            <w:noProof/>
            <w:webHidden/>
          </w:rPr>
          <w:instrText xml:space="preserve"> PAGEREF _Toc241175233 \h </w:instrText>
        </w:r>
        <w:r>
          <w:rPr>
            <w:noProof/>
            <w:webHidden/>
          </w:rPr>
        </w:r>
        <w:r>
          <w:rPr>
            <w:noProof/>
            <w:webHidden/>
          </w:rPr>
          <w:fldChar w:fldCharType="separate"/>
        </w:r>
        <w:r>
          <w:rPr>
            <w:noProof/>
            <w:webHidden/>
          </w:rPr>
          <w:t>9</w:t>
        </w:r>
        <w:r>
          <w:rPr>
            <w:noProof/>
            <w:webHidden/>
          </w:rPr>
          <w:fldChar w:fldCharType="end"/>
        </w:r>
      </w:hyperlink>
    </w:p>
    <w:p w14:paraId="16F98921" w14:textId="41C19916" w:rsidR="004E781B" w:rsidRDefault="004E781B">
      <w:pPr>
        <w:pStyle w:val="TOC2"/>
        <w:rPr>
          <w:rFonts w:asciiTheme="minorHAnsi" w:eastAsiaTheme="minorEastAsia" w:hAnsiTheme="minorHAnsi" w:cstheme="minorBidi"/>
          <w:noProof/>
          <w:kern w:val="2"/>
          <w14:ligatures w14:val="standardContextual"/>
        </w:rPr>
      </w:pPr>
      <w:hyperlink w:anchor="_Toc241175234" w:history="1">
        <w:r w:rsidRPr="00BF5D3E">
          <w:rPr>
            <w:rStyle w:val="Hyperlink"/>
            <w:noProof/>
          </w:rPr>
          <w:t>Section A. Core Requirements for all 7(a) and 504 Loans</w:t>
        </w:r>
        <w:r>
          <w:rPr>
            <w:noProof/>
            <w:webHidden/>
          </w:rPr>
          <w:tab/>
        </w:r>
        <w:r>
          <w:rPr>
            <w:noProof/>
            <w:webHidden/>
          </w:rPr>
          <w:fldChar w:fldCharType="begin"/>
        </w:r>
        <w:r>
          <w:rPr>
            <w:noProof/>
            <w:webHidden/>
          </w:rPr>
          <w:instrText xml:space="preserve"> PAGEREF _Toc241175234 \h </w:instrText>
        </w:r>
        <w:r>
          <w:rPr>
            <w:noProof/>
            <w:webHidden/>
          </w:rPr>
        </w:r>
        <w:r>
          <w:rPr>
            <w:noProof/>
            <w:webHidden/>
          </w:rPr>
          <w:fldChar w:fldCharType="separate"/>
        </w:r>
        <w:r>
          <w:rPr>
            <w:noProof/>
            <w:webHidden/>
          </w:rPr>
          <w:t>11</w:t>
        </w:r>
        <w:r>
          <w:rPr>
            <w:noProof/>
            <w:webHidden/>
          </w:rPr>
          <w:fldChar w:fldCharType="end"/>
        </w:r>
      </w:hyperlink>
    </w:p>
    <w:p w14:paraId="7E0E6DD5" w14:textId="098FE54C" w:rsidR="004E781B" w:rsidRDefault="004E781B">
      <w:pPr>
        <w:pStyle w:val="TOC3"/>
        <w:rPr>
          <w:rFonts w:asciiTheme="minorHAnsi" w:eastAsiaTheme="minorEastAsia" w:hAnsiTheme="minorHAnsi" w:cstheme="minorBidi"/>
          <w:noProof/>
          <w:kern w:val="2"/>
          <w14:ligatures w14:val="standardContextual"/>
        </w:rPr>
      </w:pPr>
      <w:hyperlink w:anchor="_Toc241175235" w:history="1">
        <w:r w:rsidRPr="00BF5D3E">
          <w:rPr>
            <w:rStyle w:val="Hyperlink"/>
            <w:noProof/>
          </w:rPr>
          <w:t>Chapter 1: Primary Applicant Eligibility Requirements</w:t>
        </w:r>
        <w:r>
          <w:rPr>
            <w:noProof/>
            <w:webHidden/>
          </w:rPr>
          <w:tab/>
        </w:r>
        <w:r>
          <w:rPr>
            <w:noProof/>
            <w:webHidden/>
          </w:rPr>
          <w:fldChar w:fldCharType="begin"/>
        </w:r>
        <w:r>
          <w:rPr>
            <w:noProof/>
            <w:webHidden/>
          </w:rPr>
          <w:instrText xml:space="preserve"> PAGEREF _Toc241175235 \h </w:instrText>
        </w:r>
        <w:r>
          <w:rPr>
            <w:noProof/>
            <w:webHidden/>
          </w:rPr>
        </w:r>
        <w:r>
          <w:rPr>
            <w:noProof/>
            <w:webHidden/>
          </w:rPr>
          <w:fldChar w:fldCharType="separate"/>
        </w:r>
        <w:r>
          <w:rPr>
            <w:noProof/>
            <w:webHidden/>
          </w:rPr>
          <w:t>13</w:t>
        </w:r>
        <w:r>
          <w:rPr>
            <w:noProof/>
            <w:webHidden/>
          </w:rPr>
          <w:fldChar w:fldCharType="end"/>
        </w:r>
      </w:hyperlink>
    </w:p>
    <w:p w14:paraId="0A988316" w14:textId="21F266E3" w:rsidR="004E781B" w:rsidRDefault="004E781B">
      <w:pPr>
        <w:pStyle w:val="TOC4"/>
        <w:rPr>
          <w:rFonts w:asciiTheme="minorHAnsi" w:eastAsiaTheme="minorEastAsia" w:hAnsiTheme="minorHAnsi" w:cstheme="minorBidi"/>
          <w:noProof/>
          <w:kern w:val="2"/>
          <w14:ligatures w14:val="standardContextual"/>
        </w:rPr>
      </w:pPr>
      <w:hyperlink w:anchor="_Toc241175236"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Operating Business</w:t>
        </w:r>
        <w:r>
          <w:rPr>
            <w:noProof/>
            <w:webHidden/>
          </w:rPr>
          <w:tab/>
        </w:r>
        <w:r>
          <w:rPr>
            <w:noProof/>
            <w:webHidden/>
          </w:rPr>
          <w:fldChar w:fldCharType="begin"/>
        </w:r>
        <w:r>
          <w:rPr>
            <w:noProof/>
            <w:webHidden/>
          </w:rPr>
          <w:instrText xml:space="preserve"> PAGEREF _Toc241175236 \h </w:instrText>
        </w:r>
        <w:r>
          <w:rPr>
            <w:noProof/>
            <w:webHidden/>
          </w:rPr>
        </w:r>
        <w:r>
          <w:rPr>
            <w:noProof/>
            <w:webHidden/>
          </w:rPr>
          <w:fldChar w:fldCharType="separate"/>
        </w:r>
        <w:r>
          <w:rPr>
            <w:noProof/>
            <w:webHidden/>
          </w:rPr>
          <w:t>13</w:t>
        </w:r>
        <w:r>
          <w:rPr>
            <w:noProof/>
            <w:webHidden/>
          </w:rPr>
          <w:fldChar w:fldCharType="end"/>
        </w:r>
      </w:hyperlink>
    </w:p>
    <w:p w14:paraId="17E99C77" w14:textId="2360644A" w:rsidR="004E781B" w:rsidRDefault="004E781B">
      <w:pPr>
        <w:pStyle w:val="TOC4"/>
        <w:rPr>
          <w:rFonts w:asciiTheme="minorHAnsi" w:eastAsiaTheme="minorEastAsia" w:hAnsiTheme="minorHAnsi" w:cstheme="minorBidi"/>
          <w:noProof/>
          <w:kern w:val="2"/>
          <w14:ligatures w14:val="standardContextual"/>
        </w:rPr>
      </w:pPr>
      <w:hyperlink w:anchor="_Toc241175237"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Organized for Profit</w:t>
        </w:r>
        <w:r>
          <w:rPr>
            <w:noProof/>
            <w:webHidden/>
          </w:rPr>
          <w:tab/>
        </w:r>
        <w:r>
          <w:rPr>
            <w:noProof/>
            <w:webHidden/>
          </w:rPr>
          <w:fldChar w:fldCharType="begin"/>
        </w:r>
        <w:r>
          <w:rPr>
            <w:noProof/>
            <w:webHidden/>
          </w:rPr>
          <w:instrText xml:space="preserve"> PAGEREF _Toc241175237 \h </w:instrText>
        </w:r>
        <w:r>
          <w:rPr>
            <w:noProof/>
            <w:webHidden/>
          </w:rPr>
        </w:r>
        <w:r>
          <w:rPr>
            <w:noProof/>
            <w:webHidden/>
          </w:rPr>
          <w:fldChar w:fldCharType="separate"/>
        </w:r>
        <w:r>
          <w:rPr>
            <w:noProof/>
            <w:webHidden/>
          </w:rPr>
          <w:t>13</w:t>
        </w:r>
        <w:r>
          <w:rPr>
            <w:noProof/>
            <w:webHidden/>
          </w:rPr>
          <w:fldChar w:fldCharType="end"/>
        </w:r>
      </w:hyperlink>
    </w:p>
    <w:p w14:paraId="782440EB" w14:textId="0BC6CCD9" w:rsidR="004E781B" w:rsidRDefault="004E781B">
      <w:pPr>
        <w:pStyle w:val="TOC4"/>
        <w:rPr>
          <w:rFonts w:asciiTheme="minorHAnsi" w:eastAsiaTheme="minorEastAsia" w:hAnsiTheme="minorHAnsi" w:cstheme="minorBidi"/>
          <w:noProof/>
          <w:kern w:val="2"/>
          <w14:ligatures w14:val="standardContextual"/>
        </w:rPr>
      </w:pPr>
      <w:hyperlink w:anchor="_Toc241175238" w:history="1">
        <w:r w:rsidRPr="00BF5D3E">
          <w:rPr>
            <w:rStyle w:val="Hyperlink"/>
            <w:noProof/>
          </w:rPr>
          <w:t>C.</w:t>
        </w:r>
        <w:r>
          <w:rPr>
            <w:rFonts w:asciiTheme="minorHAnsi" w:eastAsiaTheme="minorEastAsia" w:hAnsiTheme="minorHAnsi" w:cstheme="minorBidi"/>
            <w:noProof/>
            <w:kern w:val="2"/>
            <w14:ligatures w14:val="standardContextual"/>
          </w:rPr>
          <w:tab/>
        </w:r>
        <w:r w:rsidRPr="00BF5D3E">
          <w:rPr>
            <w:rStyle w:val="Hyperlink"/>
            <w:noProof/>
          </w:rPr>
          <w:t>Located in the United States</w:t>
        </w:r>
        <w:r>
          <w:rPr>
            <w:noProof/>
            <w:webHidden/>
          </w:rPr>
          <w:tab/>
        </w:r>
        <w:r>
          <w:rPr>
            <w:noProof/>
            <w:webHidden/>
          </w:rPr>
          <w:fldChar w:fldCharType="begin"/>
        </w:r>
        <w:r>
          <w:rPr>
            <w:noProof/>
            <w:webHidden/>
          </w:rPr>
          <w:instrText xml:space="preserve"> PAGEREF _Toc241175238 \h </w:instrText>
        </w:r>
        <w:r>
          <w:rPr>
            <w:noProof/>
            <w:webHidden/>
          </w:rPr>
        </w:r>
        <w:r>
          <w:rPr>
            <w:noProof/>
            <w:webHidden/>
          </w:rPr>
          <w:fldChar w:fldCharType="separate"/>
        </w:r>
        <w:r>
          <w:rPr>
            <w:noProof/>
            <w:webHidden/>
          </w:rPr>
          <w:t>14</w:t>
        </w:r>
        <w:r>
          <w:rPr>
            <w:noProof/>
            <w:webHidden/>
          </w:rPr>
          <w:fldChar w:fldCharType="end"/>
        </w:r>
      </w:hyperlink>
    </w:p>
    <w:p w14:paraId="21DB6059" w14:textId="6BEC4550" w:rsidR="004E781B" w:rsidRDefault="004E781B">
      <w:pPr>
        <w:pStyle w:val="TOC4"/>
        <w:rPr>
          <w:rFonts w:asciiTheme="minorHAnsi" w:eastAsiaTheme="minorEastAsia" w:hAnsiTheme="minorHAnsi" w:cstheme="minorBidi"/>
          <w:noProof/>
          <w:kern w:val="2"/>
          <w14:ligatures w14:val="standardContextual"/>
        </w:rPr>
      </w:pPr>
      <w:hyperlink w:anchor="_Toc241175239" w:history="1">
        <w:r w:rsidRPr="00BF5D3E">
          <w:rPr>
            <w:rStyle w:val="Hyperlink"/>
            <w:noProof/>
          </w:rPr>
          <w:t>D.</w:t>
        </w:r>
        <w:r>
          <w:rPr>
            <w:rFonts w:asciiTheme="minorHAnsi" w:eastAsiaTheme="minorEastAsia" w:hAnsiTheme="minorHAnsi" w:cstheme="minorBidi"/>
            <w:noProof/>
            <w:kern w:val="2"/>
            <w14:ligatures w14:val="standardContextual"/>
          </w:rPr>
          <w:tab/>
        </w:r>
        <w:r w:rsidRPr="00BF5D3E">
          <w:rPr>
            <w:rStyle w:val="Hyperlink"/>
            <w:noProof/>
          </w:rPr>
          <w:t>Small Under SBA Size Requirements</w:t>
        </w:r>
        <w:r>
          <w:rPr>
            <w:noProof/>
            <w:webHidden/>
          </w:rPr>
          <w:tab/>
        </w:r>
        <w:r>
          <w:rPr>
            <w:noProof/>
            <w:webHidden/>
          </w:rPr>
          <w:fldChar w:fldCharType="begin"/>
        </w:r>
        <w:r>
          <w:rPr>
            <w:noProof/>
            <w:webHidden/>
          </w:rPr>
          <w:instrText xml:space="preserve"> PAGEREF _Toc241175239 \h </w:instrText>
        </w:r>
        <w:r>
          <w:rPr>
            <w:noProof/>
            <w:webHidden/>
          </w:rPr>
        </w:r>
        <w:r>
          <w:rPr>
            <w:noProof/>
            <w:webHidden/>
          </w:rPr>
          <w:fldChar w:fldCharType="separate"/>
        </w:r>
        <w:r>
          <w:rPr>
            <w:noProof/>
            <w:webHidden/>
          </w:rPr>
          <w:t>14</w:t>
        </w:r>
        <w:r>
          <w:rPr>
            <w:noProof/>
            <w:webHidden/>
          </w:rPr>
          <w:fldChar w:fldCharType="end"/>
        </w:r>
      </w:hyperlink>
    </w:p>
    <w:p w14:paraId="780BFC3D" w14:textId="4C913674" w:rsidR="004E781B" w:rsidRDefault="004E781B">
      <w:pPr>
        <w:pStyle w:val="TOC4"/>
        <w:rPr>
          <w:rFonts w:asciiTheme="minorHAnsi" w:eastAsiaTheme="minorEastAsia" w:hAnsiTheme="minorHAnsi" w:cstheme="minorBidi"/>
          <w:noProof/>
          <w:kern w:val="2"/>
          <w14:ligatures w14:val="standardContextual"/>
        </w:rPr>
      </w:pPr>
      <w:hyperlink w:anchor="_Toc241175240" w:history="1">
        <w:r w:rsidRPr="00BF5D3E">
          <w:rPr>
            <w:rStyle w:val="Hyperlink"/>
            <w:noProof/>
          </w:rPr>
          <w:t>E.</w:t>
        </w:r>
        <w:r>
          <w:rPr>
            <w:rFonts w:asciiTheme="minorHAnsi" w:eastAsiaTheme="minorEastAsia" w:hAnsiTheme="minorHAnsi" w:cstheme="minorBidi"/>
            <w:noProof/>
            <w:kern w:val="2"/>
            <w14:ligatures w14:val="standardContextual"/>
          </w:rPr>
          <w:tab/>
        </w:r>
        <w:r w:rsidRPr="00BF5D3E">
          <w:rPr>
            <w:rStyle w:val="Hyperlink"/>
            <w:noProof/>
          </w:rPr>
          <w:t>Types of Ineligible Businesses</w:t>
        </w:r>
        <w:r>
          <w:rPr>
            <w:noProof/>
            <w:webHidden/>
          </w:rPr>
          <w:tab/>
        </w:r>
        <w:r>
          <w:rPr>
            <w:noProof/>
            <w:webHidden/>
          </w:rPr>
          <w:fldChar w:fldCharType="begin"/>
        </w:r>
        <w:r>
          <w:rPr>
            <w:noProof/>
            <w:webHidden/>
          </w:rPr>
          <w:instrText xml:space="preserve"> PAGEREF _Toc241175240 \h </w:instrText>
        </w:r>
        <w:r>
          <w:rPr>
            <w:noProof/>
            <w:webHidden/>
          </w:rPr>
        </w:r>
        <w:r>
          <w:rPr>
            <w:noProof/>
            <w:webHidden/>
          </w:rPr>
          <w:fldChar w:fldCharType="separate"/>
        </w:r>
        <w:r>
          <w:rPr>
            <w:noProof/>
            <w:webHidden/>
          </w:rPr>
          <w:t>18</w:t>
        </w:r>
        <w:r>
          <w:rPr>
            <w:noProof/>
            <w:webHidden/>
          </w:rPr>
          <w:fldChar w:fldCharType="end"/>
        </w:r>
      </w:hyperlink>
    </w:p>
    <w:p w14:paraId="7ED89C0E" w14:textId="0F585DC8" w:rsidR="004E781B" w:rsidRDefault="004E781B">
      <w:pPr>
        <w:pStyle w:val="TOC4"/>
        <w:rPr>
          <w:rFonts w:asciiTheme="minorHAnsi" w:eastAsiaTheme="minorEastAsia" w:hAnsiTheme="minorHAnsi" w:cstheme="minorBidi"/>
          <w:noProof/>
          <w:kern w:val="2"/>
          <w14:ligatures w14:val="standardContextual"/>
        </w:rPr>
      </w:pPr>
      <w:hyperlink w:anchor="_Toc241175241" w:history="1">
        <w:r w:rsidRPr="00BF5D3E">
          <w:rPr>
            <w:rStyle w:val="Hyperlink"/>
            <w:noProof/>
          </w:rPr>
          <w:t>F.</w:t>
        </w:r>
        <w:r>
          <w:rPr>
            <w:rFonts w:asciiTheme="minorHAnsi" w:eastAsiaTheme="minorEastAsia" w:hAnsiTheme="minorHAnsi" w:cstheme="minorBidi"/>
            <w:noProof/>
            <w:kern w:val="2"/>
            <w14:ligatures w14:val="standardContextual"/>
          </w:rPr>
          <w:tab/>
        </w:r>
        <w:r w:rsidRPr="00BF5D3E">
          <w:rPr>
            <w:rStyle w:val="Hyperlink"/>
            <w:noProof/>
          </w:rPr>
          <w:t>Citizenship And Residency Requirements</w:t>
        </w:r>
        <w:r>
          <w:rPr>
            <w:noProof/>
            <w:webHidden/>
          </w:rPr>
          <w:tab/>
        </w:r>
        <w:r>
          <w:rPr>
            <w:noProof/>
            <w:webHidden/>
          </w:rPr>
          <w:fldChar w:fldCharType="begin"/>
        </w:r>
        <w:r>
          <w:rPr>
            <w:noProof/>
            <w:webHidden/>
          </w:rPr>
          <w:instrText xml:space="preserve"> PAGEREF _Toc241175241 \h </w:instrText>
        </w:r>
        <w:r>
          <w:rPr>
            <w:noProof/>
            <w:webHidden/>
          </w:rPr>
        </w:r>
        <w:r>
          <w:rPr>
            <w:noProof/>
            <w:webHidden/>
          </w:rPr>
          <w:fldChar w:fldCharType="separate"/>
        </w:r>
        <w:r>
          <w:rPr>
            <w:noProof/>
            <w:webHidden/>
          </w:rPr>
          <w:t>28</w:t>
        </w:r>
        <w:r>
          <w:rPr>
            <w:noProof/>
            <w:webHidden/>
          </w:rPr>
          <w:fldChar w:fldCharType="end"/>
        </w:r>
      </w:hyperlink>
    </w:p>
    <w:p w14:paraId="56E7B481" w14:textId="7ACE2EE6" w:rsidR="004E781B" w:rsidRDefault="004E781B">
      <w:pPr>
        <w:pStyle w:val="TOC4"/>
        <w:rPr>
          <w:rFonts w:asciiTheme="minorHAnsi" w:eastAsiaTheme="minorEastAsia" w:hAnsiTheme="minorHAnsi" w:cstheme="minorBidi"/>
          <w:noProof/>
          <w:kern w:val="2"/>
          <w14:ligatures w14:val="standardContextual"/>
        </w:rPr>
      </w:pPr>
      <w:hyperlink w:anchor="_Toc241175242" w:history="1">
        <w:r w:rsidRPr="00BF5D3E">
          <w:rPr>
            <w:rStyle w:val="Hyperlink"/>
            <w:noProof/>
          </w:rPr>
          <w:t>G.</w:t>
        </w:r>
        <w:r>
          <w:rPr>
            <w:rFonts w:asciiTheme="minorHAnsi" w:eastAsiaTheme="minorEastAsia" w:hAnsiTheme="minorHAnsi" w:cstheme="minorBidi"/>
            <w:noProof/>
            <w:kern w:val="2"/>
            <w14:ligatures w14:val="standardContextual"/>
          </w:rPr>
          <w:tab/>
        </w:r>
        <w:r w:rsidRPr="00BF5D3E">
          <w:rPr>
            <w:rStyle w:val="Hyperlink"/>
            <w:noProof/>
          </w:rPr>
          <w:t>Franchises</w:t>
        </w:r>
        <w:r>
          <w:rPr>
            <w:noProof/>
            <w:webHidden/>
          </w:rPr>
          <w:tab/>
        </w:r>
        <w:r>
          <w:rPr>
            <w:noProof/>
            <w:webHidden/>
          </w:rPr>
          <w:fldChar w:fldCharType="begin"/>
        </w:r>
        <w:r>
          <w:rPr>
            <w:noProof/>
            <w:webHidden/>
          </w:rPr>
          <w:instrText xml:space="preserve"> PAGEREF _Toc241175242 \h </w:instrText>
        </w:r>
        <w:r>
          <w:rPr>
            <w:noProof/>
            <w:webHidden/>
          </w:rPr>
        </w:r>
        <w:r>
          <w:rPr>
            <w:noProof/>
            <w:webHidden/>
          </w:rPr>
          <w:fldChar w:fldCharType="separate"/>
        </w:r>
        <w:r>
          <w:rPr>
            <w:noProof/>
            <w:webHidden/>
          </w:rPr>
          <w:t>30</w:t>
        </w:r>
        <w:r>
          <w:rPr>
            <w:noProof/>
            <w:webHidden/>
          </w:rPr>
          <w:fldChar w:fldCharType="end"/>
        </w:r>
      </w:hyperlink>
    </w:p>
    <w:p w14:paraId="1204969A" w14:textId="7E20AF41" w:rsidR="004E781B" w:rsidRDefault="004E781B">
      <w:pPr>
        <w:pStyle w:val="TOC4"/>
        <w:rPr>
          <w:rFonts w:asciiTheme="minorHAnsi" w:eastAsiaTheme="minorEastAsia" w:hAnsiTheme="minorHAnsi" w:cstheme="minorBidi"/>
          <w:noProof/>
          <w:kern w:val="2"/>
          <w14:ligatures w14:val="standardContextual"/>
        </w:rPr>
      </w:pPr>
      <w:hyperlink w:anchor="_Toc241175243" w:history="1">
        <w:r w:rsidRPr="00BF5D3E">
          <w:rPr>
            <w:rStyle w:val="Hyperlink"/>
            <w:noProof/>
          </w:rPr>
          <w:t>H.</w:t>
        </w:r>
        <w:r>
          <w:rPr>
            <w:rFonts w:asciiTheme="minorHAnsi" w:eastAsiaTheme="minorEastAsia" w:hAnsiTheme="minorHAnsi" w:cstheme="minorBidi"/>
            <w:noProof/>
            <w:kern w:val="2"/>
            <w14:ligatures w14:val="standardContextual"/>
          </w:rPr>
          <w:tab/>
        </w:r>
        <w:r w:rsidRPr="00BF5D3E">
          <w:rPr>
            <w:rStyle w:val="Hyperlink"/>
            <w:noProof/>
          </w:rPr>
          <w:t>Credit Not Available Elsewhere</w:t>
        </w:r>
        <w:r>
          <w:rPr>
            <w:noProof/>
            <w:webHidden/>
          </w:rPr>
          <w:tab/>
        </w:r>
        <w:r>
          <w:rPr>
            <w:noProof/>
            <w:webHidden/>
          </w:rPr>
          <w:fldChar w:fldCharType="begin"/>
        </w:r>
        <w:r>
          <w:rPr>
            <w:noProof/>
            <w:webHidden/>
          </w:rPr>
          <w:instrText xml:space="preserve"> PAGEREF _Toc241175243 \h </w:instrText>
        </w:r>
        <w:r>
          <w:rPr>
            <w:noProof/>
            <w:webHidden/>
          </w:rPr>
        </w:r>
        <w:r>
          <w:rPr>
            <w:noProof/>
            <w:webHidden/>
          </w:rPr>
          <w:fldChar w:fldCharType="separate"/>
        </w:r>
        <w:r>
          <w:rPr>
            <w:noProof/>
            <w:webHidden/>
          </w:rPr>
          <w:t>37</w:t>
        </w:r>
        <w:r>
          <w:rPr>
            <w:noProof/>
            <w:webHidden/>
          </w:rPr>
          <w:fldChar w:fldCharType="end"/>
        </w:r>
      </w:hyperlink>
    </w:p>
    <w:p w14:paraId="55124E56" w14:textId="09DDF055" w:rsidR="004E781B" w:rsidRDefault="004E781B">
      <w:pPr>
        <w:pStyle w:val="TOC4"/>
        <w:rPr>
          <w:rFonts w:asciiTheme="minorHAnsi" w:eastAsiaTheme="minorEastAsia" w:hAnsiTheme="minorHAnsi" w:cstheme="minorBidi"/>
          <w:noProof/>
          <w:kern w:val="2"/>
          <w14:ligatures w14:val="standardContextual"/>
        </w:rPr>
      </w:pPr>
      <w:hyperlink w:anchor="_Toc241175244" w:history="1">
        <w:r w:rsidRPr="00BF5D3E">
          <w:rPr>
            <w:rStyle w:val="Hyperlink"/>
            <w:noProof/>
          </w:rPr>
          <w:t>I.</w:t>
        </w:r>
        <w:r>
          <w:rPr>
            <w:rFonts w:asciiTheme="minorHAnsi" w:eastAsiaTheme="minorEastAsia" w:hAnsiTheme="minorHAnsi" w:cstheme="minorBidi"/>
            <w:noProof/>
            <w:kern w:val="2"/>
            <w14:ligatures w14:val="standardContextual"/>
          </w:rPr>
          <w:tab/>
        </w:r>
        <w:r w:rsidRPr="00BF5D3E">
          <w:rPr>
            <w:rStyle w:val="Hyperlink"/>
            <w:noProof/>
          </w:rPr>
          <w:t>Customer Identification Programs</w:t>
        </w:r>
        <w:r>
          <w:rPr>
            <w:noProof/>
            <w:webHidden/>
          </w:rPr>
          <w:tab/>
        </w:r>
        <w:r>
          <w:rPr>
            <w:noProof/>
            <w:webHidden/>
          </w:rPr>
          <w:fldChar w:fldCharType="begin"/>
        </w:r>
        <w:r>
          <w:rPr>
            <w:noProof/>
            <w:webHidden/>
          </w:rPr>
          <w:instrText xml:space="preserve"> PAGEREF _Toc241175244 \h </w:instrText>
        </w:r>
        <w:r>
          <w:rPr>
            <w:noProof/>
            <w:webHidden/>
          </w:rPr>
        </w:r>
        <w:r>
          <w:rPr>
            <w:noProof/>
            <w:webHidden/>
          </w:rPr>
          <w:fldChar w:fldCharType="separate"/>
        </w:r>
        <w:r>
          <w:rPr>
            <w:noProof/>
            <w:webHidden/>
          </w:rPr>
          <w:t>39</w:t>
        </w:r>
        <w:r>
          <w:rPr>
            <w:noProof/>
            <w:webHidden/>
          </w:rPr>
          <w:fldChar w:fldCharType="end"/>
        </w:r>
      </w:hyperlink>
    </w:p>
    <w:p w14:paraId="3A542284" w14:textId="63F0AEA6" w:rsidR="004E781B" w:rsidRDefault="004E781B">
      <w:pPr>
        <w:pStyle w:val="TOC4"/>
        <w:rPr>
          <w:rFonts w:asciiTheme="minorHAnsi" w:eastAsiaTheme="minorEastAsia" w:hAnsiTheme="minorHAnsi" w:cstheme="minorBidi"/>
          <w:noProof/>
          <w:kern w:val="2"/>
          <w14:ligatures w14:val="standardContextual"/>
        </w:rPr>
      </w:pPr>
      <w:hyperlink w:anchor="_Toc241175245" w:history="1">
        <w:r w:rsidRPr="00BF5D3E">
          <w:rPr>
            <w:rStyle w:val="Hyperlink"/>
            <w:noProof/>
          </w:rPr>
          <w:t>J.</w:t>
        </w:r>
        <w:r>
          <w:rPr>
            <w:rFonts w:asciiTheme="minorHAnsi" w:eastAsiaTheme="minorEastAsia" w:hAnsiTheme="minorHAnsi" w:cstheme="minorBidi"/>
            <w:noProof/>
            <w:kern w:val="2"/>
            <w14:ligatures w14:val="standardContextual"/>
          </w:rPr>
          <w:tab/>
        </w:r>
        <w:r w:rsidRPr="00BF5D3E">
          <w:rPr>
            <w:rStyle w:val="Hyperlink"/>
            <w:noProof/>
          </w:rPr>
          <w:t>OFAC Sanctions List</w:t>
        </w:r>
        <w:r>
          <w:rPr>
            <w:noProof/>
            <w:webHidden/>
          </w:rPr>
          <w:tab/>
        </w:r>
        <w:r>
          <w:rPr>
            <w:noProof/>
            <w:webHidden/>
          </w:rPr>
          <w:fldChar w:fldCharType="begin"/>
        </w:r>
        <w:r>
          <w:rPr>
            <w:noProof/>
            <w:webHidden/>
          </w:rPr>
          <w:instrText xml:space="preserve"> PAGEREF _Toc241175245 \h </w:instrText>
        </w:r>
        <w:r>
          <w:rPr>
            <w:noProof/>
            <w:webHidden/>
          </w:rPr>
        </w:r>
        <w:r>
          <w:rPr>
            <w:noProof/>
            <w:webHidden/>
          </w:rPr>
          <w:fldChar w:fldCharType="separate"/>
        </w:r>
        <w:r>
          <w:rPr>
            <w:noProof/>
            <w:webHidden/>
          </w:rPr>
          <w:t>39</w:t>
        </w:r>
        <w:r>
          <w:rPr>
            <w:noProof/>
            <w:webHidden/>
          </w:rPr>
          <w:fldChar w:fldCharType="end"/>
        </w:r>
      </w:hyperlink>
    </w:p>
    <w:p w14:paraId="48BD03A9" w14:textId="11382EE9" w:rsidR="004E781B" w:rsidRDefault="004E781B">
      <w:pPr>
        <w:pStyle w:val="TOC3"/>
        <w:rPr>
          <w:rFonts w:asciiTheme="minorHAnsi" w:eastAsiaTheme="minorEastAsia" w:hAnsiTheme="minorHAnsi" w:cstheme="minorBidi"/>
          <w:noProof/>
          <w:kern w:val="2"/>
          <w14:ligatures w14:val="standardContextual"/>
        </w:rPr>
      </w:pPr>
      <w:hyperlink w:anchor="_Toc241175246" w:history="1">
        <w:r w:rsidRPr="00BF5D3E">
          <w:rPr>
            <w:rStyle w:val="Hyperlink"/>
            <w:noProof/>
          </w:rPr>
          <w:t>Chapter 2: Special Transaction Structures</w:t>
        </w:r>
        <w:r>
          <w:rPr>
            <w:noProof/>
            <w:webHidden/>
          </w:rPr>
          <w:tab/>
        </w:r>
        <w:r>
          <w:rPr>
            <w:noProof/>
            <w:webHidden/>
          </w:rPr>
          <w:fldChar w:fldCharType="begin"/>
        </w:r>
        <w:r>
          <w:rPr>
            <w:noProof/>
            <w:webHidden/>
          </w:rPr>
          <w:instrText xml:space="preserve"> PAGEREF _Toc241175246 \h </w:instrText>
        </w:r>
        <w:r>
          <w:rPr>
            <w:noProof/>
            <w:webHidden/>
          </w:rPr>
        </w:r>
        <w:r>
          <w:rPr>
            <w:noProof/>
            <w:webHidden/>
          </w:rPr>
          <w:fldChar w:fldCharType="separate"/>
        </w:r>
        <w:r>
          <w:rPr>
            <w:noProof/>
            <w:webHidden/>
          </w:rPr>
          <w:t>41</w:t>
        </w:r>
        <w:r>
          <w:rPr>
            <w:noProof/>
            <w:webHidden/>
          </w:rPr>
          <w:fldChar w:fldCharType="end"/>
        </w:r>
      </w:hyperlink>
    </w:p>
    <w:p w14:paraId="16423ED7" w14:textId="5FB885DA" w:rsidR="004E781B" w:rsidRDefault="004E781B">
      <w:pPr>
        <w:pStyle w:val="TOC4"/>
        <w:rPr>
          <w:rFonts w:asciiTheme="minorHAnsi" w:eastAsiaTheme="minorEastAsia" w:hAnsiTheme="minorHAnsi" w:cstheme="minorBidi"/>
          <w:noProof/>
          <w:kern w:val="2"/>
          <w14:ligatures w14:val="standardContextual"/>
        </w:rPr>
      </w:pPr>
      <w:hyperlink w:anchor="_Toc241175247"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Eligible Passive Companies</w:t>
        </w:r>
        <w:r>
          <w:rPr>
            <w:noProof/>
            <w:webHidden/>
          </w:rPr>
          <w:tab/>
        </w:r>
        <w:r>
          <w:rPr>
            <w:noProof/>
            <w:webHidden/>
          </w:rPr>
          <w:fldChar w:fldCharType="begin"/>
        </w:r>
        <w:r>
          <w:rPr>
            <w:noProof/>
            <w:webHidden/>
          </w:rPr>
          <w:instrText xml:space="preserve"> PAGEREF _Toc241175247 \h </w:instrText>
        </w:r>
        <w:r>
          <w:rPr>
            <w:noProof/>
            <w:webHidden/>
          </w:rPr>
        </w:r>
        <w:r>
          <w:rPr>
            <w:noProof/>
            <w:webHidden/>
          </w:rPr>
          <w:fldChar w:fldCharType="separate"/>
        </w:r>
        <w:r>
          <w:rPr>
            <w:noProof/>
            <w:webHidden/>
          </w:rPr>
          <w:t>41</w:t>
        </w:r>
        <w:r>
          <w:rPr>
            <w:noProof/>
            <w:webHidden/>
          </w:rPr>
          <w:fldChar w:fldCharType="end"/>
        </w:r>
      </w:hyperlink>
    </w:p>
    <w:p w14:paraId="06718CC9" w14:textId="5C272941" w:rsidR="004E781B" w:rsidRDefault="004E781B">
      <w:pPr>
        <w:pStyle w:val="TOC4"/>
        <w:rPr>
          <w:rFonts w:asciiTheme="minorHAnsi" w:eastAsiaTheme="minorEastAsia" w:hAnsiTheme="minorHAnsi" w:cstheme="minorBidi"/>
          <w:noProof/>
          <w:kern w:val="2"/>
          <w14:ligatures w14:val="standardContextual"/>
        </w:rPr>
      </w:pPr>
      <w:hyperlink w:anchor="_Toc241175248"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Loans to Employee Stock Ownership Plans (ESOPs)</w:t>
        </w:r>
        <w:r>
          <w:rPr>
            <w:noProof/>
            <w:webHidden/>
          </w:rPr>
          <w:tab/>
        </w:r>
        <w:r>
          <w:rPr>
            <w:noProof/>
            <w:webHidden/>
          </w:rPr>
          <w:fldChar w:fldCharType="begin"/>
        </w:r>
        <w:r>
          <w:rPr>
            <w:noProof/>
            <w:webHidden/>
          </w:rPr>
          <w:instrText xml:space="preserve"> PAGEREF _Toc241175248 \h </w:instrText>
        </w:r>
        <w:r>
          <w:rPr>
            <w:noProof/>
            <w:webHidden/>
          </w:rPr>
        </w:r>
        <w:r>
          <w:rPr>
            <w:noProof/>
            <w:webHidden/>
          </w:rPr>
          <w:fldChar w:fldCharType="separate"/>
        </w:r>
        <w:r>
          <w:rPr>
            <w:noProof/>
            <w:webHidden/>
          </w:rPr>
          <w:t>45</w:t>
        </w:r>
        <w:r>
          <w:rPr>
            <w:noProof/>
            <w:webHidden/>
          </w:rPr>
          <w:fldChar w:fldCharType="end"/>
        </w:r>
      </w:hyperlink>
    </w:p>
    <w:p w14:paraId="4D32A3DB" w14:textId="2B9B3375" w:rsidR="004E781B" w:rsidRDefault="004E781B">
      <w:pPr>
        <w:pStyle w:val="TOC4"/>
        <w:rPr>
          <w:rFonts w:asciiTheme="minorHAnsi" w:eastAsiaTheme="minorEastAsia" w:hAnsiTheme="minorHAnsi" w:cstheme="minorBidi"/>
          <w:noProof/>
          <w:kern w:val="2"/>
          <w14:ligatures w14:val="standardContextual"/>
        </w:rPr>
      </w:pPr>
      <w:hyperlink w:anchor="_Toc241175249" w:history="1">
        <w:r w:rsidRPr="00BF5D3E">
          <w:rPr>
            <w:rStyle w:val="Hyperlink"/>
            <w:noProof/>
          </w:rPr>
          <w:t>C.</w:t>
        </w:r>
        <w:r>
          <w:rPr>
            <w:rFonts w:asciiTheme="minorHAnsi" w:eastAsiaTheme="minorEastAsia" w:hAnsiTheme="minorHAnsi" w:cstheme="minorBidi"/>
            <w:noProof/>
            <w:kern w:val="2"/>
            <w14:ligatures w14:val="standardContextual"/>
          </w:rPr>
          <w:tab/>
        </w:r>
        <w:r w:rsidRPr="00BF5D3E">
          <w:rPr>
            <w:rStyle w:val="Hyperlink"/>
            <w:noProof/>
          </w:rPr>
          <w:t>Cooperatives</w:t>
        </w:r>
        <w:r>
          <w:rPr>
            <w:noProof/>
            <w:webHidden/>
          </w:rPr>
          <w:tab/>
        </w:r>
        <w:r>
          <w:rPr>
            <w:noProof/>
            <w:webHidden/>
          </w:rPr>
          <w:fldChar w:fldCharType="begin"/>
        </w:r>
        <w:r>
          <w:rPr>
            <w:noProof/>
            <w:webHidden/>
          </w:rPr>
          <w:instrText xml:space="preserve"> PAGEREF _Toc241175249 \h </w:instrText>
        </w:r>
        <w:r>
          <w:rPr>
            <w:noProof/>
            <w:webHidden/>
          </w:rPr>
        </w:r>
        <w:r>
          <w:rPr>
            <w:noProof/>
            <w:webHidden/>
          </w:rPr>
          <w:fldChar w:fldCharType="separate"/>
        </w:r>
        <w:r>
          <w:rPr>
            <w:noProof/>
            <w:webHidden/>
          </w:rPr>
          <w:t>47</w:t>
        </w:r>
        <w:r>
          <w:rPr>
            <w:noProof/>
            <w:webHidden/>
          </w:rPr>
          <w:fldChar w:fldCharType="end"/>
        </w:r>
      </w:hyperlink>
    </w:p>
    <w:p w14:paraId="2AC4E22D" w14:textId="5143BF6A" w:rsidR="004E781B" w:rsidRDefault="004E781B">
      <w:pPr>
        <w:pStyle w:val="TOC4"/>
        <w:rPr>
          <w:rFonts w:asciiTheme="minorHAnsi" w:eastAsiaTheme="minorEastAsia" w:hAnsiTheme="minorHAnsi" w:cstheme="minorBidi"/>
          <w:noProof/>
          <w:kern w:val="2"/>
          <w14:ligatures w14:val="standardContextual"/>
        </w:rPr>
      </w:pPr>
      <w:hyperlink w:anchor="_Toc241175250" w:history="1">
        <w:r w:rsidRPr="00BF5D3E">
          <w:rPr>
            <w:rStyle w:val="Hyperlink"/>
            <w:noProof/>
          </w:rPr>
          <w:t>D.</w:t>
        </w:r>
        <w:r>
          <w:rPr>
            <w:rFonts w:asciiTheme="minorHAnsi" w:eastAsiaTheme="minorEastAsia" w:hAnsiTheme="minorHAnsi" w:cstheme="minorBidi"/>
            <w:noProof/>
            <w:kern w:val="2"/>
            <w14:ligatures w14:val="standardContextual"/>
          </w:rPr>
          <w:tab/>
        </w:r>
        <w:r w:rsidRPr="00BF5D3E">
          <w:rPr>
            <w:rStyle w:val="Hyperlink"/>
            <w:noProof/>
          </w:rPr>
          <w:t>401(k) Plans Including Rollovers as Business Start-ups (ROBS) Plans</w:t>
        </w:r>
        <w:r>
          <w:rPr>
            <w:noProof/>
            <w:webHidden/>
          </w:rPr>
          <w:tab/>
        </w:r>
        <w:r>
          <w:rPr>
            <w:noProof/>
            <w:webHidden/>
          </w:rPr>
          <w:fldChar w:fldCharType="begin"/>
        </w:r>
        <w:r>
          <w:rPr>
            <w:noProof/>
            <w:webHidden/>
          </w:rPr>
          <w:instrText xml:space="preserve"> PAGEREF _Toc241175250 \h </w:instrText>
        </w:r>
        <w:r>
          <w:rPr>
            <w:noProof/>
            <w:webHidden/>
          </w:rPr>
        </w:r>
        <w:r>
          <w:rPr>
            <w:noProof/>
            <w:webHidden/>
          </w:rPr>
          <w:fldChar w:fldCharType="separate"/>
        </w:r>
        <w:r>
          <w:rPr>
            <w:noProof/>
            <w:webHidden/>
          </w:rPr>
          <w:t>47</w:t>
        </w:r>
        <w:r>
          <w:rPr>
            <w:noProof/>
            <w:webHidden/>
          </w:rPr>
          <w:fldChar w:fldCharType="end"/>
        </w:r>
      </w:hyperlink>
    </w:p>
    <w:p w14:paraId="5E25951D" w14:textId="0C80E12E" w:rsidR="004E781B" w:rsidRDefault="004E781B">
      <w:pPr>
        <w:pStyle w:val="TOC3"/>
        <w:rPr>
          <w:rFonts w:asciiTheme="minorHAnsi" w:eastAsiaTheme="minorEastAsia" w:hAnsiTheme="minorHAnsi" w:cstheme="minorBidi"/>
          <w:noProof/>
          <w:kern w:val="2"/>
          <w14:ligatures w14:val="standardContextual"/>
        </w:rPr>
      </w:pPr>
      <w:hyperlink w:anchor="_Toc241175251" w:history="1">
        <w:r w:rsidRPr="00BF5D3E">
          <w:rPr>
            <w:rStyle w:val="Hyperlink"/>
            <w:noProof/>
          </w:rPr>
          <w:t>Chapter 3: Uses of Proceeds</w:t>
        </w:r>
        <w:r>
          <w:rPr>
            <w:noProof/>
            <w:webHidden/>
          </w:rPr>
          <w:tab/>
        </w:r>
        <w:r>
          <w:rPr>
            <w:noProof/>
            <w:webHidden/>
          </w:rPr>
          <w:fldChar w:fldCharType="begin"/>
        </w:r>
        <w:r>
          <w:rPr>
            <w:noProof/>
            <w:webHidden/>
          </w:rPr>
          <w:instrText xml:space="preserve"> PAGEREF _Toc241175251 \h </w:instrText>
        </w:r>
        <w:r>
          <w:rPr>
            <w:noProof/>
            <w:webHidden/>
          </w:rPr>
        </w:r>
        <w:r>
          <w:rPr>
            <w:noProof/>
            <w:webHidden/>
          </w:rPr>
          <w:fldChar w:fldCharType="separate"/>
        </w:r>
        <w:r>
          <w:rPr>
            <w:noProof/>
            <w:webHidden/>
          </w:rPr>
          <w:t>51</w:t>
        </w:r>
        <w:r>
          <w:rPr>
            <w:noProof/>
            <w:webHidden/>
          </w:rPr>
          <w:fldChar w:fldCharType="end"/>
        </w:r>
      </w:hyperlink>
    </w:p>
    <w:p w14:paraId="62D65F49" w14:textId="2F0D2FC0" w:rsidR="004E781B" w:rsidRDefault="004E781B">
      <w:pPr>
        <w:pStyle w:val="TOC4"/>
        <w:rPr>
          <w:rFonts w:asciiTheme="minorHAnsi" w:eastAsiaTheme="minorEastAsia" w:hAnsiTheme="minorHAnsi" w:cstheme="minorBidi"/>
          <w:noProof/>
          <w:kern w:val="2"/>
          <w14:ligatures w14:val="standardContextual"/>
        </w:rPr>
      </w:pPr>
      <w:hyperlink w:anchor="_Toc241175252"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Eligible Uses of Proceeds</w:t>
        </w:r>
        <w:r>
          <w:rPr>
            <w:noProof/>
            <w:webHidden/>
          </w:rPr>
          <w:tab/>
        </w:r>
        <w:r>
          <w:rPr>
            <w:noProof/>
            <w:webHidden/>
          </w:rPr>
          <w:fldChar w:fldCharType="begin"/>
        </w:r>
        <w:r>
          <w:rPr>
            <w:noProof/>
            <w:webHidden/>
          </w:rPr>
          <w:instrText xml:space="preserve"> PAGEREF _Toc241175252 \h </w:instrText>
        </w:r>
        <w:r>
          <w:rPr>
            <w:noProof/>
            <w:webHidden/>
          </w:rPr>
        </w:r>
        <w:r>
          <w:rPr>
            <w:noProof/>
            <w:webHidden/>
          </w:rPr>
          <w:fldChar w:fldCharType="separate"/>
        </w:r>
        <w:r>
          <w:rPr>
            <w:noProof/>
            <w:webHidden/>
          </w:rPr>
          <w:t>51</w:t>
        </w:r>
        <w:r>
          <w:rPr>
            <w:noProof/>
            <w:webHidden/>
          </w:rPr>
          <w:fldChar w:fldCharType="end"/>
        </w:r>
      </w:hyperlink>
    </w:p>
    <w:p w14:paraId="551266FC" w14:textId="62EF3349" w:rsidR="004E781B" w:rsidRDefault="004E781B">
      <w:pPr>
        <w:pStyle w:val="TOC4"/>
        <w:rPr>
          <w:rFonts w:asciiTheme="minorHAnsi" w:eastAsiaTheme="minorEastAsia" w:hAnsiTheme="minorHAnsi" w:cstheme="minorBidi"/>
          <w:noProof/>
          <w:kern w:val="2"/>
          <w14:ligatures w14:val="standardContextual"/>
        </w:rPr>
      </w:pPr>
      <w:hyperlink w:anchor="_Toc241175253"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Restrictions on Uses of Proceeds</w:t>
        </w:r>
        <w:r>
          <w:rPr>
            <w:noProof/>
            <w:webHidden/>
          </w:rPr>
          <w:tab/>
        </w:r>
        <w:r>
          <w:rPr>
            <w:noProof/>
            <w:webHidden/>
          </w:rPr>
          <w:fldChar w:fldCharType="begin"/>
        </w:r>
        <w:r>
          <w:rPr>
            <w:noProof/>
            <w:webHidden/>
          </w:rPr>
          <w:instrText xml:space="preserve"> PAGEREF _Toc241175253 \h </w:instrText>
        </w:r>
        <w:r>
          <w:rPr>
            <w:noProof/>
            <w:webHidden/>
          </w:rPr>
        </w:r>
        <w:r>
          <w:rPr>
            <w:noProof/>
            <w:webHidden/>
          </w:rPr>
          <w:fldChar w:fldCharType="separate"/>
        </w:r>
        <w:r>
          <w:rPr>
            <w:noProof/>
            <w:webHidden/>
          </w:rPr>
          <w:t>53</w:t>
        </w:r>
        <w:r>
          <w:rPr>
            <w:noProof/>
            <w:webHidden/>
          </w:rPr>
          <w:fldChar w:fldCharType="end"/>
        </w:r>
      </w:hyperlink>
    </w:p>
    <w:p w14:paraId="3E05A7DD" w14:textId="53558CDD" w:rsidR="004E781B" w:rsidRDefault="004E781B">
      <w:pPr>
        <w:pStyle w:val="TOC4"/>
        <w:rPr>
          <w:rFonts w:asciiTheme="minorHAnsi" w:eastAsiaTheme="minorEastAsia" w:hAnsiTheme="minorHAnsi" w:cstheme="minorBidi"/>
          <w:noProof/>
          <w:kern w:val="2"/>
          <w14:ligatures w14:val="standardContextual"/>
        </w:rPr>
      </w:pPr>
      <w:hyperlink w:anchor="_Toc241175254" w:history="1">
        <w:r w:rsidRPr="00BF5D3E">
          <w:rPr>
            <w:rStyle w:val="Hyperlink"/>
            <w:noProof/>
          </w:rPr>
          <w:t>C.</w:t>
        </w:r>
        <w:r>
          <w:rPr>
            <w:rFonts w:asciiTheme="minorHAnsi" w:eastAsiaTheme="minorEastAsia" w:hAnsiTheme="minorHAnsi" w:cstheme="minorBidi"/>
            <w:noProof/>
            <w:kern w:val="2"/>
            <w14:ligatures w14:val="standardContextual"/>
          </w:rPr>
          <w:tab/>
        </w:r>
        <w:r w:rsidRPr="00BF5D3E">
          <w:rPr>
            <w:rStyle w:val="Hyperlink"/>
            <w:noProof/>
          </w:rPr>
          <w:t>Occupancy and Leasing Requirements</w:t>
        </w:r>
        <w:r>
          <w:rPr>
            <w:noProof/>
            <w:webHidden/>
          </w:rPr>
          <w:tab/>
        </w:r>
        <w:r>
          <w:rPr>
            <w:noProof/>
            <w:webHidden/>
          </w:rPr>
          <w:fldChar w:fldCharType="begin"/>
        </w:r>
        <w:r>
          <w:rPr>
            <w:noProof/>
            <w:webHidden/>
          </w:rPr>
          <w:instrText xml:space="preserve"> PAGEREF _Toc241175254 \h </w:instrText>
        </w:r>
        <w:r>
          <w:rPr>
            <w:noProof/>
            <w:webHidden/>
          </w:rPr>
        </w:r>
        <w:r>
          <w:rPr>
            <w:noProof/>
            <w:webHidden/>
          </w:rPr>
          <w:fldChar w:fldCharType="separate"/>
        </w:r>
        <w:r>
          <w:rPr>
            <w:noProof/>
            <w:webHidden/>
          </w:rPr>
          <w:t>54</w:t>
        </w:r>
        <w:r>
          <w:rPr>
            <w:noProof/>
            <w:webHidden/>
          </w:rPr>
          <w:fldChar w:fldCharType="end"/>
        </w:r>
      </w:hyperlink>
    </w:p>
    <w:p w14:paraId="7A05ACB6" w14:textId="56E52F43" w:rsidR="004E781B" w:rsidRDefault="004E781B">
      <w:pPr>
        <w:pStyle w:val="TOC3"/>
        <w:rPr>
          <w:rFonts w:asciiTheme="minorHAnsi" w:eastAsiaTheme="minorEastAsia" w:hAnsiTheme="minorHAnsi" w:cstheme="minorBidi"/>
          <w:noProof/>
          <w:kern w:val="2"/>
          <w14:ligatures w14:val="standardContextual"/>
        </w:rPr>
      </w:pPr>
      <w:hyperlink w:anchor="_Toc241175255" w:history="1">
        <w:r w:rsidRPr="00BF5D3E">
          <w:rPr>
            <w:rStyle w:val="Hyperlink"/>
            <w:noProof/>
          </w:rPr>
          <w:t>Chapter 4: Ethics, Fees, and Agents</w:t>
        </w:r>
        <w:r>
          <w:rPr>
            <w:noProof/>
            <w:webHidden/>
          </w:rPr>
          <w:tab/>
        </w:r>
        <w:r>
          <w:rPr>
            <w:noProof/>
            <w:webHidden/>
          </w:rPr>
          <w:fldChar w:fldCharType="begin"/>
        </w:r>
        <w:r>
          <w:rPr>
            <w:noProof/>
            <w:webHidden/>
          </w:rPr>
          <w:instrText xml:space="preserve"> PAGEREF _Toc241175255 \h </w:instrText>
        </w:r>
        <w:r>
          <w:rPr>
            <w:noProof/>
            <w:webHidden/>
          </w:rPr>
        </w:r>
        <w:r>
          <w:rPr>
            <w:noProof/>
            <w:webHidden/>
          </w:rPr>
          <w:fldChar w:fldCharType="separate"/>
        </w:r>
        <w:r>
          <w:rPr>
            <w:noProof/>
            <w:webHidden/>
          </w:rPr>
          <w:t>59</w:t>
        </w:r>
        <w:r>
          <w:rPr>
            <w:noProof/>
            <w:webHidden/>
          </w:rPr>
          <w:fldChar w:fldCharType="end"/>
        </w:r>
      </w:hyperlink>
    </w:p>
    <w:p w14:paraId="46BFC3BE" w14:textId="5A458A53" w:rsidR="004E781B" w:rsidRDefault="004E781B">
      <w:pPr>
        <w:pStyle w:val="TOC4"/>
        <w:rPr>
          <w:rFonts w:asciiTheme="minorHAnsi" w:eastAsiaTheme="minorEastAsia" w:hAnsiTheme="minorHAnsi" w:cstheme="minorBidi"/>
          <w:noProof/>
          <w:kern w:val="2"/>
          <w14:ligatures w14:val="standardContextual"/>
        </w:rPr>
      </w:pPr>
      <w:hyperlink w:anchor="_Toc241175256"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Ethical Requirements</w:t>
        </w:r>
        <w:r>
          <w:rPr>
            <w:noProof/>
            <w:webHidden/>
          </w:rPr>
          <w:tab/>
        </w:r>
        <w:r>
          <w:rPr>
            <w:noProof/>
            <w:webHidden/>
          </w:rPr>
          <w:fldChar w:fldCharType="begin"/>
        </w:r>
        <w:r>
          <w:rPr>
            <w:noProof/>
            <w:webHidden/>
          </w:rPr>
          <w:instrText xml:space="preserve"> PAGEREF _Toc241175256 \h </w:instrText>
        </w:r>
        <w:r>
          <w:rPr>
            <w:noProof/>
            <w:webHidden/>
          </w:rPr>
        </w:r>
        <w:r>
          <w:rPr>
            <w:noProof/>
            <w:webHidden/>
          </w:rPr>
          <w:fldChar w:fldCharType="separate"/>
        </w:r>
        <w:r>
          <w:rPr>
            <w:noProof/>
            <w:webHidden/>
          </w:rPr>
          <w:t>59</w:t>
        </w:r>
        <w:r>
          <w:rPr>
            <w:noProof/>
            <w:webHidden/>
          </w:rPr>
          <w:fldChar w:fldCharType="end"/>
        </w:r>
      </w:hyperlink>
    </w:p>
    <w:p w14:paraId="45C53327" w14:textId="64D89CBB" w:rsidR="004E781B" w:rsidRDefault="004E781B">
      <w:pPr>
        <w:pStyle w:val="TOC4"/>
        <w:rPr>
          <w:rFonts w:asciiTheme="minorHAnsi" w:eastAsiaTheme="minorEastAsia" w:hAnsiTheme="minorHAnsi" w:cstheme="minorBidi"/>
          <w:noProof/>
          <w:kern w:val="2"/>
          <w14:ligatures w14:val="standardContextual"/>
        </w:rPr>
      </w:pPr>
      <w:hyperlink w:anchor="_Toc241175257"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Debarment, Suspension, and Exclusion (SAM.gov/SAFER WEB)</w:t>
        </w:r>
        <w:r>
          <w:rPr>
            <w:noProof/>
            <w:webHidden/>
          </w:rPr>
          <w:tab/>
        </w:r>
        <w:r>
          <w:rPr>
            <w:noProof/>
            <w:webHidden/>
          </w:rPr>
          <w:fldChar w:fldCharType="begin"/>
        </w:r>
        <w:r>
          <w:rPr>
            <w:noProof/>
            <w:webHidden/>
          </w:rPr>
          <w:instrText xml:space="preserve"> PAGEREF _Toc241175257 \h </w:instrText>
        </w:r>
        <w:r>
          <w:rPr>
            <w:noProof/>
            <w:webHidden/>
          </w:rPr>
        </w:r>
        <w:r>
          <w:rPr>
            <w:noProof/>
            <w:webHidden/>
          </w:rPr>
          <w:fldChar w:fldCharType="separate"/>
        </w:r>
        <w:r>
          <w:rPr>
            <w:noProof/>
            <w:webHidden/>
          </w:rPr>
          <w:t>60</w:t>
        </w:r>
        <w:r>
          <w:rPr>
            <w:noProof/>
            <w:webHidden/>
          </w:rPr>
          <w:fldChar w:fldCharType="end"/>
        </w:r>
      </w:hyperlink>
    </w:p>
    <w:p w14:paraId="394844EC" w14:textId="0C978057" w:rsidR="004E781B" w:rsidRDefault="004E781B">
      <w:pPr>
        <w:pStyle w:val="TOC4"/>
        <w:rPr>
          <w:rFonts w:asciiTheme="minorHAnsi" w:eastAsiaTheme="minorEastAsia" w:hAnsiTheme="minorHAnsi" w:cstheme="minorBidi"/>
          <w:noProof/>
          <w:kern w:val="2"/>
          <w14:ligatures w14:val="standardContextual"/>
        </w:rPr>
      </w:pPr>
      <w:hyperlink w:anchor="_Toc241175258" w:history="1">
        <w:r w:rsidRPr="00BF5D3E">
          <w:rPr>
            <w:rStyle w:val="Hyperlink"/>
            <w:noProof/>
          </w:rPr>
          <w:t>C.</w:t>
        </w:r>
        <w:r>
          <w:rPr>
            <w:rFonts w:asciiTheme="minorHAnsi" w:eastAsiaTheme="minorEastAsia" w:hAnsiTheme="minorHAnsi" w:cstheme="minorBidi"/>
            <w:noProof/>
            <w:kern w:val="2"/>
            <w14:ligatures w14:val="standardContextual"/>
          </w:rPr>
          <w:tab/>
        </w:r>
        <w:r w:rsidRPr="00BF5D3E">
          <w:rPr>
            <w:rStyle w:val="Hyperlink"/>
            <w:noProof/>
          </w:rPr>
          <w:t>7(a) Loan Program Fees</w:t>
        </w:r>
        <w:r>
          <w:rPr>
            <w:noProof/>
            <w:webHidden/>
          </w:rPr>
          <w:tab/>
        </w:r>
        <w:r>
          <w:rPr>
            <w:noProof/>
            <w:webHidden/>
          </w:rPr>
          <w:fldChar w:fldCharType="begin"/>
        </w:r>
        <w:r>
          <w:rPr>
            <w:noProof/>
            <w:webHidden/>
          </w:rPr>
          <w:instrText xml:space="preserve"> PAGEREF _Toc241175258 \h </w:instrText>
        </w:r>
        <w:r>
          <w:rPr>
            <w:noProof/>
            <w:webHidden/>
          </w:rPr>
        </w:r>
        <w:r>
          <w:rPr>
            <w:noProof/>
            <w:webHidden/>
          </w:rPr>
          <w:fldChar w:fldCharType="separate"/>
        </w:r>
        <w:r>
          <w:rPr>
            <w:noProof/>
            <w:webHidden/>
          </w:rPr>
          <w:t>62</w:t>
        </w:r>
        <w:r>
          <w:rPr>
            <w:noProof/>
            <w:webHidden/>
          </w:rPr>
          <w:fldChar w:fldCharType="end"/>
        </w:r>
      </w:hyperlink>
    </w:p>
    <w:p w14:paraId="2488DED6" w14:textId="0183A4F6" w:rsidR="004E781B" w:rsidRDefault="004E781B">
      <w:pPr>
        <w:pStyle w:val="TOC4"/>
        <w:rPr>
          <w:rFonts w:asciiTheme="minorHAnsi" w:eastAsiaTheme="minorEastAsia" w:hAnsiTheme="minorHAnsi" w:cstheme="minorBidi"/>
          <w:noProof/>
          <w:kern w:val="2"/>
          <w14:ligatures w14:val="standardContextual"/>
        </w:rPr>
      </w:pPr>
      <w:hyperlink w:anchor="_Toc241175259" w:history="1">
        <w:r w:rsidRPr="00BF5D3E">
          <w:rPr>
            <w:rStyle w:val="Hyperlink"/>
            <w:noProof/>
          </w:rPr>
          <w:t>D.</w:t>
        </w:r>
        <w:r>
          <w:rPr>
            <w:rFonts w:asciiTheme="minorHAnsi" w:eastAsiaTheme="minorEastAsia" w:hAnsiTheme="minorHAnsi" w:cstheme="minorBidi"/>
            <w:noProof/>
            <w:kern w:val="2"/>
            <w14:ligatures w14:val="standardContextual"/>
          </w:rPr>
          <w:tab/>
        </w:r>
        <w:r w:rsidRPr="00BF5D3E">
          <w:rPr>
            <w:rStyle w:val="Hyperlink"/>
            <w:noProof/>
          </w:rPr>
          <w:t>7(a) Loan Program and Use of Agents</w:t>
        </w:r>
        <w:r>
          <w:rPr>
            <w:noProof/>
            <w:webHidden/>
          </w:rPr>
          <w:tab/>
        </w:r>
        <w:r>
          <w:rPr>
            <w:noProof/>
            <w:webHidden/>
          </w:rPr>
          <w:fldChar w:fldCharType="begin"/>
        </w:r>
        <w:r>
          <w:rPr>
            <w:noProof/>
            <w:webHidden/>
          </w:rPr>
          <w:instrText xml:space="preserve"> PAGEREF _Toc241175259 \h </w:instrText>
        </w:r>
        <w:r>
          <w:rPr>
            <w:noProof/>
            <w:webHidden/>
          </w:rPr>
        </w:r>
        <w:r>
          <w:rPr>
            <w:noProof/>
            <w:webHidden/>
          </w:rPr>
          <w:fldChar w:fldCharType="separate"/>
        </w:r>
        <w:r>
          <w:rPr>
            <w:noProof/>
            <w:webHidden/>
          </w:rPr>
          <w:t>71</w:t>
        </w:r>
        <w:r>
          <w:rPr>
            <w:noProof/>
            <w:webHidden/>
          </w:rPr>
          <w:fldChar w:fldCharType="end"/>
        </w:r>
      </w:hyperlink>
    </w:p>
    <w:p w14:paraId="31D98E10" w14:textId="13298DB7" w:rsidR="004E781B" w:rsidRDefault="004E781B">
      <w:pPr>
        <w:pStyle w:val="TOC4"/>
        <w:rPr>
          <w:rFonts w:asciiTheme="minorHAnsi" w:eastAsiaTheme="minorEastAsia" w:hAnsiTheme="minorHAnsi" w:cstheme="minorBidi"/>
          <w:noProof/>
          <w:kern w:val="2"/>
          <w14:ligatures w14:val="standardContextual"/>
        </w:rPr>
      </w:pPr>
      <w:hyperlink w:anchor="_Toc241175260" w:history="1">
        <w:r w:rsidRPr="00BF5D3E">
          <w:rPr>
            <w:rStyle w:val="Hyperlink"/>
            <w:noProof/>
          </w:rPr>
          <w:t>E.</w:t>
        </w:r>
        <w:r>
          <w:rPr>
            <w:rFonts w:asciiTheme="minorHAnsi" w:eastAsiaTheme="minorEastAsia" w:hAnsiTheme="minorHAnsi" w:cstheme="minorBidi"/>
            <w:noProof/>
            <w:kern w:val="2"/>
            <w14:ligatures w14:val="standardContextual"/>
          </w:rPr>
          <w:tab/>
        </w:r>
        <w:r w:rsidRPr="00BF5D3E">
          <w:rPr>
            <w:rStyle w:val="Hyperlink"/>
            <w:noProof/>
          </w:rPr>
          <w:t>504 Loan Program Fees and Use of Agents</w:t>
        </w:r>
        <w:r>
          <w:rPr>
            <w:noProof/>
            <w:webHidden/>
          </w:rPr>
          <w:tab/>
        </w:r>
        <w:r>
          <w:rPr>
            <w:noProof/>
            <w:webHidden/>
          </w:rPr>
          <w:fldChar w:fldCharType="begin"/>
        </w:r>
        <w:r>
          <w:rPr>
            <w:noProof/>
            <w:webHidden/>
          </w:rPr>
          <w:instrText xml:space="preserve"> PAGEREF _Toc241175260 \h </w:instrText>
        </w:r>
        <w:r>
          <w:rPr>
            <w:noProof/>
            <w:webHidden/>
          </w:rPr>
        </w:r>
        <w:r>
          <w:rPr>
            <w:noProof/>
            <w:webHidden/>
          </w:rPr>
          <w:fldChar w:fldCharType="separate"/>
        </w:r>
        <w:r>
          <w:rPr>
            <w:noProof/>
            <w:webHidden/>
          </w:rPr>
          <w:t>80</w:t>
        </w:r>
        <w:r>
          <w:rPr>
            <w:noProof/>
            <w:webHidden/>
          </w:rPr>
          <w:fldChar w:fldCharType="end"/>
        </w:r>
      </w:hyperlink>
    </w:p>
    <w:p w14:paraId="022BB8E2" w14:textId="5A74C0F6" w:rsidR="004E781B" w:rsidRDefault="004E781B">
      <w:pPr>
        <w:pStyle w:val="TOC3"/>
        <w:rPr>
          <w:rFonts w:asciiTheme="minorHAnsi" w:eastAsiaTheme="minorEastAsia" w:hAnsiTheme="minorHAnsi" w:cstheme="minorBidi"/>
          <w:noProof/>
          <w:kern w:val="2"/>
          <w14:ligatures w14:val="standardContextual"/>
        </w:rPr>
      </w:pPr>
      <w:hyperlink w:anchor="_Toc241175261" w:history="1">
        <w:r w:rsidRPr="00BF5D3E">
          <w:rPr>
            <w:rStyle w:val="Hyperlink"/>
            <w:noProof/>
          </w:rPr>
          <w:t>Chapter 5: Other Core Requirements</w:t>
        </w:r>
        <w:r>
          <w:rPr>
            <w:noProof/>
            <w:webHidden/>
          </w:rPr>
          <w:tab/>
        </w:r>
        <w:r>
          <w:rPr>
            <w:noProof/>
            <w:webHidden/>
          </w:rPr>
          <w:fldChar w:fldCharType="begin"/>
        </w:r>
        <w:r>
          <w:rPr>
            <w:noProof/>
            <w:webHidden/>
          </w:rPr>
          <w:instrText xml:space="preserve"> PAGEREF _Toc241175261 \h </w:instrText>
        </w:r>
        <w:r>
          <w:rPr>
            <w:noProof/>
            <w:webHidden/>
          </w:rPr>
        </w:r>
        <w:r>
          <w:rPr>
            <w:noProof/>
            <w:webHidden/>
          </w:rPr>
          <w:fldChar w:fldCharType="separate"/>
        </w:r>
        <w:r>
          <w:rPr>
            <w:noProof/>
            <w:webHidden/>
          </w:rPr>
          <w:t>93</w:t>
        </w:r>
        <w:r>
          <w:rPr>
            <w:noProof/>
            <w:webHidden/>
          </w:rPr>
          <w:fldChar w:fldCharType="end"/>
        </w:r>
      </w:hyperlink>
    </w:p>
    <w:p w14:paraId="62606B00" w14:textId="573A0116" w:rsidR="004E781B" w:rsidRDefault="004E781B">
      <w:pPr>
        <w:pStyle w:val="TOC4"/>
        <w:rPr>
          <w:rFonts w:asciiTheme="minorHAnsi" w:eastAsiaTheme="minorEastAsia" w:hAnsiTheme="minorHAnsi" w:cstheme="minorBidi"/>
          <w:noProof/>
          <w:kern w:val="2"/>
          <w14:ligatures w14:val="standardContextual"/>
        </w:rPr>
      </w:pPr>
      <w:hyperlink w:anchor="_Toc241175262"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Guaranties</w:t>
        </w:r>
        <w:r>
          <w:rPr>
            <w:noProof/>
            <w:webHidden/>
          </w:rPr>
          <w:tab/>
        </w:r>
        <w:r>
          <w:rPr>
            <w:noProof/>
            <w:webHidden/>
          </w:rPr>
          <w:fldChar w:fldCharType="begin"/>
        </w:r>
        <w:r>
          <w:rPr>
            <w:noProof/>
            <w:webHidden/>
          </w:rPr>
          <w:instrText xml:space="preserve"> PAGEREF _Toc241175262 \h </w:instrText>
        </w:r>
        <w:r>
          <w:rPr>
            <w:noProof/>
            <w:webHidden/>
          </w:rPr>
        </w:r>
        <w:r>
          <w:rPr>
            <w:noProof/>
            <w:webHidden/>
          </w:rPr>
          <w:fldChar w:fldCharType="separate"/>
        </w:r>
        <w:r>
          <w:rPr>
            <w:noProof/>
            <w:webHidden/>
          </w:rPr>
          <w:t>93</w:t>
        </w:r>
        <w:r>
          <w:rPr>
            <w:noProof/>
            <w:webHidden/>
          </w:rPr>
          <w:fldChar w:fldCharType="end"/>
        </w:r>
      </w:hyperlink>
    </w:p>
    <w:p w14:paraId="27F5C1FC" w14:textId="6400D4DA" w:rsidR="004E781B" w:rsidRDefault="004E781B">
      <w:pPr>
        <w:pStyle w:val="TOC4"/>
        <w:rPr>
          <w:rFonts w:asciiTheme="minorHAnsi" w:eastAsiaTheme="minorEastAsia" w:hAnsiTheme="minorHAnsi" w:cstheme="minorBidi"/>
          <w:noProof/>
          <w:kern w:val="2"/>
          <w14:ligatures w14:val="standardContextual"/>
        </w:rPr>
      </w:pPr>
      <w:hyperlink w:anchor="_Toc241175263"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IRS Tax Transcript/Verification of Financial Information</w:t>
        </w:r>
        <w:r>
          <w:rPr>
            <w:noProof/>
            <w:webHidden/>
          </w:rPr>
          <w:tab/>
        </w:r>
        <w:r>
          <w:rPr>
            <w:noProof/>
            <w:webHidden/>
          </w:rPr>
          <w:fldChar w:fldCharType="begin"/>
        </w:r>
        <w:r>
          <w:rPr>
            <w:noProof/>
            <w:webHidden/>
          </w:rPr>
          <w:instrText xml:space="preserve"> PAGEREF _Toc241175263 \h </w:instrText>
        </w:r>
        <w:r>
          <w:rPr>
            <w:noProof/>
            <w:webHidden/>
          </w:rPr>
        </w:r>
        <w:r>
          <w:rPr>
            <w:noProof/>
            <w:webHidden/>
          </w:rPr>
          <w:fldChar w:fldCharType="separate"/>
        </w:r>
        <w:r>
          <w:rPr>
            <w:noProof/>
            <w:webHidden/>
          </w:rPr>
          <w:t>95</w:t>
        </w:r>
        <w:r>
          <w:rPr>
            <w:noProof/>
            <w:webHidden/>
          </w:rPr>
          <w:fldChar w:fldCharType="end"/>
        </w:r>
      </w:hyperlink>
    </w:p>
    <w:p w14:paraId="1A1FA901" w14:textId="0A6E8536" w:rsidR="004E781B" w:rsidRDefault="004E781B">
      <w:pPr>
        <w:pStyle w:val="TOC4"/>
        <w:rPr>
          <w:rFonts w:asciiTheme="minorHAnsi" w:eastAsiaTheme="minorEastAsia" w:hAnsiTheme="minorHAnsi" w:cstheme="minorBidi"/>
          <w:noProof/>
          <w:kern w:val="2"/>
          <w14:ligatures w14:val="standardContextual"/>
        </w:rPr>
      </w:pPr>
      <w:hyperlink w:anchor="_Toc241175264" w:history="1">
        <w:r w:rsidRPr="00BF5D3E">
          <w:rPr>
            <w:rStyle w:val="Hyperlink"/>
            <w:noProof/>
          </w:rPr>
          <w:t>C.</w:t>
        </w:r>
        <w:r>
          <w:rPr>
            <w:rFonts w:asciiTheme="minorHAnsi" w:eastAsiaTheme="minorEastAsia" w:hAnsiTheme="minorHAnsi" w:cstheme="minorBidi"/>
            <w:noProof/>
            <w:kern w:val="2"/>
            <w14:ligatures w14:val="standardContextual"/>
          </w:rPr>
          <w:tab/>
        </w:r>
        <w:r w:rsidRPr="00BF5D3E">
          <w:rPr>
            <w:rStyle w:val="Hyperlink"/>
            <w:noProof/>
          </w:rPr>
          <w:t>Insurance Requirements</w:t>
        </w:r>
        <w:r>
          <w:rPr>
            <w:noProof/>
            <w:webHidden/>
          </w:rPr>
          <w:tab/>
        </w:r>
        <w:r>
          <w:rPr>
            <w:noProof/>
            <w:webHidden/>
          </w:rPr>
          <w:fldChar w:fldCharType="begin"/>
        </w:r>
        <w:r>
          <w:rPr>
            <w:noProof/>
            <w:webHidden/>
          </w:rPr>
          <w:instrText xml:space="preserve"> PAGEREF _Toc241175264 \h </w:instrText>
        </w:r>
        <w:r>
          <w:rPr>
            <w:noProof/>
            <w:webHidden/>
          </w:rPr>
        </w:r>
        <w:r>
          <w:rPr>
            <w:noProof/>
            <w:webHidden/>
          </w:rPr>
          <w:fldChar w:fldCharType="separate"/>
        </w:r>
        <w:r>
          <w:rPr>
            <w:noProof/>
            <w:webHidden/>
          </w:rPr>
          <w:t>97</w:t>
        </w:r>
        <w:r>
          <w:rPr>
            <w:noProof/>
            <w:webHidden/>
          </w:rPr>
          <w:fldChar w:fldCharType="end"/>
        </w:r>
      </w:hyperlink>
    </w:p>
    <w:p w14:paraId="4BA357A4" w14:textId="0C21F19C" w:rsidR="004E781B" w:rsidRDefault="004E781B">
      <w:pPr>
        <w:pStyle w:val="TOC4"/>
        <w:rPr>
          <w:rFonts w:asciiTheme="minorHAnsi" w:eastAsiaTheme="minorEastAsia" w:hAnsiTheme="minorHAnsi" w:cstheme="minorBidi"/>
          <w:noProof/>
          <w:kern w:val="2"/>
          <w14:ligatures w14:val="standardContextual"/>
        </w:rPr>
      </w:pPr>
      <w:hyperlink w:anchor="_Toc241175265" w:history="1">
        <w:r w:rsidRPr="00BF5D3E">
          <w:rPr>
            <w:rStyle w:val="Hyperlink"/>
            <w:noProof/>
          </w:rPr>
          <w:t>D.</w:t>
        </w:r>
        <w:r>
          <w:rPr>
            <w:rFonts w:asciiTheme="minorHAnsi" w:eastAsiaTheme="minorEastAsia" w:hAnsiTheme="minorHAnsi" w:cstheme="minorBidi"/>
            <w:noProof/>
            <w:kern w:val="2"/>
            <w14:ligatures w14:val="standardContextual"/>
          </w:rPr>
          <w:tab/>
        </w:r>
        <w:r w:rsidRPr="00BF5D3E">
          <w:rPr>
            <w:rStyle w:val="Hyperlink"/>
            <w:noProof/>
          </w:rPr>
          <w:t>Historic Properties</w:t>
        </w:r>
        <w:r>
          <w:rPr>
            <w:noProof/>
            <w:webHidden/>
          </w:rPr>
          <w:tab/>
        </w:r>
        <w:r>
          <w:rPr>
            <w:noProof/>
            <w:webHidden/>
          </w:rPr>
          <w:fldChar w:fldCharType="begin"/>
        </w:r>
        <w:r>
          <w:rPr>
            <w:noProof/>
            <w:webHidden/>
          </w:rPr>
          <w:instrText xml:space="preserve"> PAGEREF _Toc241175265 \h </w:instrText>
        </w:r>
        <w:r>
          <w:rPr>
            <w:noProof/>
            <w:webHidden/>
          </w:rPr>
        </w:r>
        <w:r>
          <w:rPr>
            <w:noProof/>
            <w:webHidden/>
          </w:rPr>
          <w:fldChar w:fldCharType="separate"/>
        </w:r>
        <w:r>
          <w:rPr>
            <w:noProof/>
            <w:webHidden/>
          </w:rPr>
          <w:t>101</w:t>
        </w:r>
        <w:r>
          <w:rPr>
            <w:noProof/>
            <w:webHidden/>
          </w:rPr>
          <w:fldChar w:fldCharType="end"/>
        </w:r>
      </w:hyperlink>
    </w:p>
    <w:p w14:paraId="546604F8" w14:textId="36CD1F92" w:rsidR="004E781B" w:rsidRDefault="004E781B">
      <w:pPr>
        <w:pStyle w:val="TOC4"/>
        <w:rPr>
          <w:rFonts w:asciiTheme="minorHAnsi" w:eastAsiaTheme="minorEastAsia" w:hAnsiTheme="minorHAnsi" w:cstheme="minorBidi"/>
          <w:noProof/>
          <w:kern w:val="2"/>
          <w14:ligatures w14:val="standardContextual"/>
        </w:rPr>
      </w:pPr>
      <w:hyperlink w:anchor="_Toc241175266" w:history="1">
        <w:r w:rsidRPr="00BF5D3E">
          <w:rPr>
            <w:rStyle w:val="Hyperlink"/>
            <w:noProof/>
          </w:rPr>
          <w:t>E.</w:t>
        </w:r>
        <w:r>
          <w:rPr>
            <w:rFonts w:asciiTheme="minorHAnsi" w:eastAsiaTheme="minorEastAsia" w:hAnsiTheme="minorHAnsi" w:cstheme="minorBidi"/>
            <w:noProof/>
            <w:kern w:val="2"/>
            <w14:ligatures w14:val="standardContextual"/>
          </w:rPr>
          <w:tab/>
        </w:r>
        <w:r w:rsidRPr="00BF5D3E">
          <w:rPr>
            <w:rStyle w:val="Hyperlink"/>
            <w:noProof/>
          </w:rPr>
          <w:t>Environmental Policies and Procedures</w:t>
        </w:r>
        <w:r>
          <w:rPr>
            <w:noProof/>
            <w:webHidden/>
          </w:rPr>
          <w:tab/>
        </w:r>
        <w:r>
          <w:rPr>
            <w:noProof/>
            <w:webHidden/>
          </w:rPr>
          <w:fldChar w:fldCharType="begin"/>
        </w:r>
        <w:r>
          <w:rPr>
            <w:noProof/>
            <w:webHidden/>
          </w:rPr>
          <w:instrText xml:space="preserve"> PAGEREF _Toc241175266 \h </w:instrText>
        </w:r>
        <w:r>
          <w:rPr>
            <w:noProof/>
            <w:webHidden/>
          </w:rPr>
        </w:r>
        <w:r>
          <w:rPr>
            <w:noProof/>
            <w:webHidden/>
          </w:rPr>
          <w:fldChar w:fldCharType="separate"/>
        </w:r>
        <w:r>
          <w:rPr>
            <w:noProof/>
            <w:webHidden/>
          </w:rPr>
          <w:t>105</w:t>
        </w:r>
        <w:r>
          <w:rPr>
            <w:noProof/>
            <w:webHidden/>
          </w:rPr>
          <w:fldChar w:fldCharType="end"/>
        </w:r>
      </w:hyperlink>
    </w:p>
    <w:p w14:paraId="68D9887D" w14:textId="37B442C3" w:rsidR="004E781B" w:rsidRDefault="004E781B">
      <w:pPr>
        <w:pStyle w:val="TOC2"/>
        <w:rPr>
          <w:rFonts w:asciiTheme="minorHAnsi" w:eastAsiaTheme="minorEastAsia" w:hAnsiTheme="minorHAnsi" w:cstheme="minorBidi"/>
          <w:noProof/>
          <w:kern w:val="2"/>
          <w14:ligatures w14:val="standardContextual"/>
        </w:rPr>
      </w:pPr>
      <w:hyperlink w:anchor="_Toc241175267" w:history="1">
        <w:r w:rsidRPr="00BF5D3E">
          <w:rPr>
            <w:rStyle w:val="Hyperlink"/>
            <w:noProof/>
          </w:rPr>
          <w:t>Section B. 7(a) Loan Program Specific Requirements</w:t>
        </w:r>
        <w:r>
          <w:rPr>
            <w:noProof/>
            <w:webHidden/>
          </w:rPr>
          <w:tab/>
        </w:r>
        <w:r>
          <w:rPr>
            <w:noProof/>
            <w:webHidden/>
          </w:rPr>
          <w:fldChar w:fldCharType="begin"/>
        </w:r>
        <w:r>
          <w:rPr>
            <w:noProof/>
            <w:webHidden/>
          </w:rPr>
          <w:instrText xml:space="preserve"> PAGEREF _Toc241175267 \h </w:instrText>
        </w:r>
        <w:r>
          <w:rPr>
            <w:noProof/>
            <w:webHidden/>
          </w:rPr>
        </w:r>
        <w:r>
          <w:rPr>
            <w:noProof/>
            <w:webHidden/>
          </w:rPr>
          <w:fldChar w:fldCharType="separate"/>
        </w:r>
        <w:r>
          <w:rPr>
            <w:noProof/>
            <w:webHidden/>
          </w:rPr>
          <w:t>115</w:t>
        </w:r>
        <w:r>
          <w:rPr>
            <w:noProof/>
            <w:webHidden/>
          </w:rPr>
          <w:fldChar w:fldCharType="end"/>
        </w:r>
      </w:hyperlink>
    </w:p>
    <w:p w14:paraId="7C5620E9" w14:textId="4751C166" w:rsidR="004E781B" w:rsidRDefault="004E781B">
      <w:pPr>
        <w:pStyle w:val="TOC3"/>
        <w:rPr>
          <w:rFonts w:asciiTheme="minorHAnsi" w:eastAsiaTheme="minorEastAsia" w:hAnsiTheme="minorHAnsi" w:cstheme="minorBidi"/>
          <w:noProof/>
          <w:kern w:val="2"/>
          <w14:ligatures w14:val="standardContextual"/>
        </w:rPr>
      </w:pPr>
      <w:hyperlink w:anchor="_Toc241175268" w:history="1">
        <w:r w:rsidRPr="00BF5D3E">
          <w:rPr>
            <w:rStyle w:val="Hyperlink"/>
            <w:noProof/>
          </w:rPr>
          <w:t>Chapter 1: Standard 7(a) Loans (Loans greater than $350,000)</w:t>
        </w:r>
        <w:r>
          <w:rPr>
            <w:noProof/>
            <w:webHidden/>
          </w:rPr>
          <w:tab/>
        </w:r>
        <w:r>
          <w:rPr>
            <w:noProof/>
            <w:webHidden/>
          </w:rPr>
          <w:fldChar w:fldCharType="begin"/>
        </w:r>
        <w:r>
          <w:rPr>
            <w:noProof/>
            <w:webHidden/>
          </w:rPr>
          <w:instrText xml:space="preserve"> PAGEREF _Toc241175268 \h </w:instrText>
        </w:r>
        <w:r>
          <w:rPr>
            <w:noProof/>
            <w:webHidden/>
          </w:rPr>
        </w:r>
        <w:r>
          <w:rPr>
            <w:noProof/>
            <w:webHidden/>
          </w:rPr>
          <w:fldChar w:fldCharType="separate"/>
        </w:r>
        <w:r>
          <w:rPr>
            <w:noProof/>
            <w:webHidden/>
          </w:rPr>
          <w:t>117</w:t>
        </w:r>
        <w:r>
          <w:rPr>
            <w:noProof/>
            <w:webHidden/>
          </w:rPr>
          <w:fldChar w:fldCharType="end"/>
        </w:r>
      </w:hyperlink>
    </w:p>
    <w:p w14:paraId="0F39945E" w14:textId="7D882A2F" w:rsidR="004E781B" w:rsidRDefault="004E781B">
      <w:pPr>
        <w:pStyle w:val="TOC4"/>
        <w:rPr>
          <w:rFonts w:asciiTheme="minorHAnsi" w:eastAsiaTheme="minorEastAsia" w:hAnsiTheme="minorHAnsi" w:cstheme="minorBidi"/>
          <w:noProof/>
          <w:kern w:val="2"/>
          <w14:ligatures w14:val="standardContextual"/>
        </w:rPr>
      </w:pPr>
      <w:hyperlink w:anchor="_Toc241175269"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Eligible Uses of Proceeds</w:t>
        </w:r>
        <w:r>
          <w:rPr>
            <w:noProof/>
            <w:webHidden/>
          </w:rPr>
          <w:tab/>
        </w:r>
        <w:r>
          <w:rPr>
            <w:noProof/>
            <w:webHidden/>
          </w:rPr>
          <w:fldChar w:fldCharType="begin"/>
        </w:r>
        <w:r>
          <w:rPr>
            <w:noProof/>
            <w:webHidden/>
          </w:rPr>
          <w:instrText xml:space="preserve"> PAGEREF _Toc241175269 \h </w:instrText>
        </w:r>
        <w:r>
          <w:rPr>
            <w:noProof/>
            <w:webHidden/>
          </w:rPr>
        </w:r>
        <w:r>
          <w:rPr>
            <w:noProof/>
            <w:webHidden/>
          </w:rPr>
          <w:fldChar w:fldCharType="separate"/>
        </w:r>
        <w:r>
          <w:rPr>
            <w:noProof/>
            <w:webHidden/>
          </w:rPr>
          <w:t>117</w:t>
        </w:r>
        <w:r>
          <w:rPr>
            <w:noProof/>
            <w:webHidden/>
          </w:rPr>
          <w:fldChar w:fldCharType="end"/>
        </w:r>
      </w:hyperlink>
    </w:p>
    <w:p w14:paraId="2EFD883B" w14:textId="57EC6E8A" w:rsidR="004E781B" w:rsidRDefault="004E781B">
      <w:pPr>
        <w:pStyle w:val="TOC4"/>
        <w:rPr>
          <w:rFonts w:asciiTheme="minorHAnsi" w:eastAsiaTheme="minorEastAsia" w:hAnsiTheme="minorHAnsi" w:cstheme="minorBidi"/>
          <w:noProof/>
          <w:kern w:val="2"/>
          <w14:ligatures w14:val="standardContextual"/>
        </w:rPr>
      </w:pPr>
      <w:hyperlink w:anchor="_Toc241175270"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Loan Terms and Conditions</w:t>
        </w:r>
        <w:r>
          <w:rPr>
            <w:noProof/>
            <w:webHidden/>
          </w:rPr>
          <w:tab/>
        </w:r>
        <w:r>
          <w:rPr>
            <w:noProof/>
            <w:webHidden/>
          </w:rPr>
          <w:fldChar w:fldCharType="begin"/>
        </w:r>
        <w:r>
          <w:rPr>
            <w:noProof/>
            <w:webHidden/>
          </w:rPr>
          <w:instrText xml:space="preserve"> PAGEREF _Toc241175270 \h </w:instrText>
        </w:r>
        <w:r>
          <w:rPr>
            <w:noProof/>
            <w:webHidden/>
          </w:rPr>
        </w:r>
        <w:r>
          <w:rPr>
            <w:noProof/>
            <w:webHidden/>
          </w:rPr>
          <w:fldChar w:fldCharType="separate"/>
        </w:r>
        <w:r>
          <w:rPr>
            <w:noProof/>
            <w:webHidden/>
          </w:rPr>
          <w:t>117</w:t>
        </w:r>
        <w:r>
          <w:rPr>
            <w:noProof/>
            <w:webHidden/>
          </w:rPr>
          <w:fldChar w:fldCharType="end"/>
        </w:r>
      </w:hyperlink>
    </w:p>
    <w:p w14:paraId="4F600E1C" w14:textId="193F7FC0" w:rsidR="004E781B" w:rsidRDefault="004E781B">
      <w:pPr>
        <w:pStyle w:val="TOC4"/>
        <w:rPr>
          <w:rFonts w:asciiTheme="minorHAnsi" w:eastAsiaTheme="minorEastAsia" w:hAnsiTheme="minorHAnsi" w:cstheme="minorBidi"/>
          <w:noProof/>
          <w:kern w:val="2"/>
          <w14:ligatures w14:val="standardContextual"/>
        </w:rPr>
      </w:pPr>
      <w:hyperlink w:anchor="_Toc241175271" w:history="1">
        <w:r w:rsidRPr="00BF5D3E">
          <w:rPr>
            <w:rStyle w:val="Hyperlink"/>
            <w:noProof/>
          </w:rPr>
          <w:t>C.</w:t>
        </w:r>
        <w:r>
          <w:rPr>
            <w:rFonts w:asciiTheme="minorHAnsi" w:eastAsiaTheme="minorEastAsia" w:hAnsiTheme="minorHAnsi" w:cstheme="minorBidi"/>
            <w:noProof/>
            <w:kern w:val="2"/>
            <w14:ligatures w14:val="standardContextual"/>
          </w:rPr>
          <w:tab/>
        </w:r>
        <w:r w:rsidRPr="00BF5D3E">
          <w:rPr>
            <w:rStyle w:val="Hyperlink"/>
            <w:noProof/>
          </w:rPr>
          <w:t>Credit Standards</w:t>
        </w:r>
        <w:r>
          <w:rPr>
            <w:noProof/>
            <w:webHidden/>
          </w:rPr>
          <w:tab/>
        </w:r>
        <w:r>
          <w:rPr>
            <w:noProof/>
            <w:webHidden/>
          </w:rPr>
          <w:fldChar w:fldCharType="begin"/>
        </w:r>
        <w:r>
          <w:rPr>
            <w:noProof/>
            <w:webHidden/>
          </w:rPr>
          <w:instrText xml:space="preserve"> PAGEREF _Toc241175271 \h </w:instrText>
        </w:r>
        <w:r>
          <w:rPr>
            <w:noProof/>
            <w:webHidden/>
          </w:rPr>
        </w:r>
        <w:r>
          <w:rPr>
            <w:noProof/>
            <w:webHidden/>
          </w:rPr>
          <w:fldChar w:fldCharType="separate"/>
        </w:r>
        <w:r>
          <w:rPr>
            <w:noProof/>
            <w:webHidden/>
          </w:rPr>
          <w:t>118</w:t>
        </w:r>
        <w:r>
          <w:rPr>
            <w:noProof/>
            <w:webHidden/>
          </w:rPr>
          <w:fldChar w:fldCharType="end"/>
        </w:r>
      </w:hyperlink>
    </w:p>
    <w:p w14:paraId="330A175F" w14:textId="18CDCB4F" w:rsidR="004E781B" w:rsidRDefault="004E781B">
      <w:pPr>
        <w:pStyle w:val="TOC4"/>
        <w:rPr>
          <w:rFonts w:asciiTheme="minorHAnsi" w:eastAsiaTheme="minorEastAsia" w:hAnsiTheme="minorHAnsi" w:cstheme="minorBidi"/>
          <w:noProof/>
          <w:kern w:val="2"/>
          <w14:ligatures w14:val="standardContextual"/>
        </w:rPr>
      </w:pPr>
      <w:hyperlink w:anchor="_Toc241175272" w:history="1">
        <w:r w:rsidRPr="00BF5D3E">
          <w:rPr>
            <w:rStyle w:val="Hyperlink"/>
            <w:noProof/>
          </w:rPr>
          <w:t>D.</w:t>
        </w:r>
        <w:r>
          <w:rPr>
            <w:rFonts w:asciiTheme="minorHAnsi" w:eastAsiaTheme="minorEastAsia" w:hAnsiTheme="minorHAnsi" w:cstheme="minorBidi"/>
            <w:noProof/>
            <w:kern w:val="2"/>
            <w14:ligatures w14:val="standardContextual"/>
          </w:rPr>
          <w:tab/>
        </w:r>
        <w:r w:rsidRPr="00BF5D3E">
          <w:rPr>
            <w:rStyle w:val="Hyperlink"/>
            <w:noProof/>
          </w:rPr>
          <w:t>Submission of Application for Guaranty</w:t>
        </w:r>
        <w:r>
          <w:rPr>
            <w:noProof/>
            <w:webHidden/>
          </w:rPr>
          <w:tab/>
        </w:r>
        <w:r>
          <w:rPr>
            <w:noProof/>
            <w:webHidden/>
          </w:rPr>
          <w:fldChar w:fldCharType="begin"/>
        </w:r>
        <w:r>
          <w:rPr>
            <w:noProof/>
            <w:webHidden/>
          </w:rPr>
          <w:instrText xml:space="preserve"> PAGEREF _Toc241175272 \h </w:instrText>
        </w:r>
        <w:r>
          <w:rPr>
            <w:noProof/>
            <w:webHidden/>
          </w:rPr>
        </w:r>
        <w:r>
          <w:rPr>
            <w:noProof/>
            <w:webHidden/>
          </w:rPr>
          <w:fldChar w:fldCharType="separate"/>
        </w:r>
        <w:r>
          <w:rPr>
            <w:noProof/>
            <w:webHidden/>
          </w:rPr>
          <w:t>123</w:t>
        </w:r>
        <w:r>
          <w:rPr>
            <w:noProof/>
            <w:webHidden/>
          </w:rPr>
          <w:fldChar w:fldCharType="end"/>
        </w:r>
      </w:hyperlink>
    </w:p>
    <w:p w14:paraId="252F7121" w14:textId="781D704A" w:rsidR="004E781B" w:rsidRDefault="004E781B">
      <w:pPr>
        <w:pStyle w:val="TOC3"/>
        <w:rPr>
          <w:rFonts w:asciiTheme="minorHAnsi" w:eastAsiaTheme="minorEastAsia" w:hAnsiTheme="minorHAnsi" w:cstheme="minorBidi"/>
          <w:noProof/>
          <w:kern w:val="2"/>
          <w14:ligatures w14:val="standardContextual"/>
        </w:rPr>
      </w:pPr>
      <w:hyperlink w:anchor="_Toc241175273" w:history="1">
        <w:r w:rsidRPr="00BF5D3E">
          <w:rPr>
            <w:rStyle w:val="Hyperlink"/>
            <w:noProof/>
          </w:rPr>
          <w:t>Chapter 2: 7(a) Small &amp; SBA Express</w:t>
        </w:r>
        <w:r>
          <w:rPr>
            <w:noProof/>
            <w:webHidden/>
          </w:rPr>
          <w:tab/>
        </w:r>
        <w:r>
          <w:rPr>
            <w:noProof/>
            <w:webHidden/>
          </w:rPr>
          <w:fldChar w:fldCharType="begin"/>
        </w:r>
        <w:r>
          <w:rPr>
            <w:noProof/>
            <w:webHidden/>
          </w:rPr>
          <w:instrText xml:space="preserve"> PAGEREF _Toc241175273 \h </w:instrText>
        </w:r>
        <w:r>
          <w:rPr>
            <w:noProof/>
            <w:webHidden/>
          </w:rPr>
        </w:r>
        <w:r>
          <w:rPr>
            <w:noProof/>
            <w:webHidden/>
          </w:rPr>
          <w:fldChar w:fldCharType="separate"/>
        </w:r>
        <w:r>
          <w:rPr>
            <w:noProof/>
            <w:webHidden/>
          </w:rPr>
          <w:t>125</w:t>
        </w:r>
        <w:r>
          <w:rPr>
            <w:noProof/>
            <w:webHidden/>
          </w:rPr>
          <w:fldChar w:fldCharType="end"/>
        </w:r>
      </w:hyperlink>
    </w:p>
    <w:p w14:paraId="2813BBC2" w14:textId="1E0ACB24" w:rsidR="004E781B" w:rsidRDefault="004E781B">
      <w:pPr>
        <w:pStyle w:val="TOC4"/>
        <w:rPr>
          <w:rFonts w:asciiTheme="minorHAnsi" w:eastAsiaTheme="minorEastAsia" w:hAnsiTheme="minorHAnsi" w:cstheme="minorBidi"/>
          <w:noProof/>
          <w:kern w:val="2"/>
          <w14:ligatures w14:val="standardContextual"/>
        </w:rPr>
      </w:pPr>
      <w:hyperlink w:anchor="_Toc241175274"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Eligible Uses of Proceeds</w:t>
        </w:r>
        <w:r>
          <w:rPr>
            <w:noProof/>
            <w:webHidden/>
          </w:rPr>
          <w:tab/>
        </w:r>
        <w:r>
          <w:rPr>
            <w:noProof/>
            <w:webHidden/>
          </w:rPr>
          <w:fldChar w:fldCharType="begin"/>
        </w:r>
        <w:r>
          <w:rPr>
            <w:noProof/>
            <w:webHidden/>
          </w:rPr>
          <w:instrText xml:space="preserve"> PAGEREF _Toc241175274 \h </w:instrText>
        </w:r>
        <w:r>
          <w:rPr>
            <w:noProof/>
            <w:webHidden/>
          </w:rPr>
        </w:r>
        <w:r>
          <w:rPr>
            <w:noProof/>
            <w:webHidden/>
          </w:rPr>
          <w:fldChar w:fldCharType="separate"/>
        </w:r>
        <w:r>
          <w:rPr>
            <w:noProof/>
            <w:webHidden/>
          </w:rPr>
          <w:t>125</w:t>
        </w:r>
        <w:r>
          <w:rPr>
            <w:noProof/>
            <w:webHidden/>
          </w:rPr>
          <w:fldChar w:fldCharType="end"/>
        </w:r>
      </w:hyperlink>
    </w:p>
    <w:p w14:paraId="1816C0DE" w14:textId="27E462FD" w:rsidR="004E781B" w:rsidRDefault="004E781B">
      <w:pPr>
        <w:pStyle w:val="TOC4"/>
        <w:rPr>
          <w:rFonts w:asciiTheme="minorHAnsi" w:eastAsiaTheme="minorEastAsia" w:hAnsiTheme="minorHAnsi" w:cstheme="minorBidi"/>
          <w:noProof/>
          <w:kern w:val="2"/>
          <w14:ligatures w14:val="standardContextual"/>
        </w:rPr>
      </w:pPr>
      <w:hyperlink w:anchor="_Toc241175275"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Loan Terms and Conditions</w:t>
        </w:r>
        <w:r>
          <w:rPr>
            <w:noProof/>
            <w:webHidden/>
          </w:rPr>
          <w:tab/>
        </w:r>
        <w:r>
          <w:rPr>
            <w:noProof/>
            <w:webHidden/>
          </w:rPr>
          <w:fldChar w:fldCharType="begin"/>
        </w:r>
        <w:r>
          <w:rPr>
            <w:noProof/>
            <w:webHidden/>
          </w:rPr>
          <w:instrText xml:space="preserve"> PAGEREF _Toc241175275 \h </w:instrText>
        </w:r>
        <w:r>
          <w:rPr>
            <w:noProof/>
            <w:webHidden/>
          </w:rPr>
        </w:r>
        <w:r>
          <w:rPr>
            <w:noProof/>
            <w:webHidden/>
          </w:rPr>
          <w:fldChar w:fldCharType="separate"/>
        </w:r>
        <w:r>
          <w:rPr>
            <w:noProof/>
            <w:webHidden/>
          </w:rPr>
          <w:t>126</w:t>
        </w:r>
        <w:r>
          <w:rPr>
            <w:noProof/>
            <w:webHidden/>
          </w:rPr>
          <w:fldChar w:fldCharType="end"/>
        </w:r>
      </w:hyperlink>
    </w:p>
    <w:p w14:paraId="3BF1D1C0" w14:textId="0CD0BEA2" w:rsidR="004E781B" w:rsidRDefault="004E781B">
      <w:pPr>
        <w:pStyle w:val="TOC4"/>
        <w:rPr>
          <w:rFonts w:asciiTheme="minorHAnsi" w:eastAsiaTheme="minorEastAsia" w:hAnsiTheme="minorHAnsi" w:cstheme="minorBidi"/>
          <w:noProof/>
          <w:kern w:val="2"/>
          <w14:ligatures w14:val="standardContextual"/>
        </w:rPr>
      </w:pPr>
      <w:hyperlink w:anchor="_Toc241175276" w:history="1">
        <w:r w:rsidRPr="00BF5D3E">
          <w:rPr>
            <w:rStyle w:val="Hyperlink"/>
            <w:noProof/>
          </w:rPr>
          <w:t>C.</w:t>
        </w:r>
        <w:r>
          <w:rPr>
            <w:rFonts w:asciiTheme="minorHAnsi" w:eastAsiaTheme="minorEastAsia" w:hAnsiTheme="minorHAnsi" w:cstheme="minorBidi"/>
            <w:noProof/>
            <w:kern w:val="2"/>
            <w14:ligatures w14:val="standardContextual"/>
          </w:rPr>
          <w:tab/>
        </w:r>
        <w:r w:rsidRPr="00BF5D3E">
          <w:rPr>
            <w:rStyle w:val="Hyperlink"/>
            <w:noProof/>
          </w:rPr>
          <w:t>Credit Standards for 7(a) Small Loans &amp; SBA Express</w:t>
        </w:r>
        <w:r>
          <w:rPr>
            <w:noProof/>
            <w:webHidden/>
          </w:rPr>
          <w:tab/>
        </w:r>
        <w:r>
          <w:rPr>
            <w:noProof/>
            <w:webHidden/>
          </w:rPr>
          <w:fldChar w:fldCharType="begin"/>
        </w:r>
        <w:r>
          <w:rPr>
            <w:noProof/>
            <w:webHidden/>
          </w:rPr>
          <w:instrText xml:space="preserve"> PAGEREF _Toc241175276 \h </w:instrText>
        </w:r>
        <w:r>
          <w:rPr>
            <w:noProof/>
            <w:webHidden/>
          </w:rPr>
        </w:r>
        <w:r>
          <w:rPr>
            <w:noProof/>
            <w:webHidden/>
          </w:rPr>
          <w:fldChar w:fldCharType="separate"/>
        </w:r>
        <w:r>
          <w:rPr>
            <w:noProof/>
            <w:webHidden/>
          </w:rPr>
          <w:t>127</w:t>
        </w:r>
        <w:r>
          <w:rPr>
            <w:noProof/>
            <w:webHidden/>
          </w:rPr>
          <w:fldChar w:fldCharType="end"/>
        </w:r>
      </w:hyperlink>
    </w:p>
    <w:p w14:paraId="47088911" w14:textId="60DB3EB0" w:rsidR="004E781B" w:rsidRDefault="004E781B">
      <w:pPr>
        <w:pStyle w:val="TOC4"/>
        <w:rPr>
          <w:rFonts w:asciiTheme="minorHAnsi" w:eastAsiaTheme="minorEastAsia" w:hAnsiTheme="minorHAnsi" w:cstheme="minorBidi"/>
          <w:noProof/>
          <w:kern w:val="2"/>
          <w14:ligatures w14:val="standardContextual"/>
        </w:rPr>
      </w:pPr>
      <w:hyperlink w:anchor="_Toc241175277" w:history="1">
        <w:r w:rsidRPr="00BF5D3E">
          <w:rPr>
            <w:rStyle w:val="Hyperlink"/>
            <w:noProof/>
          </w:rPr>
          <w:t>D.</w:t>
        </w:r>
        <w:r>
          <w:rPr>
            <w:rFonts w:asciiTheme="minorHAnsi" w:eastAsiaTheme="minorEastAsia" w:hAnsiTheme="minorHAnsi" w:cstheme="minorBidi"/>
            <w:noProof/>
            <w:kern w:val="2"/>
            <w14:ligatures w14:val="standardContextual"/>
          </w:rPr>
          <w:tab/>
        </w:r>
        <w:r w:rsidRPr="00BF5D3E">
          <w:rPr>
            <w:rStyle w:val="Hyperlink"/>
            <w:noProof/>
          </w:rPr>
          <w:t>Submission of Application for Guaranty</w:t>
        </w:r>
        <w:r>
          <w:rPr>
            <w:noProof/>
            <w:webHidden/>
          </w:rPr>
          <w:tab/>
        </w:r>
        <w:r>
          <w:rPr>
            <w:noProof/>
            <w:webHidden/>
          </w:rPr>
          <w:fldChar w:fldCharType="begin"/>
        </w:r>
        <w:r>
          <w:rPr>
            <w:noProof/>
            <w:webHidden/>
          </w:rPr>
          <w:instrText xml:space="preserve"> PAGEREF _Toc241175277 \h </w:instrText>
        </w:r>
        <w:r>
          <w:rPr>
            <w:noProof/>
            <w:webHidden/>
          </w:rPr>
        </w:r>
        <w:r>
          <w:rPr>
            <w:noProof/>
            <w:webHidden/>
          </w:rPr>
          <w:fldChar w:fldCharType="separate"/>
        </w:r>
        <w:r>
          <w:rPr>
            <w:noProof/>
            <w:webHidden/>
          </w:rPr>
          <w:t>134</w:t>
        </w:r>
        <w:r>
          <w:rPr>
            <w:noProof/>
            <w:webHidden/>
          </w:rPr>
          <w:fldChar w:fldCharType="end"/>
        </w:r>
      </w:hyperlink>
    </w:p>
    <w:p w14:paraId="2D7F349B" w14:textId="79B259F5" w:rsidR="004E781B" w:rsidRDefault="004E781B">
      <w:pPr>
        <w:pStyle w:val="TOC3"/>
        <w:rPr>
          <w:rFonts w:asciiTheme="minorHAnsi" w:eastAsiaTheme="minorEastAsia" w:hAnsiTheme="minorHAnsi" w:cstheme="minorBidi"/>
          <w:noProof/>
          <w:kern w:val="2"/>
          <w14:ligatures w14:val="standardContextual"/>
        </w:rPr>
      </w:pPr>
      <w:hyperlink w:anchor="_Toc241175278" w:history="1">
        <w:r w:rsidRPr="00BF5D3E">
          <w:rPr>
            <w:rStyle w:val="Hyperlink"/>
            <w:noProof/>
          </w:rPr>
          <w:t>Chapter 3: 7(a) Manufacturers’ Access To Revolving Credit (MARC)</w:t>
        </w:r>
        <w:r>
          <w:rPr>
            <w:noProof/>
            <w:webHidden/>
          </w:rPr>
          <w:tab/>
        </w:r>
        <w:r>
          <w:rPr>
            <w:noProof/>
            <w:webHidden/>
          </w:rPr>
          <w:fldChar w:fldCharType="begin"/>
        </w:r>
        <w:r>
          <w:rPr>
            <w:noProof/>
            <w:webHidden/>
          </w:rPr>
          <w:instrText xml:space="preserve"> PAGEREF _Toc241175278 \h </w:instrText>
        </w:r>
        <w:r>
          <w:rPr>
            <w:noProof/>
            <w:webHidden/>
          </w:rPr>
        </w:r>
        <w:r>
          <w:rPr>
            <w:noProof/>
            <w:webHidden/>
          </w:rPr>
          <w:fldChar w:fldCharType="separate"/>
        </w:r>
        <w:r>
          <w:rPr>
            <w:noProof/>
            <w:webHidden/>
          </w:rPr>
          <w:t>135</w:t>
        </w:r>
        <w:r>
          <w:rPr>
            <w:noProof/>
            <w:webHidden/>
          </w:rPr>
          <w:fldChar w:fldCharType="end"/>
        </w:r>
      </w:hyperlink>
    </w:p>
    <w:p w14:paraId="0411F993" w14:textId="7AC6791F" w:rsidR="004E781B" w:rsidRDefault="004E781B">
      <w:pPr>
        <w:pStyle w:val="TOC4"/>
        <w:rPr>
          <w:rFonts w:asciiTheme="minorHAnsi" w:eastAsiaTheme="minorEastAsia" w:hAnsiTheme="minorHAnsi" w:cstheme="minorBidi"/>
          <w:noProof/>
          <w:kern w:val="2"/>
          <w14:ligatures w14:val="standardContextual"/>
        </w:rPr>
      </w:pPr>
      <w:hyperlink w:anchor="_Toc241175279"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Eligibility</w:t>
        </w:r>
        <w:r>
          <w:rPr>
            <w:noProof/>
            <w:webHidden/>
          </w:rPr>
          <w:tab/>
        </w:r>
        <w:r>
          <w:rPr>
            <w:noProof/>
            <w:webHidden/>
          </w:rPr>
          <w:fldChar w:fldCharType="begin"/>
        </w:r>
        <w:r>
          <w:rPr>
            <w:noProof/>
            <w:webHidden/>
          </w:rPr>
          <w:instrText xml:space="preserve"> PAGEREF _Toc241175279 \h </w:instrText>
        </w:r>
        <w:r>
          <w:rPr>
            <w:noProof/>
            <w:webHidden/>
          </w:rPr>
        </w:r>
        <w:r>
          <w:rPr>
            <w:noProof/>
            <w:webHidden/>
          </w:rPr>
          <w:fldChar w:fldCharType="separate"/>
        </w:r>
        <w:r>
          <w:rPr>
            <w:noProof/>
            <w:webHidden/>
          </w:rPr>
          <w:t>135</w:t>
        </w:r>
        <w:r>
          <w:rPr>
            <w:noProof/>
            <w:webHidden/>
          </w:rPr>
          <w:fldChar w:fldCharType="end"/>
        </w:r>
      </w:hyperlink>
    </w:p>
    <w:p w14:paraId="40A03905" w14:textId="426F0191" w:rsidR="004E781B" w:rsidRDefault="004E781B">
      <w:pPr>
        <w:pStyle w:val="TOC4"/>
        <w:rPr>
          <w:rFonts w:asciiTheme="minorHAnsi" w:eastAsiaTheme="minorEastAsia" w:hAnsiTheme="minorHAnsi" w:cstheme="minorBidi"/>
          <w:noProof/>
          <w:kern w:val="2"/>
          <w14:ligatures w14:val="standardContextual"/>
        </w:rPr>
      </w:pPr>
      <w:hyperlink w:anchor="_Toc241175280"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Loan Terms and Conditions</w:t>
        </w:r>
        <w:r>
          <w:rPr>
            <w:noProof/>
            <w:webHidden/>
          </w:rPr>
          <w:tab/>
        </w:r>
        <w:r>
          <w:rPr>
            <w:noProof/>
            <w:webHidden/>
          </w:rPr>
          <w:fldChar w:fldCharType="begin"/>
        </w:r>
        <w:r>
          <w:rPr>
            <w:noProof/>
            <w:webHidden/>
          </w:rPr>
          <w:instrText xml:space="preserve"> PAGEREF _Toc241175280 \h </w:instrText>
        </w:r>
        <w:r>
          <w:rPr>
            <w:noProof/>
            <w:webHidden/>
          </w:rPr>
        </w:r>
        <w:r>
          <w:rPr>
            <w:noProof/>
            <w:webHidden/>
          </w:rPr>
          <w:fldChar w:fldCharType="separate"/>
        </w:r>
        <w:r>
          <w:rPr>
            <w:noProof/>
            <w:webHidden/>
          </w:rPr>
          <w:t>136</w:t>
        </w:r>
        <w:r>
          <w:rPr>
            <w:noProof/>
            <w:webHidden/>
          </w:rPr>
          <w:fldChar w:fldCharType="end"/>
        </w:r>
      </w:hyperlink>
    </w:p>
    <w:p w14:paraId="5DB84CA2" w14:textId="759E3A56" w:rsidR="004E781B" w:rsidRDefault="004E781B">
      <w:pPr>
        <w:pStyle w:val="TOC4"/>
        <w:rPr>
          <w:rFonts w:asciiTheme="minorHAnsi" w:eastAsiaTheme="minorEastAsia" w:hAnsiTheme="minorHAnsi" w:cstheme="minorBidi"/>
          <w:noProof/>
          <w:kern w:val="2"/>
          <w14:ligatures w14:val="standardContextual"/>
        </w:rPr>
      </w:pPr>
      <w:hyperlink w:anchor="_Toc241175281" w:history="1">
        <w:r w:rsidRPr="00BF5D3E">
          <w:rPr>
            <w:rStyle w:val="Hyperlink"/>
            <w:noProof/>
          </w:rPr>
          <w:t>C.</w:t>
        </w:r>
        <w:r>
          <w:rPr>
            <w:rFonts w:asciiTheme="minorHAnsi" w:eastAsiaTheme="minorEastAsia" w:hAnsiTheme="minorHAnsi" w:cstheme="minorBidi"/>
            <w:noProof/>
            <w:kern w:val="2"/>
            <w14:ligatures w14:val="standardContextual"/>
          </w:rPr>
          <w:tab/>
        </w:r>
        <w:r w:rsidRPr="00BF5D3E">
          <w:rPr>
            <w:rStyle w:val="Hyperlink"/>
            <w:noProof/>
          </w:rPr>
          <w:t>Credit Standards</w:t>
        </w:r>
        <w:r>
          <w:rPr>
            <w:noProof/>
            <w:webHidden/>
          </w:rPr>
          <w:tab/>
        </w:r>
        <w:r>
          <w:rPr>
            <w:noProof/>
            <w:webHidden/>
          </w:rPr>
          <w:fldChar w:fldCharType="begin"/>
        </w:r>
        <w:r>
          <w:rPr>
            <w:noProof/>
            <w:webHidden/>
          </w:rPr>
          <w:instrText xml:space="preserve"> PAGEREF _Toc241175281 \h </w:instrText>
        </w:r>
        <w:r>
          <w:rPr>
            <w:noProof/>
            <w:webHidden/>
          </w:rPr>
        </w:r>
        <w:r>
          <w:rPr>
            <w:noProof/>
            <w:webHidden/>
          </w:rPr>
          <w:fldChar w:fldCharType="separate"/>
        </w:r>
        <w:r>
          <w:rPr>
            <w:noProof/>
            <w:webHidden/>
          </w:rPr>
          <w:t>137</w:t>
        </w:r>
        <w:r>
          <w:rPr>
            <w:noProof/>
            <w:webHidden/>
          </w:rPr>
          <w:fldChar w:fldCharType="end"/>
        </w:r>
      </w:hyperlink>
    </w:p>
    <w:p w14:paraId="0260B833" w14:textId="3A05D671" w:rsidR="004E781B" w:rsidRDefault="004E781B">
      <w:pPr>
        <w:pStyle w:val="TOC4"/>
        <w:rPr>
          <w:rFonts w:asciiTheme="minorHAnsi" w:eastAsiaTheme="minorEastAsia" w:hAnsiTheme="minorHAnsi" w:cstheme="minorBidi"/>
          <w:noProof/>
          <w:kern w:val="2"/>
          <w14:ligatures w14:val="standardContextual"/>
        </w:rPr>
      </w:pPr>
      <w:hyperlink w:anchor="_Toc241175282" w:history="1">
        <w:r w:rsidRPr="00BF5D3E">
          <w:rPr>
            <w:rStyle w:val="Hyperlink"/>
            <w:noProof/>
          </w:rPr>
          <w:t>D.</w:t>
        </w:r>
        <w:r>
          <w:rPr>
            <w:rFonts w:asciiTheme="minorHAnsi" w:eastAsiaTheme="minorEastAsia" w:hAnsiTheme="minorHAnsi" w:cstheme="minorBidi"/>
            <w:noProof/>
            <w:kern w:val="2"/>
            <w14:ligatures w14:val="standardContextual"/>
          </w:rPr>
          <w:tab/>
        </w:r>
        <w:r w:rsidRPr="00BF5D3E">
          <w:rPr>
            <w:rStyle w:val="Hyperlink"/>
            <w:noProof/>
          </w:rPr>
          <w:t>Fees that the Lender may Charge the Borrower</w:t>
        </w:r>
        <w:r>
          <w:rPr>
            <w:noProof/>
            <w:webHidden/>
          </w:rPr>
          <w:tab/>
        </w:r>
        <w:r>
          <w:rPr>
            <w:noProof/>
            <w:webHidden/>
          </w:rPr>
          <w:fldChar w:fldCharType="begin"/>
        </w:r>
        <w:r>
          <w:rPr>
            <w:noProof/>
            <w:webHidden/>
          </w:rPr>
          <w:instrText xml:space="preserve"> PAGEREF _Toc241175282 \h </w:instrText>
        </w:r>
        <w:r>
          <w:rPr>
            <w:noProof/>
            <w:webHidden/>
          </w:rPr>
        </w:r>
        <w:r>
          <w:rPr>
            <w:noProof/>
            <w:webHidden/>
          </w:rPr>
          <w:fldChar w:fldCharType="separate"/>
        </w:r>
        <w:r>
          <w:rPr>
            <w:noProof/>
            <w:webHidden/>
          </w:rPr>
          <w:t>142</w:t>
        </w:r>
        <w:r>
          <w:rPr>
            <w:noProof/>
            <w:webHidden/>
          </w:rPr>
          <w:fldChar w:fldCharType="end"/>
        </w:r>
      </w:hyperlink>
    </w:p>
    <w:p w14:paraId="53872BBB" w14:textId="67C25051" w:rsidR="004E781B" w:rsidRDefault="004E781B">
      <w:pPr>
        <w:pStyle w:val="TOC4"/>
        <w:rPr>
          <w:rFonts w:asciiTheme="minorHAnsi" w:eastAsiaTheme="minorEastAsia" w:hAnsiTheme="minorHAnsi" w:cstheme="minorBidi"/>
          <w:noProof/>
          <w:kern w:val="2"/>
          <w14:ligatures w14:val="standardContextual"/>
        </w:rPr>
      </w:pPr>
      <w:hyperlink w:anchor="_Toc241175283" w:history="1">
        <w:r w:rsidRPr="00BF5D3E">
          <w:rPr>
            <w:rStyle w:val="Hyperlink"/>
            <w:noProof/>
          </w:rPr>
          <w:t>E.</w:t>
        </w:r>
        <w:r>
          <w:rPr>
            <w:rFonts w:asciiTheme="minorHAnsi" w:eastAsiaTheme="minorEastAsia" w:hAnsiTheme="minorHAnsi" w:cstheme="minorBidi"/>
            <w:noProof/>
            <w:kern w:val="2"/>
            <w14:ligatures w14:val="standardContextual"/>
          </w:rPr>
          <w:tab/>
        </w:r>
        <w:r w:rsidRPr="00BF5D3E">
          <w:rPr>
            <w:rStyle w:val="Hyperlink"/>
            <w:noProof/>
          </w:rPr>
          <w:t>Designating 7(a) MARC Loans in the SBA Loan System</w:t>
        </w:r>
        <w:r>
          <w:rPr>
            <w:noProof/>
            <w:webHidden/>
          </w:rPr>
          <w:tab/>
        </w:r>
        <w:r>
          <w:rPr>
            <w:noProof/>
            <w:webHidden/>
          </w:rPr>
          <w:fldChar w:fldCharType="begin"/>
        </w:r>
        <w:r>
          <w:rPr>
            <w:noProof/>
            <w:webHidden/>
          </w:rPr>
          <w:instrText xml:space="preserve"> PAGEREF _Toc241175283 \h </w:instrText>
        </w:r>
        <w:r>
          <w:rPr>
            <w:noProof/>
            <w:webHidden/>
          </w:rPr>
        </w:r>
        <w:r>
          <w:rPr>
            <w:noProof/>
            <w:webHidden/>
          </w:rPr>
          <w:fldChar w:fldCharType="separate"/>
        </w:r>
        <w:r>
          <w:rPr>
            <w:noProof/>
            <w:webHidden/>
          </w:rPr>
          <w:t>142</w:t>
        </w:r>
        <w:r>
          <w:rPr>
            <w:noProof/>
            <w:webHidden/>
          </w:rPr>
          <w:fldChar w:fldCharType="end"/>
        </w:r>
      </w:hyperlink>
    </w:p>
    <w:p w14:paraId="03A58F6A" w14:textId="4A13E4EE" w:rsidR="004E781B" w:rsidRDefault="004E781B">
      <w:pPr>
        <w:pStyle w:val="TOC4"/>
        <w:rPr>
          <w:rFonts w:asciiTheme="minorHAnsi" w:eastAsiaTheme="minorEastAsia" w:hAnsiTheme="minorHAnsi" w:cstheme="minorBidi"/>
          <w:noProof/>
          <w:kern w:val="2"/>
          <w14:ligatures w14:val="standardContextual"/>
        </w:rPr>
      </w:pPr>
      <w:hyperlink w:anchor="_Toc241175284" w:history="1">
        <w:r w:rsidRPr="00BF5D3E">
          <w:rPr>
            <w:rStyle w:val="Hyperlink"/>
            <w:noProof/>
          </w:rPr>
          <w:t>F.</w:t>
        </w:r>
        <w:r>
          <w:rPr>
            <w:rFonts w:asciiTheme="minorHAnsi" w:eastAsiaTheme="minorEastAsia" w:hAnsiTheme="minorHAnsi" w:cstheme="minorBidi"/>
            <w:noProof/>
            <w:kern w:val="2"/>
            <w14:ligatures w14:val="standardContextual"/>
          </w:rPr>
          <w:tab/>
        </w:r>
        <w:r w:rsidRPr="00BF5D3E">
          <w:rPr>
            <w:rStyle w:val="Hyperlink"/>
            <w:noProof/>
          </w:rPr>
          <w:t>Submission of Application for Guaranty: See Appendix 20: Submission of Application for Guaranty</w:t>
        </w:r>
        <w:r>
          <w:rPr>
            <w:noProof/>
            <w:webHidden/>
          </w:rPr>
          <w:tab/>
        </w:r>
        <w:r>
          <w:rPr>
            <w:noProof/>
            <w:webHidden/>
          </w:rPr>
          <w:fldChar w:fldCharType="begin"/>
        </w:r>
        <w:r>
          <w:rPr>
            <w:noProof/>
            <w:webHidden/>
          </w:rPr>
          <w:instrText xml:space="preserve"> PAGEREF _Toc241175284 \h </w:instrText>
        </w:r>
        <w:r>
          <w:rPr>
            <w:noProof/>
            <w:webHidden/>
          </w:rPr>
        </w:r>
        <w:r>
          <w:rPr>
            <w:noProof/>
            <w:webHidden/>
          </w:rPr>
          <w:fldChar w:fldCharType="separate"/>
        </w:r>
        <w:r>
          <w:rPr>
            <w:noProof/>
            <w:webHidden/>
          </w:rPr>
          <w:t>142</w:t>
        </w:r>
        <w:r>
          <w:rPr>
            <w:noProof/>
            <w:webHidden/>
          </w:rPr>
          <w:fldChar w:fldCharType="end"/>
        </w:r>
      </w:hyperlink>
    </w:p>
    <w:p w14:paraId="017B7DE6" w14:textId="22E6834C" w:rsidR="004E781B" w:rsidRDefault="004E781B">
      <w:pPr>
        <w:pStyle w:val="TOC4"/>
        <w:rPr>
          <w:rFonts w:asciiTheme="minorHAnsi" w:eastAsiaTheme="minorEastAsia" w:hAnsiTheme="minorHAnsi" w:cstheme="minorBidi"/>
          <w:noProof/>
          <w:kern w:val="2"/>
          <w14:ligatures w14:val="standardContextual"/>
        </w:rPr>
      </w:pPr>
      <w:hyperlink w:anchor="_Toc241175285" w:history="1">
        <w:r w:rsidRPr="00BF5D3E">
          <w:rPr>
            <w:rStyle w:val="Hyperlink"/>
            <w:noProof/>
          </w:rPr>
          <w:t>G.</w:t>
        </w:r>
        <w:r>
          <w:rPr>
            <w:rFonts w:asciiTheme="minorHAnsi" w:eastAsiaTheme="minorEastAsia" w:hAnsiTheme="minorHAnsi" w:cstheme="minorBidi"/>
            <w:noProof/>
            <w:kern w:val="2"/>
            <w14:ligatures w14:val="standardContextual"/>
          </w:rPr>
          <w:tab/>
        </w:r>
        <w:r w:rsidRPr="00BF5D3E">
          <w:rPr>
            <w:rStyle w:val="Hyperlink"/>
            <w:noProof/>
          </w:rPr>
          <w:t>Post-Closing Requirements for Revolving Loans</w:t>
        </w:r>
        <w:r>
          <w:rPr>
            <w:noProof/>
            <w:webHidden/>
          </w:rPr>
          <w:tab/>
        </w:r>
        <w:r>
          <w:rPr>
            <w:noProof/>
            <w:webHidden/>
          </w:rPr>
          <w:fldChar w:fldCharType="begin"/>
        </w:r>
        <w:r>
          <w:rPr>
            <w:noProof/>
            <w:webHidden/>
          </w:rPr>
          <w:instrText xml:space="preserve"> PAGEREF _Toc241175285 \h </w:instrText>
        </w:r>
        <w:r>
          <w:rPr>
            <w:noProof/>
            <w:webHidden/>
          </w:rPr>
        </w:r>
        <w:r>
          <w:rPr>
            <w:noProof/>
            <w:webHidden/>
          </w:rPr>
          <w:fldChar w:fldCharType="separate"/>
        </w:r>
        <w:r>
          <w:rPr>
            <w:noProof/>
            <w:webHidden/>
          </w:rPr>
          <w:t>142</w:t>
        </w:r>
        <w:r>
          <w:rPr>
            <w:noProof/>
            <w:webHidden/>
          </w:rPr>
          <w:fldChar w:fldCharType="end"/>
        </w:r>
      </w:hyperlink>
    </w:p>
    <w:p w14:paraId="7999905B" w14:textId="58DD1470" w:rsidR="004E781B" w:rsidRDefault="004E781B">
      <w:pPr>
        <w:pStyle w:val="TOC4"/>
        <w:rPr>
          <w:rFonts w:asciiTheme="minorHAnsi" w:eastAsiaTheme="minorEastAsia" w:hAnsiTheme="minorHAnsi" w:cstheme="minorBidi"/>
          <w:noProof/>
          <w:kern w:val="2"/>
          <w14:ligatures w14:val="standardContextual"/>
        </w:rPr>
      </w:pPr>
      <w:hyperlink w:anchor="_Toc241175286" w:history="1">
        <w:r w:rsidRPr="00BF5D3E">
          <w:rPr>
            <w:rStyle w:val="Hyperlink"/>
            <w:noProof/>
          </w:rPr>
          <w:t>H.</w:t>
        </w:r>
        <w:r>
          <w:rPr>
            <w:rFonts w:asciiTheme="minorHAnsi" w:eastAsiaTheme="minorEastAsia" w:hAnsiTheme="minorHAnsi" w:cstheme="minorBidi"/>
            <w:noProof/>
            <w:kern w:val="2"/>
            <w14:ligatures w14:val="standardContextual"/>
          </w:rPr>
          <w:tab/>
        </w:r>
        <w:r w:rsidRPr="00BF5D3E">
          <w:rPr>
            <w:rStyle w:val="Hyperlink"/>
            <w:noProof/>
          </w:rPr>
          <w:t>Servicing Options</w:t>
        </w:r>
        <w:r>
          <w:rPr>
            <w:noProof/>
            <w:webHidden/>
          </w:rPr>
          <w:tab/>
        </w:r>
        <w:r>
          <w:rPr>
            <w:noProof/>
            <w:webHidden/>
          </w:rPr>
          <w:fldChar w:fldCharType="begin"/>
        </w:r>
        <w:r>
          <w:rPr>
            <w:noProof/>
            <w:webHidden/>
          </w:rPr>
          <w:instrText xml:space="preserve"> PAGEREF _Toc241175286 \h </w:instrText>
        </w:r>
        <w:r>
          <w:rPr>
            <w:noProof/>
            <w:webHidden/>
          </w:rPr>
        </w:r>
        <w:r>
          <w:rPr>
            <w:noProof/>
            <w:webHidden/>
          </w:rPr>
          <w:fldChar w:fldCharType="separate"/>
        </w:r>
        <w:r>
          <w:rPr>
            <w:noProof/>
            <w:webHidden/>
          </w:rPr>
          <w:t>143</w:t>
        </w:r>
        <w:r>
          <w:rPr>
            <w:noProof/>
            <w:webHidden/>
          </w:rPr>
          <w:fldChar w:fldCharType="end"/>
        </w:r>
      </w:hyperlink>
    </w:p>
    <w:p w14:paraId="1343EEEB" w14:textId="47ECFF33" w:rsidR="004E781B" w:rsidRDefault="004E781B">
      <w:pPr>
        <w:pStyle w:val="TOC3"/>
        <w:rPr>
          <w:rFonts w:asciiTheme="minorHAnsi" w:eastAsiaTheme="minorEastAsia" w:hAnsiTheme="minorHAnsi" w:cstheme="minorBidi"/>
          <w:noProof/>
          <w:kern w:val="2"/>
          <w14:ligatures w14:val="standardContextual"/>
        </w:rPr>
      </w:pPr>
      <w:hyperlink w:anchor="_Toc241175287" w:history="1">
        <w:r w:rsidRPr="00BF5D3E">
          <w:rPr>
            <w:rStyle w:val="Hyperlink"/>
            <w:noProof/>
          </w:rPr>
          <w:t>Chapter 4: 7(a) CAPLines</w:t>
        </w:r>
        <w:r>
          <w:rPr>
            <w:noProof/>
            <w:webHidden/>
          </w:rPr>
          <w:tab/>
        </w:r>
        <w:r>
          <w:rPr>
            <w:noProof/>
            <w:webHidden/>
          </w:rPr>
          <w:fldChar w:fldCharType="begin"/>
        </w:r>
        <w:r>
          <w:rPr>
            <w:noProof/>
            <w:webHidden/>
          </w:rPr>
          <w:instrText xml:space="preserve"> PAGEREF _Toc241175287 \h </w:instrText>
        </w:r>
        <w:r>
          <w:rPr>
            <w:noProof/>
            <w:webHidden/>
          </w:rPr>
        </w:r>
        <w:r>
          <w:rPr>
            <w:noProof/>
            <w:webHidden/>
          </w:rPr>
          <w:fldChar w:fldCharType="separate"/>
        </w:r>
        <w:r>
          <w:rPr>
            <w:noProof/>
            <w:webHidden/>
          </w:rPr>
          <w:t>144</w:t>
        </w:r>
        <w:r>
          <w:rPr>
            <w:noProof/>
            <w:webHidden/>
          </w:rPr>
          <w:fldChar w:fldCharType="end"/>
        </w:r>
      </w:hyperlink>
    </w:p>
    <w:p w14:paraId="30317621" w14:textId="2EEE20F1" w:rsidR="004E781B" w:rsidRDefault="004E781B">
      <w:pPr>
        <w:pStyle w:val="TOC4"/>
        <w:rPr>
          <w:rFonts w:asciiTheme="minorHAnsi" w:eastAsiaTheme="minorEastAsia" w:hAnsiTheme="minorHAnsi" w:cstheme="minorBidi"/>
          <w:noProof/>
          <w:kern w:val="2"/>
          <w14:ligatures w14:val="standardContextual"/>
        </w:rPr>
      </w:pPr>
      <w:hyperlink w:anchor="_Toc241175288"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Eligibility and Eligible Uses of Proceeds for all CAPLines</w:t>
        </w:r>
        <w:r>
          <w:rPr>
            <w:noProof/>
            <w:webHidden/>
          </w:rPr>
          <w:tab/>
        </w:r>
        <w:r>
          <w:rPr>
            <w:noProof/>
            <w:webHidden/>
          </w:rPr>
          <w:fldChar w:fldCharType="begin"/>
        </w:r>
        <w:r>
          <w:rPr>
            <w:noProof/>
            <w:webHidden/>
          </w:rPr>
          <w:instrText xml:space="preserve"> PAGEREF _Toc241175288 \h </w:instrText>
        </w:r>
        <w:r>
          <w:rPr>
            <w:noProof/>
            <w:webHidden/>
          </w:rPr>
        </w:r>
        <w:r>
          <w:rPr>
            <w:noProof/>
            <w:webHidden/>
          </w:rPr>
          <w:fldChar w:fldCharType="separate"/>
        </w:r>
        <w:r>
          <w:rPr>
            <w:noProof/>
            <w:webHidden/>
          </w:rPr>
          <w:t>144</w:t>
        </w:r>
        <w:r>
          <w:rPr>
            <w:noProof/>
            <w:webHidden/>
          </w:rPr>
          <w:fldChar w:fldCharType="end"/>
        </w:r>
      </w:hyperlink>
    </w:p>
    <w:p w14:paraId="748D91C6" w14:textId="45CDB885" w:rsidR="004E781B" w:rsidRDefault="004E781B">
      <w:pPr>
        <w:pStyle w:val="TOC4"/>
        <w:rPr>
          <w:rFonts w:asciiTheme="minorHAnsi" w:eastAsiaTheme="minorEastAsia" w:hAnsiTheme="minorHAnsi" w:cstheme="minorBidi"/>
          <w:noProof/>
          <w:kern w:val="2"/>
          <w14:ligatures w14:val="standardContextual"/>
        </w:rPr>
      </w:pPr>
      <w:hyperlink w:anchor="_Toc241175289"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Loan Terms and Conditions for all CAPLines</w:t>
        </w:r>
        <w:r>
          <w:rPr>
            <w:noProof/>
            <w:webHidden/>
          </w:rPr>
          <w:tab/>
        </w:r>
        <w:r>
          <w:rPr>
            <w:noProof/>
            <w:webHidden/>
          </w:rPr>
          <w:fldChar w:fldCharType="begin"/>
        </w:r>
        <w:r>
          <w:rPr>
            <w:noProof/>
            <w:webHidden/>
          </w:rPr>
          <w:instrText xml:space="preserve"> PAGEREF _Toc241175289 \h </w:instrText>
        </w:r>
        <w:r>
          <w:rPr>
            <w:noProof/>
            <w:webHidden/>
          </w:rPr>
        </w:r>
        <w:r>
          <w:rPr>
            <w:noProof/>
            <w:webHidden/>
          </w:rPr>
          <w:fldChar w:fldCharType="separate"/>
        </w:r>
        <w:r>
          <w:rPr>
            <w:noProof/>
            <w:webHidden/>
          </w:rPr>
          <w:t>147</w:t>
        </w:r>
        <w:r>
          <w:rPr>
            <w:noProof/>
            <w:webHidden/>
          </w:rPr>
          <w:fldChar w:fldCharType="end"/>
        </w:r>
      </w:hyperlink>
    </w:p>
    <w:p w14:paraId="761E4533" w14:textId="4A56C3AF" w:rsidR="004E781B" w:rsidRDefault="004E781B">
      <w:pPr>
        <w:pStyle w:val="TOC4"/>
        <w:rPr>
          <w:rFonts w:asciiTheme="minorHAnsi" w:eastAsiaTheme="minorEastAsia" w:hAnsiTheme="minorHAnsi" w:cstheme="minorBidi"/>
          <w:noProof/>
          <w:kern w:val="2"/>
          <w14:ligatures w14:val="standardContextual"/>
        </w:rPr>
      </w:pPr>
      <w:hyperlink w:anchor="_Toc241175290" w:history="1">
        <w:r w:rsidRPr="00BF5D3E">
          <w:rPr>
            <w:rStyle w:val="Hyperlink"/>
            <w:noProof/>
          </w:rPr>
          <w:t>C.</w:t>
        </w:r>
        <w:r>
          <w:rPr>
            <w:rFonts w:asciiTheme="minorHAnsi" w:eastAsiaTheme="minorEastAsia" w:hAnsiTheme="minorHAnsi" w:cstheme="minorBidi"/>
            <w:noProof/>
            <w:kern w:val="2"/>
            <w14:ligatures w14:val="standardContextual"/>
          </w:rPr>
          <w:tab/>
        </w:r>
        <w:r w:rsidRPr="00BF5D3E">
          <w:rPr>
            <w:rStyle w:val="Hyperlink"/>
            <w:noProof/>
          </w:rPr>
          <w:t>Credit Standards for all CAPLines</w:t>
        </w:r>
        <w:r>
          <w:rPr>
            <w:noProof/>
            <w:webHidden/>
          </w:rPr>
          <w:tab/>
        </w:r>
        <w:r>
          <w:rPr>
            <w:noProof/>
            <w:webHidden/>
          </w:rPr>
          <w:fldChar w:fldCharType="begin"/>
        </w:r>
        <w:r>
          <w:rPr>
            <w:noProof/>
            <w:webHidden/>
          </w:rPr>
          <w:instrText xml:space="preserve"> PAGEREF _Toc241175290 \h </w:instrText>
        </w:r>
        <w:r>
          <w:rPr>
            <w:noProof/>
            <w:webHidden/>
          </w:rPr>
        </w:r>
        <w:r>
          <w:rPr>
            <w:noProof/>
            <w:webHidden/>
          </w:rPr>
          <w:fldChar w:fldCharType="separate"/>
        </w:r>
        <w:r>
          <w:rPr>
            <w:noProof/>
            <w:webHidden/>
          </w:rPr>
          <w:t>149</w:t>
        </w:r>
        <w:r>
          <w:rPr>
            <w:noProof/>
            <w:webHidden/>
          </w:rPr>
          <w:fldChar w:fldCharType="end"/>
        </w:r>
      </w:hyperlink>
    </w:p>
    <w:p w14:paraId="0251A181" w14:textId="30BD8778" w:rsidR="004E781B" w:rsidRDefault="004E781B">
      <w:pPr>
        <w:pStyle w:val="TOC4"/>
        <w:rPr>
          <w:rFonts w:asciiTheme="minorHAnsi" w:eastAsiaTheme="minorEastAsia" w:hAnsiTheme="minorHAnsi" w:cstheme="minorBidi"/>
          <w:noProof/>
          <w:kern w:val="2"/>
          <w14:ligatures w14:val="standardContextual"/>
        </w:rPr>
      </w:pPr>
      <w:hyperlink w:anchor="_Toc241175291" w:history="1">
        <w:r w:rsidRPr="00BF5D3E">
          <w:rPr>
            <w:rStyle w:val="Hyperlink"/>
            <w:noProof/>
          </w:rPr>
          <w:t>D.</w:t>
        </w:r>
        <w:r>
          <w:rPr>
            <w:rFonts w:asciiTheme="minorHAnsi" w:eastAsiaTheme="minorEastAsia" w:hAnsiTheme="minorHAnsi" w:cstheme="minorBidi"/>
            <w:noProof/>
            <w:kern w:val="2"/>
            <w14:ligatures w14:val="standardContextual"/>
          </w:rPr>
          <w:tab/>
        </w:r>
        <w:r w:rsidRPr="00BF5D3E">
          <w:rPr>
            <w:rStyle w:val="Hyperlink"/>
            <w:noProof/>
          </w:rPr>
          <w:t>Fees that the Lender may Charge the Borrower</w:t>
        </w:r>
        <w:r>
          <w:rPr>
            <w:noProof/>
            <w:webHidden/>
          </w:rPr>
          <w:tab/>
        </w:r>
        <w:r>
          <w:rPr>
            <w:noProof/>
            <w:webHidden/>
          </w:rPr>
          <w:fldChar w:fldCharType="begin"/>
        </w:r>
        <w:r>
          <w:rPr>
            <w:noProof/>
            <w:webHidden/>
          </w:rPr>
          <w:instrText xml:space="preserve"> PAGEREF _Toc241175291 \h </w:instrText>
        </w:r>
        <w:r>
          <w:rPr>
            <w:noProof/>
            <w:webHidden/>
          </w:rPr>
        </w:r>
        <w:r>
          <w:rPr>
            <w:noProof/>
            <w:webHidden/>
          </w:rPr>
          <w:fldChar w:fldCharType="separate"/>
        </w:r>
        <w:r>
          <w:rPr>
            <w:noProof/>
            <w:webHidden/>
          </w:rPr>
          <w:t>154</w:t>
        </w:r>
        <w:r>
          <w:rPr>
            <w:noProof/>
            <w:webHidden/>
          </w:rPr>
          <w:fldChar w:fldCharType="end"/>
        </w:r>
      </w:hyperlink>
    </w:p>
    <w:p w14:paraId="10AD7B9A" w14:textId="71A8682B" w:rsidR="004E781B" w:rsidRDefault="004E781B">
      <w:pPr>
        <w:pStyle w:val="TOC4"/>
        <w:rPr>
          <w:rFonts w:asciiTheme="minorHAnsi" w:eastAsiaTheme="minorEastAsia" w:hAnsiTheme="minorHAnsi" w:cstheme="minorBidi"/>
          <w:noProof/>
          <w:kern w:val="2"/>
          <w14:ligatures w14:val="standardContextual"/>
        </w:rPr>
      </w:pPr>
      <w:hyperlink w:anchor="_Toc241175292" w:history="1">
        <w:r w:rsidRPr="00BF5D3E">
          <w:rPr>
            <w:rStyle w:val="Hyperlink"/>
            <w:noProof/>
          </w:rPr>
          <w:t>E.</w:t>
        </w:r>
        <w:r>
          <w:rPr>
            <w:rFonts w:asciiTheme="minorHAnsi" w:eastAsiaTheme="minorEastAsia" w:hAnsiTheme="minorHAnsi" w:cstheme="minorBidi"/>
            <w:noProof/>
            <w:kern w:val="2"/>
            <w14:ligatures w14:val="standardContextual"/>
          </w:rPr>
          <w:tab/>
        </w:r>
        <w:r w:rsidRPr="00BF5D3E">
          <w:rPr>
            <w:rStyle w:val="Hyperlink"/>
            <w:noProof/>
          </w:rPr>
          <w:t>Submission of Application for Guaranty for all CAPLines</w:t>
        </w:r>
        <w:r>
          <w:rPr>
            <w:noProof/>
            <w:webHidden/>
          </w:rPr>
          <w:tab/>
        </w:r>
        <w:r>
          <w:rPr>
            <w:noProof/>
            <w:webHidden/>
          </w:rPr>
          <w:fldChar w:fldCharType="begin"/>
        </w:r>
        <w:r>
          <w:rPr>
            <w:noProof/>
            <w:webHidden/>
          </w:rPr>
          <w:instrText xml:space="preserve"> PAGEREF _Toc241175292 \h </w:instrText>
        </w:r>
        <w:r>
          <w:rPr>
            <w:noProof/>
            <w:webHidden/>
          </w:rPr>
        </w:r>
        <w:r>
          <w:rPr>
            <w:noProof/>
            <w:webHidden/>
          </w:rPr>
          <w:fldChar w:fldCharType="separate"/>
        </w:r>
        <w:r>
          <w:rPr>
            <w:noProof/>
            <w:webHidden/>
          </w:rPr>
          <w:t>154</w:t>
        </w:r>
        <w:r>
          <w:rPr>
            <w:noProof/>
            <w:webHidden/>
          </w:rPr>
          <w:fldChar w:fldCharType="end"/>
        </w:r>
      </w:hyperlink>
    </w:p>
    <w:p w14:paraId="6A6B7D17" w14:textId="7C9435F3" w:rsidR="004E781B" w:rsidRDefault="004E781B">
      <w:pPr>
        <w:pStyle w:val="TOC4"/>
        <w:rPr>
          <w:rFonts w:asciiTheme="minorHAnsi" w:eastAsiaTheme="minorEastAsia" w:hAnsiTheme="minorHAnsi" w:cstheme="minorBidi"/>
          <w:noProof/>
          <w:kern w:val="2"/>
          <w14:ligatures w14:val="standardContextual"/>
        </w:rPr>
      </w:pPr>
      <w:hyperlink w:anchor="_Toc241175293" w:history="1">
        <w:r w:rsidRPr="00BF5D3E">
          <w:rPr>
            <w:rStyle w:val="Hyperlink"/>
            <w:noProof/>
          </w:rPr>
          <w:t>F.</w:t>
        </w:r>
        <w:r>
          <w:rPr>
            <w:rFonts w:asciiTheme="minorHAnsi" w:eastAsiaTheme="minorEastAsia" w:hAnsiTheme="minorHAnsi" w:cstheme="minorBidi"/>
            <w:noProof/>
            <w:kern w:val="2"/>
            <w14:ligatures w14:val="standardContextual"/>
          </w:rPr>
          <w:tab/>
        </w:r>
        <w:r w:rsidRPr="00BF5D3E">
          <w:rPr>
            <w:rStyle w:val="Hyperlink"/>
            <w:noProof/>
          </w:rPr>
          <w:t>CAPLines-Specific Loan Closing and disbursement requirements</w:t>
        </w:r>
        <w:r>
          <w:rPr>
            <w:noProof/>
            <w:webHidden/>
          </w:rPr>
          <w:tab/>
        </w:r>
        <w:r>
          <w:rPr>
            <w:noProof/>
            <w:webHidden/>
          </w:rPr>
          <w:fldChar w:fldCharType="begin"/>
        </w:r>
        <w:r>
          <w:rPr>
            <w:noProof/>
            <w:webHidden/>
          </w:rPr>
          <w:instrText xml:space="preserve"> PAGEREF _Toc241175293 \h </w:instrText>
        </w:r>
        <w:r>
          <w:rPr>
            <w:noProof/>
            <w:webHidden/>
          </w:rPr>
        </w:r>
        <w:r>
          <w:rPr>
            <w:noProof/>
            <w:webHidden/>
          </w:rPr>
          <w:fldChar w:fldCharType="separate"/>
        </w:r>
        <w:r>
          <w:rPr>
            <w:noProof/>
            <w:webHidden/>
          </w:rPr>
          <w:t>154</w:t>
        </w:r>
        <w:r>
          <w:rPr>
            <w:noProof/>
            <w:webHidden/>
          </w:rPr>
          <w:fldChar w:fldCharType="end"/>
        </w:r>
      </w:hyperlink>
    </w:p>
    <w:p w14:paraId="38AACA66" w14:textId="17D784CF" w:rsidR="004E781B" w:rsidRDefault="004E781B">
      <w:pPr>
        <w:pStyle w:val="TOC3"/>
        <w:rPr>
          <w:rFonts w:asciiTheme="minorHAnsi" w:eastAsiaTheme="minorEastAsia" w:hAnsiTheme="minorHAnsi" w:cstheme="minorBidi"/>
          <w:noProof/>
          <w:kern w:val="2"/>
          <w14:ligatures w14:val="standardContextual"/>
        </w:rPr>
      </w:pPr>
      <w:hyperlink w:anchor="_Toc241175294" w:history="1">
        <w:r w:rsidRPr="00BF5D3E">
          <w:rPr>
            <w:rStyle w:val="Hyperlink"/>
            <w:noProof/>
          </w:rPr>
          <w:t>Chapter 5: 7(a) Export Trade Finance</w:t>
        </w:r>
        <w:r>
          <w:rPr>
            <w:noProof/>
            <w:webHidden/>
          </w:rPr>
          <w:tab/>
        </w:r>
        <w:r>
          <w:rPr>
            <w:noProof/>
            <w:webHidden/>
          </w:rPr>
          <w:fldChar w:fldCharType="begin"/>
        </w:r>
        <w:r>
          <w:rPr>
            <w:noProof/>
            <w:webHidden/>
          </w:rPr>
          <w:instrText xml:space="preserve"> PAGEREF _Toc241175294 \h </w:instrText>
        </w:r>
        <w:r>
          <w:rPr>
            <w:noProof/>
            <w:webHidden/>
          </w:rPr>
        </w:r>
        <w:r>
          <w:rPr>
            <w:noProof/>
            <w:webHidden/>
          </w:rPr>
          <w:fldChar w:fldCharType="separate"/>
        </w:r>
        <w:r>
          <w:rPr>
            <w:noProof/>
            <w:webHidden/>
          </w:rPr>
          <w:t>167</w:t>
        </w:r>
        <w:r>
          <w:rPr>
            <w:noProof/>
            <w:webHidden/>
          </w:rPr>
          <w:fldChar w:fldCharType="end"/>
        </w:r>
      </w:hyperlink>
    </w:p>
    <w:p w14:paraId="0B238C3D" w14:textId="4C5BA878" w:rsidR="004E781B" w:rsidRDefault="004E781B">
      <w:pPr>
        <w:pStyle w:val="TOC4"/>
        <w:rPr>
          <w:rFonts w:asciiTheme="minorHAnsi" w:eastAsiaTheme="minorEastAsia" w:hAnsiTheme="minorHAnsi" w:cstheme="minorBidi"/>
          <w:noProof/>
          <w:kern w:val="2"/>
          <w14:ligatures w14:val="standardContextual"/>
        </w:rPr>
      </w:pPr>
      <w:hyperlink w:anchor="_Toc241175295"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Export Express</w:t>
        </w:r>
        <w:r>
          <w:rPr>
            <w:noProof/>
            <w:webHidden/>
          </w:rPr>
          <w:tab/>
        </w:r>
        <w:r>
          <w:rPr>
            <w:noProof/>
            <w:webHidden/>
          </w:rPr>
          <w:fldChar w:fldCharType="begin"/>
        </w:r>
        <w:r>
          <w:rPr>
            <w:noProof/>
            <w:webHidden/>
          </w:rPr>
          <w:instrText xml:space="preserve"> PAGEREF _Toc241175295 \h </w:instrText>
        </w:r>
        <w:r>
          <w:rPr>
            <w:noProof/>
            <w:webHidden/>
          </w:rPr>
        </w:r>
        <w:r>
          <w:rPr>
            <w:noProof/>
            <w:webHidden/>
          </w:rPr>
          <w:fldChar w:fldCharType="separate"/>
        </w:r>
        <w:r>
          <w:rPr>
            <w:noProof/>
            <w:webHidden/>
          </w:rPr>
          <w:t>168</w:t>
        </w:r>
        <w:r>
          <w:rPr>
            <w:noProof/>
            <w:webHidden/>
          </w:rPr>
          <w:fldChar w:fldCharType="end"/>
        </w:r>
      </w:hyperlink>
    </w:p>
    <w:p w14:paraId="6DC7CA30" w14:textId="02520174" w:rsidR="004E781B" w:rsidRDefault="004E781B">
      <w:pPr>
        <w:pStyle w:val="TOC4"/>
        <w:rPr>
          <w:rFonts w:asciiTheme="minorHAnsi" w:eastAsiaTheme="minorEastAsia" w:hAnsiTheme="minorHAnsi" w:cstheme="minorBidi"/>
          <w:noProof/>
          <w:kern w:val="2"/>
          <w14:ligatures w14:val="standardContextual"/>
        </w:rPr>
      </w:pPr>
      <w:hyperlink w:anchor="_Toc241175296"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Export Working Capital Program (EWCP)</w:t>
        </w:r>
        <w:r>
          <w:rPr>
            <w:noProof/>
            <w:webHidden/>
          </w:rPr>
          <w:tab/>
        </w:r>
        <w:r>
          <w:rPr>
            <w:noProof/>
            <w:webHidden/>
          </w:rPr>
          <w:fldChar w:fldCharType="begin"/>
        </w:r>
        <w:r>
          <w:rPr>
            <w:noProof/>
            <w:webHidden/>
          </w:rPr>
          <w:instrText xml:space="preserve"> PAGEREF _Toc241175296 \h </w:instrText>
        </w:r>
        <w:r>
          <w:rPr>
            <w:noProof/>
            <w:webHidden/>
          </w:rPr>
        </w:r>
        <w:r>
          <w:rPr>
            <w:noProof/>
            <w:webHidden/>
          </w:rPr>
          <w:fldChar w:fldCharType="separate"/>
        </w:r>
        <w:r>
          <w:rPr>
            <w:noProof/>
            <w:webHidden/>
          </w:rPr>
          <w:t>184</w:t>
        </w:r>
        <w:r>
          <w:rPr>
            <w:noProof/>
            <w:webHidden/>
          </w:rPr>
          <w:fldChar w:fldCharType="end"/>
        </w:r>
      </w:hyperlink>
    </w:p>
    <w:p w14:paraId="24A47EF6" w14:textId="08F0E1D6" w:rsidR="004E781B" w:rsidRDefault="004E781B">
      <w:pPr>
        <w:pStyle w:val="TOC4"/>
        <w:rPr>
          <w:rFonts w:asciiTheme="minorHAnsi" w:eastAsiaTheme="minorEastAsia" w:hAnsiTheme="minorHAnsi" w:cstheme="minorBidi"/>
          <w:noProof/>
          <w:kern w:val="2"/>
          <w14:ligatures w14:val="standardContextual"/>
        </w:rPr>
      </w:pPr>
      <w:hyperlink w:anchor="_Toc241175297" w:history="1">
        <w:r w:rsidRPr="00BF5D3E">
          <w:rPr>
            <w:rStyle w:val="Hyperlink"/>
            <w:noProof/>
          </w:rPr>
          <w:t>C.</w:t>
        </w:r>
        <w:r>
          <w:rPr>
            <w:rFonts w:asciiTheme="minorHAnsi" w:eastAsiaTheme="minorEastAsia" w:hAnsiTheme="minorHAnsi" w:cstheme="minorBidi"/>
            <w:noProof/>
            <w:kern w:val="2"/>
            <w14:ligatures w14:val="standardContextual"/>
          </w:rPr>
          <w:tab/>
        </w:r>
        <w:r w:rsidRPr="00BF5D3E">
          <w:rPr>
            <w:rStyle w:val="Hyperlink"/>
            <w:noProof/>
          </w:rPr>
          <w:t>International Trade (IT)</w:t>
        </w:r>
        <w:r>
          <w:rPr>
            <w:noProof/>
            <w:webHidden/>
          </w:rPr>
          <w:tab/>
        </w:r>
        <w:r>
          <w:rPr>
            <w:noProof/>
            <w:webHidden/>
          </w:rPr>
          <w:fldChar w:fldCharType="begin"/>
        </w:r>
        <w:r>
          <w:rPr>
            <w:noProof/>
            <w:webHidden/>
          </w:rPr>
          <w:instrText xml:space="preserve"> PAGEREF _Toc241175297 \h </w:instrText>
        </w:r>
        <w:r>
          <w:rPr>
            <w:noProof/>
            <w:webHidden/>
          </w:rPr>
        </w:r>
        <w:r>
          <w:rPr>
            <w:noProof/>
            <w:webHidden/>
          </w:rPr>
          <w:fldChar w:fldCharType="separate"/>
        </w:r>
        <w:r>
          <w:rPr>
            <w:noProof/>
            <w:webHidden/>
          </w:rPr>
          <w:t>193</w:t>
        </w:r>
        <w:r>
          <w:rPr>
            <w:noProof/>
            <w:webHidden/>
          </w:rPr>
          <w:fldChar w:fldCharType="end"/>
        </w:r>
      </w:hyperlink>
    </w:p>
    <w:p w14:paraId="55A77005" w14:textId="575EEC56" w:rsidR="004E781B" w:rsidRDefault="004E781B">
      <w:pPr>
        <w:pStyle w:val="TOC3"/>
        <w:rPr>
          <w:rFonts w:asciiTheme="minorHAnsi" w:eastAsiaTheme="minorEastAsia" w:hAnsiTheme="minorHAnsi" w:cstheme="minorBidi"/>
          <w:noProof/>
          <w:kern w:val="2"/>
          <w14:ligatures w14:val="standardContextual"/>
        </w:rPr>
      </w:pPr>
      <w:hyperlink w:anchor="_Toc241175298" w:history="1">
        <w:r w:rsidRPr="00BF5D3E">
          <w:rPr>
            <w:rStyle w:val="Hyperlink"/>
            <w:noProof/>
          </w:rPr>
          <w:t>Chapter 6: SBA Terms and Conditions through Disbursement for all 7(a) Loans</w:t>
        </w:r>
        <w:r>
          <w:rPr>
            <w:noProof/>
            <w:webHidden/>
          </w:rPr>
          <w:tab/>
        </w:r>
        <w:r>
          <w:rPr>
            <w:noProof/>
            <w:webHidden/>
          </w:rPr>
          <w:fldChar w:fldCharType="begin"/>
        </w:r>
        <w:r>
          <w:rPr>
            <w:noProof/>
            <w:webHidden/>
          </w:rPr>
          <w:instrText xml:space="preserve"> PAGEREF _Toc241175298 \h </w:instrText>
        </w:r>
        <w:r>
          <w:rPr>
            <w:noProof/>
            <w:webHidden/>
          </w:rPr>
        </w:r>
        <w:r>
          <w:rPr>
            <w:noProof/>
            <w:webHidden/>
          </w:rPr>
          <w:fldChar w:fldCharType="separate"/>
        </w:r>
        <w:r>
          <w:rPr>
            <w:noProof/>
            <w:webHidden/>
          </w:rPr>
          <w:t>203</w:t>
        </w:r>
        <w:r>
          <w:rPr>
            <w:noProof/>
            <w:webHidden/>
          </w:rPr>
          <w:fldChar w:fldCharType="end"/>
        </w:r>
      </w:hyperlink>
    </w:p>
    <w:p w14:paraId="138142B1" w14:textId="0A2EEA4B" w:rsidR="004E781B" w:rsidRDefault="004E781B">
      <w:pPr>
        <w:pStyle w:val="TOC4"/>
        <w:rPr>
          <w:rFonts w:asciiTheme="minorHAnsi" w:eastAsiaTheme="minorEastAsia" w:hAnsiTheme="minorHAnsi" w:cstheme="minorBidi"/>
          <w:noProof/>
          <w:kern w:val="2"/>
          <w14:ligatures w14:val="standardContextual"/>
        </w:rPr>
      </w:pPr>
      <w:hyperlink w:anchor="_Toc241175299"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SBA Terms and Conditions</w:t>
        </w:r>
        <w:r>
          <w:rPr>
            <w:noProof/>
            <w:webHidden/>
          </w:rPr>
          <w:tab/>
        </w:r>
        <w:r>
          <w:rPr>
            <w:noProof/>
            <w:webHidden/>
          </w:rPr>
          <w:fldChar w:fldCharType="begin"/>
        </w:r>
        <w:r>
          <w:rPr>
            <w:noProof/>
            <w:webHidden/>
          </w:rPr>
          <w:instrText xml:space="preserve"> PAGEREF _Toc241175299 \h </w:instrText>
        </w:r>
        <w:r>
          <w:rPr>
            <w:noProof/>
            <w:webHidden/>
          </w:rPr>
        </w:r>
        <w:r>
          <w:rPr>
            <w:noProof/>
            <w:webHidden/>
          </w:rPr>
          <w:fldChar w:fldCharType="separate"/>
        </w:r>
        <w:r>
          <w:rPr>
            <w:noProof/>
            <w:webHidden/>
          </w:rPr>
          <w:t>203</w:t>
        </w:r>
        <w:r>
          <w:rPr>
            <w:noProof/>
            <w:webHidden/>
          </w:rPr>
          <w:fldChar w:fldCharType="end"/>
        </w:r>
      </w:hyperlink>
    </w:p>
    <w:p w14:paraId="60E82FBB" w14:textId="36914636" w:rsidR="004E781B" w:rsidRDefault="004E781B">
      <w:pPr>
        <w:pStyle w:val="TOC4"/>
        <w:rPr>
          <w:rFonts w:asciiTheme="minorHAnsi" w:eastAsiaTheme="minorEastAsia" w:hAnsiTheme="minorHAnsi" w:cstheme="minorBidi"/>
          <w:noProof/>
          <w:kern w:val="2"/>
          <w14:ligatures w14:val="standardContextual"/>
        </w:rPr>
      </w:pPr>
      <w:hyperlink w:anchor="_Toc241175300"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Post-Approval Modifications</w:t>
        </w:r>
        <w:r>
          <w:rPr>
            <w:noProof/>
            <w:webHidden/>
          </w:rPr>
          <w:tab/>
        </w:r>
        <w:r>
          <w:rPr>
            <w:noProof/>
            <w:webHidden/>
          </w:rPr>
          <w:fldChar w:fldCharType="begin"/>
        </w:r>
        <w:r>
          <w:rPr>
            <w:noProof/>
            <w:webHidden/>
          </w:rPr>
          <w:instrText xml:space="preserve"> PAGEREF _Toc241175300 \h </w:instrText>
        </w:r>
        <w:r>
          <w:rPr>
            <w:noProof/>
            <w:webHidden/>
          </w:rPr>
        </w:r>
        <w:r>
          <w:rPr>
            <w:noProof/>
            <w:webHidden/>
          </w:rPr>
          <w:fldChar w:fldCharType="separate"/>
        </w:r>
        <w:r>
          <w:rPr>
            <w:noProof/>
            <w:webHidden/>
          </w:rPr>
          <w:t>206</w:t>
        </w:r>
        <w:r>
          <w:rPr>
            <w:noProof/>
            <w:webHidden/>
          </w:rPr>
          <w:fldChar w:fldCharType="end"/>
        </w:r>
      </w:hyperlink>
    </w:p>
    <w:p w14:paraId="467BF1F3" w14:textId="5CB1860B" w:rsidR="004E781B" w:rsidRDefault="004E781B">
      <w:pPr>
        <w:pStyle w:val="TOC4"/>
        <w:rPr>
          <w:rFonts w:asciiTheme="minorHAnsi" w:eastAsiaTheme="minorEastAsia" w:hAnsiTheme="minorHAnsi" w:cstheme="minorBidi"/>
          <w:noProof/>
          <w:kern w:val="2"/>
          <w14:ligatures w14:val="standardContextual"/>
        </w:rPr>
      </w:pPr>
      <w:hyperlink w:anchor="_Toc241175301" w:history="1">
        <w:r w:rsidRPr="00BF5D3E">
          <w:rPr>
            <w:rStyle w:val="Hyperlink"/>
            <w:noProof/>
          </w:rPr>
          <w:t>C.</w:t>
        </w:r>
        <w:r>
          <w:rPr>
            <w:rFonts w:asciiTheme="minorHAnsi" w:eastAsiaTheme="minorEastAsia" w:hAnsiTheme="minorHAnsi" w:cstheme="minorBidi"/>
            <w:noProof/>
            <w:kern w:val="2"/>
            <w14:ligatures w14:val="standardContextual"/>
          </w:rPr>
          <w:tab/>
        </w:r>
        <w:r w:rsidRPr="00BF5D3E">
          <w:rPr>
            <w:rStyle w:val="Hyperlink"/>
            <w:noProof/>
          </w:rPr>
          <w:t>Transfer of Guaranty Between Participating Lenders</w:t>
        </w:r>
        <w:r>
          <w:rPr>
            <w:noProof/>
            <w:webHidden/>
          </w:rPr>
          <w:tab/>
        </w:r>
        <w:r>
          <w:rPr>
            <w:noProof/>
            <w:webHidden/>
          </w:rPr>
          <w:fldChar w:fldCharType="begin"/>
        </w:r>
        <w:r>
          <w:rPr>
            <w:noProof/>
            <w:webHidden/>
          </w:rPr>
          <w:instrText xml:space="preserve"> PAGEREF _Toc241175301 \h </w:instrText>
        </w:r>
        <w:r>
          <w:rPr>
            <w:noProof/>
            <w:webHidden/>
          </w:rPr>
        </w:r>
        <w:r>
          <w:rPr>
            <w:noProof/>
            <w:webHidden/>
          </w:rPr>
          <w:fldChar w:fldCharType="separate"/>
        </w:r>
        <w:r>
          <w:rPr>
            <w:noProof/>
            <w:webHidden/>
          </w:rPr>
          <w:t>208</w:t>
        </w:r>
        <w:r>
          <w:rPr>
            <w:noProof/>
            <w:webHidden/>
          </w:rPr>
          <w:fldChar w:fldCharType="end"/>
        </w:r>
      </w:hyperlink>
    </w:p>
    <w:p w14:paraId="1BFDC907" w14:textId="673F408D" w:rsidR="004E781B" w:rsidRDefault="004E781B">
      <w:pPr>
        <w:pStyle w:val="TOC4"/>
        <w:rPr>
          <w:rFonts w:asciiTheme="minorHAnsi" w:eastAsiaTheme="minorEastAsia" w:hAnsiTheme="minorHAnsi" w:cstheme="minorBidi"/>
          <w:noProof/>
          <w:kern w:val="2"/>
          <w14:ligatures w14:val="standardContextual"/>
        </w:rPr>
      </w:pPr>
      <w:hyperlink w:anchor="_Toc241175302" w:history="1">
        <w:r w:rsidRPr="00BF5D3E">
          <w:rPr>
            <w:rStyle w:val="Hyperlink"/>
            <w:noProof/>
          </w:rPr>
          <w:t>D.</w:t>
        </w:r>
        <w:r>
          <w:rPr>
            <w:rFonts w:asciiTheme="minorHAnsi" w:eastAsiaTheme="minorEastAsia" w:hAnsiTheme="minorHAnsi" w:cstheme="minorBidi"/>
            <w:noProof/>
            <w:kern w:val="2"/>
            <w14:ligatures w14:val="standardContextual"/>
          </w:rPr>
          <w:tab/>
        </w:r>
        <w:r w:rsidRPr="00BF5D3E">
          <w:rPr>
            <w:rStyle w:val="Hyperlink"/>
            <w:noProof/>
          </w:rPr>
          <w:t>Loan Closing and Disbursement</w:t>
        </w:r>
        <w:r>
          <w:rPr>
            <w:noProof/>
            <w:webHidden/>
          </w:rPr>
          <w:tab/>
        </w:r>
        <w:r>
          <w:rPr>
            <w:noProof/>
            <w:webHidden/>
          </w:rPr>
          <w:fldChar w:fldCharType="begin"/>
        </w:r>
        <w:r>
          <w:rPr>
            <w:noProof/>
            <w:webHidden/>
          </w:rPr>
          <w:instrText xml:space="preserve"> PAGEREF _Toc241175302 \h </w:instrText>
        </w:r>
        <w:r>
          <w:rPr>
            <w:noProof/>
            <w:webHidden/>
          </w:rPr>
        </w:r>
        <w:r>
          <w:rPr>
            <w:noProof/>
            <w:webHidden/>
          </w:rPr>
          <w:fldChar w:fldCharType="separate"/>
        </w:r>
        <w:r>
          <w:rPr>
            <w:noProof/>
            <w:webHidden/>
          </w:rPr>
          <w:t>208</w:t>
        </w:r>
        <w:r>
          <w:rPr>
            <w:noProof/>
            <w:webHidden/>
          </w:rPr>
          <w:fldChar w:fldCharType="end"/>
        </w:r>
      </w:hyperlink>
    </w:p>
    <w:p w14:paraId="7215CB89" w14:textId="07054A4C" w:rsidR="004E781B" w:rsidRDefault="004E781B">
      <w:pPr>
        <w:pStyle w:val="TOC2"/>
        <w:rPr>
          <w:rFonts w:asciiTheme="minorHAnsi" w:eastAsiaTheme="minorEastAsia" w:hAnsiTheme="minorHAnsi" w:cstheme="minorBidi"/>
          <w:noProof/>
          <w:kern w:val="2"/>
          <w14:ligatures w14:val="standardContextual"/>
        </w:rPr>
      </w:pPr>
      <w:hyperlink w:anchor="_Toc241175303" w:history="1">
        <w:r w:rsidRPr="00BF5D3E">
          <w:rPr>
            <w:rStyle w:val="Hyperlink"/>
            <w:noProof/>
          </w:rPr>
          <w:t>Section C. 504 Loan Program Specific Requirements</w:t>
        </w:r>
        <w:r>
          <w:rPr>
            <w:noProof/>
            <w:webHidden/>
          </w:rPr>
          <w:tab/>
        </w:r>
        <w:r>
          <w:rPr>
            <w:noProof/>
            <w:webHidden/>
          </w:rPr>
          <w:fldChar w:fldCharType="begin"/>
        </w:r>
        <w:r>
          <w:rPr>
            <w:noProof/>
            <w:webHidden/>
          </w:rPr>
          <w:instrText xml:space="preserve"> PAGEREF _Toc241175303 \h </w:instrText>
        </w:r>
        <w:r>
          <w:rPr>
            <w:noProof/>
            <w:webHidden/>
          </w:rPr>
        </w:r>
        <w:r>
          <w:rPr>
            <w:noProof/>
            <w:webHidden/>
          </w:rPr>
          <w:fldChar w:fldCharType="separate"/>
        </w:r>
        <w:r>
          <w:rPr>
            <w:noProof/>
            <w:webHidden/>
          </w:rPr>
          <w:t>219</w:t>
        </w:r>
        <w:r>
          <w:rPr>
            <w:noProof/>
            <w:webHidden/>
          </w:rPr>
          <w:fldChar w:fldCharType="end"/>
        </w:r>
      </w:hyperlink>
    </w:p>
    <w:p w14:paraId="492E373D" w14:textId="248B3A9F" w:rsidR="004E781B" w:rsidRDefault="004E781B">
      <w:pPr>
        <w:pStyle w:val="TOC3"/>
        <w:rPr>
          <w:rFonts w:asciiTheme="minorHAnsi" w:eastAsiaTheme="minorEastAsia" w:hAnsiTheme="minorHAnsi" w:cstheme="minorBidi"/>
          <w:noProof/>
          <w:kern w:val="2"/>
          <w14:ligatures w14:val="standardContextual"/>
        </w:rPr>
      </w:pPr>
      <w:hyperlink w:anchor="_Toc241175304" w:history="1">
        <w:r w:rsidRPr="00BF5D3E">
          <w:rPr>
            <w:rStyle w:val="Hyperlink"/>
            <w:noProof/>
          </w:rPr>
          <w:t>Chapter 1: Eligibility through Submission of Application</w:t>
        </w:r>
        <w:r>
          <w:rPr>
            <w:noProof/>
            <w:webHidden/>
          </w:rPr>
          <w:tab/>
        </w:r>
        <w:r>
          <w:rPr>
            <w:noProof/>
            <w:webHidden/>
          </w:rPr>
          <w:fldChar w:fldCharType="begin"/>
        </w:r>
        <w:r>
          <w:rPr>
            <w:noProof/>
            <w:webHidden/>
          </w:rPr>
          <w:instrText xml:space="preserve"> PAGEREF _Toc241175304 \h </w:instrText>
        </w:r>
        <w:r>
          <w:rPr>
            <w:noProof/>
            <w:webHidden/>
          </w:rPr>
        </w:r>
        <w:r>
          <w:rPr>
            <w:noProof/>
            <w:webHidden/>
          </w:rPr>
          <w:fldChar w:fldCharType="separate"/>
        </w:r>
        <w:r>
          <w:rPr>
            <w:noProof/>
            <w:webHidden/>
          </w:rPr>
          <w:t>221</w:t>
        </w:r>
        <w:r>
          <w:rPr>
            <w:noProof/>
            <w:webHidden/>
          </w:rPr>
          <w:fldChar w:fldCharType="end"/>
        </w:r>
      </w:hyperlink>
    </w:p>
    <w:p w14:paraId="0D09EB5E" w14:textId="248D4A93" w:rsidR="004E781B" w:rsidRDefault="004E781B">
      <w:pPr>
        <w:pStyle w:val="TOC4"/>
        <w:rPr>
          <w:rFonts w:asciiTheme="minorHAnsi" w:eastAsiaTheme="minorEastAsia" w:hAnsiTheme="minorHAnsi" w:cstheme="minorBidi"/>
          <w:noProof/>
          <w:kern w:val="2"/>
          <w14:ligatures w14:val="standardContextual"/>
        </w:rPr>
      </w:pPr>
      <w:hyperlink w:anchor="_Toc241175305"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Primary Program Eligibility Factors</w:t>
        </w:r>
        <w:r>
          <w:rPr>
            <w:noProof/>
            <w:webHidden/>
          </w:rPr>
          <w:tab/>
        </w:r>
        <w:r>
          <w:rPr>
            <w:noProof/>
            <w:webHidden/>
          </w:rPr>
          <w:fldChar w:fldCharType="begin"/>
        </w:r>
        <w:r>
          <w:rPr>
            <w:noProof/>
            <w:webHidden/>
          </w:rPr>
          <w:instrText xml:space="preserve"> PAGEREF _Toc241175305 \h </w:instrText>
        </w:r>
        <w:r>
          <w:rPr>
            <w:noProof/>
            <w:webHidden/>
          </w:rPr>
        </w:r>
        <w:r>
          <w:rPr>
            <w:noProof/>
            <w:webHidden/>
          </w:rPr>
          <w:fldChar w:fldCharType="separate"/>
        </w:r>
        <w:r>
          <w:rPr>
            <w:noProof/>
            <w:webHidden/>
          </w:rPr>
          <w:t>221</w:t>
        </w:r>
        <w:r>
          <w:rPr>
            <w:noProof/>
            <w:webHidden/>
          </w:rPr>
          <w:fldChar w:fldCharType="end"/>
        </w:r>
      </w:hyperlink>
    </w:p>
    <w:p w14:paraId="50971E35" w14:textId="5B6B8232" w:rsidR="004E781B" w:rsidRDefault="004E781B">
      <w:pPr>
        <w:pStyle w:val="TOC4"/>
        <w:rPr>
          <w:rFonts w:asciiTheme="minorHAnsi" w:eastAsiaTheme="minorEastAsia" w:hAnsiTheme="minorHAnsi" w:cstheme="minorBidi"/>
          <w:noProof/>
          <w:kern w:val="2"/>
          <w14:ligatures w14:val="standardContextual"/>
        </w:rPr>
      </w:pPr>
      <w:hyperlink w:anchor="_Toc241175306"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Third Party Lender Participation</w:t>
        </w:r>
        <w:r>
          <w:rPr>
            <w:noProof/>
            <w:webHidden/>
          </w:rPr>
          <w:tab/>
        </w:r>
        <w:r>
          <w:rPr>
            <w:noProof/>
            <w:webHidden/>
          </w:rPr>
          <w:fldChar w:fldCharType="begin"/>
        </w:r>
        <w:r>
          <w:rPr>
            <w:noProof/>
            <w:webHidden/>
          </w:rPr>
          <w:instrText xml:space="preserve"> PAGEREF _Toc241175306 \h </w:instrText>
        </w:r>
        <w:r>
          <w:rPr>
            <w:noProof/>
            <w:webHidden/>
          </w:rPr>
        </w:r>
        <w:r>
          <w:rPr>
            <w:noProof/>
            <w:webHidden/>
          </w:rPr>
          <w:fldChar w:fldCharType="separate"/>
        </w:r>
        <w:r>
          <w:rPr>
            <w:noProof/>
            <w:webHidden/>
          </w:rPr>
          <w:t>223</w:t>
        </w:r>
        <w:r>
          <w:rPr>
            <w:noProof/>
            <w:webHidden/>
          </w:rPr>
          <w:fldChar w:fldCharType="end"/>
        </w:r>
      </w:hyperlink>
    </w:p>
    <w:p w14:paraId="506EC5C6" w14:textId="1D79244B" w:rsidR="004E781B" w:rsidRDefault="004E781B">
      <w:pPr>
        <w:pStyle w:val="TOC4"/>
        <w:rPr>
          <w:rFonts w:asciiTheme="minorHAnsi" w:eastAsiaTheme="minorEastAsia" w:hAnsiTheme="minorHAnsi" w:cstheme="minorBidi"/>
          <w:noProof/>
          <w:kern w:val="2"/>
          <w14:ligatures w14:val="standardContextual"/>
        </w:rPr>
      </w:pPr>
      <w:hyperlink w:anchor="_Toc241175307" w:history="1">
        <w:r w:rsidRPr="00BF5D3E">
          <w:rPr>
            <w:rStyle w:val="Hyperlink"/>
            <w:noProof/>
          </w:rPr>
          <w:t>C.</w:t>
        </w:r>
        <w:r>
          <w:rPr>
            <w:rFonts w:asciiTheme="minorHAnsi" w:eastAsiaTheme="minorEastAsia" w:hAnsiTheme="minorHAnsi" w:cstheme="minorBidi"/>
            <w:noProof/>
            <w:kern w:val="2"/>
            <w14:ligatures w14:val="standardContextual"/>
          </w:rPr>
          <w:tab/>
        </w:r>
        <w:r w:rsidRPr="00BF5D3E">
          <w:rPr>
            <w:rStyle w:val="Hyperlink"/>
            <w:noProof/>
          </w:rPr>
          <w:t>Eligible Uses of Proceeds</w:t>
        </w:r>
        <w:r>
          <w:rPr>
            <w:noProof/>
            <w:webHidden/>
          </w:rPr>
          <w:tab/>
        </w:r>
        <w:r>
          <w:rPr>
            <w:noProof/>
            <w:webHidden/>
          </w:rPr>
          <w:fldChar w:fldCharType="begin"/>
        </w:r>
        <w:r>
          <w:rPr>
            <w:noProof/>
            <w:webHidden/>
          </w:rPr>
          <w:instrText xml:space="preserve"> PAGEREF _Toc241175307 \h </w:instrText>
        </w:r>
        <w:r>
          <w:rPr>
            <w:noProof/>
            <w:webHidden/>
          </w:rPr>
        </w:r>
        <w:r>
          <w:rPr>
            <w:noProof/>
            <w:webHidden/>
          </w:rPr>
          <w:fldChar w:fldCharType="separate"/>
        </w:r>
        <w:r>
          <w:rPr>
            <w:noProof/>
            <w:webHidden/>
          </w:rPr>
          <w:t>228</w:t>
        </w:r>
        <w:r>
          <w:rPr>
            <w:noProof/>
            <w:webHidden/>
          </w:rPr>
          <w:fldChar w:fldCharType="end"/>
        </w:r>
      </w:hyperlink>
    </w:p>
    <w:p w14:paraId="44A613B2" w14:textId="71C9EC41" w:rsidR="004E781B" w:rsidRDefault="004E781B">
      <w:pPr>
        <w:pStyle w:val="TOC4"/>
        <w:rPr>
          <w:rFonts w:asciiTheme="minorHAnsi" w:eastAsiaTheme="minorEastAsia" w:hAnsiTheme="minorHAnsi" w:cstheme="minorBidi"/>
          <w:noProof/>
          <w:kern w:val="2"/>
          <w14:ligatures w14:val="standardContextual"/>
        </w:rPr>
      </w:pPr>
      <w:hyperlink w:anchor="_Toc241175308" w:history="1">
        <w:r w:rsidRPr="00BF5D3E">
          <w:rPr>
            <w:rStyle w:val="Hyperlink"/>
            <w:noProof/>
          </w:rPr>
          <w:t>D.</w:t>
        </w:r>
        <w:r>
          <w:rPr>
            <w:rFonts w:asciiTheme="minorHAnsi" w:eastAsiaTheme="minorEastAsia" w:hAnsiTheme="minorHAnsi" w:cstheme="minorBidi"/>
            <w:noProof/>
            <w:kern w:val="2"/>
            <w14:ligatures w14:val="standardContextual"/>
          </w:rPr>
          <w:tab/>
        </w:r>
        <w:r w:rsidRPr="00BF5D3E">
          <w:rPr>
            <w:rStyle w:val="Hyperlink"/>
            <w:noProof/>
          </w:rPr>
          <w:t>504 Loan and Debenture Terms and Conditions</w:t>
        </w:r>
        <w:r>
          <w:rPr>
            <w:noProof/>
            <w:webHidden/>
          </w:rPr>
          <w:tab/>
        </w:r>
        <w:r>
          <w:rPr>
            <w:noProof/>
            <w:webHidden/>
          </w:rPr>
          <w:fldChar w:fldCharType="begin"/>
        </w:r>
        <w:r>
          <w:rPr>
            <w:noProof/>
            <w:webHidden/>
          </w:rPr>
          <w:instrText xml:space="preserve"> PAGEREF _Toc241175308 \h </w:instrText>
        </w:r>
        <w:r>
          <w:rPr>
            <w:noProof/>
            <w:webHidden/>
          </w:rPr>
        </w:r>
        <w:r>
          <w:rPr>
            <w:noProof/>
            <w:webHidden/>
          </w:rPr>
          <w:fldChar w:fldCharType="separate"/>
        </w:r>
        <w:r>
          <w:rPr>
            <w:noProof/>
            <w:webHidden/>
          </w:rPr>
          <w:t>243</w:t>
        </w:r>
        <w:r>
          <w:rPr>
            <w:noProof/>
            <w:webHidden/>
          </w:rPr>
          <w:fldChar w:fldCharType="end"/>
        </w:r>
      </w:hyperlink>
    </w:p>
    <w:p w14:paraId="324E7A8B" w14:textId="4E7FF87C" w:rsidR="004E781B" w:rsidRDefault="004E781B">
      <w:pPr>
        <w:pStyle w:val="TOC4"/>
        <w:rPr>
          <w:rFonts w:asciiTheme="minorHAnsi" w:eastAsiaTheme="minorEastAsia" w:hAnsiTheme="minorHAnsi" w:cstheme="minorBidi"/>
          <w:noProof/>
          <w:kern w:val="2"/>
          <w14:ligatures w14:val="standardContextual"/>
        </w:rPr>
      </w:pPr>
      <w:hyperlink w:anchor="_Toc241175309" w:history="1">
        <w:r w:rsidRPr="00BF5D3E">
          <w:rPr>
            <w:rStyle w:val="Hyperlink"/>
            <w:noProof/>
          </w:rPr>
          <w:t>E.</w:t>
        </w:r>
        <w:r>
          <w:rPr>
            <w:rFonts w:asciiTheme="minorHAnsi" w:eastAsiaTheme="minorEastAsia" w:hAnsiTheme="minorHAnsi" w:cstheme="minorBidi"/>
            <w:noProof/>
            <w:kern w:val="2"/>
            <w14:ligatures w14:val="standardContextual"/>
          </w:rPr>
          <w:tab/>
        </w:r>
        <w:r w:rsidRPr="00BF5D3E">
          <w:rPr>
            <w:rStyle w:val="Hyperlink"/>
            <w:noProof/>
          </w:rPr>
          <w:t>Credit Standards</w:t>
        </w:r>
        <w:r>
          <w:rPr>
            <w:noProof/>
            <w:webHidden/>
          </w:rPr>
          <w:tab/>
        </w:r>
        <w:r>
          <w:rPr>
            <w:noProof/>
            <w:webHidden/>
          </w:rPr>
          <w:fldChar w:fldCharType="begin"/>
        </w:r>
        <w:r>
          <w:rPr>
            <w:noProof/>
            <w:webHidden/>
          </w:rPr>
          <w:instrText xml:space="preserve"> PAGEREF _Toc241175309 \h </w:instrText>
        </w:r>
        <w:r>
          <w:rPr>
            <w:noProof/>
            <w:webHidden/>
          </w:rPr>
        </w:r>
        <w:r>
          <w:rPr>
            <w:noProof/>
            <w:webHidden/>
          </w:rPr>
          <w:fldChar w:fldCharType="separate"/>
        </w:r>
        <w:r>
          <w:rPr>
            <w:noProof/>
            <w:webHidden/>
          </w:rPr>
          <w:t>244</w:t>
        </w:r>
        <w:r>
          <w:rPr>
            <w:noProof/>
            <w:webHidden/>
          </w:rPr>
          <w:fldChar w:fldCharType="end"/>
        </w:r>
      </w:hyperlink>
    </w:p>
    <w:p w14:paraId="07BFE909" w14:textId="47EC3CB1" w:rsidR="004E781B" w:rsidRDefault="004E781B">
      <w:pPr>
        <w:pStyle w:val="TOC4"/>
        <w:rPr>
          <w:rFonts w:asciiTheme="minorHAnsi" w:eastAsiaTheme="minorEastAsia" w:hAnsiTheme="minorHAnsi" w:cstheme="minorBidi"/>
          <w:noProof/>
          <w:kern w:val="2"/>
          <w14:ligatures w14:val="standardContextual"/>
        </w:rPr>
      </w:pPr>
      <w:hyperlink w:anchor="_Toc241175310" w:history="1">
        <w:r w:rsidRPr="00BF5D3E">
          <w:rPr>
            <w:rStyle w:val="Hyperlink"/>
            <w:noProof/>
          </w:rPr>
          <w:t>F.</w:t>
        </w:r>
        <w:r>
          <w:rPr>
            <w:rFonts w:asciiTheme="minorHAnsi" w:eastAsiaTheme="minorEastAsia" w:hAnsiTheme="minorHAnsi" w:cstheme="minorBidi"/>
            <w:noProof/>
            <w:kern w:val="2"/>
            <w14:ligatures w14:val="standardContextual"/>
          </w:rPr>
          <w:tab/>
        </w:r>
        <w:r w:rsidRPr="00BF5D3E">
          <w:rPr>
            <w:rStyle w:val="Hyperlink"/>
            <w:noProof/>
          </w:rPr>
          <w:t>Submission of Loan Application</w:t>
        </w:r>
        <w:r>
          <w:rPr>
            <w:noProof/>
            <w:webHidden/>
          </w:rPr>
          <w:tab/>
        </w:r>
        <w:r>
          <w:rPr>
            <w:noProof/>
            <w:webHidden/>
          </w:rPr>
          <w:fldChar w:fldCharType="begin"/>
        </w:r>
        <w:r>
          <w:rPr>
            <w:noProof/>
            <w:webHidden/>
          </w:rPr>
          <w:instrText xml:space="preserve"> PAGEREF _Toc241175310 \h </w:instrText>
        </w:r>
        <w:r>
          <w:rPr>
            <w:noProof/>
            <w:webHidden/>
          </w:rPr>
        </w:r>
        <w:r>
          <w:rPr>
            <w:noProof/>
            <w:webHidden/>
          </w:rPr>
          <w:fldChar w:fldCharType="separate"/>
        </w:r>
        <w:r>
          <w:rPr>
            <w:noProof/>
            <w:webHidden/>
          </w:rPr>
          <w:t>259</w:t>
        </w:r>
        <w:r>
          <w:rPr>
            <w:noProof/>
            <w:webHidden/>
          </w:rPr>
          <w:fldChar w:fldCharType="end"/>
        </w:r>
      </w:hyperlink>
    </w:p>
    <w:p w14:paraId="685BBD22" w14:textId="76B1C3E0" w:rsidR="004E781B" w:rsidRDefault="004E781B">
      <w:pPr>
        <w:pStyle w:val="TOC3"/>
        <w:rPr>
          <w:rFonts w:asciiTheme="minorHAnsi" w:eastAsiaTheme="minorEastAsia" w:hAnsiTheme="minorHAnsi" w:cstheme="minorBidi"/>
          <w:noProof/>
          <w:kern w:val="2"/>
          <w14:ligatures w14:val="standardContextual"/>
        </w:rPr>
      </w:pPr>
      <w:hyperlink w:anchor="_Toc241175311" w:history="1">
        <w:r w:rsidRPr="00BF5D3E">
          <w:rPr>
            <w:rStyle w:val="Hyperlink"/>
            <w:noProof/>
          </w:rPr>
          <w:t>Chapter 2: SBA Terms and Conditions through Disbursement</w:t>
        </w:r>
        <w:r>
          <w:rPr>
            <w:noProof/>
            <w:webHidden/>
          </w:rPr>
          <w:tab/>
        </w:r>
        <w:r>
          <w:rPr>
            <w:noProof/>
            <w:webHidden/>
          </w:rPr>
          <w:fldChar w:fldCharType="begin"/>
        </w:r>
        <w:r>
          <w:rPr>
            <w:noProof/>
            <w:webHidden/>
          </w:rPr>
          <w:instrText xml:space="preserve"> PAGEREF _Toc241175311 \h </w:instrText>
        </w:r>
        <w:r>
          <w:rPr>
            <w:noProof/>
            <w:webHidden/>
          </w:rPr>
        </w:r>
        <w:r>
          <w:rPr>
            <w:noProof/>
            <w:webHidden/>
          </w:rPr>
          <w:fldChar w:fldCharType="separate"/>
        </w:r>
        <w:r>
          <w:rPr>
            <w:noProof/>
            <w:webHidden/>
          </w:rPr>
          <w:t>267</w:t>
        </w:r>
        <w:r>
          <w:rPr>
            <w:noProof/>
            <w:webHidden/>
          </w:rPr>
          <w:fldChar w:fldCharType="end"/>
        </w:r>
      </w:hyperlink>
    </w:p>
    <w:p w14:paraId="2273AA67" w14:textId="4E033F9F" w:rsidR="004E781B" w:rsidRDefault="004E781B">
      <w:pPr>
        <w:pStyle w:val="TOC4"/>
        <w:rPr>
          <w:rFonts w:asciiTheme="minorHAnsi" w:eastAsiaTheme="minorEastAsia" w:hAnsiTheme="minorHAnsi" w:cstheme="minorBidi"/>
          <w:noProof/>
          <w:kern w:val="2"/>
          <w14:ligatures w14:val="standardContextual"/>
        </w:rPr>
      </w:pPr>
      <w:hyperlink w:anchor="_Toc241175312"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SBA Terms and Conditions</w:t>
        </w:r>
        <w:r>
          <w:rPr>
            <w:noProof/>
            <w:webHidden/>
          </w:rPr>
          <w:tab/>
        </w:r>
        <w:r>
          <w:rPr>
            <w:noProof/>
            <w:webHidden/>
          </w:rPr>
          <w:fldChar w:fldCharType="begin"/>
        </w:r>
        <w:r>
          <w:rPr>
            <w:noProof/>
            <w:webHidden/>
          </w:rPr>
          <w:instrText xml:space="preserve"> PAGEREF _Toc241175312 \h </w:instrText>
        </w:r>
        <w:r>
          <w:rPr>
            <w:noProof/>
            <w:webHidden/>
          </w:rPr>
        </w:r>
        <w:r>
          <w:rPr>
            <w:noProof/>
            <w:webHidden/>
          </w:rPr>
          <w:fldChar w:fldCharType="separate"/>
        </w:r>
        <w:r>
          <w:rPr>
            <w:noProof/>
            <w:webHidden/>
          </w:rPr>
          <w:t>267</w:t>
        </w:r>
        <w:r>
          <w:rPr>
            <w:noProof/>
            <w:webHidden/>
          </w:rPr>
          <w:fldChar w:fldCharType="end"/>
        </w:r>
      </w:hyperlink>
    </w:p>
    <w:p w14:paraId="4A5CFE38" w14:textId="10A45094" w:rsidR="004E781B" w:rsidRDefault="004E781B">
      <w:pPr>
        <w:pStyle w:val="TOC4"/>
        <w:rPr>
          <w:rFonts w:asciiTheme="minorHAnsi" w:eastAsiaTheme="minorEastAsia" w:hAnsiTheme="minorHAnsi" w:cstheme="minorBidi"/>
          <w:noProof/>
          <w:kern w:val="2"/>
          <w14:ligatures w14:val="standardContextual"/>
        </w:rPr>
      </w:pPr>
      <w:hyperlink w:anchor="_Toc241175313"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Modifying the SBA Terms and Conditions</w:t>
        </w:r>
        <w:r>
          <w:rPr>
            <w:noProof/>
            <w:webHidden/>
          </w:rPr>
          <w:tab/>
        </w:r>
        <w:r>
          <w:rPr>
            <w:noProof/>
            <w:webHidden/>
          </w:rPr>
          <w:fldChar w:fldCharType="begin"/>
        </w:r>
        <w:r>
          <w:rPr>
            <w:noProof/>
            <w:webHidden/>
          </w:rPr>
          <w:instrText xml:space="preserve"> PAGEREF _Toc241175313 \h </w:instrText>
        </w:r>
        <w:r>
          <w:rPr>
            <w:noProof/>
            <w:webHidden/>
          </w:rPr>
        </w:r>
        <w:r>
          <w:rPr>
            <w:noProof/>
            <w:webHidden/>
          </w:rPr>
          <w:fldChar w:fldCharType="separate"/>
        </w:r>
        <w:r>
          <w:rPr>
            <w:noProof/>
            <w:webHidden/>
          </w:rPr>
          <w:t>270</w:t>
        </w:r>
        <w:r>
          <w:rPr>
            <w:noProof/>
            <w:webHidden/>
          </w:rPr>
          <w:fldChar w:fldCharType="end"/>
        </w:r>
      </w:hyperlink>
    </w:p>
    <w:p w14:paraId="6C918B26" w14:textId="33157663" w:rsidR="004E781B" w:rsidRDefault="004E781B">
      <w:pPr>
        <w:pStyle w:val="TOC4"/>
        <w:rPr>
          <w:rFonts w:asciiTheme="minorHAnsi" w:eastAsiaTheme="minorEastAsia" w:hAnsiTheme="minorHAnsi" w:cstheme="minorBidi"/>
          <w:noProof/>
          <w:kern w:val="2"/>
          <w14:ligatures w14:val="standardContextual"/>
        </w:rPr>
      </w:pPr>
      <w:hyperlink w:anchor="_Toc241175314" w:history="1">
        <w:r w:rsidRPr="00BF5D3E">
          <w:rPr>
            <w:rStyle w:val="Hyperlink"/>
            <w:noProof/>
          </w:rPr>
          <w:t>C.</w:t>
        </w:r>
        <w:r>
          <w:rPr>
            <w:rFonts w:asciiTheme="minorHAnsi" w:eastAsiaTheme="minorEastAsia" w:hAnsiTheme="minorHAnsi" w:cstheme="minorBidi"/>
            <w:noProof/>
            <w:kern w:val="2"/>
            <w14:ligatures w14:val="standardContextual"/>
          </w:rPr>
          <w:tab/>
        </w:r>
        <w:r w:rsidRPr="00BF5D3E">
          <w:rPr>
            <w:rStyle w:val="Hyperlink"/>
            <w:noProof/>
          </w:rPr>
          <w:t>Closing, Disbursement, and Post-Closing</w:t>
        </w:r>
        <w:r>
          <w:rPr>
            <w:noProof/>
            <w:webHidden/>
          </w:rPr>
          <w:tab/>
        </w:r>
        <w:r>
          <w:rPr>
            <w:noProof/>
            <w:webHidden/>
          </w:rPr>
          <w:fldChar w:fldCharType="begin"/>
        </w:r>
        <w:r>
          <w:rPr>
            <w:noProof/>
            <w:webHidden/>
          </w:rPr>
          <w:instrText xml:space="preserve"> PAGEREF _Toc241175314 \h </w:instrText>
        </w:r>
        <w:r>
          <w:rPr>
            <w:noProof/>
            <w:webHidden/>
          </w:rPr>
        </w:r>
        <w:r>
          <w:rPr>
            <w:noProof/>
            <w:webHidden/>
          </w:rPr>
          <w:fldChar w:fldCharType="separate"/>
        </w:r>
        <w:r>
          <w:rPr>
            <w:noProof/>
            <w:webHidden/>
          </w:rPr>
          <w:t>272</w:t>
        </w:r>
        <w:r>
          <w:rPr>
            <w:noProof/>
            <w:webHidden/>
          </w:rPr>
          <w:fldChar w:fldCharType="end"/>
        </w:r>
      </w:hyperlink>
    </w:p>
    <w:p w14:paraId="269424B8" w14:textId="0DDB6D22" w:rsidR="004E781B" w:rsidRDefault="004E781B">
      <w:pPr>
        <w:pStyle w:val="TOC3"/>
        <w:rPr>
          <w:rFonts w:asciiTheme="minorHAnsi" w:eastAsiaTheme="minorEastAsia" w:hAnsiTheme="minorHAnsi" w:cstheme="minorBidi"/>
          <w:noProof/>
          <w:kern w:val="2"/>
          <w14:ligatures w14:val="standardContextual"/>
        </w:rPr>
      </w:pPr>
      <w:hyperlink w:anchor="_Toc241175315" w:history="1">
        <w:r w:rsidRPr="00BF5D3E">
          <w:rPr>
            <w:rStyle w:val="Hyperlink"/>
            <w:noProof/>
          </w:rPr>
          <w:t>Chapter 3: Debenture Pricing and Funding</w:t>
        </w:r>
        <w:r>
          <w:rPr>
            <w:noProof/>
            <w:webHidden/>
          </w:rPr>
          <w:tab/>
        </w:r>
        <w:r>
          <w:rPr>
            <w:noProof/>
            <w:webHidden/>
          </w:rPr>
          <w:fldChar w:fldCharType="begin"/>
        </w:r>
        <w:r>
          <w:rPr>
            <w:noProof/>
            <w:webHidden/>
          </w:rPr>
          <w:instrText xml:space="preserve"> PAGEREF _Toc241175315 \h </w:instrText>
        </w:r>
        <w:r>
          <w:rPr>
            <w:noProof/>
            <w:webHidden/>
          </w:rPr>
        </w:r>
        <w:r>
          <w:rPr>
            <w:noProof/>
            <w:webHidden/>
          </w:rPr>
          <w:fldChar w:fldCharType="separate"/>
        </w:r>
        <w:r>
          <w:rPr>
            <w:noProof/>
            <w:webHidden/>
          </w:rPr>
          <w:t>285</w:t>
        </w:r>
        <w:r>
          <w:rPr>
            <w:noProof/>
            <w:webHidden/>
          </w:rPr>
          <w:fldChar w:fldCharType="end"/>
        </w:r>
      </w:hyperlink>
    </w:p>
    <w:p w14:paraId="1C5180AF" w14:textId="48812AF2" w:rsidR="004E781B" w:rsidRDefault="004E781B">
      <w:pPr>
        <w:pStyle w:val="TOC4"/>
        <w:rPr>
          <w:rFonts w:asciiTheme="minorHAnsi" w:eastAsiaTheme="minorEastAsia" w:hAnsiTheme="minorHAnsi" w:cstheme="minorBidi"/>
          <w:noProof/>
          <w:kern w:val="2"/>
          <w14:ligatures w14:val="standardContextual"/>
        </w:rPr>
      </w:pPr>
      <w:hyperlink w:anchor="_Toc241175316"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Determining SBA’s Share of the Project Costs</w:t>
        </w:r>
        <w:r>
          <w:rPr>
            <w:noProof/>
            <w:webHidden/>
          </w:rPr>
          <w:tab/>
        </w:r>
        <w:r>
          <w:rPr>
            <w:noProof/>
            <w:webHidden/>
          </w:rPr>
          <w:fldChar w:fldCharType="begin"/>
        </w:r>
        <w:r>
          <w:rPr>
            <w:noProof/>
            <w:webHidden/>
          </w:rPr>
          <w:instrText xml:space="preserve"> PAGEREF _Toc241175316 \h </w:instrText>
        </w:r>
        <w:r>
          <w:rPr>
            <w:noProof/>
            <w:webHidden/>
          </w:rPr>
        </w:r>
        <w:r>
          <w:rPr>
            <w:noProof/>
            <w:webHidden/>
          </w:rPr>
          <w:fldChar w:fldCharType="separate"/>
        </w:r>
        <w:r>
          <w:rPr>
            <w:noProof/>
            <w:webHidden/>
          </w:rPr>
          <w:t>285</w:t>
        </w:r>
        <w:r>
          <w:rPr>
            <w:noProof/>
            <w:webHidden/>
          </w:rPr>
          <w:fldChar w:fldCharType="end"/>
        </w:r>
      </w:hyperlink>
    </w:p>
    <w:p w14:paraId="7DC28B3E" w14:textId="66E63355" w:rsidR="004E781B" w:rsidRDefault="004E781B">
      <w:pPr>
        <w:pStyle w:val="TOC4"/>
        <w:rPr>
          <w:rFonts w:asciiTheme="minorHAnsi" w:eastAsiaTheme="minorEastAsia" w:hAnsiTheme="minorHAnsi" w:cstheme="minorBidi"/>
          <w:noProof/>
          <w:kern w:val="2"/>
          <w14:ligatures w14:val="standardContextual"/>
        </w:rPr>
      </w:pPr>
      <w:hyperlink w:anchor="_Toc241175317"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Steps to Calculate the Gross</w:t>
        </w:r>
        <w:r w:rsidRPr="00BF5D3E">
          <w:rPr>
            <w:rStyle w:val="Hyperlink"/>
            <w:noProof/>
            <w:spacing w:val="3"/>
          </w:rPr>
          <w:t xml:space="preserve"> </w:t>
        </w:r>
        <w:r w:rsidRPr="00BF5D3E">
          <w:rPr>
            <w:rStyle w:val="Hyperlink"/>
            <w:noProof/>
          </w:rPr>
          <w:t>Debenture</w:t>
        </w:r>
        <w:r>
          <w:rPr>
            <w:noProof/>
            <w:webHidden/>
          </w:rPr>
          <w:tab/>
        </w:r>
        <w:r>
          <w:rPr>
            <w:noProof/>
            <w:webHidden/>
          </w:rPr>
          <w:fldChar w:fldCharType="begin"/>
        </w:r>
        <w:r>
          <w:rPr>
            <w:noProof/>
            <w:webHidden/>
          </w:rPr>
          <w:instrText xml:space="preserve"> PAGEREF _Toc241175317 \h </w:instrText>
        </w:r>
        <w:r>
          <w:rPr>
            <w:noProof/>
            <w:webHidden/>
          </w:rPr>
        </w:r>
        <w:r>
          <w:rPr>
            <w:noProof/>
            <w:webHidden/>
          </w:rPr>
          <w:fldChar w:fldCharType="separate"/>
        </w:r>
        <w:r>
          <w:rPr>
            <w:noProof/>
            <w:webHidden/>
          </w:rPr>
          <w:t>285</w:t>
        </w:r>
        <w:r>
          <w:rPr>
            <w:noProof/>
            <w:webHidden/>
          </w:rPr>
          <w:fldChar w:fldCharType="end"/>
        </w:r>
      </w:hyperlink>
    </w:p>
    <w:p w14:paraId="2B64C947" w14:textId="0FCE7776" w:rsidR="004E781B" w:rsidRDefault="004E781B">
      <w:pPr>
        <w:pStyle w:val="TOC4"/>
        <w:rPr>
          <w:rFonts w:asciiTheme="minorHAnsi" w:eastAsiaTheme="minorEastAsia" w:hAnsiTheme="minorHAnsi" w:cstheme="minorBidi"/>
          <w:noProof/>
          <w:kern w:val="2"/>
          <w14:ligatures w14:val="standardContextual"/>
        </w:rPr>
      </w:pPr>
      <w:hyperlink w:anchor="_Toc241175318" w:history="1">
        <w:r w:rsidRPr="00BF5D3E">
          <w:rPr>
            <w:rStyle w:val="Hyperlink"/>
            <w:noProof/>
          </w:rPr>
          <w:t>C.</w:t>
        </w:r>
        <w:r>
          <w:rPr>
            <w:rFonts w:asciiTheme="minorHAnsi" w:eastAsiaTheme="minorEastAsia" w:hAnsiTheme="minorHAnsi" w:cstheme="minorBidi"/>
            <w:noProof/>
            <w:kern w:val="2"/>
            <w14:ligatures w14:val="standardContextual"/>
          </w:rPr>
          <w:tab/>
        </w:r>
        <w:r w:rsidRPr="00BF5D3E">
          <w:rPr>
            <w:rStyle w:val="Hyperlink"/>
            <w:noProof/>
          </w:rPr>
          <w:t>Separate Payment of the Debenture</w:t>
        </w:r>
        <w:r w:rsidRPr="00BF5D3E">
          <w:rPr>
            <w:rStyle w:val="Hyperlink"/>
            <w:noProof/>
            <w:spacing w:val="3"/>
          </w:rPr>
          <w:t xml:space="preserve"> </w:t>
        </w:r>
        <w:r w:rsidRPr="00BF5D3E">
          <w:rPr>
            <w:rStyle w:val="Hyperlink"/>
            <w:noProof/>
          </w:rPr>
          <w:t>Fees</w:t>
        </w:r>
        <w:r>
          <w:rPr>
            <w:noProof/>
            <w:webHidden/>
          </w:rPr>
          <w:tab/>
        </w:r>
        <w:r>
          <w:rPr>
            <w:noProof/>
            <w:webHidden/>
          </w:rPr>
          <w:fldChar w:fldCharType="begin"/>
        </w:r>
        <w:r>
          <w:rPr>
            <w:noProof/>
            <w:webHidden/>
          </w:rPr>
          <w:instrText xml:space="preserve"> PAGEREF _Toc241175318 \h </w:instrText>
        </w:r>
        <w:r>
          <w:rPr>
            <w:noProof/>
            <w:webHidden/>
          </w:rPr>
        </w:r>
        <w:r>
          <w:rPr>
            <w:noProof/>
            <w:webHidden/>
          </w:rPr>
          <w:fldChar w:fldCharType="separate"/>
        </w:r>
        <w:r>
          <w:rPr>
            <w:noProof/>
            <w:webHidden/>
          </w:rPr>
          <w:t>286</w:t>
        </w:r>
        <w:r>
          <w:rPr>
            <w:noProof/>
            <w:webHidden/>
          </w:rPr>
          <w:fldChar w:fldCharType="end"/>
        </w:r>
      </w:hyperlink>
    </w:p>
    <w:p w14:paraId="548A7718" w14:textId="182484F4" w:rsidR="004E781B" w:rsidRDefault="004E781B">
      <w:pPr>
        <w:pStyle w:val="TOC4"/>
        <w:rPr>
          <w:rFonts w:asciiTheme="minorHAnsi" w:eastAsiaTheme="minorEastAsia" w:hAnsiTheme="minorHAnsi" w:cstheme="minorBidi"/>
          <w:noProof/>
          <w:kern w:val="2"/>
          <w14:ligatures w14:val="standardContextual"/>
        </w:rPr>
      </w:pPr>
      <w:hyperlink w:anchor="_Toc241175319" w:history="1">
        <w:r w:rsidRPr="00BF5D3E">
          <w:rPr>
            <w:rStyle w:val="Hyperlink"/>
            <w:noProof/>
          </w:rPr>
          <w:t>D.</w:t>
        </w:r>
        <w:r>
          <w:rPr>
            <w:rFonts w:asciiTheme="minorHAnsi" w:eastAsiaTheme="minorEastAsia" w:hAnsiTheme="minorHAnsi" w:cstheme="minorBidi"/>
            <w:noProof/>
            <w:kern w:val="2"/>
            <w14:ligatures w14:val="standardContextual"/>
          </w:rPr>
          <w:tab/>
        </w:r>
        <w:r w:rsidRPr="00BF5D3E">
          <w:rPr>
            <w:rStyle w:val="Hyperlink"/>
            <w:noProof/>
          </w:rPr>
          <w:t>When the Debenture is</w:t>
        </w:r>
        <w:r w:rsidRPr="00BF5D3E">
          <w:rPr>
            <w:rStyle w:val="Hyperlink"/>
            <w:noProof/>
            <w:spacing w:val="4"/>
          </w:rPr>
          <w:t xml:space="preserve"> </w:t>
        </w:r>
        <w:r w:rsidRPr="00BF5D3E">
          <w:rPr>
            <w:rStyle w:val="Hyperlink"/>
            <w:noProof/>
          </w:rPr>
          <w:t>Priced</w:t>
        </w:r>
        <w:r>
          <w:rPr>
            <w:noProof/>
            <w:webHidden/>
          </w:rPr>
          <w:tab/>
        </w:r>
        <w:r>
          <w:rPr>
            <w:noProof/>
            <w:webHidden/>
          </w:rPr>
          <w:fldChar w:fldCharType="begin"/>
        </w:r>
        <w:r>
          <w:rPr>
            <w:noProof/>
            <w:webHidden/>
          </w:rPr>
          <w:instrText xml:space="preserve"> PAGEREF _Toc241175319 \h </w:instrText>
        </w:r>
        <w:r>
          <w:rPr>
            <w:noProof/>
            <w:webHidden/>
          </w:rPr>
        </w:r>
        <w:r>
          <w:rPr>
            <w:noProof/>
            <w:webHidden/>
          </w:rPr>
          <w:fldChar w:fldCharType="separate"/>
        </w:r>
        <w:r>
          <w:rPr>
            <w:noProof/>
            <w:webHidden/>
          </w:rPr>
          <w:t>287</w:t>
        </w:r>
        <w:r>
          <w:rPr>
            <w:noProof/>
            <w:webHidden/>
          </w:rPr>
          <w:fldChar w:fldCharType="end"/>
        </w:r>
      </w:hyperlink>
    </w:p>
    <w:p w14:paraId="5F07A670" w14:textId="33B596FC" w:rsidR="004E781B" w:rsidRDefault="004E781B">
      <w:pPr>
        <w:pStyle w:val="TOC4"/>
        <w:rPr>
          <w:rFonts w:asciiTheme="minorHAnsi" w:eastAsiaTheme="minorEastAsia" w:hAnsiTheme="minorHAnsi" w:cstheme="minorBidi"/>
          <w:noProof/>
          <w:kern w:val="2"/>
          <w14:ligatures w14:val="standardContextual"/>
        </w:rPr>
      </w:pPr>
      <w:hyperlink w:anchor="_Toc241175320" w:history="1">
        <w:r w:rsidRPr="00BF5D3E">
          <w:rPr>
            <w:rStyle w:val="Hyperlink"/>
            <w:noProof/>
          </w:rPr>
          <w:t>E.</w:t>
        </w:r>
        <w:r>
          <w:rPr>
            <w:rFonts w:asciiTheme="minorHAnsi" w:eastAsiaTheme="minorEastAsia" w:hAnsiTheme="minorHAnsi" w:cstheme="minorBidi"/>
            <w:noProof/>
            <w:kern w:val="2"/>
            <w14:ligatures w14:val="standardContextual"/>
          </w:rPr>
          <w:tab/>
        </w:r>
        <w:r w:rsidRPr="00BF5D3E">
          <w:rPr>
            <w:rStyle w:val="Hyperlink"/>
            <w:noProof/>
          </w:rPr>
          <w:t>Funding the Debenture</w:t>
        </w:r>
        <w:r>
          <w:rPr>
            <w:noProof/>
            <w:webHidden/>
          </w:rPr>
          <w:tab/>
        </w:r>
        <w:r>
          <w:rPr>
            <w:noProof/>
            <w:webHidden/>
          </w:rPr>
          <w:fldChar w:fldCharType="begin"/>
        </w:r>
        <w:r>
          <w:rPr>
            <w:noProof/>
            <w:webHidden/>
          </w:rPr>
          <w:instrText xml:space="preserve"> PAGEREF _Toc241175320 \h </w:instrText>
        </w:r>
        <w:r>
          <w:rPr>
            <w:noProof/>
            <w:webHidden/>
          </w:rPr>
        </w:r>
        <w:r>
          <w:rPr>
            <w:noProof/>
            <w:webHidden/>
          </w:rPr>
          <w:fldChar w:fldCharType="separate"/>
        </w:r>
        <w:r>
          <w:rPr>
            <w:noProof/>
            <w:webHidden/>
          </w:rPr>
          <w:t>287</w:t>
        </w:r>
        <w:r>
          <w:rPr>
            <w:noProof/>
            <w:webHidden/>
          </w:rPr>
          <w:fldChar w:fldCharType="end"/>
        </w:r>
      </w:hyperlink>
    </w:p>
    <w:p w14:paraId="438904E8" w14:textId="0F8B5FC4" w:rsidR="004E781B" w:rsidRDefault="004E781B">
      <w:pPr>
        <w:pStyle w:val="TOC4"/>
        <w:rPr>
          <w:rFonts w:asciiTheme="minorHAnsi" w:eastAsiaTheme="minorEastAsia" w:hAnsiTheme="minorHAnsi" w:cstheme="minorBidi"/>
          <w:noProof/>
          <w:kern w:val="2"/>
          <w14:ligatures w14:val="standardContextual"/>
        </w:rPr>
      </w:pPr>
      <w:hyperlink w:anchor="_Toc241175321" w:history="1">
        <w:r w:rsidRPr="00BF5D3E">
          <w:rPr>
            <w:rStyle w:val="Hyperlink"/>
            <w:noProof/>
          </w:rPr>
          <w:t>F.</w:t>
        </w:r>
        <w:r>
          <w:rPr>
            <w:rFonts w:asciiTheme="minorHAnsi" w:eastAsiaTheme="minorEastAsia" w:hAnsiTheme="minorHAnsi" w:cstheme="minorBidi"/>
            <w:noProof/>
            <w:kern w:val="2"/>
            <w14:ligatures w14:val="standardContextual"/>
          </w:rPr>
          <w:tab/>
        </w:r>
        <w:r w:rsidRPr="00BF5D3E">
          <w:rPr>
            <w:rStyle w:val="Hyperlink"/>
            <w:noProof/>
          </w:rPr>
          <w:t>Disbursement of Debenture</w:t>
        </w:r>
        <w:r w:rsidRPr="00BF5D3E">
          <w:rPr>
            <w:rStyle w:val="Hyperlink"/>
            <w:noProof/>
            <w:spacing w:val="12"/>
          </w:rPr>
          <w:t xml:space="preserve"> </w:t>
        </w:r>
        <w:r w:rsidRPr="00BF5D3E">
          <w:rPr>
            <w:rStyle w:val="Hyperlink"/>
            <w:noProof/>
          </w:rPr>
          <w:t>Proceeds</w:t>
        </w:r>
        <w:r>
          <w:rPr>
            <w:noProof/>
            <w:webHidden/>
          </w:rPr>
          <w:tab/>
        </w:r>
        <w:r>
          <w:rPr>
            <w:noProof/>
            <w:webHidden/>
          </w:rPr>
          <w:fldChar w:fldCharType="begin"/>
        </w:r>
        <w:r>
          <w:rPr>
            <w:noProof/>
            <w:webHidden/>
          </w:rPr>
          <w:instrText xml:space="preserve"> PAGEREF _Toc241175321 \h </w:instrText>
        </w:r>
        <w:r>
          <w:rPr>
            <w:noProof/>
            <w:webHidden/>
          </w:rPr>
        </w:r>
        <w:r>
          <w:rPr>
            <w:noProof/>
            <w:webHidden/>
          </w:rPr>
          <w:fldChar w:fldCharType="separate"/>
        </w:r>
        <w:r>
          <w:rPr>
            <w:noProof/>
            <w:webHidden/>
          </w:rPr>
          <w:t>287</w:t>
        </w:r>
        <w:r>
          <w:rPr>
            <w:noProof/>
            <w:webHidden/>
          </w:rPr>
          <w:fldChar w:fldCharType="end"/>
        </w:r>
      </w:hyperlink>
    </w:p>
    <w:p w14:paraId="7A8E1989" w14:textId="33867C0E" w:rsidR="004E781B" w:rsidRDefault="004E781B">
      <w:pPr>
        <w:pStyle w:val="TOC1"/>
        <w:rPr>
          <w:rFonts w:asciiTheme="minorHAnsi" w:eastAsiaTheme="minorEastAsia" w:hAnsiTheme="minorHAnsi" w:cstheme="minorBidi"/>
          <w:noProof/>
          <w:kern w:val="2"/>
          <w14:ligatures w14:val="standardContextual"/>
        </w:rPr>
      </w:pPr>
      <w:hyperlink w:anchor="_Toc241175322" w:history="1">
        <w:r w:rsidRPr="00BF5D3E">
          <w:rPr>
            <w:rStyle w:val="Hyperlink"/>
            <w:noProof/>
          </w:rPr>
          <w:t>Appendices</w:t>
        </w:r>
        <w:r>
          <w:rPr>
            <w:noProof/>
            <w:webHidden/>
          </w:rPr>
          <w:tab/>
        </w:r>
        <w:r>
          <w:rPr>
            <w:noProof/>
            <w:webHidden/>
          </w:rPr>
          <w:fldChar w:fldCharType="begin"/>
        </w:r>
        <w:r>
          <w:rPr>
            <w:noProof/>
            <w:webHidden/>
          </w:rPr>
          <w:instrText xml:space="preserve"> PAGEREF _Toc241175322 \h </w:instrText>
        </w:r>
        <w:r>
          <w:rPr>
            <w:noProof/>
            <w:webHidden/>
          </w:rPr>
        </w:r>
        <w:r>
          <w:rPr>
            <w:noProof/>
            <w:webHidden/>
          </w:rPr>
          <w:fldChar w:fldCharType="separate"/>
        </w:r>
        <w:r>
          <w:rPr>
            <w:noProof/>
            <w:webHidden/>
          </w:rPr>
          <w:t>289</w:t>
        </w:r>
        <w:r>
          <w:rPr>
            <w:noProof/>
            <w:webHidden/>
          </w:rPr>
          <w:fldChar w:fldCharType="end"/>
        </w:r>
      </w:hyperlink>
    </w:p>
    <w:p w14:paraId="38769422" w14:textId="68B0A726" w:rsidR="004E781B" w:rsidRDefault="004E781B">
      <w:pPr>
        <w:pStyle w:val="TOC2"/>
        <w:rPr>
          <w:rFonts w:asciiTheme="minorHAnsi" w:eastAsiaTheme="minorEastAsia" w:hAnsiTheme="minorHAnsi" w:cstheme="minorBidi"/>
          <w:noProof/>
          <w:kern w:val="2"/>
          <w14:ligatures w14:val="standardContextual"/>
        </w:rPr>
      </w:pPr>
      <w:hyperlink w:anchor="_Toc241175323" w:history="1">
        <w:r w:rsidRPr="00BF5D3E">
          <w:rPr>
            <w:rStyle w:val="Hyperlink"/>
            <w:noProof/>
          </w:rPr>
          <w:t>Appendix 1: Forms and Related SOPs</w:t>
        </w:r>
        <w:r>
          <w:rPr>
            <w:noProof/>
            <w:webHidden/>
          </w:rPr>
          <w:tab/>
        </w:r>
        <w:r>
          <w:rPr>
            <w:noProof/>
            <w:webHidden/>
          </w:rPr>
          <w:fldChar w:fldCharType="begin"/>
        </w:r>
        <w:r>
          <w:rPr>
            <w:noProof/>
            <w:webHidden/>
          </w:rPr>
          <w:instrText xml:space="preserve"> PAGEREF _Toc241175323 \h </w:instrText>
        </w:r>
        <w:r>
          <w:rPr>
            <w:noProof/>
            <w:webHidden/>
          </w:rPr>
        </w:r>
        <w:r>
          <w:rPr>
            <w:noProof/>
            <w:webHidden/>
          </w:rPr>
          <w:fldChar w:fldCharType="separate"/>
        </w:r>
        <w:r>
          <w:rPr>
            <w:noProof/>
            <w:webHidden/>
          </w:rPr>
          <w:t>291</w:t>
        </w:r>
        <w:r>
          <w:rPr>
            <w:noProof/>
            <w:webHidden/>
          </w:rPr>
          <w:fldChar w:fldCharType="end"/>
        </w:r>
      </w:hyperlink>
    </w:p>
    <w:p w14:paraId="381D9D77" w14:textId="6B0BCC62" w:rsidR="004E781B" w:rsidRDefault="004E781B">
      <w:pPr>
        <w:pStyle w:val="TOC2"/>
        <w:rPr>
          <w:rFonts w:asciiTheme="minorHAnsi" w:eastAsiaTheme="minorEastAsia" w:hAnsiTheme="minorHAnsi" w:cstheme="minorBidi"/>
          <w:noProof/>
          <w:kern w:val="2"/>
          <w14:ligatures w14:val="standardContextual"/>
        </w:rPr>
      </w:pPr>
      <w:hyperlink w:anchor="_Toc241175324" w:history="1">
        <w:r w:rsidRPr="00BF5D3E">
          <w:rPr>
            <w:rStyle w:val="Hyperlink"/>
            <w:noProof/>
          </w:rPr>
          <w:t>Appendix 2: Acronyms</w:t>
        </w:r>
        <w:r>
          <w:rPr>
            <w:noProof/>
            <w:webHidden/>
          </w:rPr>
          <w:tab/>
        </w:r>
        <w:r>
          <w:rPr>
            <w:noProof/>
            <w:webHidden/>
          </w:rPr>
          <w:fldChar w:fldCharType="begin"/>
        </w:r>
        <w:r>
          <w:rPr>
            <w:noProof/>
            <w:webHidden/>
          </w:rPr>
          <w:instrText xml:space="preserve"> PAGEREF _Toc241175324 \h </w:instrText>
        </w:r>
        <w:r>
          <w:rPr>
            <w:noProof/>
            <w:webHidden/>
          </w:rPr>
        </w:r>
        <w:r>
          <w:rPr>
            <w:noProof/>
            <w:webHidden/>
          </w:rPr>
          <w:fldChar w:fldCharType="separate"/>
        </w:r>
        <w:r>
          <w:rPr>
            <w:noProof/>
            <w:webHidden/>
          </w:rPr>
          <w:t>293</w:t>
        </w:r>
        <w:r>
          <w:rPr>
            <w:noProof/>
            <w:webHidden/>
          </w:rPr>
          <w:fldChar w:fldCharType="end"/>
        </w:r>
      </w:hyperlink>
    </w:p>
    <w:p w14:paraId="632EB226" w14:textId="046A02BA" w:rsidR="004E781B" w:rsidRDefault="004E781B">
      <w:pPr>
        <w:pStyle w:val="TOC2"/>
        <w:rPr>
          <w:rFonts w:asciiTheme="minorHAnsi" w:eastAsiaTheme="minorEastAsia" w:hAnsiTheme="minorHAnsi" w:cstheme="minorBidi"/>
          <w:noProof/>
          <w:kern w:val="2"/>
          <w14:ligatures w14:val="standardContextual"/>
        </w:rPr>
      </w:pPr>
      <w:hyperlink w:anchor="_Toc241175325" w:history="1">
        <w:r w:rsidRPr="00BF5D3E">
          <w:rPr>
            <w:rStyle w:val="Hyperlink"/>
            <w:noProof/>
          </w:rPr>
          <w:t>Appendix 3: Definitions</w:t>
        </w:r>
        <w:r>
          <w:rPr>
            <w:noProof/>
            <w:webHidden/>
          </w:rPr>
          <w:tab/>
        </w:r>
        <w:r>
          <w:rPr>
            <w:noProof/>
            <w:webHidden/>
          </w:rPr>
          <w:fldChar w:fldCharType="begin"/>
        </w:r>
        <w:r>
          <w:rPr>
            <w:noProof/>
            <w:webHidden/>
          </w:rPr>
          <w:instrText xml:space="preserve"> PAGEREF _Toc241175325 \h </w:instrText>
        </w:r>
        <w:r>
          <w:rPr>
            <w:noProof/>
            <w:webHidden/>
          </w:rPr>
        </w:r>
        <w:r>
          <w:rPr>
            <w:noProof/>
            <w:webHidden/>
          </w:rPr>
          <w:fldChar w:fldCharType="separate"/>
        </w:r>
        <w:r>
          <w:rPr>
            <w:noProof/>
            <w:webHidden/>
          </w:rPr>
          <w:t>299</w:t>
        </w:r>
        <w:r>
          <w:rPr>
            <w:noProof/>
            <w:webHidden/>
          </w:rPr>
          <w:fldChar w:fldCharType="end"/>
        </w:r>
      </w:hyperlink>
    </w:p>
    <w:p w14:paraId="1175466E" w14:textId="37B83281" w:rsidR="004E781B" w:rsidRDefault="004E781B">
      <w:pPr>
        <w:pStyle w:val="TOC2"/>
        <w:rPr>
          <w:rFonts w:asciiTheme="minorHAnsi" w:eastAsiaTheme="minorEastAsia" w:hAnsiTheme="minorHAnsi" w:cstheme="minorBidi"/>
          <w:noProof/>
          <w:kern w:val="2"/>
          <w14:ligatures w14:val="standardContextual"/>
        </w:rPr>
      </w:pPr>
      <w:hyperlink w:anchor="_Toc241175326" w:history="1">
        <w:r w:rsidRPr="00BF5D3E">
          <w:rPr>
            <w:rStyle w:val="Hyperlink"/>
            <w:noProof/>
          </w:rPr>
          <w:t>Appendix 4: Definitions – Environmental</w:t>
        </w:r>
        <w:r>
          <w:rPr>
            <w:noProof/>
            <w:webHidden/>
          </w:rPr>
          <w:tab/>
        </w:r>
        <w:r>
          <w:rPr>
            <w:noProof/>
            <w:webHidden/>
          </w:rPr>
          <w:fldChar w:fldCharType="begin"/>
        </w:r>
        <w:r>
          <w:rPr>
            <w:noProof/>
            <w:webHidden/>
          </w:rPr>
          <w:instrText xml:space="preserve"> PAGEREF _Toc241175326 \h </w:instrText>
        </w:r>
        <w:r>
          <w:rPr>
            <w:noProof/>
            <w:webHidden/>
          </w:rPr>
        </w:r>
        <w:r>
          <w:rPr>
            <w:noProof/>
            <w:webHidden/>
          </w:rPr>
          <w:fldChar w:fldCharType="separate"/>
        </w:r>
        <w:r>
          <w:rPr>
            <w:noProof/>
            <w:webHidden/>
          </w:rPr>
          <w:t>310</w:t>
        </w:r>
        <w:r>
          <w:rPr>
            <w:noProof/>
            <w:webHidden/>
          </w:rPr>
          <w:fldChar w:fldCharType="end"/>
        </w:r>
      </w:hyperlink>
    </w:p>
    <w:p w14:paraId="5B1BAFA5" w14:textId="4888F3CD" w:rsidR="004E781B" w:rsidRDefault="004E781B">
      <w:pPr>
        <w:pStyle w:val="TOC2"/>
        <w:rPr>
          <w:rFonts w:asciiTheme="minorHAnsi" w:eastAsiaTheme="minorEastAsia" w:hAnsiTheme="minorHAnsi" w:cstheme="minorBidi"/>
          <w:noProof/>
          <w:kern w:val="2"/>
          <w14:ligatures w14:val="standardContextual"/>
        </w:rPr>
      </w:pPr>
      <w:hyperlink w:anchor="_Toc241175327" w:history="1">
        <w:r w:rsidRPr="00BF5D3E">
          <w:rPr>
            <w:rStyle w:val="Hyperlink"/>
            <w:noProof/>
          </w:rPr>
          <w:t>Appendix 5: Reliance Letter</w:t>
        </w:r>
        <w:r>
          <w:rPr>
            <w:noProof/>
            <w:webHidden/>
          </w:rPr>
          <w:tab/>
        </w:r>
        <w:r>
          <w:rPr>
            <w:noProof/>
            <w:webHidden/>
          </w:rPr>
          <w:fldChar w:fldCharType="begin"/>
        </w:r>
        <w:r>
          <w:rPr>
            <w:noProof/>
            <w:webHidden/>
          </w:rPr>
          <w:instrText xml:space="preserve"> PAGEREF _Toc241175327 \h </w:instrText>
        </w:r>
        <w:r>
          <w:rPr>
            <w:noProof/>
            <w:webHidden/>
          </w:rPr>
        </w:r>
        <w:r>
          <w:rPr>
            <w:noProof/>
            <w:webHidden/>
          </w:rPr>
          <w:fldChar w:fldCharType="separate"/>
        </w:r>
        <w:r>
          <w:rPr>
            <w:noProof/>
            <w:webHidden/>
          </w:rPr>
          <w:t>317</w:t>
        </w:r>
        <w:r>
          <w:rPr>
            <w:noProof/>
            <w:webHidden/>
          </w:rPr>
          <w:fldChar w:fldCharType="end"/>
        </w:r>
      </w:hyperlink>
    </w:p>
    <w:p w14:paraId="502E23EF" w14:textId="4F528F0B" w:rsidR="004E781B" w:rsidRDefault="004E781B">
      <w:pPr>
        <w:pStyle w:val="TOC2"/>
        <w:rPr>
          <w:rFonts w:asciiTheme="minorHAnsi" w:eastAsiaTheme="minorEastAsia" w:hAnsiTheme="minorHAnsi" w:cstheme="minorBidi"/>
          <w:noProof/>
          <w:kern w:val="2"/>
          <w14:ligatures w14:val="standardContextual"/>
        </w:rPr>
      </w:pPr>
      <w:hyperlink w:anchor="_Toc241175328" w:history="1">
        <w:r w:rsidRPr="00BF5D3E">
          <w:rPr>
            <w:rStyle w:val="Hyperlink"/>
            <w:noProof/>
          </w:rPr>
          <w:t>Appendix 6: NAICS Codes of Environmentally Sensitive Industries*</w:t>
        </w:r>
        <w:r>
          <w:rPr>
            <w:noProof/>
            <w:webHidden/>
          </w:rPr>
          <w:tab/>
        </w:r>
        <w:r>
          <w:rPr>
            <w:noProof/>
            <w:webHidden/>
          </w:rPr>
          <w:fldChar w:fldCharType="begin"/>
        </w:r>
        <w:r>
          <w:rPr>
            <w:noProof/>
            <w:webHidden/>
          </w:rPr>
          <w:instrText xml:space="preserve"> PAGEREF _Toc241175328 \h </w:instrText>
        </w:r>
        <w:r>
          <w:rPr>
            <w:noProof/>
            <w:webHidden/>
          </w:rPr>
        </w:r>
        <w:r>
          <w:rPr>
            <w:noProof/>
            <w:webHidden/>
          </w:rPr>
          <w:fldChar w:fldCharType="separate"/>
        </w:r>
        <w:r>
          <w:rPr>
            <w:noProof/>
            <w:webHidden/>
          </w:rPr>
          <w:t>321</w:t>
        </w:r>
        <w:r>
          <w:rPr>
            <w:noProof/>
            <w:webHidden/>
          </w:rPr>
          <w:fldChar w:fldCharType="end"/>
        </w:r>
      </w:hyperlink>
    </w:p>
    <w:p w14:paraId="15255D3F" w14:textId="018B1A9C" w:rsidR="004E781B" w:rsidRDefault="004E781B">
      <w:pPr>
        <w:pStyle w:val="TOC2"/>
        <w:rPr>
          <w:rFonts w:asciiTheme="minorHAnsi" w:eastAsiaTheme="minorEastAsia" w:hAnsiTheme="minorHAnsi" w:cstheme="minorBidi"/>
          <w:noProof/>
          <w:kern w:val="2"/>
          <w14:ligatures w14:val="standardContextual"/>
        </w:rPr>
      </w:pPr>
      <w:hyperlink w:anchor="_Toc241175329" w:history="1">
        <w:r w:rsidRPr="00BF5D3E">
          <w:rPr>
            <w:rStyle w:val="Hyperlink"/>
            <w:noProof/>
          </w:rPr>
          <w:t>Appendix 7: Requirements Pertaining to Gas Station Loans</w:t>
        </w:r>
        <w:r>
          <w:rPr>
            <w:noProof/>
            <w:webHidden/>
          </w:rPr>
          <w:tab/>
        </w:r>
        <w:r>
          <w:rPr>
            <w:noProof/>
            <w:webHidden/>
          </w:rPr>
          <w:fldChar w:fldCharType="begin"/>
        </w:r>
        <w:r>
          <w:rPr>
            <w:noProof/>
            <w:webHidden/>
          </w:rPr>
          <w:instrText xml:space="preserve"> PAGEREF _Toc241175329 \h </w:instrText>
        </w:r>
        <w:r>
          <w:rPr>
            <w:noProof/>
            <w:webHidden/>
          </w:rPr>
        </w:r>
        <w:r>
          <w:rPr>
            <w:noProof/>
            <w:webHidden/>
          </w:rPr>
          <w:fldChar w:fldCharType="separate"/>
        </w:r>
        <w:r>
          <w:rPr>
            <w:noProof/>
            <w:webHidden/>
          </w:rPr>
          <w:t>325</w:t>
        </w:r>
        <w:r>
          <w:rPr>
            <w:noProof/>
            <w:webHidden/>
          </w:rPr>
          <w:fldChar w:fldCharType="end"/>
        </w:r>
      </w:hyperlink>
    </w:p>
    <w:p w14:paraId="5576F00F" w14:textId="203EB51A" w:rsidR="004E781B" w:rsidRDefault="004E781B">
      <w:pPr>
        <w:pStyle w:val="TOC2"/>
        <w:rPr>
          <w:rFonts w:asciiTheme="minorHAnsi" w:eastAsiaTheme="minorEastAsia" w:hAnsiTheme="minorHAnsi" w:cstheme="minorBidi"/>
          <w:noProof/>
          <w:kern w:val="2"/>
          <w14:ligatures w14:val="standardContextual"/>
        </w:rPr>
      </w:pPr>
      <w:hyperlink w:anchor="_Toc241175330" w:history="1">
        <w:r w:rsidRPr="00BF5D3E">
          <w:rPr>
            <w:rStyle w:val="Hyperlink"/>
            <w:noProof/>
          </w:rPr>
          <w:t>Appendix 8: SBA Environmental Indemnification Agreement</w:t>
        </w:r>
        <w:r>
          <w:rPr>
            <w:noProof/>
            <w:webHidden/>
          </w:rPr>
          <w:tab/>
        </w:r>
        <w:r>
          <w:rPr>
            <w:noProof/>
            <w:webHidden/>
          </w:rPr>
          <w:fldChar w:fldCharType="begin"/>
        </w:r>
        <w:r>
          <w:rPr>
            <w:noProof/>
            <w:webHidden/>
          </w:rPr>
          <w:instrText xml:space="preserve"> PAGEREF _Toc241175330 \h </w:instrText>
        </w:r>
        <w:r>
          <w:rPr>
            <w:noProof/>
            <w:webHidden/>
          </w:rPr>
        </w:r>
        <w:r>
          <w:rPr>
            <w:noProof/>
            <w:webHidden/>
          </w:rPr>
          <w:fldChar w:fldCharType="separate"/>
        </w:r>
        <w:r>
          <w:rPr>
            <w:noProof/>
            <w:webHidden/>
          </w:rPr>
          <w:t>327</w:t>
        </w:r>
        <w:r>
          <w:rPr>
            <w:noProof/>
            <w:webHidden/>
          </w:rPr>
          <w:fldChar w:fldCharType="end"/>
        </w:r>
      </w:hyperlink>
    </w:p>
    <w:p w14:paraId="4EE455CD" w14:textId="105690E2" w:rsidR="004E781B" w:rsidRDefault="004E781B">
      <w:pPr>
        <w:pStyle w:val="TOC2"/>
        <w:rPr>
          <w:rFonts w:asciiTheme="minorHAnsi" w:eastAsiaTheme="minorEastAsia" w:hAnsiTheme="minorHAnsi" w:cstheme="minorBidi"/>
          <w:noProof/>
          <w:kern w:val="2"/>
          <w14:ligatures w14:val="standardContextual"/>
        </w:rPr>
      </w:pPr>
      <w:hyperlink w:anchor="_Toc241175331" w:history="1">
        <w:r w:rsidRPr="00BF5D3E">
          <w:rPr>
            <w:rStyle w:val="Hyperlink"/>
            <w:noProof/>
          </w:rPr>
          <w:t>Appendix 10: Electronic Signatures</w:t>
        </w:r>
        <w:r>
          <w:rPr>
            <w:noProof/>
            <w:webHidden/>
          </w:rPr>
          <w:tab/>
        </w:r>
        <w:r>
          <w:rPr>
            <w:noProof/>
            <w:webHidden/>
          </w:rPr>
          <w:fldChar w:fldCharType="begin"/>
        </w:r>
        <w:r>
          <w:rPr>
            <w:noProof/>
            <w:webHidden/>
          </w:rPr>
          <w:instrText xml:space="preserve"> PAGEREF _Toc241175331 \h </w:instrText>
        </w:r>
        <w:r>
          <w:rPr>
            <w:noProof/>
            <w:webHidden/>
          </w:rPr>
        </w:r>
        <w:r>
          <w:rPr>
            <w:noProof/>
            <w:webHidden/>
          </w:rPr>
          <w:fldChar w:fldCharType="separate"/>
        </w:r>
        <w:r>
          <w:rPr>
            <w:noProof/>
            <w:webHidden/>
          </w:rPr>
          <w:t>349</w:t>
        </w:r>
        <w:r>
          <w:rPr>
            <w:noProof/>
            <w:webHidden/>
          </w:rPr>
          <w:fldChar w:fldCharType="end"/>
        </w:r>
      </w:hyperlink>
    </w:p>
    <w:p w14:paraId="28BC77F5" w14:textId="0F84ABD5" w:rsidR="004E781B" w:rsidRDefault="004E781B">
      <w:pPr>
        <w:pStyle w:val="TOC2"/>
        <w:rPr>
          <w:rFonts w:asciiTheme="minorHAnsi" w:eastAsiaTheme="minorEastAsia" w:hAnsiTheme="minorHAnsi" w:cstheme="minorBidi"/>
          <w:noProof/>
          <w:kern w:val="2"/>
          <w14:ligatures w14:val="standardContextual"/>
        </w:rPr>
      </w:pPr>
      <w:hyperlink w:anchor="_Toc241175332" w:history="1">
        <w:r w:rsidRPr="00BF5D3E">
          <w:rPr>
            <w:rStyle w:val="Hyperlink"/>
            <w:noProof/>
          </w:rPr>
          <w:t>Appendix 11: Record Retention Requirements</w:t>
        </w:r>
        <w:r>
          <w:rPr>
            <w:noProof/>
            <w:webHidden/>
          </w:rPr>
          <w:tab/>
        </w:r>
        <w:r>
          <w:rPr>
            <w:noProof/>
            <w:webHidden/>
          </w:rPr>
          <w:fldChar w:fldCharType="begin"/>
        </w:r>
        <w:r>
          <w:rPr>
            <w:noProof/>
            <w:webHidden/>
          </w:rPr>
          <w:instrText xml:space="preserve"> PAGEREF _Toc241175332 \h </w:instrText>
        </w:r>
        <w:r>
          <w:rPr>
            <w:noProof/>
            <w:webHidden/>
          </w:rPr>
        </w:r>
        <w:r>
          <w:rPr>
            <w:noProof/>
            <w:webHidden/>
          </w:rPr>
          <w:fldChar w:fldCharType="separate"/>
        </w:r>
        <w:r>
          <w:rPr>
            <w:noProof/>
            <w:webHidden/>
          </w:rPr>
          <w:t>353</w:t>
        </w:r>
        <w:r>
          <w:rPr>
            <w:noProof/>
            <w:webHidden/>
          </w:rPr>
          <w:fldChar w:fldCharType="end"/>
        </w:r>
      </w:hyperlink>
    </w:p>
    <w:p w14:paraId="6152CDB7" w14:textId="4EEFFB5C" w:rsidR="004E781B" w:rsidRDefault="004E781B">
      <w:pPr>
        <w:pStyle w:val="TOC2"/>
        <w:rPr>
          <w:rFonts w:asciiTheme="minorHAnsi" w:eastAsiaTheme="minorEastAsia" w:hAnsiTheme="minorHAnsi" w:cstheme="minorBidi"/>
          <w:noProof/>
          <w:kern w:val="2"/>
          <w14:ligatures w14:val="standardContextual"/>
        </w:rPr>
      </w:pPr>
      <w:hyperlink w:anchor="_Toc241175333" w:history="1">
        <w:r w:rsidRPr="00BF5D3E">
          <w:rPr>
            <w:rStyle w:val="Hyperlink"/>
            <w:noProof/>
          </w:rPr>
          <w:t>Appendix 12: SBA Email Addresses</w:t>
        </w:r>
        <w:r>
          <w:rPr>
            <w:noProof/>
            <w:webHidden/>
          </w:rPr>
          <w:tab/>
        </w:r>
        <w:r>
          <w:rPr>
            <w:noProof/>
            <w:webHidden/>
          </w:rPr>
          <w:fldChar w:fldCharType="begin"/>
        </w:r>
        <w:r>
          <w:rPr>
            <w:noProof/>
            <w:webHidden/>
          </w:rPr>
          <w:instrText xml:space="preserve"> PAGEREF _Toc241175333 \h </w:instrText>
        </w:r>
        <w:r>
          <w:rPr>
            <w:noProof/>
            <w:webHidden/>
          </w:rPr>
        </w:r>
        <w:r>
          <w:rPr>
            <w:noProof/>
            <w:webHidden/>
          </w:rPr>
          <w:fldChar w:fldCharType="separate"/>
        </w:r>
        <w:r>
          <w:rPr>
            <w:noProof/>
            <w:webHidden/>
          </w:rPr>
          <w:t>354</w:t>
        </w:r>
        <w:r>
          <w:rPr>
            <w:noProof/>
            <w:webHidden/>
          </w:rPr>
          <w:fldChar w:fldCharType="end"/>
        </w:r>
      </w:hyperlink>
    </w:p>
    <w:p w14:paraId="40AACBE8" w14:textId="56E74106" w:rsidR="004E781B" w:rsidRDefault="004E781B">
      <w:pPr>
        <w:pStyle w:val="TOC2"/>
        <w:rPr>
          <w:rFonts w:asciiTheme="minorHAnsi" w:eastAsiaTheme="minorEastAsia" w:hAnsiTheme="minorHAnsi" w:cstheme="minorBidi"/>
          <w:noProof/>
          <w:kern w:val="2"/>
          <w14:ligatures w14:val="standardContextual"/>
        </w:rPr>
      </w:pPr>
      <w:hyperlink w:anchor="_Toc241175334" w:history="1">
        <w:r w:rsidRPr="00BF5D3E">
          <w:rPr>
            <w:rStyle w:val="Hyperlink"/>
            <w:noProof/>
          </w:rPr>
          <w:t>Appendix 14: 7(a) Debt Refinancing Requirements</w:t>
        </w:r>
        <w:r>
          <w:rPr>
            <w:noProof/>
            <w:webHidden/>
          </w:rPr>
          <w:tab/>
        </w:r>
        <w:r>
          <w:rPr>
            <w:noProof/>
            <w:webHidden/>
          </w:rPr>
          <w:fldChar w:fldCharType="begin"/>
        </w:r>
        <w:r>
          <w:rPr>
            <w:noProof/>
            <w:webHidden/>
          </w:rPr>
          <w:instrText xml:space="preserve"> PAGEREF _Toc241175334 \h </w:instrText>
        </w:r>
        <w:r>
          <w:rPr>
            <w:noProof/>
            <w:webHidden/>
          </w:rPr>
        </w:r>
        <w:r>
          <w:rPr>
            <w:noProof/>
            <w:webHidden/>
          </w:rPr>
          <w:fldChar w:fldCharType="separate"/>
        </w:r>
        <w:r>
          <w:rPr>
            <w:noProof/>
            <w:webHidden/>
          </w:rPr>
          <w:t>357</w:t>
        </w:r>
        <w:r>
          <w:rPr>
            <w:noProof/>
            <w:webHidden/>
          </w:rPr>
          <w:fldChar w:fldCharType="end"/>
        </w:r>
      </w:hyperlink>
    </w:p>
    <w:p w14:paraId="735D68BB" w14:textId="70A248E6" w:rsidR="004E781B" w:rsidRDefault="004E781B">
      <w:pPr>
        <w:pStyle w:val="TOC4"/>
        <w:rPr>
          <w:rFonts w:asciiTheme="minorHAnsi" w:eastAsiaTheme="minorEastAsia" w:hAnsiTheme="minorHAnsi" w:cstheme="minorBidi"/>
          <w:noProof/>
          <w:kern w:val="2"/>
          <w14:ligatures w14:val="standardContextual"/>
        </w:rPr>
      </w:pPr>
      <w:hyperlink w:anchor="_Toc241175335"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General Requirements</w:t>
        </w:r>
        <w:r>
          <w:rPr>
            <w:noProof/>
            <w:webHidden/>
          </w:rPr>
          <w:tab/>
        </w:r>
        <w:r>
          <w:rPr>
            <w:noProof/>
            <w:webHidden/>
          </w:rPr>
          <w:fldChar w:fldCharType="begin"/>
        </w:r>
        <w:r>
          <w:rPr>
            <w:noProof/>
            <w:webHidden/>
          </w:rPr>
          <w:instrText xml:space="preserve"> PAGEREF _Toc241175335 \h </w:instrText>
        </w:r>
        <w:r>
          <w:rPr>
            <w:noProof/>
            <w:webHidden/>
          </w:rPr>
        </w:r>
        <w:r>
          <w:rPr>
            <w:noProof/>
            <w:webHidden/>
          </w:rPr>
          <w:fldChar w:fldCharType="separate"/>
        </w:r>
        <w:r>
          <w:rPr>
            <w:noProof/>
            <w:webHidden/>
          </w:rPr>
          <w:t>357</w:t>
        </w:r>
        <w:r>
          <w:rPr>
            <w:noProof/>
            <w:webHidden/>
          </w:rPr>
          <w:fldChar w:fldCharType="end"/>
        </w:r>
      </w:hyperlink>
    </w:p>
    <w:p w14:paraId="6187CBE3" w14:textId="7A129BE2" w:rsidR="004E781B" w:rsidRDefault="004E781B">
      <w:pPr>
        <w:pStyle w:val="TOC4"/>
        <w:rPr>
          <w:rFonts w:asciiTheme="minorHAnsi" w:eastAsiaTheme="minorEastAsia" w:hAnsiTheme="minorHAnsi" w:cstheme="minorBidi"/>
          <w:noProof/>
          <w:kern w:val="2"/>
          <w14:ligatures w14:val="standardContextual"/>
        </w:rPr>
      </w:pPr>
      <w:hyperlink w:anchor="_Toc241175336"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Program-Specific Requirements</w:t>
        </w:r>
        <w:r>
          <w:rPr>
            <w:noProof/>
            <w:webHidden/>
          </w:rPr>
          <w:tab/>
        </w:r>
        <w:r>
          <w:rPr>
            <w:noProof/>
            <w:webHidden/>
          </w:rPr>
          <w:fldChar w:fldCharType="begin"/>
        </w:r>
        <w:r>
          <w:rPr>
            <w:noProof/>
            <w:webHidden/>
          </w:rPr>
          <w:instrText xml:space="preserve"> PAGEREF _Toc241175336 \h </w:instrText>
        </w:r>
        <w:r>
          <w:rPr>
            <w:noProof/>
            <w:webHidden/>
          </w:rPr>
        </w:r>
        <w:r>
          <w:rPr>
            <w:noProof/>
            <w:webHidden/>
          </w:rPr>
          <w:fldChar w:fldCharType="separate"/>
        </w:r>
        <w:r>
          <w:rPr>
            <w:noProof/>
            <w:webHidden/>
          </w:rPr>
          <w:t>360</w:t>
        </w:r>
        <w:r>
          <w:rPr>
            <w:noProof/>
            <w:webHidden/>
          </w:rPr>
          <w:fldChar w:fldCharType="end"/>
        </w:r>
      </w:hyperlink>
    </w:p>
    <w:p w14:paraId="31A5AA58" w14:textId="2BDB671D" w:rsidR="004E781B" w:rsidRDefault="004E781B">
      <w:pPr>
        <w:pStyle w:val="TOC2"/>
        <w:rPr>
          <w:rFonts w:asciiTheme="minorHAnsi" w:eastAsiaTheme="minorEastAsia" w:hAnsiTheme="minorHAnsi" w:cstheme="minorBidi"/>
          <w:noProof/>
          <w:kern w:val="2"/>
          <w14:ligatures w14:val="standardContextual"/>
        </w:rPr>
      </w:pPr>
      <w:hyperlink w:anchor="_Toc241175337" w:history="1">
        <w:r w:rsidRPr="00BF5D3E">
          <w:rPr>
            <w:rStyle w:val="Hyperlink"/>
            <w:noProof/>
          </w:rPr>
          <w:t>Appendix 15: 7(a) Changes of Ownership</w:t>
        </w:r>
        <w:r>
          <w:rPr>
            <w:noProof/>
            <w:webHidden/>
          </w:rPr>
          <w:tab/>
        </w:r>
        <w:r>
          <w:rPr>
            <w:noProof/>
            <w:webHidden/>
          </w:rPr>
          <w:fldChar w:fldCharType="begin"/>
        </w:r>
        <w:r>
          <w:rPr>
            <w:noProof/>
            <w:webHidden/>
          </w:rPr>
          <w:instrText xml:space="preserve"> PAGEREF _Toc241175337 \h </w:instrText>
        </w:r>
        <w:r>
          <w:rPr>
            <w:noProof/>
            <w:webHidden/>
          </w:rPr>
        </w:r>
        <w:r>
          <w:rPr>
            <w:noProof/>
            <w:webHidden/>
          </w:rPr>
          <w:fldChar w:fldCharType="separate"/>
        </w:r>
        <w:r>
          <w:rPr>
            <w:noProof/>
            <w:webHidden/>
          </w:rPr>
          <w:t>364</w:t>
        </w:r>
        <w:r>
          <w:rPr>
            <w:noProof/>
            <w:webHidden/>
          </w:rPr>
          <w:fldChar w:fldCharType="end"/>
        </w:r>
      </w:hyperlink>
    </w:p>
    <w:p w14:paraId="3B84B481" w14:textId="3F5D7156" w:rsidR="004E781B" w:rsidRDefault="004E781B">
      <w:pPr>
        <w:pStyle w:val="TOC4"/>
        <w:rPr>
          <w:rFonts w:asciiTheme="minorHAnsi" w:eastAsiaTheme="minorEastAsia" w:hAnsiTheme="minorHAnsi" w:cstheme="minorBidi"/>
          <w:noProof/>
          <w:kern w:val="2"/>
          <w14:ligatures w14:val="standardContextual"/>
        </w:rPr>
      </w:pPr>
      <w:hyperlink w:anchor="_Toc241175338"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Change of Ownership Requirements.</w:t>
        </w:r>
        <w:r>
          <w:rPr>
            <w:noProof/>
            <w:webHidden/>
          </w:rPr>
          <w:tab/>
        </w:r>
        <w:r>
          <w:rPr>
            <w:noProof/>
            <w:webHidden/>
          </w:rPr>
          <w:fldChar w:fldCharType="begin"/>
        </w:r>
        <w:r>
          <w:rPr>
            <w:noProof/>
            <w:webHidden/>
          </w:rPr>
          <w:instrText xml:space="preserve"> PAGEREF _Toc241175338 \h </w:instrText>
        </w:r>
        <w:r>
          <w:rPr>
            <w:noProof/>
            <w:webHidden/>
          </w:rPr>
        </w:r>
        <w:r>
          <w:rPr>
            <w:noProof/>
            <w:webHidden/>
          </w:rPr>
          <w:fldChar w:fldCharType="separate"/>
        </w:r>
        <w:r>
          <w:rPr>
            <w:noProof/>
            <w:webHidden/>
          </w:rPr>
          <w:t>364</w:t>
        </w:r>
        <w:r>
          <w:rPr>
            <w:noProof/>
            <w:webHidden/>
          </w:rPr>
          <w:fldChar w:fldCharType="end"/>
        </w:r>
      </w:hyperlink>
    </w:p>
    <w:p w14:paraId="6D0D9E17" w14:textId="4DF25F74" w:rsidR="004E781B" w:rsidRDefault="004E781B">
      <w:pPr>
        <w:pStyle w:val="TOC4"/>
        <w:rPr>
          <w:rFonts w:asciiTheme="minorHAnsi" w:eastAsiaTheme="minorEastAsia" w:hAnsiTheme="minorHAnsi" w:cstheme="minorBidi"/>
          <w:noProof/>
          <w:kern w:val="2"/>
          <w14:ligatures w14:val="standardContextual"/>
        </w:rPr>
      </w:pPr>
      <w:hyperlink w:anchor="_Toc241175339"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Loan Terms and Conditions</w:t>
        </w:r>
        <w:r>
          <w:rPr>
            <w:noProof/>
            <w:webHidden/>
          </w:rPr>
          <w:tab/>
        </w:r>
        <w:r>
          <w:rPr>
            <w:noProof/>
            <w:webHidden/>
          </w:rPr>
          <w:fldChar w:fldCharType="begin"/>
        </w:r>
        <w:r>
          <w:rPr>
            <w:noProof/>
            <w:webHidden/>
          </w:rPr>
          <w:instrText xml:space="preserve"> PAGEREF _Toc241175339 \h </w:instrText>
        </w:r>
        <w:r>
          <w:rPr>
            <w:noProof/>
            <w:webHidden/>
          </w:rPr>
        </w:r>
        <w:r>
          <w:rPr>
            <w:noProof/>
            <w:webHidden/>
          </w:rPr>
          <w:fldChar w:fldCharType="separate"/>
        </w:r>
        <w:r>
          <w:rPr>
            <w:noProof/>
            <w:webHidden/>
          </w:rPr>
          <w:t>372</w:t>
        </w:r>
        <w:r>
          <w:rPr>
            <w:noProof/>
            <w:webHidden/>
          </w:rPr>
          <w:fldChar w:fldCharType="end"/>
        </w:r>
      </w:hyperlink>
    </w:p>
    <w:p w14:paraId="3E76C168" w14:textId="74880A10" w:rsidR="004E781B" w:rsidRDefault="004E781B">
      <w:pPr>
        <w:pStyle w:val="TOC4"/>
        <w:rPr>
          <w:rFonts w:asciiTheme="minorHAnsi" w:eastAsiaTheme="minorEastAsia" w:hAnsiTheme="minorHAnsi" w:cstheme="minorBidi"/>
          <w:noProof/>
          <w:kern w:val="2"/>
          <w14:ligatures w14:val="standardContextual"/>
        </w:rPr>
      </w:pPr>
      <w:hyperlink w:anchor="_Toc241175340" w:history="1">
        <w:r w:rsidRPr="00BF5D3E">
          <w:rPr>
            <w:rStyle w:val="Hyperlink"/>
            <w:noProof/>
          </w:rPr>
          <w:t>C.</w:t>
        </w:r>
        <w:r>
          <w:rPr>
            <w:rFonts w:asciiTheme="minorHAnsi" w:eastAsiaTheme="minorEastAsia" w:hAnsiTheme="minorHAnsi" w:cstheme="minorBidi"/>
            <w:noProof/>
            <w:kern w:val="2"/>
            <w14:ligatures w14:val="standardContextual"/>
          </w:rPr>
          <w:tab/>
        </w:r>
        <w:r w:rsidRPr="00BF5D3E">
          <w:rPr>
            <w:rStyle w:val="Hyperlink"/>
            <w:noProof/>
          </w:rPr>
          <w:t>Credit Standards</w:t>
        </w:r>
        <w:r>
          <w:rPr>
            <w:noProof/>
            <w:webHidden/>
          </w:rPr>
          <w:tab/>
        </w:r>
        <w:r>
          <w:rPr>
            <w:noProof/>
            <w:webHidden/>
          </w:rPr>
          <w:fldChar w:fldCharType="begin"/>
        </w:r>
        <w:r>
          <w:rPr>
            <w:noProof/>
            <w:webHidden/>
          </w:rPr>
          <w:instrText xml:space="preserve"> PAGEREF _Toc241175340 \h </w:instrText>
        </w:r>
        <w:r>
          <w:rPr>
            <w:noProof/>
            <w:webHidden/>
          </w:rPr>
        </w:r>
        <w:r>
          <w:rPr>
            <w:noProof/>
            <w:webHidden/>
          </w:rPr>
          <w:fldChar w:fldCharType="separate"/>
        </w:r>
        <w:r>
          <w:rPr>
            <w:noProof/>
            <w:webHidden/>
          </w:rPr>
          <w:t>373</w:t>
        </w:r>
        <w:r>
          <w:rPr>
            <w:noProof/>
            <w:webHidden/>
          </w:rPr>
          <w:fldChar w:fldCharType="end"/>
        </w:r>
      </w:hyperlink>
    </w:p>
    <w:p w14:paraId="6CE67FBB" w14:textId="1AB6AD54" w:rsidR="004E781B" w:rsidRDefault="004E781B">
      <w:pPr>
        <w:pStyle w:val="TOC4"/>
        <w:rPr>
          <w:rFonts w:asciiTheme="minorHAnsi" w:eastAsiaTheme="minorEastAsia" w:hAnsiTheme="minorHAnsi" w:cstheme="minorBidi"/>
          <w:noProof/>
          <w:kern w:val="2"/>
          <w14:ligatures w14:val="standardContextual"/>
        </w:rPr>
      </w:pPr>
      <w:hyperlink w:anchor="_Toc241175341" w:history="1">
        <w:r w:rsidRPr="00BF5D3E">
          <w:rPr>
            <w:rStyle w:val="Hyperlink"/>
            <w:noProof/>
          </w:rPr>
          <w:t>D.</w:t>
        </w:r>
        <w:r>
          <w:rPr>
            <w:rFonts w:asciiTheme="minorHAnsi" w:eastAsiaTheme="minorEastAsia" w:hAnsiTheme="minorHAnsi" w:cstheme="minorBidi"/>
            <w:noProof/>
            <w:kern w:val="2"/>
            <w14:ligatures w14:val="standardContextual"/>
          </w:rPr>
          <w:tab/>
        </w:r>
        <w:r w:rsidRPr="00BF5D3E">
          <w:rPr>
            <w:rStyle w:val="Hyperlink"/>
            <w:noProof/>
          </w:rPr>
          <w:t>Submission of application for guaranty</w:t>
        </w:r>
        <w:r>
          <w:rPr>
            <w:noProof/>
            <w:webHidden/>
          </w:rPr>
          <w:tab/>
        </w:r>
        <w:r>
          <w:rPr>
            <w:noProof/>
            <w:webHidden/>
          </w:rPr>
          <w:fldChar w:fldCharType="begin"/>
        </w:r>
        <w:r>
          <w:rPr>
            <w:noProof/>
            <w:webHidden/>
          </w:rPr>
          <w:instrText xml:space="preserve"> PAGEREF _Toc241175341 \h </w:instrText>
        </w:r>
        <w:r>
          <w:rPr>
            <w:noProof/>
            <w:webHidden/>
          </w:rPr>
        </w:r>
        <w:r>
          <w:rPr>
            <w:noProof/>
            <w:webHidden/>
          </w:rPr>
          <w:fldChar w:fldCharType="separate"/>
        </w:r>
        <w:r>
          <w:rPr>
            <w:noProof/>
            <w:webHidden/>
          </w:rPr>
          <w:t>388</w:t>
        </w:r>
        <w:r>
          <w:rPr>
            <w:noProof/>
            <w:webHidden/>
          </w:rPr>
          <w:fldChar w:fldCharType="end"/>
        </w:r>
      </w:hyperlink>
    </w:p>
    <w:p w14:paraId="61BF17AD" w14:textId="1D9EA49D" w:rsidR="004E781B" w:rsidRDefault="004E781B">
      <w:pPr>
        <w:pStyle w:val="TOC2"/>
        <w:rPr>
          <w:rFonts w:asciiTheme="minorHAnsi" w:eastAsiaTheme="minorEastAsia" w:hAnsiTheme="minorHAnsi" w:cstheme="minorBidi"/>
          <w:noProof/>
          <w:kern w:val="2"/>
          <w14:ligatures w14:val="standardContextual"/>
        </w:rPr>
      </w:pPr>
      <w:hyperlink w:anchor="_Toc241175342" w:history="1">
        <w:r w:rsidRPr="00BF5D3E">
          <w:rPr>
            <w:rStyle w:val="Hyperlink"/>
            <w:noProof/>
          </w:rPr>
          <w:t>Appendix 16: 7(a) Maximum Guaranty Amounts and Percentages</w:t>
        </w:r>
        <w:r>
          <w:rPr>
            <w:noProof/>
            <w:webHidden/>
          </w:rPr>
          <w:tab/>
        </w:r>
        <w:r>
          <w:rPr>
            <w:noProof/>
            <w:webHidden/>
          </w:rPr>
          <w:fldChar w:fldCharType="begin"/>
        </w:r>
        <w:r>
          <w:rPr>
            <w:noProof/>
            <w:webHidden/>
          </w:rPr>
          <w:instrText xml:space="preserve"> PAGEREF _Toc241175342 \h </w:instrText>
        </w:r>
        <w:r>
          <w:rPr>
            <w:noProof/>
            <w:webHidden/>
          </w:rPr>
        </w:r>
        <w:r>
          <w:rPr>
            <w:noProof/>
            <w:webHidden/>
          </w:rPr>
          <w:fldChar w:fldCharType="separate"/>
        </w:r>
        <w:r>
          <w:rPr>
            <w:noProof/>
            <w:webHidden/>
          </w:rPr>
          <w:t>389</w:t>
        </w:r>
        <w:r>
          <w:rPr>
            <w:noProof/>
            <w:webHidden/>
          </w:rPr>
          <w:fldChar w:fldCharType="end"/>
        </w:r>
      </w:hyperlink>
    </w:p>
    <w:p w14:paraId="7AFC33AB" w14:textId="159C3CD9" w:rsidR="004E781B" w:rsidRDefault="004E781B">
      <w:pPr>
        <w:pStyle w:val="TOC4"/>
        <w:rPr>
          <w:rFonts w:asciiTheme="minorHAnsi" w:eastAsiaTheme="minorEastAsia" w:hAnsiTheme="minorHAnsi" w:cstheme="minorBidi"/>
          <w:noProof/>
          <w:kern w:val="2"/>
          <w14:ligatures w14:val="standardContextual"/>
        </w:rPr>
      </w:pPr>
      <w:hyperlink w:anchor="_Toc241175343"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General Requirements</w:t>
        </w:r>
        <w:r>
          <w:rPr>
            <w:noProof/>
            <w:webHidden/>
          </w:rPr>
          <w:tab/>
        </w:r>
        <w:r>
          <w:rPr>
            <w:noProof/>
            <w:webHidden/>
          </w:rPr>
          <w:fldChar w:fldCharType="begin"/>
        </w:r>
        <w:r>
          <w:rPr>
            <w:noProof/>
            <w:webHidden/>
          </w:rPr>
          <w:instrText xml:space="preserve"> PAGEREF _Toc241175343 \h </w:instrText>
        </w:r>
        <w:r>
          <w:rPr>
            <w:noProof/>
            <w:webHidden/>
          </w:rPr>
        </w:r>
        <w:r>
          <w:rPr>
            <w:noProof/>
            <w:webHidden/>
          </w:rPr>
          <w:fldChar w:fldCharType="separate"/>
        </w:r>
        <w:r>
          <w:rPr>
            <w:noProof/>
            <w:webHidden/>
          </w:rPr>
          <w:t>389</w:t>
        </w:r>
        <w:r>
          <w:rPr>
            <w:noProof/>
            <w:webHidden/>
          </w:rPr>
          <w:fldChar w:fldCharType="end"/>
        </w:r>
      </w:hyperlink>
    </w:p>
    <w:p w14:paraId="38570F92" w14:textId="48AFAFA0" w:rsidR="004E781B" w:rsidRDefault="004E781B">
      <w:pPr>
        <w:pStyle w:val="TOC4"/>
        <w:rPr>
          <w:rFonts w:asciiTheme="minorHAnsi" w:eastAsiaTheme="minorEastAsia" w:hAnsiTheme="minorHAnsi" w:cstheme="minorBidi"/>
          <w:noProof/>
          <w:kern w:val="2"/>
          <w14:ligatures w14:val="standardContextual"/>
        </w:rPr>
      </w:pPr>
      <w:hyperlink w:anchor="_Toc241175344"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Program-Specific Requirements</w:t>
        </w:r>
        <w:r>
          <w:rPr>
            <w:noProof/>
            <w:webHidden/>
          </w:rPr>
          <w:tab/>
        </w:r>
        <w:r>
          <w:rPr>
            <w:noProof/>
            <w:webHidden/>
          </w:rPr>
          <w:fldChar w:fldCharType="begin"/>
        </w:r>
        <w:r>
          <w:rPr>
            <w:noProof/>
            <w:webHidden/>
          </w:rPr>
          <w:instrText xml:space="preserve"> PAGEREF _Toc241175344 \h </w:instrText>
        </w:r>
        <w:r>
          <w:rPr>
            <w:noProof/>
            <w:webHidden/>
          </w:rPr>
        </w:r>
        <w:r>
          <w:rPr>
            <w:noProof/>
            <w:webHidden/>
          </w:rPr>
          <w:fldChar w:fldCharType="separate"/>
        </w:r>
        <w:r>
          <w:rPr>
            <w:noProof/>
            <w:webHidden/>
          </w:rPr>
          <w:t>390</w:t>
        </w:r>
        <w:r>
          <w:rPr>
            <w:noProof/>
            <w:webHidden/>
          </w:rPr>
          <w:fldChar w:fldCharType="end"/>
        </w:r>
      </w:hyperlink>
    </w:p>
    <w:p w14:paraId="7EFD35F8" w14:textId="44FF6F4D" w:rsidR="004E781B" w:rsidRDefault="004E781B">
      <w:pPr>
        <w:pStyle w:val="TOC2"/>
        <w:rPr>
          <w:rFonts w:asciiTheme="minorHAnsi" w:eastAsiaTheme="minorEastAsia" w:hAnsiTheme="minorHAnsi" w:cstheme="minorBidi"/>
          <w:noProof/>
          <w:kern w:val="2"/>
          <w14:ligatures w14:val="standardContextual"/>
        </w:rPr>
      </w:pPr>
      <w:hyperlink w:anchor="_Toc241175345" w:history="1">
        <w:r w:rsidRPr="00BF5D3E">
          <w:rPr>
            <w:rStyle w:val="Hyperlink"/>
            <w:noProof/>
          </w:rPr>
          <w:t>Appendix 17: 7(a) Loan Maturity Requirements</w:t>
        </w:r>
        <w:r>
          <w:rPr>
            <w:noProof/>
            <w:webHidden/>
          </w:rPr>
          <w:tab/>
        </w:r>
        <w:r>
          <w:rPr>
            <w:noProof/>
            <w:webHidden/>
          </w:rPr>
          <w:fldChar w:fldCharType="begin"/>
        </w:r>
        <w:r>
          <w:rPr>
            <w:noProof/>
            <w:webHidden/>
          </w:rPr>
          <w:instrText xml:space="preserve"> PAGEREF _Toc241175345 \h </w:instrText>
        </w:r>
        <w:r>
          <w:rPr>
            <w:noProof/>
            <w:webHidden/>
          </w:rPr>
        </w:r>
        <w:r>
          <w:rPr>
            <w:noProof/>
            <w:webHidden/>
          </w:rPr>
          <w:fldChar w:fldCharType="separate"/>
        </w:r>
        <w:r>
          <w:rPr>
            <w:noProof/>
            <w:webHidden/>
          </w:rPr>
          <w:t>392</w:t>
        </w:r>
        <w:r>
          <w:rPr>
            <w:noProof/>
            <w:webHidden/>
          </w:rPr>
          <w:fldChar w:fldCharType="end"/>
        </w:r>
      </w:hyperlink>
    </w:p>
    <w:p w14:paraId="530C5471" w14:textId="237D63C6" w:rsidR="004E781B" w:rsidRDefault="004E781B">
      <w:pPr>
        <w:pStyle w:val="TOC4"/>
        <w:rPr>
          <w:rFonts w:asciiTheme="minorHAnsi" w:eastAsiaTheme="minorEastAsia" w:hAnsiTheme="minorHAnsi" w:cstheme="minorBidi"/>
          <w:noProof/>
          <w:kern w:val="2"/>
          <w14:ligatures w14:val="standardContextual"/>
        </w:rPr>
      </w:pPr>
      <w:hyperlink w:anchor="_Toc241175346"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General Requirements</w:t>
        </w:r>
        <w:r>
          <w:rPr>
            <w:noProof/>
            <w:webHidden/>
          </w:rPr>
          <w:tab/>
        </w:r>
        <w:r>
          <w:rPr>
            <w:noProof/>
            <w:webHidden/>
          </w:rPr>
          <w:fldChar w:fldCharType="begin"/>
        </w:r>
        <w:r>
          <w:rPr>
            <w:noProof/>
            <w:webHidden/>
          </w:rPr>
          <w:instrText xml:space="preserve"> PAGEREF _Toc241175346 \h </w:instrText>
        </w:r>
        <w:r>
          <w:rPr>
            <w:noProof/>
            <w:webHidden/>
          </w:rPr>
        </w:r>
        <w:r>
          <w:rPr>
            <w:noProof/>
            <w:webHidden/>
          </w:rPr>
          <w:fldChar w:fldCharType="separate"/>
        </w:r>
        <w:r>
          <w:rPr>
            <w:noProof/>
            <w:webHidden/>
          </w:rPr>
          <w:t>392</w:t>
        </w:r>
        <w:r>
          <w:rPr>
            <w:noProof/>
            <w:webHidden/>
          </w:rPr>
          <w:fldChar w:fldCharType="end"/>
        </w:r>
      </w:hyperlink>
    </w:p>
    <w:p w14:paraId="1B105BE1" w14:textId="1097A049" w:rsidR="004E781B" w:rsidRDefault="004E781B">
      <w:pPr>
        <w:pStyle w:val="TOC4"/>
        <w:rPr>
          <w:rFonts w:asciiTheme="minorHAnsi" w:eastAsiaTheme="minorEastAsia" w:hAnsiTheme="minorHAnsi" w:cstheme="minorBidi"/>
          <w:noProof/>
          <w:kern w:val="2"/>
          <w14:ligatures w14:val="standardContextual"/>
        </w:rPr>
      </w:pPr>
      <w:hyperlink w:anchor="_Toc241175347"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Program-Specific Requirements</w:t>
        </w:r>
        <w:r>
          <w:rPr>
            <w:noProof/>
            <w:webHidden/>
          </w:rPr>
          <w:tab/>
        </w:r>
        <w:r>
          <w:rPr>
            <w:noProof/>
            <w:webHidden/>
          </w:rPr>
          <w:fldChar w:fldCharType="begin"/>
        </w:r>
        <w:r>
          <w:rPr>
            <w:noProof/>
            <w:webHidden/>
          </w:rPr>
          <w:instrText xml:space="preserve"> PAGEREF _Toc241175347 \h </w:instrText>
        </w:r>
        <w:r>
          <w:rPr>
            <w:noProof/>
            <w:webHidden/>
          </w:rPr>
        </w:r>
        <w:r>
          <w:rPr>
            <w:noProof/>
            <w:webHidden/>
          </w:rPr>
          <w:fldChar w:fldCharType="separate"/>
        </w:r>
        <w:r>
          <w:rPr>
            <w:noProof/>
            <w:webHidden/>
          </w:rPr>
          <w:t>393</w:t>
        </w:r>
        <w:r>
          <w:rPr>
            <w:noProof/>
            <w:webHidden/>
          </w:rPr>
          <w:fldChar w:fldCharType="end"/>
        </w:r>
      </w:hyperlink>
    </w:p>
    <w:p w14:paraId="5DA17EA2" w14:textId="4B61B3BE" w:rsidR="004E781B" w:rsidRDefault="004E781B">
      <w:pPr>
        <w:pStyle w:val="TOC2"/>
        <w:rPr>
          <w:rFonts w:asciiTheme="minorHAnsi" w:eastAsiaTheme="minorEastAsia" w:hAnsiTheme="minorHAnsi" w:cstheme="minorBidi"/>
          <w:noProof/>
          <w:kern w:val="2"/>
          <w14:ligatures w14:val="standardContextual"/>
        </w:rPr>
      </w:pPr>
      <w:hyperlink w:anchor="_Toc241175348" w:history="1">
        <w:r w:rsidRPr="00BF5D3E">
          <w:rPr>
            <w:rStyle w:val="Hyperlink"/>
            <w:noProof/>
          </w:rPr>
          <w:t>Appendix 18: 7(a) Interest Rate Requirements</w:t>
        </w:r>
        <w:r>
          <w:rPr>
            <w:noProof/>
            <w:webHidden/>
          </w:rPr>
          <w:tab/>
        </w:r>
        <w:r>
          <w:rPr>
            <w:noProof/>
            <w:webHidden/>
          </w:rPr>
          <w:fldChar w:fldCharType="begin"/>
        </w:r>
        <w:r>
          <w:rPr>
            <w:noProof/>
            <w:webHidden/>
          </w:rPr>
          <w:instrText xml:space="preserve"> PAGEREF _Toc241175348 \h </w:instrText>
        </w:r>
        <w:r>
          <w:rPr>
            <w:noProof/>
            <w:webHidden/>
          </w:rPr>
        </w:r>
        <w:r>
          <w:rPr>
            <w:noProof/>
            <w:webHidden/>
          </w:rPr>
          <w:fldChar w:fldCharType="separate"/>
        </w:r>
        <w:r>
          <w:rPr>
            <w:noProof/>
            <w:webHidden/>
          </w:rPr>
          <w:t>397</w:t>
        </w:r>
        <w:r>
          <w:rPr>
            <w:noProof/>
            <w:webHidden/>
          </w:rPr>
          <w:fldChar w:fldCharType="end"/>
        </w:r>
      </w:hyperlink>
    </w:p>
    <w:p w14:paraId="1783FA06" w14:textId="78FFC78A" w:rsidR="004E781B" w:rsidRDefault="004E781B">
      <w:pPr>
        <w:pStyle w:val="TOC4"/>
        <w:rPr>
          <w:rFonts w:asciiTheme="minorHAnsi" w:eastAsiaTheme="minorEastAsia" w:hAnsiTheme="minorHAnsi" w:cstheme="minorBidi"/>
          <w:noProof/>
          <w:kern w:val="2"/>
          <w14:ligatures w14:val="standardContextual"/>
        </w:rPr>
      </w:pPr>
      <w:hyperlink w:anchor="_Toc241175349"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General Policy on Interest Rates</w:t>
        </w:r>
        <w:r>
          <w:rPr>
            <w:noProof/>
            <w:webHidden/>
          </w:rPr>
          <w:tab/>
        </w:r>
        <w:r>
          <w:rPr>
            <w:noProof/>
            <w:webHidden/>
          </w:rPr>
          <w:fldChar w:fldCharType="begin"/>
        </w:r>
        <w:r>
          <w:rPr>
            <w:noProof/>
            <w:webHidden/>
          </w:rPr>
          <w:instrText xml:space="preserve"> PAGEREF _Toc241175349 \h </w:instrText>
        </w:r>
        <w:r>
          <w:rPr>
            <w:noProof/>
            <w:webHidden/>
          </w:rPr>
        </w:r>
        <w:r>
          <w:rPr>
            <w:noProof/>
            <w:webHidden/>
          </w:rPr>
          <w:fldChar w:fldCharType="separate"/>
        </w:r>
        <w:r>
          <w:rPr>
            <w:noProof/>
            <w:webHidden/>
          </w:rPr>
          <w:t>397</w:t>
        </w:r>
        <w:r>
          <w:rPr>
            <w:noProof/>
            <w:webHidden/>
          </w:rPr>
          <w:fldChar w:fldCharType="end"/>
        </w:r>
      </w:hyperlink>
    </w:p>
    <w:p w14:paraId="3D1B849B" w14:textId="46B720AD" w:rsidR="004E781B" w:rsidRDefault="004E781B">
      <w:pPr>
        <w:pStyle w:val="TOC4"/>
        <w:rPr>
          <w:rFonts w:asciiTheme="minorHAnsi" w:eastAsiaTheme="minorEastAsia" w:hAnsiTheme="minorHAnsi" w:cstheme="minorBidi"/>
          <w:noProof/>
          <w:kern w:val="2"/>
          <w14:ligatures w14:val="standardContextual"/>
        </w:rPr>
      </w:pPr>
      <w:hyperlink w:anchor="_Toc241175350"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Program-Specific Requirements</w:t>
        </w:r>
        <w:r>
          <w:rPr>
            <w:noProof/>
            <w:webHidden/>
          </w:rPr>
          <w:tab/>
        </w:r>
        <w:r>
          <w:rPr>
            <w:noProof/>
            <w:webHidden/>
          </w:rPr>
          <w:fldChar w:fldCharType="begin"/>
        </w:r>
        <w:r>
          <w:rPr>
            <w:noProof/>
            <w:webHidden/>
          </w:rPr>
          <w:instrText xml:space="preserve"> PAGEREF _Toc241175350 \h </w:instrText>
        </w:r>
        <w:r>
          <w:rPr>
            <w:noProof/>
            <w:webHidden/>
          </w:rPr>
        </w:r>
        <w:r>
          <w:rPr>
            <w:noProof/>
            <w:webHidden/>
          </w:rPr>
          <w:fldChar w:fldCharType="separate"/>
        </w:r>
        <w:r>
          <w:rPr>
            <w:noProof/>
            <w:webHidden/>
          </w:rPr>
          <w:t>403</w:t>
        </w:r>
        <w:r>
          <w:rPr>
            <w:noProof/>
            <w:webHidden/>
          </w:rPr>
          <w:fldChar w:fldCharType="end"/>
        </w:r>
      </w:hyperlink>
    </w:p>
    <w:p w14:paraId="63BB12A3" w14:textId="548A42C5" w:rsidR="004E781B" w:rsidRDefault="004E781B">
      <w:pPr>
        <w:pStyle w:val="TOC2"/>
        <w:rPr>
          <w:rFonts w:asciiTheme="minorHAnsi" w:eastAsiaTheme="minorEastAsia" w:hAnsiTheme="minorHAnsi" w:cstheme="minorBidi"/>
          <w:noProof/>
          <w:kern w:val="2"/>
          <w14:ligatures w14:val="standardContextual"/>
        </w:rPr>
      </w:pPr>
      <w:hyperlink w:anchor="_Toc241175351" w:history="1">
        <w:r w:rsidRPr="00BF5D3E">
          <w:rPr>
            <w:rStyle w:val="Hyperlink"/>
            <w:noProof/>
          </w:rPr>
          <w:t>Appendix 19: 7(a) Collateral Requirements</w:t>
        </w:r>
        <w:r>
          <w:rPr>
            <w:noProof/>
            <w:webHidden/>
          </w:rPr>
          <w:tab/>
        </w:r>
        <w:r>
          <w:rPr>
            <w:noProof/>
            <w:webHidden/>
          </w:rPr>
          <w:fldChar w:fldCharType="begin"/>
        </w:r>
        <w:r>
          <w:rPr>
            <w:noProof/>
            <w:webHidden/>
          </w:rPr>
          <w:instrText xml:space="preserve"> PAGEREF _Toc241175351 \h </w:instrText>
        </w:r>
        <w:r>
          <w:rPr>
            <w:noProof/>
            <w:webHidden/>
          </w:rPr>
        </w:r>
        <w:r>
          <w:rPr>
            <w:noProof/>
            <w:webHidden/>
          </w:rPr>
          <w:fldChar w:fldCharType="separate"/>
        </w:r>
        <w:r>
          <w:rPr>
            <w:noProof/>
            <w:webHidden/>
          </w:rPr>
          <w:t>406</w:t>
        </w:r>
        <w:r>
          <w:rPr>
            <w:noProof/>
            <w:webHidden/>
          </w:rPr>
          <w:fldChar w:fldCharType="end"/>
        </w:r>
      </w:hyperlink>
    </w:p>
    <w:p w14:paraId="1AC6D960" w14:textId="75167A1F" w:rsidR="004E781B" w:rsidRDefault="004E781B">
      <w:pPr>
        <w:pStyle w:val="TOC4"/>
        <w:rPr>
          <w:rFonts w:asciiTheme="minorHAnsi" w:eastAsiaTheme="minorEastAsia" w:hAnsiTheme="minorHAnsi" w:cstheme="minorBidi"/>
          <w:noProof/>
          <w:kern w:val="2"/>
          <w14:ligatures w14:val="standardContextual"/>
        </w:rPr>
      </w:pPr>
      <w:hyperlink w:anchor="_Toc241175352"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General Requirements</w:t>
        </w:r>
        <w:r>
          <w:rPr>
            <w:noProof/>
            <w:webHidden/>
          </w:rPr>
          <w:tab/>
        </w:r>
        <w:r>
          <w:rPr>
            <w:noProof/>
            <w:webHidden/>
          </w:rPr>
          <w:fldChar w:fldCharType="begin"/>
        </w:r>
        <w:r>
          <w:rPr>
            <w:noProof/>
            <w:webHidden/>
          </w:rPr>
          <w:instrText xml:space="preserve"> PAGEREF _Toc241175352 \h </w:instrText>
        </w:r>
        <w:r>
          <w:rPr>
            <w:noProof/>
            <w:webHidden/>
          </w:rPr>
        </w:r>
        <w:r>
          <w:rPr>
            <w:noProof/>
            <w:webHidden/>
          </w:rPr>
          <w:fldChar w:fldCharType="separate"/>
        </w:r>
        <w:r>
          <w:rPr>
            <w:noProof/>
            <w:webHidden/>
          </w:rPr>
          <w:t>406</w:t>
        </w:r>
        <w:r>
          <w:rPr>
            <w:noProof/>
            <w:webHidden/>
          </w:rPr>
          <w:fldChar w:fldCharType="end"/>
        </w:r>
      </w:hyperlink>
    </w:p>
    <w:p w14:paraId="598DE967" w14:textId="1C0DDE5C" w:rsidR="004E781B" w:rsidRDefault="004E781B">
      <w:pPr>
        <w:pStyle w:val="TOC4"/>
        <w:rPr>
          <w:rFonts w:asciiTheme="minorHAnsi" w:eastAsiaTheme="minorEastAsia" w:hAnsiTheme="minorHAnsi" w:cstheme="minorBidi"/>
          <w:noProof/>
          <w:kern w:val="2"/>
          <w14:ligatures w14:val="standardContextual"/>
        </w:rPr>
      </w:pPr>
      <w:hyperlink w:anchor="_Toc241175353"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Program-Specific Requirements</w:t>
        </w:r>
        <w:r>
          <w:rPr>
            <w:noProof/>
            <w:webHidden/>
          </w:rPr>
          <w:tab/>
        </w:r>
        <w:r>
          <w:rPr>
            <w:noProof/>
            <w:webHidden/>
          </w:rPr>
          <w:fldChar w:fldCharType="begin"/>
        </w:r>
        <w:r>
          <w:rPr>
            <w:noProof/>
            <w:webHidden/>
          </w:rPr>
          <w:instrText xml:space="preserve"> PAGEREF _Toc241175353 \h </w:instrText>
        </w:r>
        <w:r>
          <w:rPr>
            <w:noProof/>
            <w:webHidden/>
          </w:rPr>
        </w:r>
        <w:r>
          <w:rPr>
            <w:noProof/>
            <w:webHidden/>
          </w:rPr>
          <w:fldChar w:fldCharType="separate"/>
        </w:r>
        <w:r>
          <w:rPr>
            <w:noProof/>
            <w:webHidden/>
          </w:rPr>
          <w:t>410</w:t>
        </w:r>
        <w:r>
          <w:rPr>
            <w:noProof/>
            <w:webHidden/>
          </w:rPr>
          <w:fldChar w:fldCharType="end"/>
        </w:r>
      </w:hyperlink>
    </w:p>
    <w:p w14:paraId="343FF0BB" w14:textId="48F1185D" w:rsidR="004E781B" w:rsidRDefault="004E781B">
      <w:pPr>
        <w:pStyle w:val="TOC2"/>
        <w:rPr>
          <w:rFonts w:asciiTheme="minorHAnsi" w:eastAsiaTheme="minorEastAsia" w:hAnsiTheme="minorHAnsi" w:cstheme="minorBidi"/>
          <w:noProof/>
          <w:kern w:val="2"/>
          <w14:ligatures w14:val="standardContextual"/>
        </w:rPr>
      </w:pPr>
      <w:hyperlink w:anchor="_Toc241175354" w:history="1">
        <w:r w:rsidRPr="00BF5D3E">
          <w:rPr>
            <w:rStyle w:val="Hyperlink"/>
            <w:noProof/>
          </w:rPr>
          <w:t>Appendix 20: Submission of Application for Guaranty</w:t>
        </w:r>
        <w:r>
          <w:rPr>
            <w:noProof/>
            <w:webHidden/>
          </w:rPr>
          <w:tab/>
        </w:r>
        <w:r>
          <w:rPr>
            <w:noProof/>
            <w:webHidden/>
          </w:rPr>
          <w:fldChar w:fldCharType="begin"/>
        </w:r>
        <w:r>
          <w:rPr>
            <w:noProof/>
            <w:webHidden/>
          </w:rPr>
          <w:instrText xml:space="preserve"> PAGEREF _Toc241175354 \h </w:instrText>
        </w:r>
        <w:r>
          <w:rPr>
            <w:noProof/>
            <w:webHidden/>
          </w:rPr>
        </w:r>
        <w:r>
          <w:rPr>
            <w:noProof/>
            <w:webHidden/>
          </w:rPr>
          <w:fldChar w:fldCharType="separate"/>
        </w:r>
        <w:r>
          <w:rPr>
            <w:noProof/>
            <w:webHidden/>
          </w:rPr>
          <w:t>418</w:t>
        </w:r>
        <w:r>
          <w:rPr>
            <w:noProof/>
            <w:webHidden/>
          </w:rPr>
          <w:fldChar w:fldCharType="end"/>
        </w:r>
      </w:hyperlink>
    </w:p>
    <w:p w14:paraId="14030762" w14:textId="1985EB21" w:rsidR="004E781B" w:rsidRDefault="004E781B">
      <w:pPr>
        <w:pStyle w:val="TOC4"/>
        <w:rPr>
          <w:rFonts w:asciiTheme="minorHAnsi" w:eastAsiaTheme="minorEastAsia" w:hAnsiTheme="minorHAnsi" w:cstheme="minorBidi"/>
          <w:noProof/>
          <w:kern w:val="2"/>
          <w14:ligatures w14:val="standardContextual"/>
        </w:rPr>
      </w:pPr>
      <w:hyperlink w:anchor="_Toc241175355" w:history="1">
        <w:r w:rsidRPr="00BF5D3E">
          <w:rPr>
            <w:rStyle w:val="Hyperlink"/>
            <w:noProof/>
          </w:rPr>
          <w:t>A.</w:t>
        </w:r>
        <w:r>
          <w:rPr>
            <w:rFonts w:asciiTheme="minorHAnsi" w:eastAsiaTheme="minorEastAsia" w:hAnsiTheme="minorHAnsi" w:cstheme="minorBidi"/>
            <w:noProof/>
            <w:kern w:val="2"/>
            <w14:ligatures w14:val="standardContextual"/>
          </w:rPr>
          <w:tab/>
        </w:r>
        <w:r w:rsidRPr="00BF5D3E">
          <w:rPr>
            <w:rStyle w:val="Hyperlink"/>
            <w:noProof/>
          </w:rPr>
          <w:t>General Requirements</w:t>
        </w:r>
        <w:r>
          <w:rPr>
            <w:noProof/>
            <w:webHidden/>
          </w:rPr>
          <w:tab/>
        </w:r>
        <w:r>
          <w:rPr>
            <w:noProof/>
            <w:webHidden/>
          </w:rPr>
          <w:fldChar w:fldCharType="begin"/>
        </w:r>
        <w:r>
          <w:rPr>
            <w:noProof/>
            <w:webHidden/>
          </w:rPr>
          <w:instrText xml:space="preserve"> PAGEREF _Toc241175355 \h </w:instrText>
        </w:r>
        <w:r>
          <w:rPr>
            <w:noProof/>
            <w:webHidden/>
          </w:rPr>
        </w:r>
        <w:r>
          <w:rPr>
            <w:noProof/>
            <w:webHidden/>
          </w:rPr>
          <w:fldChar w:fldCharType="separate"/>
        </w:r>
        <w:r>
          <w:rPr>
            <w:noProof/>
            <w:webHidden/>
          </w:rPr>
          <w:t>418</w:t>
        </w:r>
        <w:r>
          <w:rPr>
            <w:noProof/>
            <w:webHidden/>
          </w:rPr>
          <w:fldChar w:fldCharType="end"/>
        </w:r>
      </w:hyperlink>
    </w:p>
    <w:p w14:paraId="533EFF16" w14:textId="4C372013" w:rsidR="004E781B" w:rsidRDefault="004E781B">
      <w:pPr>
        <w:pStyle w:val="TOC4"/>
        <w:rPr>
          <w:rFonts w:asciiTheme="minorHAnsi" w:eastAsiaTheme="minorEastAsia" w:hAnsiTheme="minorHAnsi" w:cstheme="minorBidi"/>
          <w:noProof/>
          <w:kern w:val="2"/>
          <w14:ligatures w14:val="standardContextual"/>
        </w:rPr>
      </w:pPr>
      <w:hyperlink w:anchor="_Toc241175356" w:history="1">
        <w:r w:rsidRPr="00BF5D3E">
          <w:rPr>
            <w:rStyle w:val="Hyperlink"/>
            <w:noProof/>
          </w:rPr>
          <w:t>B.</w:t>
        </w:r>
        <w:r>
          <w:rPr>
            <w:rFonts w:asciiTheme="minorHAnsi" w:eastAsiaTheme="minorEastAsia" w:hAnsiTheme="minorHAnsi" w:cstheme="minorBidi"/>
            <w:noProof/>
            <w:kern w:val="2"/>
            <w14:ligatures w14:val="standardContextual"/>
          </w:rPr>
          <w:tab/>
        </w:r>
        <w:r w:rsidRPr="00BF5D3E">
          <w:rPr>
            <w:rStyle w:val="Hyperlink"/>
            <w:noProof/>
          </w:rPr>
          <w:t>Program Specific Requirements:</w:t>
        </w:r>
        <w:r>
          <w:rPr>
            <w:noProof/>
            <w:webHidden/>
          </w:rPr>
          <w:tab/>
        </w:r>
        <w:r>
          <w:rPr>
            <w:noProof/>
            <w:webHidden/>
          </w:rPr>
          <w:fldChar w:fldCharType="begin"/>
        </w:r>
        <w:r>
          <w:rPr>
            <w:noProof/>
            <w:webHidden/>
          </w:rPr>
          <w:instrText xml:space="preserve"> PAGEREF _Toc241175356 \h </w:instrText>
        </w:r>
        <w:r>
          <w:rPr>
            <w:noProof/>
            <w:webHidden/>
          </w:rPr>
        </w:r>
        <w:r>
          <w:rPr>
            <w:noProof/>
            <w:webHidden/>
          </w:rPr>
          <w:fldChar w:fldCharType="separate"/>
        </w:r>
        <w:r>
          <w:rPr>
            <w:noProof/>
            <w:webHidden/>
          </w:rPr>
          <w:t>421</w:t>
        </w:r>
        <w:r>
          <w:rPr>
            <w:noProof/>
            <w:webHidden/>
          </w:rPr>
          <w:fldChar w:fldCharType="end"/>
        </w:r>
      </w:hyperlink>
    </w:p>
    <w:p w14:paraId="7231F473" w14:textId="32CCC995" w:rsidR="00855C2F" w:rsidRDefault="00EA687C" w:rsidP="00F61473">
      <w:pPr>
        <w:tabs>
          <w:tab w:val="right" w:leader="dot" w:pos="9360"/>
        </w:tabs>
        <w:spacing w:before="0" w:after="0"/>
      </w:pPr>
      <w:r>
        <w:fldChar w:fldCharType="end"/>
      </w:r>
    </w:p>
    <w:p w14:paraId="7DA917D4" w14:textId="77777777" w:rsidR="00EE3E26" w:rsidRDefault="00EE3E26" w:rsidP="002C5993">
      <w:pPr>
        <w:spacing w:before="0" w:after="0"/>
        <w:sectPr w:rsidR="00EE3E26" w:rsidSect="009415F4">
          <w:headerReference w:type="even" r:id="rId19"/>
          <w:headerReference w:type="default" r:id="rId20"/>
          <w:headerReference w:type="first" r:id="rId21"/>
          <w:footnotePr>
            <w:numRestart w:val="eachSect"/>
          </w:footnotePr>
          <w:type w:val="oddPage"/>
          <w:pgSz w:w="12240" w:h="15840"/>
          <w:pgMar w:top="1440" w:right="1440" w:bottom="1440" w:left="1440" w:header="720" w:footer="720" w:gutter="0"/>
          <w:cols w:space="720"/>
          <w:docGrid w:linePitch="360"/>
        </w:sectPr>
      </w:pPr>
    </w:p>
    <w:p w14:paraId="23D5AA0B" w14:textId="237CE47E" w:rsidR="00855C2F" w:rsidRDefault="00855C2F" w:rsidP="002C5993">
      <w:pPr>
        <w:spacing w:before="0" w:after="0"/>
      </w:pPr>
    </w:p>
    <w:p w14:paraId="3A577E28" w14:textId="77777777" w:rsidR="00A66B70" w:rsidRDefault="00A66B70" w:rsidP="00F35E59">
      <w:pPr>
        <w:spacing w:before="0" w:after="0"/>
        <w:sectPr w:rsidR="00A66B70" w:rsidSect="008952FD">
          <w:headerReference w:type="default" r:id="rId22"/>
          <w:footnotePr>
            <w:numRestart w:val="eachSect"/>
          </w:footnotePr>
          <w:type w:val="oddPage"/>
          <w:pgSz w:w="12240" w:h="15840"/>
          <w:pgMar w:top="1440" w:right="1440" w:bottom="1440" w:left="1440" w:header="720" w:footer="720" w:gutter="0"/>
          <w:cols w:space="720"/>
          <w:docGrid w:linePitch="360"/>
        </w:sectPr>
      </w:pPr>
    </w:p>
    <w:p w14:paraId="4E24EFB9" w14:textId="77777777" w:rsidR="0058195F" w:rsidRDefault="0058195F" w:rsidP="0058195F">
      <w:pPr>
        <w:pStyle w:val="Heading1"/>
      </w:pPr>
      <w:bookmarkStart w:id="23" w:name="_Toc241175232"/>
      <w:bookmarkStart w:id="24" w:name="_Toc6043662"/>
      <w:bookmarkEnd w:id="22"/>
      <w:r>
        <w:t>User Tips: How to Use this Document</w:t>
      </w:r>
      <w:bookmarkEnd w:id="23"/>
    </w:p>
    <w:p w14:paraId="7A0D5CC0" w14:textId="301FBEC0" w:rsidR="0058195F" w:rsidRDefault="0058195F" w:rsidP="00E9315C">
      <w:pPr>
        <w:spacing w:before="0" w:after="240"/>
        <w:rPr>
          <w:spacing w:val="-1"/>
        </w:rPr>
      </w:pPr>
      <w:r w:rsidRPr="00D22616">
        <w:rPr>
          <w:b/>
          <w:bCs/>
          <w:spacing w:val="-1"/>
        </w:rPr>
        <w:t xml:space="preserve">SOP 50 10 </w:t>
      </w:r>
      <w:r>
        <w:rPr>
          <w:spacing w:val="-1"/>
        </w:rPr>
        <w:t xml:space="preserve">contains the SBA’s policies and procedures governing the 7(a) and 504 loan programs. </w:t>
      </w:r>
    </w:p>
    <w:p w14:paraId="431C8082" w14:textId="50A66E38" w:rsidR="0058195F" w:rsidRDefault="00541C9C" w:rsidP="0058195F">
      <w:pPr>
        <w:spacing w:before="0" w:after="0"/>
        <w:rPr>
          <w:spacing w:val="-1"/>
        </w:rPr>
      </w:pPr>
      <w:r>
        <w:rPr>
          <w:b/>
          <w:bCs/>
          <w:spacing w:val="-1"/>
        </w:rPr>
        <w:t xml:space="preserve">This SOP </w:t>
      </w:r>
      <w:r w:rsidR="0058195F">
        <w:rPr>
          <w:spacing w:val="-1"/>
        </w:rPr>
        <w:t>is divided into three sections.</w:t>
      </w:r>
    </w:p>
    <w:p w14:paraId="377AD464" w14:textId="0F899458" w:rsidR="0058195F" w:rsidRPr="007E5E7F" w:rsidRDefault="0058195F" w:rsidP="0058195F">
      <w:pPr>
        <w:spacing w:before="0" w:after="0"/>
        <w:ind w:left="720"/>
        <w:contextualSpacing/>
        <w:rPr>
          <w:spacing w:val="-1"/>
        </w:rPr>
      </w:pPr>
      <w:r w:rsidRPr="007E5E7F">
        <w:rPr>
          <w:spacing w:val="-1"/>
        </w:rPr>
        <w:t>Section A: Core Requirements for all 7(a) and 504 loans</w:t>
      </w:r>
    </w:p>
    <w:p w14:paraId="7E32E002" w14:textId="4AE90BC4" w:rsidR="0058195F" w:rsidRPr="007E5E7F" w:rsidRDefault="0058195F" w:rsidP="0058195F">
      <w:pPr>
        <w:spacing w:before="0" w:after="0"/>
        <w:ind w:left="720"/>
        <w:contextualSpacing/>
        <w:rPr>
          <w:spacing w:val="-1"/>
        </w:rPr>
      </w:pPr>
      <w:r w:rsidRPr="007E5E7F">
        <w:rPr>
          <w:spacing w:val="-1"/>
        </w:rPr>
        <w:t>Section B: 7(a) Loan Program requirements</w:t>
      </w:r>
    </w:p>
    <w:p w14:paraId="58DA7F6A" w14:textId="40D37F40" w:rsidR="0058195F" w:rsidRDefault="00E9315C" w:rsidP="00E9315C">
      <w:pPr>
        <w:spacing w:before="0" w:after="360"/>
        <w:ind w:left="720"/>
        <w:contextualSpacing/>
        <w:rPr>
          <w:spacing w:val="-1"/>
        </w:rPr>
      </w:pPr>
      <w:r>
        <w:rPr>
          <w:b/>
          <w:bCs/>
          <w:noProof/>
          <w:spacing w:val="-1"/>
        </w:rPr>
        <mc:AlternateContent>
          <mc:Choice Requires="wps">
            <w:drawing>
              <wp:anchor distT="0" distB="0" distL="114300" distR="114300" simplePos="0" relativeHeight="251658240" behindDoc="0" locked="0" layoutInCell="1" allowOverlap="1" wp14:anchorId="42BD3352" wp14:editId="4386073A">
                <wp:simplePos x="0" y="0"/>
                <wp:positionH relativeFrom="column">
                  <wp:posOffset>-201930</wp:posOffset>
                </wp:positionH>
                <wp:positionV relativeFrom="paragraph">
                  <wp:posOffset>331470</wp:posOffset>
                </wp:positionV>
                <wp:extent cx="6167065" cy="5962650"/>
                <wp:effectExtent l="19050" t="19050" r="24765" b="19050"/>
                <wp:wrapNone/>
                <wp:docPr id="28" name="Rectangl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67065" cy="5962650"/>
                        </a:xfrm>
                        <a:prstGeom prst="rect">
                          <a:avLst/>
                        </a:prstGeom>
                        <a:noFill/>
                        <a:ln w="4445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5658D1" id="Rectangle 28" o:spid="_x0000_s1026" alt="&quot;&quot;" style="position:absolute;margin-left:-15.9pt;margin-top:26.1pt;width:485.6pt;height:4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" filled="f" strokecolor="black [3213]" strokeweight="3.5pt">
                <v:stroke linestyle="thinThin"/>
              </v:rect>
            </w:pict>
          </mc:Fallback>
        </mc:AlternateContent>
      </w:r>
      <w:r w:rsidR="0058195F" w:rsidRPr="007E5E7F">
        <w:rPr>
          <w:spacing w:val="-1"/>
        </w:rPr>
        <w:t>Section C: 504</w:t>
      </w:r>
      <w:r w:rsidR="0058195F" w:rsidRPr="006B4CB1">
        <w:rPr>
          <w:spacing w:val="-1"/>
        </w:rPr>
        <w:t xml:space="preserve"> Loan Program </w:t>
      </w:r>
      <w:r w:rsidR="0058195F">
        <w:rPr>
          <w:spacing w:val="-1"/>
        </w:rPr>
        <w:t>r</w:t>
      </w:r>
      <w:r w:rsidR="0058195F" w:rsidRPr="006B4CB1">
        <w:rPr>
          <w:spacing w:val="-1"/>
        </w:rPr>
        <w:t>equirements</w:t>
      </w:r>
    </w:p>
    <w:p w14:paraId="7A7C747D" w14:textId="06F0524D" w:rsidR="0058195F" w:rsidRDefault="0058195F" w:rsidP="005176A5">
      <w:pPr>
        <w:pStyle w:val="BodyText"/>
      </w:pPr>
      <w:r>
        <w:t>Navigating the SOP in Microsoft Word</w:t>
      </w:r>
    </w:p>
    <w:p w14:paraId="39AE90E0" w14:textId="19FDCF66" w:rsidR="0058195F" w:rsidRDefault="0058195F" w:rsidP="0058195F">
      <w:pPr>
        <w:spacing w:before="0" w:after="0"/>
        <w:contextualSpacing/>
        <w:rPr>
          <w:spacing w:val="-1"/>
        </w:rPr>
      </w:pPr>
      <w:r>
        <w:rPr>
          <w:spacing w:val="-1"/>
        </w:rPr>
        <w:t xml:space="preserve">The SOP contains bookmarks and built-in style headings to enable easy navigation using the Navigation Pane, which is a vertical panel on the left of the viewing screen. The Navigation Pane looks like a table of contents. Clicking on a line will jump you to the corresponding section in the SOP. </w:t>
      </w:r>
    </w:p>
    <w:p w14:paraId="78F8B152" w14:textId="77777777" w:rsidR="0058195F" w:rsidRDefault="0058195F" w:rsidP="0058195F">
      <w:pPr>
        <w:spacing w:before="0" w:after="0"/>
        <w:contextualSpacing/>
        <w:rPr>
          <w:spacing w:val="-1"/>
        </w:rPr>
      </w:pPr>
      <w:r>
        <w:rPr>
          <w:b/>
          <w:bCs/>
          <w:spacing w:val="-1"/>
        </w:rPr>
        <w:t>Hint 1</w:t>
      </w:r>
      <w:r>
        <w:rPr>
          <w:spacing w:val="-1"/>
        </w:rPr>
        <w:t>: The sections expand and collapse by clicking on the arrows on the far left.</w:t>
      </w:r>
    </w:p>
    <w:p w14:paraId="37F2515E" w14:textId="390A4184" w:rsidR="0058195F" w:rsidRDefault="0058195F" w:rsidP="0058195F">
      <w:pPr>
        <w:spacing w:before="0" w:after="0"/>
        <w:contextualSpacing/>
        <w:rPr>
          <w:spacing w:val="-1"/>
        </w:rPr>
      </w:pPr>
      <w:r>
        <w:rPr>
          <w:b/>
          <w:bCs/>
          <w:spacing w:val="-1"/>
        </w:rPr>
        <w:t>Hint</w:t>
      </w:r>
      <w:r w:rsidRPr="00D22616">
        <w:rPr>
          <w:b/>
          <w:bCs/>
          <w:spacing w:val="-1"/>
        </w:rPr>
        <w:t xml:space="preserve"> 2</w:t>
      </w:r>
      <w:r w:rsidRPr="00077997">
        <w:rPr>
          <w:spacing w:val="-1"/>
        </w:rPr>
        <w:t>:</w:t>
      </w:r>
      <w:r>
        <w:rPr>
          <w:spacing w:val="-1"/>
        </w:rPr>
        <w:t xml:space="preserve"> Clicking the “alt” and “left arrow” keys will return you to your original page when you click on a hyperlink that redirects you to a different place within the SOP. You may need to click your mouse once before you click the alt and left arrow keys.</w:t>
      </w:r>
    </w:p>
    <w:p w14:paraId="56EA61F8" w14:textId="77777777" w:rsidR="00E9315C" w:rsidRDefault="00E9315C" w:rsidP="0058195F">
      <w:pPr>
        <w:spacing w:before="0" w:after="0"/>
        <w:contextualSpacing/>
        <w:rPr>
          <w:spacing w:val="-1"/>
        </w:rPr>
      </w:pPr>
    </w:p>
    <w:p w14:paraId="39FC3553" w14:textId="3B1CB221" w:rsidR="00E9315C" w:rsidRDefault="00E9315C" w:rsidP="0058195F">
      <w:pPr>
        <w:spacing w:before="0" w:after="0"/>
        <w:contextualSpacing/>
        <w:rPr>
          <w:spacing w:val="-1"/>
        </w:rPr>
        <w:sectPr w:rsidR="00E9315C" w:rsidSect="00274605">
          <w:headerReference w:type="even" r:id="rId23"/>
          <w:headerReference w:type="default" r:id="rId24"/>
          <w:headerReference w:type="first" r:id="rId25"/>
          <w:footnotePr>
            <w:numRestart w:val="eachSect"/>
          </w:footnotePr>
          <w:type w:val="continuous"/>
          <w:pgSz w:w="12240" w:h="15840"/>
          <w:pgMar w:top="1440" w:right="1440" w:bottom="1440" w:left="1440" w:header="720" w:footer="720" w:gutter="0"/>
          <w:cols w:space="720"/>
          <w:docGrid w:linePitch="360"/>
        </w:sectPr>
      </w:pPr>
    </w:p>
    <w:p w14:paraId="3AE78344" w14:textId="477F1AF1" w:rsidR="0058195F" w:rsidRDefault="0058195F" w:rsidP="0058195F">
      <w:pPr>
        <w:tabs>
          <w:tab w:val="left" w:pos="5220"/>
        </w:tabs>
        <w:spacing w:before="0" w:after="0"/>
        <w:contextualSpacing/>
        <w:rPr>
          <w:spacing w:val="-1"/>
        </w:rPr>
      </w:pPr>
      <w:r>
        <w:rPr>
          <w:spacing w:val="-1"/>
        </w:rPr>
        <w:t>Navigation Pane Expanded</w:t>
      </w:r>
    </w:p>
    <w:p w14:paraId="2E55F00D" w14:textId="44456B3A" w:rsidR="000E4658" w:rsidRDefault="00DC155A" w:rsidP="0058195F">
      <w:pPr>
        <w:tabs>
          <w:tab w:val="left" w:pos="5220"/>
        </w:tabs>
        <w:spacing w:before="0" w:after="0"/>
        <w:contextualSpacing/>
        <w:rPr>
          <w:spacing w:val="-1"/>
        </w:rPr>
      </w:pPr>
      <w:r w:rsidRPr="00DC155A">
        <w:rPr>
          <w:noProof/>
          <w:spacing w:val="-1"/>
        </w:rPr>
        <w:drawing>
          <wp:inline distT="0" distB="0" distL="0" distR="0" wp14:anchorId="614546AE" wp14:editId="32EE8229">
            <wp:extent cx="2743200" cy="2593340"/>
            <wp:effectExtent l="0" t="0" r="0" b="0"/>
            <wp:docPr id="732822681" name="Picture 1" descr="Image of the SOP Navigation pane, showing Section A, Chapter 1, paragraphs A through H to illustrate the expansion of the navigation pa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822681" name="Picture 1" descr="Image of the SOP Navigation pane, showing Section A, Chapter 1, paragraphs A through H to illustrate the expansion of the navigation pane. "/>
                    <pic:cNvPicPr/>
                  </pic:nvPicPr>
                  <pic:blipFill>
                    <a:blip r:embed="rId26"/>
                    <a:stretch>
                      <a:fillRect/>
                    </a:stretch>
                  </pic:blipFill>
                  <pic:spPr>
                    <a:xfrm>
                      <a:off x="0" y="0"/>
                      <a:ext cx="2743200" cy="2593340"/>
                    </a:xfrm>
                    <a:prstGeom prst="rect">
                      <a:avLst/>
                    </a:prstGeom>
                  </pic:spPr>
                </pic:pic>
              </a:graphicData>
            </a:graphic>
          </wp:inline>
        </w:drawing>
      </w:r>
    </w:p>
    <w:p w14:paraId="62AE928A" w14:textId="56D89873" w:rsidR="0058195F" w:rsidRDefault="0058195F" w:rsidP="00317AE5">
      <w:pPr>
        <w:tabs>
          <w:tab w:val="left" w:pos="5220"/>
        </w:tabs>
        <w:spacing w:before="0"/>
        <w:contextualSpacing/>
        <w:rPr>
          <w:spacing w:val="-1"/>
        </w:rPr>
      </w:pPr>
      <w:r>
        <w:rPr>
          <w:spacing w:val="-1"/>
        </w:rPr>
        <w:t>Navigation Pane Collapsed</w:t>
      </w:r>
    </w:p>
    <w:p w14:paraId="5E38A0F5" w14:textId="362F6CC2" w:rsidR="0058195F" w:rsidRDefault="00317B66" w:rsidP="0058195F">
      <w:pPr>
        <w:spacing w:before="0" w:after="0"/>
        <w:contextualSpacing/>
        <w:rPr>
          <w:b/>
          <w:bCs/>
          <w:spacing w:val="-1"/>
        </w:rPr>
        <w:sectPr w:rsidR="0058195F" w:rsidSect="00D22616">
          <w:footnotePr>
            <w:numRestart w:val="eachSect"/>
          </w:footnotePr>
          <w:type w:val="continuous"/>
          <w:pgSz w:w="12240" w:h="15840"/>
          <w:pgMar w:top="1440" w:right="1440" w:bottom="1440" w:left="1440" w:header="720" w:footer="720" w:gutter="0"/>
          <w:cols w:num="2" w:space="720"/>
          <w:docGrid w:linePitch="360"/>
        </w:sectPr>
      </w:pPr>
      <w:r w:rsidRPr="00317B66">
        <w:rPr>
          <w:noProof/>
          <w:spacing w:val="-1"/>
        </w:rPr>
        <w:drawing>
          <wp:inline distT="0" distB="0" distL="0" distR="0" wp14:anchorId="3A6D28B4" wp14:editId="112CDB98">
            <wp:extent cx="2743200" cy="1056005"/>
            <wp:effectExtent l="0" t="0" r="0" b="0"/>
            <wp:docPr id="427850319" name="Picture 1" descr="Image showing the Navigation pane collapsed for section A and how it appears when it is collaps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50319" name="Picture 1" descr="Image showing the Navigation pane collapsed for section A and how it appears when it is collapsed. "/>
                    <pic:cNvPicPr/>
                  </pic:nvPicPr>
                  <pic:blipFill>
                    <a:blip r:embed="rId27"/>
                    <a:stretch>
                      <a:fillRect/>
                    </a:stretch>
                  </pic:blipFill>
                  <pic:spPr>
                    <a:xfrm>
                      <a:off x="0" y="0"/>
                      <a:ext cx="2743200" cy="1056005"/>
                    </a:xfrm>
                    <a:prstGeom prst="rect">
                      <a:avLst/>
                    </a:prstGeom>
                  </pic:spPr>
                </pic:pic>
              </a:graphicData>
            </a:graphic>
          </wp:inline>
        </w:drawing>
      </w:r>
    </w:p>
    <w:p w14:paraId="1C53E947" w14:textId="20C6F1E6" w:rsidR="0058195F" w:rsidRPr="0031571D" w:rsidRDefault="0058195F" w:rsidP="00627AB1">
      <w:pPr>
        <w:pStyle w:val="ListParagraph"/>
        <w:numPr>
          <w:ilvl w:val="0"/>
          <w:numId w:val="127"/>
        </w:numPr>
        <w:spacing w:before="120" w:after="0"/>
        <w:rPr>
          <w:spacing w:val="-1"/>
        </w:rPr>
      </w:pPr>
      <w:r w:rsidRPr="0031571D">
        <w:rPr>
          <w:spacing w:val="-1"/>
        </w:rPr>
        <w:t xml:space="preserve">Method 1: “CTRL+F” will launch a search screen. From here you can </w:t>
      </w:r>
      <w:r>
        <w:rPr>
          <w:spacing w:val="-1"/>
        </w:rPr>
        <w:t xml:space="preserve">access the Navigation Pane by selecting Headings. You can also </w:t>
      </w:r>
      <w:r w:rsidRPr="0031571D">
        <w:rPr>
          <w:spacing w:val="-1"/>
        </w:rPr>
        <w:t>type in a keyword search</w:t>
      </w:r>
      <w:r>
        <w:rPr>
          <w:spacing w:val="-1"/>
        </w:rPr>
        <w:t xml:space="preserve"> here</w:t>
      </w:r>
      <w:r w:rsidRPr="0031571D">
        <w:rPr>
          <w:spacing w:val="-1"/>
        </w:rPr>
        <w:t>.</w:t>
      </w:r>
    </w:p>
    <w:p w14:paraId="645E70AD" w14:textId="220BDCAA" w:rsidR="0058195F" w:rsidRPr="009F7E7C" w:rsidRDefault="0058195F" w:rsidP="00627AB1">
      <w:pPr>
        <w:pStyle w:val="ListParagraph"/>
        <w:numPr>
          <w:ilvl w:val="0"/>
          <w:numId w:val="127"/>
        </w:numPr>
        <w:spacing w:before="0" w:after="0"/>
        <w:contextualSpacing/>
      </w:pPr>
      <w:r w:rsidRPr="007B61D8">
        <w:rPr>
          <w:spacing w:val="-1"/>
        </w:rPr>
        <w:t>Method 2: From the menu bar at the top of the screen, select “View,” and then select the “Navigation Pane” box in the “Show” group.</w:t>
      </w:r>
    </w:p>
    <w:p w14:paraId="018EDF3E" w14:textId="2A362ACC" w:rsidR="009F7E7C" w:rsidRPr="0058195F" w:rsidRDefault="005F0F0B" w:rsidP="00F26DDB">
      <w:pPr>
        <w:spacing w:before="0" w:after="0"/>
        <w:ind w:left="360"/>
        <w:contextualSpacing/>
        <w:sectPr w:rsidR="009F7E7C" w:rsidRPr="0058195F" w:rsidSect="00274605">
          <w:footnotePr>
            <w:numRestart w:val="eachSect"/>
          </w:footnotePr>
          <w:type w:val="continuous"/>
          <w:pgSz w:w="12240" w:h="15840"/>
          <w:pgMar w:top="1440" w:right="1440" w:bottom="1440" w:left="1440" w:header="720" w:footer="720" w:gutter="0"/>
          <w:cols w:space="720"/>
          <w:docGrid w:linePitch="360"/>
        </w:sectPr>
      </w:pPr>
      <w:r w:rsidRPr="00A14133">
        <w:rPr>
          <w:b/>
          <w:bCs/>
          <w:spacing w:val="-1"/>
          <w:sz w:val="28"/>
          <w:szCs w:val="28"/>
        </w:rPr>
        <w:t>Want to see more tips?</w:t>
      </w:r>
      <w:r w:rsidRPr="00A14133">
        <w:rPr>
          <w:spacing w:val="-1"/>
          <w:sz w:val="28"/>
          <w:szCs w:val="28"/>
        </w:rPr>
        <w:t xml:space="preserve"> </w:t>
      </w:r>
      <w:r w:rsidR="000C7C45">
        <w:rPr>
          <w:spacing w:val="-1"/>
          <w:sz w:val="28"/>
          <w:szCs w:val="28"/>
        </w:rPr>
        <w:t>Addi</w:t>
      </w:r>
      <w:r w:rsidR="003D4BD2">
        <w:rPr>
          <w:spacing w:val="-1"/>
          <w:sz w:val="28"/>
          <w:szCs w:val="28"/>
        </w:rPr>
        <w:t>tional</w:t>
      </w:r>
      <w:r w:rsidR="00FE3FEC" w:rsidRPr="00A14133">
        <w:rPr>
          <w:spacing w:val="-1"/>
          <w:sz w:val="28"/>
          <w:szCs w:val="28"/>
        </w:rPr>
        <w:t xml:space="preserve"> training</w:t>
      </w:r>
      <w:r w:rsidR="007E18B6">
        <w:rPr>
          <w:spacing w:val="-1"/>
          <w:sz w:val="28"/>
          <w:szCs w:val="28"/>
        </w:rPr>
        <w:t xml:space="preserve"> </w:t>
      </w:r>
      <w:r w:rsidR="003D4BD2">
        <w:rPr>
          <w:spacing w:val="-1"/>
          <w:sz w:val="28"/>
          <w:szCs w:val="28"/>
        </w:rPr>
        <w:t xml:space="preserve">is available on </w:t>
      </w:r>
      <w:r w:rsidR="00133705">
        <w:rPr>
          <w:spacing w:val="-1"/>
          <w:sz w:val="28"/>
          <w:szCs w:val="28"/>
        </w:rPr>
        <w:t xml:space="preserve">SBA’s </w:t>
      </w:r>
      <w:hyperlink r:id="rId28" w:anchor="training" w:history="1">
        <w:r w:rsidR="00BA082A" w:rsidRPr="000E296B">
          <w:rPr>
            <w:rStyle w:val="Hyperlink"/>
            <w:spacing w:val="-1"/>
            <w:sz w:val="28"/>
            <w:szCs w:val="28"/>
          </w:rPr>
          <w:t>t</w:t>
        </w:r>
        <w:r w:rsidR="00133705" w:rsidRPr="000E296B">
          <w:rPr>
            <w:rStyle w:val="Hyperlink"/>
            <w:spacing w:val="-1"/>
            <w:sz w:val="28"/>
            <w:szCs w:val="28"/>
          </w:rPr>
          <w:t xml:space="preserve">raining on </w:t>
        </w:r>
        <w:r w:rsidR="00BA082A" w:rsidRPr="000E296B">
          <w:rPr>
            <w:rStyle w:val="Hyperlink"/>
            <w:spacing w:val="-1"/>
            <w:sz w:val="28"/>
            <w:szCs w:val="28"/>
          </w:rPr>
          <w:t>deman</w:t>
        </w:r>
        <w:r w:rsidR="000E296B" w:rsidRPr="000E296B">
          <w:rPr>
            <w:rStyle w:val="Hyperlink"/>
            <w:spacing w:val="-1"/>
            <w:sz w:val="28"/>
            <w:szCs w:val="28"/>
          </w:rPr>
          <w:t>d</w:t>
        </w:r>
      </w:hyperlink>
      <w:r w:rsidR="000E296B">
        <w:rPr>
          <w:spacing w:val="-1"/>
          <w:sz w:val="28"/>
          <w:szCs w:val="28"/>
        </w:rPr>
        <w:t>.</w:t>
      </w:r>
    </w:p>
    <w:p w14:paraId="5300658F" w14:textId="77777777" w:rsidR="001928C9" w:rsidRDefault="001928C9" w:rsidP="00052619">
      <w:pPr>
        <w:spacing w:before="0" w:after="0"/>
        <w:sectPr w:rsidR="001928C9" w:rsidSect="00274605">
          <w:headerReference w:type="default" r:id="rId29"/>
          <w:footnotePr>
            <w:numRestart w:val="eachSect"/>
          </w:footnotePr>
          <w:type w:val="continuous"/>
          <w:pgSz w:w="12240" w:h="15840"/>
          <w:pgMar w:top="1440" w:right="1440" w:bottom="1440" w:left="1440" w:header="720" w:footer="720" w:gutter="0"/>
          <w:cols w:space="720"/>
          <w:docGrid w:linePitch="360"/>
        </w:sectPr>
      </w:pPr>
    </w:p>
    <w:p w14:paraId="0D70D77D" w14:textId="77777777" w:rsidR="00052619" w:rsidRDefault="00052619" w:rsidP="00052619">
      <w:pPr>
        <w:spacing w:before="0" w:after="0"/>
        <w:sectPr w:rsidR="00052619" w:rsidSect="001928C9">
          <w:footnotePr>
            <w:numRestart w:val="eachSect"/>
          </w:footnotePr>
          <w:type w:val="oddPage"/>
          <w:pgSz w:w="12240" w:h="15840"/>
          <w:pgMar w:top="1440" w:right="1440" w:bottom="1440" w:left="1440" w:header="720" w:footer="720" w:gutter="0"/>
          <w:cols w:space="720"/>
          <w:docGrid w:linePitch="360"/>
        </w:sectPr>
      </w:pPr>
    </w:p>
    <w:p w14:paraId="4746CDD7" w14:textId="10BE1E0F" w:rsidR="00DD4D85" w:rsidRPr="00635C93" w:rsidRDefault="00DD4D85">
      <w:pPr>
        <w:pStyle w:val="Heading1"/>
        <w:spacing w:before="480" w:after="480"/>
        <w:jc w:val="center"/>
      </w:pPr>
      <w:bookmarkStart w:id="25" w:name="_I._Lender_Participation"/>
      <w:bookmarkStart w:id="26" w:name="_Toc12795858"/>
      <w:bookmarkStart w:id="27" w:name="_Toc12872485"/>
      <w:bookmarkStart w:id="28" w:name="_Toc12872661"/>
      <w:bookmarkStart w:id="29" w:name="_Toc14105145"/>
      <w:bookmarkStart w:id="30" w:name="_Toc14105477"/>
      <w:bookmarkStart w:id="31" w:name="_Toc14622226"/>
      <w:bookmarkStart w:id="32" w:name="_Toc15504454"/>
      <w:bookmarkStart w:id="33" w:name="_Toc15504599"/>
      <w:bookmarkStart w:id="34" w:name="_Toc15670142"/>
      <w:bookmarkStart w:id="35" w:name="_Toc15670278"/>
      <w:bookmarkStart w:id="36" w:name="_Toc16491103"/>
      <w:bookmarkStart w:id="37" w:name="_Toc16491287"/>
      <w:bookmarkStart w:id="38" w:name="_Toc16791575"/>
      <w:bookmarkStart w:id="39" w:name="_Toc17033149"/>
      <w:bookmarkStart w:id="40" w:name="_Toc17033333"/>
      <w:bookmarkStart w:id="41" w:name="_Toc17033517"/>
      <w:bookmarkStart w:id="42" w:name="_Toc17033701"/>
      <w:bookmarkStart w:id="43" w:name="_SBA_Oversight_of"/>
      <w:bookmarkStart w:id="44" w:name="_Delegated_Authority_in"/>
      <w:bookmarkStart w:id="45" w:name="_Preferred_Lenders_Program"/>
      <w:bookmarkStart w:id="46" w:name="_SBA_Express_Program"/>
      <w:bookmarkStart w:id="47" w:name="b)_SBA_Express_Lenders_must_apply_and_co"/>
      <w:bookmarkStart w:id="48" w:name="c)_Eligibility_Requirements:_In_addition"/>
      <w:bookmarkStart w:id="49" w:name="ii.__The_following_types_of_loans_are_no"/>
      <w:bookmarkStart w:id="50" w:name="(b)_Qualified_Employee_Trusts_(ESOP)_(lo"/>
      <w:bookmarkStart w:id="51" w:name="(c)_Pollution_Control_program;_and"/>
      <w:bookmarkStart w:id="52" w:name="(d)_CAPLines_program."/>
      <w:bookmarkStart w:id="53" w:name="iii.__The_same_types_of_businesses_that_"/>
      <w:bookmarkStart w:id="54" w:name="iv.__Additional_Restrictions_Specific_to"/>
      <w:bookmarkStart w:id="55" w:name="(a)_Refinancing_–_See_Subpart_B,_Chapter"/>
      <w:bookmarkStart w:id="56" w:name="(b)_Reconsiderations_of_declined_loan_ap"/>
      <w:bookmarkStart w:id="57" w:name="(c)_Previous_Submissions_–_A_loan_is_not"/>
      <w:bookmarkStart w:id="58" w:name="(b)_Lenders_may_rely,_in_many_instances,"/>
      <w:bookmarkStart w:id="59" w:name="(c)_Certain_eligibility_issues_require_a"/>
      <w:bookmarkStart w:id="60" w:name="(d)_Lenders_must_carefully_review_and_sc"/>
      <w:bookmarkStart w:id="61" w:name="(e)_Lenders_must_ensure_all_required_for"/>
      <w:bookmarkStart w:id="62" w:name="(b)_Lenders_must_not_make_an_SBA_Express"/>
      <w:bookmarkStart w:id="63" w:name="(c)_The_credit_decision,_including_how_m"/>
      <w:bookmarkStart w:id="64" w:name="(b)_The_Lender_completes_the_SBA_Express"/>
      <w:bookmarkStart w:id="65" w:name="_Export_Express_Program"/>
      <w:bookmarkStart w:id="66" w:name="_Chapter_2:_Small"/>
      <w:bookmarkStart w:id="67" w:name="_SBLC_Requirements"/>
      <w:bookmarkStart w:id="68" w:name="_III._Lender_Financing"/>
      <w:bookmarkStart w:id="69" w:name="_Loan_Transfers"/>
      <w:bookmarkStart w:id="70" w:name="_Character_Determinations_-"/>
      <w:bookmarkStart w:id="71" w:name="_Form_1081_CDC"/>
      <w:bookmarkStart w:id="72" w:name="_Premier_Certified_Lenders"/>
      <w:bookmarkStart w:id="73" w:name="_Toc16491122"/>
      <w:bookmarkStart w:id="74" w:name="_Toc16491306"/>
      <w:bookmarkStart w:id="75" w:name="_Toc16791594"/>
      <w:bookmarkStart w:id="76" w:name="_Toc17033168"/>
      <w:bookmarkStart w:id="77" w:name="_Toc17033352"/>
      <w:bookmarkStart w:id="78" w:name="_Toc17033536"/>
      <w:bookmarkStart w:id="79" w:name="_Toc17033720"/>
      <w:bookmarkStart w:id="80" w:name="_Toc19956737"/>
      <w:bookmarkStart w:id="81" w:name="_Toc19956955"/>
      <w:bookmarkStart w:id="82" w:name="_Toc28508463"/>
      <w:bookmarkStart w:id="83" w:name="_Toc28931081"/>
      <w:bookmarkStart w:id="84" w:name="_Toc28931267"/>
      <w:bookmarkStart w:id="85" w:name="_Toc16491123"/>
      <w:bookmarkStart w:id="86" w:name="_Toc16491307"/>
      <w:bookmarkStart w:id="87" w:name="_Toc16791595"/>
      <w:bookmarkStart w:id="88" w:name="_Toc17033169"/>
      <w:bookmarkStart w:id="89" w:name="_Toc17033353"/>
      <w:bookmarkStart w:id="90" w:name="_Toc17033537"/>
      <w:bookmarkStart w:id="91" w:name="_Toc17033721"/>
      <w:bookmarkStart w:id="92" w:name="_Toc19956738"/>
      <w:bookmarkStart w:id="93" w:name="_Toc19956956"/>
      <w:bookmarkStart w:id="94" w:name="_Toc28508464"/>
      <w:bookmarkStart w:id="95" w:name="_Toc28931082"/>
      <w:bookmarkStart w:id="96" w:name="_Toc28931268"/>
      <w:bookmarkStart w:id="97" w:name="_Toc16491124"/>
      <w:bookmarkStart w:id="98" w:name="_Toc16491308"/>
      <w:bookmarkStart w:id="99" w:name="_Toc16791596"/>
      <w:bookmarkStart w:id="100" w:name="_Toc17033170"/>
      <w:bookmarkStart w:id="101" w:name="_Toc17033354"/>
      <w:bookmarkStart w:id="102" w:name="_Toc17033538"/>
      <w:bookmarkStart w:id="103" w:name="_Toc17033722"/>
      <w:bookmarkStart w:id="104" w:name="_Toc19956739"/>
      <w:bookmarkStart w:id="105" w:name="_Toc19956957"/>
      <w:bookmarkStart w:id="106" w:name="_Toc28508465"/>
      <w:bookmarkStart w:id="107" w:name="_Toc28931083"/>
      <w:bookmarkStart w:id="108" w:name="_Toc28931269"/>
      <w:bookmarkStart w:id="109" w:name="_Toc16491156"/>
      <w:bookmarkStart w:id="110" w:name="_Toc16491340"/>
      <w:bookmarkStart w:id="111" w:name="_Toc16791628"/>
      <w:bookmarkStart w:id="112" w:name="_Toc17033202"/>
      <w:bookmarkStart w:id="113" w:name="_Toc17033386"/>
      <w:bookmarkStart w:id="114" w:name="_Toc17033570"/>
      <w:bookmarkStart w:id="115" w:name="_Toc17033754"/>
      <w:bookmarkStart w:id="116" w:name="_Toc19956771"/>
      <w:bookmarkStart w:id="117" w:name="_Toc19956989"/>
      <w:bookmarkStart w:id="118" w:name="_Toc28508497"/>
      <w:bookmarkStart w:id="119" w:name="_Toc28931115"/>
      <w:bookmarkStart w:id="120" w:name="_Toc28931301"/>
      <w:bookmarkStart w:id="121" w:name="_Reporting_Requirements_1"/>
      <w:bookmarkStart w:id="122" w:name="_Toc14622247"/>
      <w:bookmarkStart w:id="123" w:name="_Toc14622248"/>
      <w:bookmarkStart w:id="124" w:name="_Toc14622249"/>
      <w:bookmarkStart w:id="125" w:name="_Toc14622250"/>
      <w:bookmarkStart w:id="126" w:name="_Toc14622251"/>
      <w:bookmarkStart w:id="127" w:name="_Toc14622252"/>
      <w:bookmarkStart w:id="128" w:name="_Toc14622253"/>
      <w:bookmarkStart w:id="129" w:name="_Toc14622254"/>
      <w:bookmarkStart w:id="130" w:name="_Toc14622255"/>
      <w:bookmarkStart w:id="131" w:name="_Toc14622256"/>
      <w:bookmarkStart w:id="132" w:name="_Toc14622257"/>
      <w:bookmarkStart w:id="133" w:name="_Toc14622258"/>
      <w:bookmarkStart w:id="134" w:name="_Toc14622260"/>
      <w:bookmarkStart w:id="135" w:name="_Toc14622263"/>
      <w:bookmarkStart w:id="136" w:name="_Toc14622264"/>
      <w:bookmarkStart w:id="137" w:name="_Toc14622265"/>
      <w:bookmarkStart w:id="138" w:name="_Toc14622266"/>
      <w:bookmarkStart w:id="139" w:name="_Toc14622267"/>
      <w:bookmarkStart w:id="140" w:name="_Toc14622268"/>
      <w:bookmarkStart w:id="141" w:name="_Toc14622269"/>
      <w:bookmarkStart w:id="142" w:name="_Toc14622270"/>
      <w:bookmarkStart w:id="143" w:name="_Toc14622271"/>
      <w:bookmarkStart w:id="144" w:name="_Toc14622272"/>
      <w:bookmarkStart w:id="145" w:name="_Toc14622273"/>
      <w:bookmarkStart w:id="146" w:name="_Toc14622274"/>
      <w:bookmarkStart w:id="147" w:name="_Toc14622275"/>
      <w:bookmarkStart w:id="148" w:name="_Toc14622276"/>
      <w:bookmarkStart w:id="149" w:name="_Toc14622277"/>
      <w:bookmarkStart w:id="150" w:name="_Toc14622278"/>
      <w:bookmarkStart w:id="151" w:name="_Toc14622279"/>
      <w:bookmarkStart w:id="152" w:name="_Toc14622280"/>
      <w:bookmarkStart w:id="153" w:name="_Toc14622281"/>
      <w:bookmarkStart w:id="154" w:name="_Toc14622282"/>
      <w:bookmarkStart w:id="155" w:name="_Toc14622283"/>
      <w:bookmarkStart w:id="156" w:name="_Toc14622284"/>
      <w:bookmarkStart w:id="157" w:name="_Toc14622285"/>
      <w:bookmarkStart w:id="158" w:name="_Toc14622286"/>
      <w:bookmarkStart w:id="159" w:name="_Toc14622287"/>
      <w:bookmarkStart w:id="160" w:name="_Toc14622288"/>
      <w:bookmarkStart w:id="161" w:name="_Toc14622289"/>
      <w:bookmarkStart w:id="162" w:name="_Toc14622290"/>
      <w:bookmarkStart w:id="163" w:name="_Toc14622291"/>
      <w:bookmarkStart w:id="164" w:name="_Toc14622292"/>
      <w:bookmarkStart w:id="165" w:name="_Toc14622293"/>
      <w:bookmarkStart w:id="166" w:name="_Toc14622294"/>
      <w:bookmarkStart w:id="167" w:name="_Toc14622295"/>
      <w:bookmarkStart w:id="168" w:name="_Toc14622296"/>
      <w:bookmarkStart w:id="169" w:name="_Toc14622297"/>
      <w:bookmarkStart w:id="170" w:name="_Toc14622298"/>
      <w:bookmarkStart w:id="171" w:name="_Toc14622299"/>
      <w:bookmarkStart w:id="172" w:name="_Toc14622300"/>
      <w:bookmarkStart w:id="173" w:name="_Toc14622301"/>
      <w:bookmarkStart w:id="174" w:name="_Toc14622302"/>
      <w:bookmarkStart w:id="175" w:name="_Toc14622303"/>
      <w:bookmarkStart w:id="176" w:name="_Toc14622304"/>
      <w:bookmarkStart w:id="177" w:name="_Toc14622305"/>
      <w:bookmarkStart w:id="178" w:name="_Toc14622306"/>
      <w:bookmarkStart w:id="179" w:name="_Toc14622307"/>
      <w:bookmarkStart w:id="180" w:name="_Toc14622308"/>
      <w:bookmarkStart w:id="181" w:name="_Toc14622309"/>
      <w:bookmarkStart w:id="182" w:name="_Toc14622310"/>
      <w:bookmarkStart w:id="183" w:name="_Toc14622311"/>
      <w:bookmarkStart w:id="184" w:name="_Toc14622312"/>
      <w:bookmarkStart w:id="185" w:name="_Toc14622313"/>
      <w:bookmarkStart w:id="186" w:name="_Toc14622314"/>
      <w:bookmarkStart w:id="187" w:name="_Toc14622315"/>
      <w:bookmarkStart w:id="188" w:name="_Toc14622316"/>
      <w:bookmarkStart w:id="189" w:name="_Toc14622317"/>
      <w:bookmarkStart w:id="190" w:name="_Toc14622318"/>
      <w:bookmarkStart w:id="191" w:name="_Toc14622319"/>
      <w:bookmarkStart w:id="192" w:name="_Toc14622320"/>
      <w:bookmarkStart w:id="193" w:name="_Toc14622321"/>
      <w:bookmarkStart w:id="194" w:name="_Toc14622322"/>
      <w:bookmarkStart w:id="195" w:name="_Toc14622323"/>
      <w:bookmarkStart w:id="196" w:name="_Toc14622324"/>
      <w:bookmarkStart w:id="197" w:name="_Toc14622325"/>
      <w:bookmarkStart w:id="198" w:name="_Toc14622326"/>
      <w:bookmarkStart w:id="199" w:name="_Toc14622327"/>
      <w:bookmarkStart w:id="200" w:name="_Toc14622328"/>
      <w:bookmarkStart w:id="201" w:name="_Toc14622329"/>
      <w:bookmarkStart w:id="202" w:name="_Toc14622330"/>
      <w:bookmarkStart w:id="203" w:name="_Toc14622331"/>
      <w:bookmarkStart w:id="204" w:name="_Toc14622332"/>
      <w:bookmarkStart w:id="205" w:name="_Toc14622333"/>
      <w:bookmarkStart w:id="206" w:name="_Toc14622334"/>
      <w:bookmarkStart w:id="207" w:name="_Toc14622335"/>
      <w:bookmarkStart w:id="208" w:name="_Toc14622336"/>
      <w:bookmarkStart w:id="209" w:name="_Toc14622337"/>
      <w:bookmarkStart w:id="210" w:name="_Toc14622338"/>
      <w:bookmarkStart w:id="211" w:name="_Toc14622339"/>
      <w:bookmarkStart w:id="212" w:name="_Toc14622340"/>
      <w:bookmarkStart w:id="213" w:name="_Toc14622341"/>
      <w:bookmarkStart w:id="214" w:name="_Toc14622342"/>
      <w:bookmarkStart w:id="215" w:name="_Toc14622343"/>
      <w:bookmarkStart w:id="216" w:name="_Toc14622344"/>
      <w:bookmarkStart w:id="217" w:name="_Toc14622345"/>
      <w:bookmarkStart w:id="218" w:name="_Toc14622346"/>
      <w:bookmarkStart w:id="219" w:name="_Toc14622347"/>
      <w:bookmarkStart w:id="220" w:name="_Toc14622348"/>
      <w:bookmarkStart w:id="221" w:name="_Toc14622349"/>
      <w:bookmarkStart w:id="222" w:name="_Toc14622350"/>
      <w:bookmarkStart w:id="223" w:name="_Toc14622351"/>
      <w:bookmarkStart w:id="224" w:name="_Toc14622352"/>
      <w:bookmarkStart w:id="225" w:name="_Toc14622353"/>
      <w:bookmarkStart w:id="226" w:name="_Toc14622354"/>
      <w:bookmarkStart w:id="227" w:name="_Toc14622355"/>
      <w:bookmarkStart w:id="228" w:name="_Toc14622356"/>
      <w:bookmarkStart w:id="229" w:name="_Toc14622357"/>
      <w:bookmarkStart w:id="230" w:name="_Toc14105166"/>
      <w:bookmarkStart w:id="231" w:name="_Toc14105498"/>
      <w:bookmarkStart w:id="232" w:name="_Toc14622358"/>
      <w:bookmarkStart w:id="233" w:name="_Toc14105167"/>
      <w:bookmarkStart w:id="234" w:name="_Toc14105499"/>
      <w:bookmarkStart w:id="235" w:name="_Toc14622359"/>
      <w:bookmarkStart w:id="236" w:name="_Toc14105168"/>
      <w:bookmarkStart w:id="237" w:name="_Toc14105500"/>
      <w:bookmarkStart w:id="238" w:name="_Toc14622360"/>
      <w:bookmarkStart w:id="239" w:name="_Toc14105169"/>
      <w:bookmarkStart w:id="240" w:name="_Toc14105501"/>
      <w:bookmarkStart w:id="241" w:name="_Toc14622361"/>
      <w:bookmarkStart w:id="242" w:name="_Toc14105170"/>
      <w:bookmarkStart w:id="243" w:name="_Toc14105502"/>
      <w:bookmarkStart w:id="244" w:name="_Toc14622362"/>
      <w:bookmarkStart w:id="245" w:name="_Toc14105171"/>
      <w:bookmarkStart w:id="246" w:name="_Toc14105503"/>
      <w:bookmarkStart w:id="247" w:name="_Toc14622363"/>
      <w:bookmarkStart w:id="248" w:name="_Toc14105172"/>
      <w:bookmarkStart w:id="249" w:name="_Toc14105504"/>
      <w:bookmarkStart w:id="250" w:name="_Toc14622364"/>
      <w:bookmarkStart w:id="251" w:name="_Toc14105173"/>
      <w:bookmarkStart w:id="252" w:name="_Toc14105505"/>
      <w:bookmarkStart w:id="253" w:name="_Toc14622365"/>
      <w:bookmarkStart w:id="254" w:name="_Toc14105174"/>
      <w:bookmarkStart w:id="255" w:name="_Toc14105506"/>
      <w:bookmarkStart w:id="256" w:name="_Toc14622366"/>
      <w:bookmarkStart w:id="257" w:name="_Toc14105175"/>
      <w:bookmarkStart w:id="258" w:name="_Toc14105507"/>
      <w:bookmarkStart w:id="259" w:name="_Toc14622367"/>
      <w:bookmarkStart w:id="260" w:name="_Toc14105176"/>
      <w:bookmarkStart w:id="261" w:name="_Toc14105508"/>
      <w:bookmarkStart w:id="262" w:name="_Toc14622368"/>
      <w:bookmarkStart w:id="263" w:name="_Toc14105177"/>
      <w:bookmarkStart w:id="264" w:name="_Toc14105509"/>
      <w:bookmarkStart w:id="265" w:name="_Toc14622369"/>
      <w:bookmarkStart w:id="266" w:name="_Toc14105178"/>
      <w:bookmarkStart w:id="267" w:name="_Toc14105510"/>
      <w:bookmarkStart w:id="268" w:name="_Toc14622370"/>
      <w:bookmarkStart w:id="269" w:name="_Toc14105179"/>
      <w:bookmarkStart w:id="270" w:name="_Toc14105511"/>
      <w:bookmarkStart w:id="271" w:name="_Toc14622371"/>
      <w:bookmarkStart w:id="272" w:name="_Toc14105180"/>
      <w:bookmarkStart w:id="273" w:name="_Toc14105512"/>
      <w:bookmarkStart w:id="274" w:name="_Toc14622372"/>
      <w:bookmarkStart w:id="275" w:name="_Toc14105181"/>
      <w:bookmarkStart w:id="276" w:name="_Toc14105513"/>
      <w:bookmarkStart w:id="277" w:name="_Toc14622373"/>
      <w:bookmarkStart w:id="278" w:name="_Toc14105182"/>
      <w:bookmarkStart w:id="279" w:name="_Toc14105514"/>
      <w:bookmarkStart w:id="280" w:name="_Toc14622374"/>
      <w:bookmarkStart w:id="281" w:name="_Toc14105183"/>
      <w:bookmarkStart w:id="282" w:name="_Toc14105515"/>
      <w:bookmarkStart w:id="283" w:name="_Toc14622375"/>
      <w:bookmarkStart w:id="284" w:name="_Toc14105184"/>
      <w:bookmarkStart w:id="285" w:name="_Toc14105516"/>
      <w:bookmarkStart w:id="286" w:name="_Toc14622376"/>
      <w:bookmarkStart w:id="287" w:name="_Toc14105185"/>
      <w:bookmarkStart w:id="288" w:name="_Toc14105517"/>
      <w:bookmarkStart w:id="289" w:name="_Toc14622377"/>
      <w:bookmarkStart w:id="290" w:name="_Toc14105186"/>
      <w:bookmarkStart w:id="291" w:name="_Toc14105518"/>
      <w:bookmarkStart w:id="292" w:name="_Toc14622378"/>
      <w:bookmarkStart w:id="293" w:name="_Toc14105187"/>
      <w:bookmarkStart w:id="294" w:name="_Toc14105519"/>
      <w:bookmarkStart w:id="295" w:name="_Toc14622379"/>
      <w:bookmarkStart w:id="296" w:name="_Toc14105188"/>
      <w:bookmarkStart w:id="297" w:name="_Toc14105520"/>
      <w:bookmarkStart w:id="298" w:name="_Toc14622380"/>
      <w:bookmarkStart w:id="299" w:name="_Toc14105189"/>
      <w:bookmarkStart w:id="300" w:name="_Toc14105521"/>
      <w:bookmarkStart w:id="301" w:name="_Toc14622381"/>
      <w:bookmarkStart w:id="302" w:name="_Toc14105190"/>
      <w:bookmarkStart w:id="303" w:name="_Toc14105522"/>
      <w:bookmarkStart w:id="304" w:name="_Toc14622382"/>
      <w:bookmarkStart w:id="305" w:name="_Toc14105191"/>
      <w:bookmarkStart w:id="306" w:name="_Toc14105523"/>
      <w:bookmarkStart w:id="307" w:name="_Toc14622383"/>
      <w:bookmarkStart w:id="308" w:name="_Toc14105192"/>
      <w:bookmarkStart w:id="309" w:name="_Toc14105524"/>
      <w:bookmarkStart w:id="310" w:name="_Toc14622384"/>
      <w:bookmarkStart w:id="311" w:name="_Toc14105193"/>
      <w:bookmarkStart w:id="312" w:name="_Toc14105525"/>
      <w:bookmarkStart w:id="313" w:name="_Toc14622385"/>
      <w:bookmarkStart w:id="314" w:name="_Toc14105194"/>
      <w:bookmarkStart w:id="315" w:name="_Toc14105526"/>
      <w:bookmarkStart w:id="316" w:name="_Toc14622386"/>
      <w:bookmarkStart w:id="317" w:name="_Toc14105195"/>
      <w:bookmarkStart w:id="318" w:name="_Toc14105527"/>
      <w:bookmarkStart w:id="319" w:name="_Toc14622387"/>
      <w:bookmarkStart w:id="320" w:name="_Toc14105196"/>
      <w:bookmarkStart w:id="321" w:name="_Toc14105528"/>
      <w:bookmarkStart w:id="322" w:name="_Toc14622388"/>
      <w:bookmarkStart w:id="323" w:name="_Toc14105197"/>
      <w:bookmarkStart w:id="324" w:name="_Toc14105529"/>
      <w:bookmarkStart w:id="325" w:name="_Toc14622389"/>
      <w:bookmarkStart w:id="326" w:name="_Toc14105198"/>
      <w:bookmarkStart w:id="327" w:name="_Toc14105530"/>
      <w:bookmarkStart w:id="328" w:name="_Toc14622390"/>
      <w:bookmarkStart w:id="329" w:name="_Toc14105199"/>
      <w:bookmarkStart w:id="330" w:name="_Toc14105531"/>
      <w:bookmarkStart w:id="331" w:name="_Toc14622391"/>
      <w:bookmarkStart w:id="332" w:name="_Toc14105200"/>
      <w:bookmarkStart w:id="333" w:name="_Toc14105532"/>
      <w:bookmarkStart w:id="334" w:name="_Toc14622392"/>
      <w:bookmarkStart w:id="335" w:name="_Toc14105201"/>
      <w:bookmarkStart w:id="336" w:name="_Toc14105533"/>
      <w:bookmarkStart w:id="337" w:name="_Toc14622393"/>
      <w:bookmarkStart w:id="338" w:name="_Toc14105202"/>
      <w:bookmarkStart w:id="339" w:name="_Toc14105534"/>
      <w:bookmarkStart w:id="340" w:name="_Toc14622394"/>
      <w:bookmarkStart w:id="341" w:name="_Toc14105203"/>
      <w:bookmarkStart w:id="342" w:name="_Toc14105535"/>
      <w:bookmarkStart w:id="343" w:name="_Toc14622395"/>
      <w:bookmarkStart w:id="344" w:name="_Toc14105204"/>
      <w:bookmarkStart w:id="345" w:name="_Toc14105536"/>
      <w:bookmarkStart w:id="346" w:name="_Toc14622396"/>
      <w:bookmarkStart w:id="347" w:name="_Toc14105205"/>
      <w:bookmarkStart w:id="348" w:name="_Toc14105537"/>
      <w:bookmarkStart w:id="349" w:name="_Toc14622397"/>
      <w:bookmarkStart w:id="350" w:name="_Toc14105206"/>
      <w:bookmarkStart w:id="351" w:name="_Toc14105538"/>
      <w:bookmarkStart w:id="352" w:name="_Toc14622398"/>
      <w:bookmarkStart w:id="353" w:name="_Toc14105207"/>
      <w:bookmarkStart w:id="354" w:name="_Toc14105539"/>
      <w:bookmarkStart w:id="355" w:name="_Toc14622399"/>
      <w:bookmarkStart w:id="356" w:name="_Toc14105208"/>
      <w:bookmarkStart w:id="357" w:name="_Toc14105540"/>
      <w:bookmarkStart w:id="358" w:name="_Toc14622400"/>
      <w:bookmarkStart w:id="359" w:name="_Toc14105209"/>
      <w:bookmarkStart w:id="360" w:name="_Toc14105541"/>
      <w:bookmarkStart w:id="361" w:name="_Toc14622401"/>
      <w:bookmarkStart w:id="362" w:name="_Toc14105210"/>
      <w:bookmarkStart w:id="363" w:name="_Toc14105542"/>
      <w:bookmarkStart w:id="364" w:name="_Toc14622402"/>
      <w:bookmarkStart w:id="365" w:name="_Toc14105211"/>
      <w:bookmarkStart w:id="366" w:name="_Toc14105543"/>
      <w:bookmarkStart w:id="367" w:name="_Toc14622403"/>
      <w:bookmarkStart w:id="368" w:name="_Toc14105212"/>
      <w:bookmarkStart w:id="369" w:name="_Toc14105544"/>
      <w:bookmarkStart w:id="370" w:name="_Toc14622404"/>
      <w:bookmarkStart w:id="371" w:name="_Toc14105213"/>
      <w:bookmarkStart w:id="372" w:name="_Toc14105545"/>
      <w:bookmarkStart w:id="373" w:name="_Toc14622405"/>
      <w:bookmarkStart w:id="374" w:name="_Toc14105214"/>
      <w:bookmarkStart w:id="375" w:name="_Toc14105546"/>
      <w:bookmarkStart w:id="376" w:name="_Toc14622406"/>
      <w:bookmarkStart w:id="377" w:name="_Toc14105215"/>
      <w:bookmarkStart w:id="378" w:name="_Toc14105547"/>
      <w:bookmarkStart w:id="379" w:name="_Toc14622407"/>
      <w:bookmarkStart w:id="380" w:name="_Toc14105216"/>
      <w:bookmarkStart w:id="381" w:name="_Toc14105548"/>
      <w:bookmarkStart w:id="382" w:name="_Toc14622408"/>
      <w:bookmarkStart w:id="383" w:name="_Toc14105217"/>
      <w:bookmarkStart w:id="384" w:name="_Toc14105549"/>
      <w:bookmarkStart w:id="385" w:name="_Toc14622409"/>
      <w:bookmarkStart w:id="386" w:name="_Toc14105218"/>
      <w:bookmarkStart w:id="387" w:name="_Toc14105550"/>
      <w:bookmarkStart w:id="388" w:name="_Toc14622410"/>
      <w:bookmarkStart w:id="389" w:name="_Toc14105219"/>
      <w:bookmarkStart w:id="390" w:name="_Toc14105551"/>
      <w:bookmarkStart w:id="391" w:name="_Toc14622411"/>
      <w:bookmarkStart w:id="392" w:name="_Toc14105220"/>
      <w:bookmarkStart w:id="393" w:name="_Toc14105552"/>
      <w:bookmarkStart w:id="394" w:name="_Toc14622412"/>
      <w:bookmarkStart w:id="395" w:name="_Toc14105221"/>
      <w:bookmarkStart w:id="396" w:name="_Toc14105553"/>
      <w:bookmarkStart w:id="397" w:name="_Toc14622413"/>
      <w:bookmarkStart w:id="398" w:name="_Toc14105222"/>
      <w:bookmarkStart w:id="399" w:name="_Toc14105554"/>
      <w:bookmarkStart w:id="400" w:name="_Toc14622414"/>
      <w:bookmarkStart w:id="401" w:name="_Toc14105223"/>
      <w:bookmarkStart w:id="402" w:name="_Toc14105555"/>
      <w:bookmarkStart w:id="403" w:name="_Toc14622415"/>
      <w:bookmarkStart w:id="404" w:name="_Toc14105224"/>
      <w:bookmarkStart w:id="405" w:name="_Toc14105556"/>
      <w:bookmarkStart w:id="406" w:name="_Toc14622416"/>
      <w:bookmarkStart w:id="407" w:name="_Toc14105225"/>
      <w:bookmarkStart w:id="408" w:name="_Toc14105557"/>
      <w:bookmarkStart w:id="409" w:name="_Toc14622417"/>
      <w:bookmarkStart w:id="410" w:name="_Toc14105226"/>
      <w:bookmarkStart w:id="411" w:name="_Toc14105558"/>
      <w:bookmarkStart w:id="412" w:name="_Toc14622418"/>
      <w:bookmarkStart w:id="413" w:name="_Toc14105227"/>
      <w:bookmarkStart w:id="414" w:name="_Toc14105559"/>
      <w:bookmarkStart w:id="415" w:name="_Toc14622419"/>
      <w:bookmarkStart w:id="416" w:name="_Toc14105228"/>
      <w:bookmarkStart w:id="417" w:name="_Toc14105560"/>
      <w:bookmarkStart w:id="418" w:name="_Toc14622420"/>
      <w:bookmarkStart w:id="419" w:name="_Toc14105229"/>
      <w:bookmarkStart w:id="420" w:name="_Toc14105561"/>
      <w:bookmarkStart w:id="421" w:name="_Toc14622421"/>
      <w:bookmarkStart w:id="422" w:name="_Toc14105230"/>
      <w:bookmarkStart w:id="423" w:name="_Toc14105562"/>
      <w:bookmarkStart w:id="424" w:name="_Toc14622422"/>
      <w:bookmarkStart w:id="425" w:name="_Toc14105231"/>
      <w:bookmarkStart w:id="426" w:name="_Toc14105563"/>
      <w:bookmarkStart w:id="427" w:name="_Toc14622423"/>
      <w:bookmarkStart w:id="428" w:name="_Toc14105232"/>
      <w:bookmarkStart w:id="429" w:name="_Toc14105564"/>
      <w:bookmarkStart w:id="430" w:name="_Toc14622424"/>
      <w:bookmarkStart w:id="431" w:name="_Toc14105233"/>
      <w:bookmarkStart w:id="432" w:name="_Toc14105565"/>
      <w:bookmarkStart w:id="433" w:name="_Toc14622425"/>
      <w:bookmarkStart w:id="434" w:name="_Toc14105234"/>
      <w:bookmarkStart w:id="435" w:name="_Toc14105566"/>
      <w:bookmarkStart w:id="436" w:name="_Toc14622426"/>
      <w:bookmarkStart w:id="437" w:name="_Toc14105235"/>
      <w:bookmarkStart w:id="438" w:name="_Toc14105567"/>
      <w:bookmarkStart w:id="439" w:name="_Toc14622427"/>
      <w:bookmarkStart w:id="440" w:name="_Toc14105236"/>
      <w:bookmarkStart w:id="441" w:name="_Toc14105568"/>
      <w:bookmarkStart w:id="442" w:name="_Toc14622428"/>
      <w:bookmarkStart w:id="443" w:name="_Toc14105237"/>
      <w:bookmarkStart w:id="444" w:name="_Toc14105569"/>
      <w:bookmarkStart w:id="445" w:name="_Toc14622429"/>
      <w:bookmarkStart w:id="446" w:name="_Toc14105238"/>
      <w:bookmarkStart w:id="447" w:name="_Toc14105570"/>
      <w:bookmarkStart w:id="448" w:name="_Toc14622430"/>
      <w:bookmarkStart w:id="449" w:name="_Toc14105239"/>
      <w:bookmarkStart w:id="450" w:name="_Toc14105571"/>
      <w:bookmarkStart w:id="451" w:name="_Toc14622431"/>
      <w:bookmarkStart w:id="452" w:name="_Toc14105240"/>
      <w:bookmarkStart w:id="453" w:name="_Toc14105572"/>
      <w:bookmarkStart w:id="454" w:name="_Toc14622432"/>
      <w:bookmarkStart w:id="455" w:name="_Toc14105241"/>
      <w:bookmarkStart w:id="456" w:name="_Toc14105573"/>
      <w:bookmarkStart w:id="457" w:name="_Toc14622433"/>
      <w:bookmarkStart w:id="458" w:name="_Toc14105242"/>
      <w:bookmarkStart w:id="459" w:name="_Toc14105574"/>
      <w:bookmarkStart w:id="460" w:name="_Toc14622434"/>
      <w:bookmarkStart w:id="461" w:name="_Toc14105243"/>
      <w:bookmarkStart w:id="462" w:name="_Toc14105575"/>
      <w:bookmarkStart w:id="463" w:name="_Toc14622435"/>
      <w:bookmarkStart w:id="464" w:name="_Toc14105244"/>
      <w:bookmarkStart w:id="465" w:name="_Toc14105576"/>
      <w:bookmarkStart w:id="466" w:name="_Toc14622436"/>
      <w:bookmarkStart w:id="467" w:name="_Toc14105245"/>
      <w:bookmarkStart w:id="468" w:name="_Toc14105577"/>
      <w:bookmarkStart w:id="469" w:name="_Toc14622437"/>
      <w:bookmarkStart w:id="470" w:name="_Toc14105246"/>
      <w:bookmarkStart w:id="471" w:name="_Toc14105578"/>
      <w:bookmarkStart w:id="472" w:name="_Toc14622438"/>
      <w:bookmarkStart w:id="473" w:name="_Toc14105247"/>
      <w:bookmarkStart w:id="474" w:name="_Toc14105579"/>
      <w:bookmarkStart w:id="475" w:name="_Toc14622439"/>
      <w:bookmarkStart w:id="476" w:name="_Toc14105248"/>
      <w:bookmarkStart w:id="477" w:name="_Toc14105580"/>
      <w:bookmarkStart w:id="478" w:name="_Toc14622440"/>
      <w:bookmarkStart w:id="479" w:name="_Toc14105249"/>
      <w:bookmarkStart w:id="480" w:name="_Toc14105581"/>
      <w:bookmarkStart w:id="481" w:name="_Toc14622441"/>
      <w:bookmarkStart w:id="482" w:name="_Toc14105250"/>
      <w:bookmarkStart w:id="483" w:name="_Toc14105582"/>
      <w:bookmarkStart w:id="484" w:name="_Toc14622442"/>
      <w:bookmarkStart w:id="485" w:name="_Toc14105251"/>
      <w:bookmarkStart w:id="486" w:name="_Toc14105583"/>
      <w:bookmarkStart w:id="487" w:name="_Toc14622443"/>
      <w:bookmarkStart w:id="488" w:name="_Toc14105252"/>
      <w:bookmarkStart w:id="489" w:name="_Toc14105584"/>
      <w:bookmarkStart w:id="490" w:name="_Toc14622444"/>
      <w:bookmarkStart w:id="491" w:name="_Toc14105253"/>
      <w:bookmarkStart w:id="492" w:name="_Toc14105585"/>
      <w:bookmarkStart w:id="493" w:name="_Toc14622445"/>
      <w:bookmarkStart w:id="494" w:name="_Toc14105254"/>
      <w:bookmarkStart w:id="495" w:name="_Toc14105586"/>
      <w:bookmarkStart w:id="496" w:name="_Toc14622446"/>
      <w:bookmarkStart w:id="497" w:name="_Toc14105255"/>
      <w:bookmarkStart w:id="498" w:name="_Toc14105587"/>
      <w:bookmarkStart w:id="499" w:name="_Toc14622447"/>
      <w:bookmarkStart w:id="500" w:name="_Toc14105256"/>
      <w:bookmarkStart w:id="501" w:name="_Toc14105588"/>
      <w:bookmarkStart w:id="502" w:name="_Toc14622448"/>
      <w:bookmarkStart w:id="503" w:name="_Toc14105257"/>
      <w:bookmarkStart w:id="504" w:name="_Toc14105589"/>
      <w:bookmarkStart w:id="505" w:name="_Toc14622449"/>
      <w:bookmarkStart w:id="506" w:name="_Toc14105258"/>
      <w:bookmarkStart w:id="507" w:name="_Toc14105590"/>
      <w:bookmarkStart w:id="508" w:name="_Toc14622450"/>
      <w:bookmarkStart w:id="509" w:name="_Toc14105259"/>
      <w:bookmarkStart w:id="510" w:name="_Toc14105591"/>
      <w:bookmarkStart w:id="511" w:name="_Toc14622451"/>
      <w:bookmarkStart w:id="512" w:name="_Toc14105260"/>
      <w:bookmarkStart w:id="513" w:name="_Toc14105592"/>
      <w:bookmarkStart w:id="514" w:name="_Toc14622452"/>
      <w:bookmarkStart w:id="515" w:name="_Toc14105261"/>
      <w:bookmarkStart w:id="516" w:name="_Toc14105593"/>
      <w:bookmarkStart w:id="517" w:name="_Toc14622453"/>
      <w:bookmarkStart w:id="518" w:name="_Toc14105262"/>
      <w:bookmarkStart w:id="519" w:name="_Toc14105594"/>
      <w:bookmarkStart w:id="520" w:name="_Toc14622454"/>
      <w:bookmarkStart w:id="521" w:name="_Toc14105263"/>
      <w:bookmarkStart w:id="522" w:name="_Toc14105595"/>
      <w:bookmarkStart w:id="523" w:name="_Toc14622455"/>
      <w:bookmarkStart w:id="524" w:name="_Toc14105264"/>
      <w:bookmarkStart w:id="525" w:name="_Toc14105596"/>
      <w:bookmarkStart w:id="526" w:name="_Toc14622456"/>
      <w:bookmarkStart w:id="527" w:name="_Toc14105265"/>
      <w:bookmarkStart w:id="528" w:name="_Toc14105597"/>
      <w:bookmarkStart w:id="529" w:name="_Toc14622457"/>
      <w:bookmarkStart w:id="530" w:name="_Toc14105266"/>
      <w:bookmarkStart w:id="531" w:name="_Toc14105598"/>
      <w:bookmarkStart w:id="532" w:name="_Toc14622458"/>
      <w:bookmarkStart w:id="533" w:name="_Toc14105267"/>
      <w:bookmarkStart w:id="534" w:name="_Toc14105599"/>
      <w:bookmarkStart w:id="535" w:name="_Toc14622459"/>
      <w:bookmarkStart w:id="536" w:name="_Toc14105268"/>
      <w:bookmarkStart w:id="537" w:name="_Toc14105600"/>
      <w:bookmarkStart w:id="538" w:name="_Toc14622460"/>
      <w:bookmarkStart w:id="539" w:name="_Toc14105300"/>
      <w:bookmarkStart w:id="540" w:name="_Toc14105632"/>
      <w:bookmarkStart w:id="541" w:name="_Toc14622492"/>
      <w:bookmarkStart w:id="542" w:name="_Toc14622515"/>
      <w:bookmarkStart w:id="543" w:name="_Toc14622516"/>
      <w:bookmarkStart w:id="544" w:name="_Toc14622517"/>
      <w:bookmarkStart w:id="545" w:name="_Toc14622518"/>
      <w:bookmarkStart w:id="546" w:name="_Toc14622519"/>
      <w:bookmarkStart w:id="547" w:name="_Toc14622520"/>
      <w:bookmarkStart w:id="548" w:name="_Toc14622521"/>
      <w:bookmarkStart w:id="549" w:name="_Toc14622522"/>
      <w:bookmarkStart w:id="550" w:name="_Toc14622523"/>
      <w:bookmarkStart w:id="551" w:name="_Toc14622524"/>
      <w:bookmarkStart w:id="552" w:name="_Toc14622525"/>
      <w:bookmarkStart w:id="553" w:name="_Toc14622526"/>
      <w:bookmarkStart w:id="554" w:name="_Toc14622527"/>
      <w:bookmarkStart w:id="555" w:name="_Toc14622528"/>
      <w:bookmarkStart w:id="556" w:name="_Toc14622529"/>
      <w:bookmarkStart w:id="557" w:name="_Toc14622530"/>
      <w:bookmarkStart w:id="558" w:name="_Toc14622531"/>
      <w:bookmarkStart w:id="559" w:name="_Toc14622532"/>
      <w:bookmarkStart w:id="560" w:name="_Toc14622533"/>
      <w:bookmarkStart w:id="561" w:name="_Toc14622534"/>
      <w:bookmarkStart w:id="562" w:name="_Toc14622535"/>
      <w:bookmarkStart w:id="563" w:name="_Toc14622536"/>
      <w:bookmarkStart w:id="564" w:name="_Toc14622537"/>
      <w:bookmarkStart w:id="565" w:name="_Toc14622538"/>
      <w:bookmarkStart w:id="566" w:name="_Toc14622539"/>
      <w:bookmarkStart w:id="567" w:name="_Toc14622540"/>
      <w:bookmarkStart w:id="568" w:name="_Toc14622541"/>
      <w:bookmarkStart w:id="569" w:name="_Toc14622542"/>
      <w:bookmarkStart w:id="570" w:name="_Toc14622543"/>
      <w:bookmarkStart w:id="571" w:name="_Toc14622544"/>
      <w:bookmarkStart w:id="572" w:name="_Toc14622545"/>
      <w:bookmarkStart w:id="573" w:name="_Toc14622546"/>
      <w:bookmarkStart w:id="574" w:name="_Toc14622547"/>
      <w:bookmarkStart w:id="575" w:name="_Toc14622548"/>
      <w:bookmarkStart w:id="576" w:name="_Toc14622549"/>
      <w:bookmarkStart w:id="577" w:name="_Toc14622550"/>
      <w:bookmarkStart w:id="578" w:name="_Toc14622551"/>
      <w:bookmarkStart w:id="579" w:name="_Toc14622552"/>
      <w:bookmarkStart w:id="580" w:name="_Toc14622553"/>
      <w:bookmarkStart w:id="581" w:name="_Toc14622554"/>
      <w:bookmarkStart w:id="582" w:name="_Toc14622555"/>
      <w:bookmarkStart w:id="583" w:name="_Toc14622556"/>
      <w:bookmarkStart w:id="584" w:name="_Toc14622557"/>
      <w:bookmarkStart w:id="585" w:name="_Toc14622558"/>
      <w:bookmarkStart w:id="586" w:name="_Toc14622559"/>
      <w:bookmarkStart w:id="587" w:name="_Toc14622560"/>
      <w:bookmarkStart w:id="588" w:name="_Toc14622561"/>
      <w:bookmarkStart w:id="589" w:name="_Toc14622562"/>
      <w:bookmarkStart w:id="590" w:name="_Toc14622563"/>
      <w:bookmarkStart w:id="591" w:name="_Toc14622564"/>
      <w:bookmarkStart w:id="592" w:name="_Toc14622565"/>
      <w:bookmarkStart w:id="593" w:name="_Toc14622566"/>
      <w:bookmarkStart w:id="594" w:name="_Toc14622567"/>
      <w:bookmarkStart w:id="595" w:name="_Toc14622568"/>
      <w:bookmarkStart w:id="596" w:name="_Toc14622569"/>
      <w:bookmarkStart w:id="597" w:name="_Toc14622570"/>
      <w:bookmarkStart w:id="598" w:name="_Toc14622571"/>
      <w:bookmarkStart w:id="599" w:name="_Toc14622572"/>
      <w:bookmarkStart w:id="600" w:name="_Toc14622573"/>
      <w:bookmarkStart w:id="601" w:name="_Toc14622574"/>
      <w:bookmarkStart w:id="602" w:name="_Toc14622575"/>
      <w:bookmarkStart w:id="603" w:name="_Toc14622576"/>
      <w:bookmarkStart w:id="604" w:name="_Toc14622577"/>
      <w:bookmarkStart w:id="605" w:name="_Toc14622578"/>
      <w:bookmarkStart w:id="606" w:name="_Toc14622579"/>
      <w:bookmarkStart w:id="607" w:name="_Toc14622580"/>
      <w:bookmarkStart w:id="608" w:name="_Toc14622581"/>
      <w:bookmarkStart w:id="609" w:name="_Toc14622582"/>
      <w:bookmarkStart w:id="610" w:name="_Toc14622583"/>
      <w:bookmarkStart w:id="611" w:name="_Toc14622584"/>
      <w:bookmarkStart w:id="612" w:name="_Toc14622585"/>
      <w:bookmarkStart w:id="613" w:name="_Toc14622586"/>
      <w:bookmarkStart w:id="614" w:name="_Toc14622587"/>
      <w:bookmarkStart w:id="615" w:name="_Toc14622588"/>
      <w:bookmarkStart w:id="616" w:name="_Toc14622589"/>
      <w:bookmarkStart w:id="617" w:name="_Toc14622590"/>
      <w:bookmarkStart w:id="618" w:name="_Toc14622591"/>
      <w:bookmarkStart w:id="619" w:name="_Toc14622592"/>
      <w:bookmarkStart w:id="620" w:name="_Toc14622593"/>
      <w:bookmarkStart w:id="621" w:name="_Toc14622594"/>
      <w:bookmarkStart w:id="622" w:name="_Toc14622595"/>
      <w:bookmarkStart w:id="623" w:name="_Toc14622596"/>
      <w:bookmarkStart w:id="624" w:name="_Toc14622597"/>
      <w:bookmarkStart w:id="625" w:name="_Toc14622598"/>
      <w:bookmarkStart w:id="626" w:name="_Toc14622599"/>
      <w:bookmarkStart w:id="627" w:name="_Toc14622600"/>
      <w:bookmarkStart w:id="628" w:name="_Toc14622601"/>
      <w:bookmarkStart w:id="629" w:name="_Toc14622602"/>
      <w:bookmarkStart w:id="630" w:name="_Toc14622603"/>
      <w:bookmarkStart w:id="631" w:name="_Toc14622604"/>
      <w:bookmarkStart w:id="632" w:name="_Toc14622605"/>
      <w:bookmarkStart w:id="633" w:name="_Toc14622606"/>
      <w:bookmarkStart w:id="634" w:name="_Toc14622607"/>
      <w:bookmarkStart w:id="635" w:name="_Toc14622608"/>
      <w:bookmarkStart w:id="636" w:name="_Toc14622609"/>
      <w:bookmarkStart w:id="637" w:name="_Toc14622610"/>
      <w:bookmarkStart w:id="638" w:name="_Toc14622611"/>
      <w:bookmarkStart w:id="639" w:name="_Toc14622612"/>
      <w:bookmarkStart w:id="640" w:name="_Toc14622613"/>
      <w:bookmarkStart w:id="641" w:name="_Toc14622614"/>
      <w:bookmarkStart w:id="642" w:name="_Toc14622615"/>
      <w:bookmarkStart w:id="643" w:name="_Toc14622616"/>
      <w:bookmarkStart w:id="644" w:name="_Toc14622617"/>
      <w:bookmarkStart w:id="645" w:name="_Toc14622618"/>
      <w:bookmarkStart w:id="646" w:name="_Toc14622619"/>
      <w:bookmarkStart w:id="647" w:name="_Toc14622620"/>
      <w:bookmarkStart w:id="648" w:name="_Toc14622621"/>
      <w:bookmarkStart w:id="649" w:name="_Toc14622622"/>
      <w:bookmarkStart w:id="650" w:name="_Toc14622623"/>
      <w:bookmarkStart w:id="651" w:name="_Toc14622624"/>
      <w:bookmarkStart w:id="652" w:name="_Toc14622625"/>
      <w:bookmarkStart w:id="653" w:name="_Toc14622626"/>
      <w:bookmarkStart w:id="654" w:name="_Toc14622627"/>
      <w:bookmarkStart w:id="655" w:name="_Toc14622628"/>
      <w:bookmarkStart w:id="656" w:name="_Toc14622629"/>
      <w:bookmarkStart w:id="657" w:name="_Toc14622630"/>
      <w:bookmarkStart w:id="658" w:name="_Toc14622652"/>
      <w:bookmarkStart w:id="659" w:name="_Toc14622653"/>
      <w:bookmarkStart w:id="660" w:name="_Toc14622654"/>
      <w:bookmarkStart w:id="661" w:name="_Toc14622655"/>
      <w:bookmarkStart w:id="662" w:name="_Toc14622656"/>
      <w:bookmarkStart w:id="663" w:name="_Toc14622657"/>
      <w:bookmarkStart w:id="664" w:name="_Toc14622658"/>
      <w:bookmarkStart w:id="665" w:name="_Toc14622659"/>
      <w:bookmarkStart w:id="666" w:name="_Toc14622660"/>
      <w:bookmarkStart w:id="667" w:name="_Toc14622661"/>
      <w:bookmarkStart w:id="668" w:name="_Toc14622662"/>
      <w:bookmarkStart w:id="669" w:name="_Toc14622663"/>
      <w:bookmarkStart w:id="670" w:name="_Toc14622664"/>
      <w:bookmarkStart w:id="671" w:name="_Toc14622665"/>
      <w:bookmarkStart w:id="672" w:name="_Toc14622666"/>
      <w:bookmarkStart w:id="673" w:name="_Toc14622667"/>
      <w:bookmarkStart w:id="674" w:name="_Toc14622668"/>
      <w:bookmarkStart w:id="675" w:name="_Toc14622669"/>
      <w:bookmarkStart w:id="676" w:name="_Toc14622670"/>
      <w:bookmarkStart w:id="677" w:name="_Toc14622671"/>
      <w:bookmarkStart w:id="678" w:name="_Toc14622672"/>
      <w:bookmarkStart w:id="679" w:name="_Toc14622673"/>
      <w:bookmarkStart w:id="680" w:name="_Toc14622674"/>
      <w:bookmarkStart w:id="681" w:name="_Toc14622675"/>
      <w:bookmarkStart w:id="682" w:name="_Toc14622676"/>
      <w:bookmarkStart w:id="683" w:name="_Toc14622677"/>
      <w:bookmarkStart w:id="684" w:name="_Toc14622678"/>
      <w:bookmarkStart w:id="685" w:name="_Toc14622679"/>
      <w:bookmarkStart w:id="686" w:name="_Toc14622680"/>
      <w:bookmarkStart w:id="687" w:name="_Toc14622681"/>
      <w:bookmarkStart w:id="688" w:name="_Toc14622682"/>
      <w:bookmarkStart w:id="689" w:name="_Toc14622683"/>
      <w:bookmarkStart w:id="690" w:name="_Toc14622684"/>
      <w:bookmarkStart w:id="691" w:name="_Toc14622685"/>
      <w:bookmarkStart w:id="692" w:name="_Toc14622686"/>
      <w:bookmarkStart w:id="693" w:name="_Toc14622687"/>
      <w:bookmarkStart w:id="694" w:name="_Toc14622688"/>
      <w:bookmarkStart w:id="695" w:name="_Toc14622689"/>
      <w:bookmarkStart w:id="696" w:name="_Toc14622690"/>
      <w:bookmarkStart w:id="697" w:name="_Toc14622691"/>
      <w:bookmarkStart w:id="698" w:name="_Toc14622692"/>
      <w:bookmarkStart w:id="699" w:name="_Toc14622693"/>
      <w:bookmarkStart w:id="700" w:name="_Toc14622694"/>
      <w:bookmarkStart w:id="701" w:name="_Toc14622695"/>
      <w:bookmarkStart w:id="702" w:name="_Toc14622696"/>
      <w:bookmarkStart w:id="703" w:name="_Toc14622697"/>
      <w:bookmarkStart w:id="704" w:name="_Toc14622698"/>
      <w:bookmarkStart w:id="705" w:name="_Toc14622699"/>
      <w:bookmarkStart w:id="706" w:name="_Toc14622700"/>
      <w:bookmarkStart w:id="707" w:name="_Toc14622701"/>
      <w:bookmarkStart w:id="708" w:name="_Toc14622702"/>
      <w:bookmarkStart w:id="709" w:name="_Toc14622703"/>
      <w:bookmarkStart w:id="710" w:name="_Toc14622704"/>
      <w:bookmarkStart w:id="711" w:name="_Toc14622705"/>
      <w:bookmarkStart w:id="712" w:name="_Toc14622706"/>
      <w:bookmarkStart w:id="713" w:name="_Toc14622707"/>
      <w:bookmarkStart w:id="714" w:name="_Toc14622708"/>
      <w:bookmarkStart w:id="715" w:name="_Toc14622709"/>
      <w:bookmarkStart w:id="716" w:name="_Toc14622710"/>
      <w:bookmarkStart w:id="717" w:name="_Toc14622711"/>
      <w:bookmarkStart w:id="718" w:name="_Toc14622712"/>
      <w:bookmarkStart w:id="719" w:name="_Toc14622713"/>
      <w:bookmarkStart w:id="720" w:name="_Toc14622714"/>
      <w:bookmarkStart w:id="721" w:name="_Toc14622715"/>
      <w:bookmarkStart w:id="722" w:name="_Toc14622716"/>
      <w:bookmarkStart w:id="723" w:name="_Toc14622717"/>
      <w:bookmarkStart w:id="724" w:name="_Toc14622718"/>
      <w:bookmarkStart w:id="725" w:name="_Toc14622719"/>
      <w:bookmarkStart w:id="726" w:name="_Toc14622720"/>
      <w:bookmarkStart w:id="727" w:name="_Toc14622721"/>
      <w:bookmarkStart w:id="728" w:name="_Toc14622722"/>
      <w:bookmarkStart w:id="729" w:name="_Toc14622723"/>
      <w:bookmarkStart w:id="730" w:name="_Toc14622724"/>
      <w:bookmarkStart w:id="731" w:name="_Toc14622725"/>
      <w:bookmarkStart w:id="732" w:name="_Toc14622726"/>
      <w:bookmarkStart w:id="733" w:name="_Toc14622727"/>
      <w:bookmarkStart w:id="734" w:name="_Toc14622728"/>
      <w:bookmarkStart w:id="735" w:name="_Toc14622729"/>
      <w:bookmarkStart w:id="736" w:name="_Toc14622730"/>
      <w:bookmarkStart w:id="737" w:name="_Toc14622731"/>
      <w:bookmarkStart w:id="738" w:name="_Toc14622732"/>
      <w:bookmarkStart w:id="739" w:name="_Toc14622733"/>
      <w:bookmarkStart w:id="740" w:name="_Toc14622734"/>
      <w:bookmarkStart w:id="741" w:name="_Toc14622735"/>
      <w:bookmarkStart w:id="742" w:name="_Toc14622736"/>
      <w:bookmarkStart w:id="743" w:name="_Toc14622737"/>
      <w:bookmarkStart w:id="744" w:name="_Toc14622738"/>
      <w:bookmarkStart w:id="745" w:name="_Toc14622739"/>
      <w:bookmarkStart w:id="746" w:name="_Toc14622740"/>
      <w:bookmarkStart w:id="747" w:name="_Toc14622741"/>
      <w:bookmarkStart w:id="748" w:name="_Toc14622742"/>
      <w:bookmarkStart w:id="749" w:name="_Toc14622743"/>
      <w:bookmarkStart w:id="750" w:name="_Toc14622744"/>
      <w:bookmarkStart w:id="751" w:name="_Toc14622745"/>
      <w:bookmarkStart w:id="752" w:name="_Toc14622746"/>
      <w:bookmarkStart w:id="753" w:name="_Toc14622747"/>
      <w:bookmarkStart w:id="754" w:name="_Toc7606343"/>
      <w:bookmarkStart w:id="755" w:name="_Toc7771093"/>
      <w:bookmarkStart w:id="756" w:name="_Character_Evaluation_Determinations"/>
      <w:bookmarkStart w:id="757" w:name="_Character_Evaluation_s"/>
      <w:bookmarkStart w:id="758" w:name="_Toc14622748"/>
      <w:bookmarkStart w:id="759" w:name="_Reporting_Requirements"/>
      <w:bookmarkStart w:id="760" w:name="_Toc14622749"/>
      <w:bookmarkStart w:id="761" w:name="_Toc14622750"/>
      <w:bookmarkStart w:id="762" w:name="_Toc14622751"/>
      <w:bookmarkStart w:id="763" w:name="_Toc14622752"/>
      <w:bookmarkStart w:id="764" w:name="_Toc14622753"/>
      <w:bookmarkStart w:id="765" w:name="_Toc14622754"/>
      <w:bookmarkStart w:id="766" w:name="_Toc14622755"/>
      <w:bookmarkStart w:id="767" w:name="_Toc14622756"/>
      <w:bookmarkStart w:id="768" w:name="_Toc14622757"/>
      <w:bookmarkStart w:id="769" w:name="_Toc14622758"/>
      <w:bookmarkStart w:id="770" w:name="_Toc14622759"/>
      <w:bookmarkStart w:id="771" w:name="_Toc14622760"/>
      <w:bookmarkStart w:id="772" w:name="_Toc14622761"/>
      <w:bookmarkStart w:id="773" w:name="_Toc14622762"/>
      <w:bookmarkStart w:id="774" w:name="_Toc14622763"/>
      <w:bookmarkStart w:id="775" w:name="_Toc14622764"/>
      <w:bookmarkStart w:id="776" w:name="_Toc14622765"/>
      <w:bookmarkStart w:id="777" w:name="_Toc14622766"/>
      <w:bookmarkStart w:id="778" w:name="_Toc14622767"/>
      <w:bookmarkStart w:id="779" w:name="_Toc14622768"/>
      <w:bookmarkStart w:id="780" w:name="_Toc14622769"/>
      <w:bookmarkStart w:id="781" w:name="_Toc14622770"/>
      <w:bookmarkStart w:id="782" w:name="_Toc14622771"/>
      <w:bookmarkStart w:id="783" w:name="_Toc14622772"/>
      <w:bookmarkStart w:id="784" w:name="_Toc14622773"/>
      <w:bookmarkStart w:id="785" w:name="_Toc14622774"/>
      <w:bookmarkStart w:id="786" w:name="_Toc14622775"/>
      <w:bookmarkStart w:id="787" w:name="_Toc14622776"/>
      <w:bookmarkStart w:id="788" w:name="_Toc14622777"/>
      <w:bookmarkStart w:id="789" w:name="_Toc14622778"/>
      <w:bookmarkStart w:id="790" w:name="_Toc14622779"/>
      <w:bookmarkStart w:id="791" w:name="_Toc14622780"/>
      <w:bookmarkStart w:id="792" w:name="_Toc14622781"/>
      <w:bookmarkStart w:id="793" w:name="_Toc14622782"/>
      <w:bookmarkStart w:id="794" w:name="_Loan_and_Lender"/>
      <w:bookmarkStart w:id="795" w:name="_Toc28508521"/>
      <w:bookmarkStart w:id="796" w:name="_Toc28931139"/>
      <w:bookmarkStart w:id="797" w:name="_Toc28931325"/>
      <w:bookmarkStart w:id="798" w:name="_Toc28508522"/>
      <w:bookmarkStart w:id="799" w:name="_Toc28931140"/>
      <w:bookmarkStart w:id="800" w:name="_Toc28931326"/>
      <w:bookmarkStart w:id="801" w:name="_Toc28508523"/>
      <w:bookmarkStart w:id="802" w:name="_Toc28931141"/>
      <w:bookmarkStart w:id="803" w:name="_Toc28931327"/>
      <w:bookmarkStart w:id="804" w:name="_Toc28508524"/>
      <w:bookmarkStart w:id="805" w:name="_Toc28931142"/>
      <w:bookmarkStart w:id="806" w:name="_Toc28931328"/>
      <w:bookmarkStart w:id="807" w:name="_Toc28508525"/>
      <w:bookmarkStart w:id="808" w:name="_Toc28931143"/>
      <w:bookmarkStart w:id="809" w:name="_Toc28931329"/>
      <w:bookmarkStart w:id="810" w:name="_Toc28508526"/>
      <w:bookmarkStart w:id="811" w:name="_Toc28931144"/>
      <w:bookmarkStart w:id="812" w:name="_Toc28931330"/>
      <w:bookmarkStart w:id="813" w:name="_Toc28508527"/>
      <w:bookmarkStart w:id="814" w:name="_Toc28931145"/>
      <w:bookmarkStart w:id="815" w:name="_Toc28931331"/>
      <w:bookmarkStart w:id="816" w:name="_Toc24117523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rsidRPr="00635C93">
        <w:t>SBA</w:t>
      </w:r>
      <w:r w:rsidR="005462C4">
        <w:t xml:space="preserve"> </w:t>
      </w:r>
      <w:r w:rsidR="007C6E38">
        <w:t>7(a) and 504</w:t>
      </w:r>
      <w:r w:rsidRPr="00635C93">
        <w:t xml:space="preserve"> </w:t>
      </w:r>
      <w:r w:rsidR="00FF3088">
        <w:t>Business Loan</w:t>
      </w:r>
      <w:r w:rsidRPr="00635C93">
        <w:t xml:space="preserve"> Requirements</w:t>
      </w:r>
      <w:bookmarkEnd w:id="816"/>
    </w:p>
    <w:p w14:paraId="58C5BA1D" w14:textId="3721F06B" w:rsidR="003F6F51" w:rsidRPr="0032226B" w:rsidRDefault="003F6F51" w:rsidP="007B5CE6">
      <w:pPr>
        <w:spacing w:before="0"/>
      </w:pPr>
      <w:r w:rsidRPr="0032226B">
        <w:t xml:space="preserve">Once an </w:t>
      </w:r>
      <w:hyperlink w:anchor="SBA_Loan" w:history="1">
        <w:r w:rsidRPr="0032468A">
          <w:rPr>
            <w:rStyle w:val="Hyperlink"/>
          </w:rPr>
          <w:t>SBA Loan</w:t>
        </w:r>
      </w:hyperlink>
      <w:r w:rsidR="004F5613">
        <w:t xml:space="preserve"> (defined as the full amount of the 7(a) loan or the </w:t>
      </w:r>
      <w:hyperlink w:anchor="Gross_Debenture" w:history="1">
        <w:r w:rsidR="004F5613" w:rsidRPr="00660571">
          <w:rPr>
            <w:rStyle w:val="Hyperlink"/>
          </w:rPr>
          <w:t>Gross Debenture</w:t>
        </w:r>
      </w:hyperlink>
      <w:r w:rsidR="004F5613">
        <w:t xml:space="preserve"> amount of the 504 loan)</w:t>
      </w:r>
      <w:r w:rsidRPr="0032226B">
        <w:t xml:space="preserve"> is disbursed, SBA Lenders must comply with the servicing and liquidation requirements in SOPs </w:t>
      </w:r>
      <w:hyperlink r:id="rId30" w:history="1">
        <w:r w:rsidRPr="00433964">
          <w:rPr>
            <w:rStyle w:val="Hyperlink"/>
          </w:rPr>
          <w:t>50 57</w:t>
        </w:r>
      </w:hyperlink>
      <w:r w:rsidRPr="0032226B">
        <w:t xml:space="preserve"> (for </w:t>
      </w:r>
      <w:hyperlink w:anchor="Seven_a_Loans" w:history="1">
        <w:r w:rsidRPr="00C21AB0">
          <w:rPr>
            <w:rStyle w:val="Hyperlink"/>
          </w:rPr>
          <w:t>7(a) loans</w:t>
        </w:r>
      </w:hyperlink>
      <w:r w:rsidRPr="0032226B">
        <w:t xml:space="preserve">) and </w:t>
      </w:r>
      <w:hyperlink r:id="rId31" w:history="1">
        <w:r w:rsidRPr="00433964">
          <w:rPr>
            <w:rStyle w:val="Hyperlink"/>
          </w:rPr>
          <w:t>50 55</w:t>
        </w:r>
      </w:hyperlink>
      <w:r w:rsidRPr="0032226B">
        <w:t xml:space="preserve"> (for 504 loans).</w:t>
      </w:r>
    </w:p>
    <w:p w14:paraId="1F2FF2B5" w14:textId="69050D8B" w:rsidR="00690C0D" w:rsidRPr="0055400E" w:rsidRDefault="00330C92">
      <w:pPr>
        <w:spacing w:before="480" w:after="480"/>
        <w:rPr>
          <w:sz w:val="28"/>
          <w:szCs w:val="28"/>
        </w:rPr>
      </w:pPr>
      <w:r>
        <w:rPr>
          <w:b/>
          <w:bCs/>
          <w:sz w:val="28"/>
          <w:szCs w:val="28"/>
        </w:rPr>
        <w:t xml:space="preserve">Section </w:t>
      </w:r>
      <w:r w:rsidR="003041C3" w:rsidRPr="00C01DC0">
        <w:rPr>
          <w:b/>
          <w:bCs/>
          <w:sz w:val="28"/>
          <w:szCs w:val="28"/>
        </w:rPr>
        <w:t>A</w:t>
      </w:r>
      <w:r w:rsidR="00385632" w:rsidRPr="00C01DC0">
        <w:rPr>
          <w:b/>
          <w:bCs/>
          <w:sz w:val="28"/>
          <w:szCs w:val="28"/>
        </w:rPr>
        <w:t xml:space="preserve">: </w:t>
      </w:r>
      <w:bookmarkStart w:id="817" w:name="Core_Requirements"/>
      <w:r w:rsidR="00385632" w:rsidRPr="00C01DC0">
        <w:rPr>
          <w:b/>
          <w:bCs/>
          <w:sz w:val="28"/>
          <w:szCs w:val="28"/>
        </w:rPr>
        <w:t>C</w:t>
      </w:r>
      <w:r w:rsidR="003041C3" w:rsidRPr="00C01DC0">
        <w:rPr>
          <w:b/>
          <w:bCs/>
          <w:sz w:val="28"/>
          <w:szCs w:val="28"/>
        </w:rPr>
        <w:t>ore requirements for all 7(a) and 504 loans</w:t>
      </w:r>
      <w:bookmarkEnd w:id="817"/>
      <w:r w:rsidR="0034152A" w:rsidRPr="00EC0C6D">
        <w:rPr>
          <w:b/>
          <w:bCs/>
          <w:sz w:val="28"/>
          <w:szCs w:val="28"/>
        </w:rPr>
        <w:t>:</w:t>
      </w:r>
      <w:r w:rsidR="00BC3FEE">
        <w:rPr>
          <w:b/>
          <w:bCs/>
          <w:sz w:val="28"/>
          <w:szCs w:val="28"/>
        </w:rPr>
        <w:t xml:space="preserve"> 7(a) Lenders and CDCs (</w:t>
      </w:r>
      <w:hyperlink w:anchor="SBA_Lender" w:history="1">
        <w:r w:rsidR="00EC0C6D" w:rsidRPr="00442D37">
          <w:rPr>
            <w:rStyle w:val="Hyperlink"/>
            <w:b/>
            <w:bCs/>
            <w:sz w:val="28"/>
            <w:szCs w:val="28"/>
          </w:rPr>
          <w:t>SBA Lenders</w:t>
        </w:r>
      </w:hyperlink>
      <w:r w:rsidR="00BC3FEE">
        <w:rPr>
          <w:rStyle w:val="Hyperlink"/>
          <w:b/>
          <w:bCs/>
          <w:sz w:val="28"/>
          <w:szCs w:val="28"/>
        </w:rPr>
        <w:t>)</w:t>
      </w:r>
      <w:r w:rsidR="0034152A" w:rsidRPr="00EC0C6D">
        <w:rPr>
          <w:b/>
          <w:bCs/>
          <w:sz w:val="28"/>
          <w:szCs w:val="28"/>
        </w:rPr>
        <w:t xml:space="preserve"> must</w:t>
      </w:r>
      <w:r w:rsidR="0034152A" w:rsidRPr="00412F51">
        <w:rPr>
          <w:b/>
          <w:bCs/>
          <w:sz w:val="28"/>
          <w:szCs w:val="28"/>
        </w:rPr>
        <w:t xml:space="preserve"> always start by </w:t>
      </w:r>
      <w:r w:rsidR="007C6A5D" w:rsidRPr="00412F51">
        <w:rPr>
          <w:b/>
          <w:bCs/>
          <w:sz w:val="28"/>
          <w:szCs w:val="28"/>
        </w:rPr>
        <w:t xml:space="preserve">reviewing </w:t>
      </w:r>
      <w:r w:rsidR="0034152A" w:rsidRPr="00412F51">
        <w:rPr>
          <w:b/>
          <w:bCs/>
          <w:sz w:val="28"/>
          <w:szCs w:val="28"/>
        </w:rPr>
        <w:t xml:space="preserve">the </w:t>
      </w:r>
      <w:r w:rsidR="00DF0CE5" w:rsidRPr="00412F51">
        <w:rPr>
          <w:b/>
          <w:bCs/>
          <w:sz w:val="28"/>
          <w:szCs w:val="28"/>
        </w:rPr>
        <w:t>contents of</w:t>
      </w:r>
      <w:r w:rsidR="0034152A" w:rsidRPr="00412F51">
        <w:rPr>
          <w:b/>
          <w:bCs/>
          <w:sz w:val="28"/>
          <w:szCs w:val="28"/>
        </w:rPr>
        <w:t xml:space="preserve"> this section</w:t>
      </w:r>
      <w:r w:rsidR="00735018" w:rsidRPr="00412F51">
        <w:rPr>
          <w:b/>
          <w:bCs/>
          <w:sz w:val="28"/>
          <w:szCs w:val="28"/>
        </w:rPr>
        <w:t>.</w:t>
      </w:r>
      <w:r w:rsidR="0034152A" w:rsidRPr="008858E0">
        <w:rPr>
          <w:sz w:val="28"/>
          <w:szCs w:val="28"/>
        </w:rPr>
        <w:t xml:space="preserve"> </w:t>
      </w:r>
      <w:r w:rsidR="000625EA" w:rsidRPr="00690C0D">
        <w:rPr>
          <w:sz w:val="28"/>
          <w:szCs w:val="28"/>
        </w:rPr>
        <w:t xml:space="preserve">These </w:t>
      </w:r>
      <w:r w:rsidR="00977226">
        <w:rPr>
          <w:sz w:val="28"/>
          <w:szCs w:val="28"/>
        </w:rPr>
        <w:t>core</w:t>
      </w:r>
      <w:r w:rsidR="00C01DC0" w:rsidRPr="00B50F73">
        <w:rPr>
          <w:sz w:val="28"/>
          <w:szCs w:val="28"/>
        </w:rPr>
        <w:t xml:space="preserve"> requirements apply to both 7(a) and 504 loan programs.</w:t>
      </w:r>
      <w:r w:rsidR="00690C0D" w:rsidRPr="002A3485">
        <w:rPr>
          <w:sz w:val="28"/>
          <w:szCs w:val="28"/>
        </w:rPr>
        <w:t xml:space="preserve"> </w:t>
      </w:r>
    </w:p>
    <w:p w14:paraId="1589564D" w14:textId="729DA0A3" w:rsidR="003041C3" w:rsidRDefault="00330C92" w:rsidP="008952FD">
      <w:pPr>
        <w:spacing w:before="0" w:after="240"/>
      </w:pPr>
      <w:r>
        <w:rPr>
          <w:b/>
          <w:bCs/>
        </w:rPr>
        <w:t>S</w:t>
      </w:r>
      <w:r w:rsidR="00AF3F8C">
        <w:rPr>
          <w:b/>
          <w:bCs/>
        </w:rPr>
        <w:t>e</w:t>
      </w:r>
      <w:r>
        <w:rPr>
          <w:b/>
          <w:bCs/>
        </w:rPr>
        <w:t xml:space="preserve">ction </w:t>
      </w:r>
      <w:r w:rsidR="003041C3" w:rsidRPr="00F220D2">
        <w:rPr>
          <w:b/>
          <w:bCs/>
        </w:rPr>
        <w:t>B</w:t>
      </w:r>
      <w:r w:rsidR="00385632" w:rsidRPr="00F220D2">
        <w:rPr>
          <w:b/>
          <w:bCs/>
        </w:rPr>
        <w:t xml:space="preserve">: </w:t>
      </w:r>
      <w:hyperlink w:anchor="_Section_B._7(a)" w:history="1">
        <w:r w:rsidR="0093044E" w:rsidRPr="008A7E32">
          <w:rPr>
            <w:rStyle w:val="Hyperlink"/>
            <w:b/>
            <w:bCs/>
          </w:rPr>
          <w:t xml:space="preserve">7(a) </w:t>
        </w:r>
        <w:r w:rsidR="008858E0" w:rsidRPr="008A7E32">
          <w:rPr>
            <w:rStyle w:val="Hyperlink"/>
            <w:b/>
            <w:bCs/>
          </w:rPr>
          <w:t>Loan Program Specific Requirements</w:t>
        </w:r>
      </w:hyperlink>
      <w:r w:rsidR="00EA42A7">
        <w:t xml:space="preserve">: </w:t>
      </w:r>
      <w:r w:rsidR="004C3140">
        <w:t>7(a)</w:t>
      </w:r>
      <w:r w:rsidR="008520EA">
        <w:t xml:space="preserve"> </w:t>
      </w:r>
      <w:r w:rsidR="00BE73C1">
        <w:t xml:space="preserve">Lenders must </w:t>
      </w:r>
      <w:r w:rsidR="00597A63">
        <w:t xml:space="preserve">comply with the Core requirements in Section A and with </w:t>
      </w:r>
      <w:r w:rsidR="00BE73C1">
        <w:t xml:space="preserve">the </w:t>
      </w:r>
      <w:r w:rsidR="00801A77">
        <w:t>detailed guidance provided for</w:t>
      </w:r>
      <w:r w:rsidR="00BE73C1">
        <w:t xml:space="preserve"> each delivery method</w:t>
      </w:r>
      <w:r w:rsidR="00BD7816">
        <w:t xml:space="preserve"> in the applicable chapter of Section B</w:t>
      </w:r>
      <w:r w:rsidR="006B5A68">
        <w:t>.</w:t>
      </w:r>
      <w:r w:rsidR="00E20A0D">
        <w:t xml:space="preserve"> </w:t>
      </w:r>
      <w:r w:rsidR="0025255C">
        <w:t xml:space="preserve">Requirements for </w:t>
      </w:r>
      <w:r w:rsidR="008B75FC">
        <w:t>all 7(a) loans from</w:t>
      </w:r>
      <w:r w:rsidR="0025255C">
        <w:t xml:space="preserve"> </w:t>
      </w:r>
      <w:r w:rsidR="00122AAA">
        <w:t>the SBA</w:t>
      </w:r>
      <w:r w:rsidR="001A5346">
        <w:t xml:space="preserve"> </w:t>
      </w:r>
      <w:r w:rsidR="003C51BD">
        <w:t>T</w:t>
      </w:r>
      <w:r w:rsidR="003B4E89">
        <w:t xml:space="preserve">erms and </w:t>
      </w:r>
      <w:r w:rsidR="003C51BD">
        <w:t>C</w:t>
      </w:r>
      <w:r w:rsidR="003B4E89">
        <w:t>onditions</w:t>
      </w:r>
      <w:r w:rsidR="0025255C">
        <w:t xml:space="preserve"> through loan closing </w:t>
      </w:r>
      <w:r w:rsidR="00BD755B">
        <w:t xml:space="preserve">and disbursement </w:t>
      </w:r>
      <w:r w:rsidR="009F3255">
        <w:t xml:space="preserve">are </w:t>
      </w:r>
      <w:r w:rsidR="008B75FC">
        <w:t xml:space="preserve">detailed in Chapter </w:t>
      </w:r>
      <w:r w:rsidR="00C80247">
        <w:t>6</w:t>
      </w:r>
      <w:r w:rsidR="008B75FC">
        <w:t>.</w:t>
      </w:r>
    </w:p>
    <w:p w14:paraId="72DC9818" w14:textId="21398B9B" w:rsidR="00B7161A" w:rsidRDefault="00B7161A" w:rsidP="008952FD">
      <w:pPr>
        <w:spacing w:before="0" w:after="0"/>
      </w:pPr>
      <w:r>
        <w:t xml:space="preserve">Chapter 1: </w:t>
      </w:r>
      <w:hyperlink w:anchor="_Chapter_1:_Standard" w:history="1">
        <w:r w:rsidR="00966C8C">
          <w:rPr>
            <w:rStyle w:val="Hyperlink"/>
          </w:rPr>
          <w:t>Standard 7(a) Loans (Loans greater than $350,000)</w:t>
        </w:r>
      </w:hyperlink>
    </w:p>
    <w:p w14:paraId="0499A04B" w14:textId="490900BD" w:rsidR="00B7161A" w:rsidRDefault="00B7161A" w:rsidP="008952FD">
      <w:pPr>
        <w:spacing w:before="0" w:after="0"/>
      </w:pPr>
      <w:r>
        <w:t xml:space="preserve">Chapter 2: </w:t>
      </w:r>
      <w:hyperlink w:anchor="_Chapter_2:_7(a)" w:history="1">
        <w:r w:rsidR="0087181E">
          <w:rPr>
            <w:rStyle w:val="Hyperlink"/>
          </w:rPr>
          <w:t>7(a) Small &amp; SBA Express</w:t>
        </w:r>
      </w:hyperlink>
    </w:p>
    <w:p w14:paraId="5C18DE78" w14:textId="7B148DA7" w:rsidR="00BB052F" w:rsidRDefault="00BB052F" w:rsidP="008952FD">
      <w:pPr>
        <w:spacing w:before="0" w:after="0"/>
      </w:pPr>
      <w:r>
        <w:t xml:space="preserve">Chapter 3: </w:t>
      </w:r>
      <w:hyperlink w:anchor="_Chapter_3:_7(a)" w:history="1">
        <w:r w:rsidRPr="001B20D8">
          <w:rPr>
            <w:rStyle w:val="Hyperlink"/>
          </w:rPr>
          <w:t xml:space="preserve">7(a) </w:t>
        </w:r>
        <w:r w:rsidR="00AA6F43">
          <w:rPr>
            <w:rStyle w:val="Hyperlink"/>
          </w:rPr>
          <w:t>Manufacturers’</w:t>
        </w:r>
        <w:r w:rsidRPr="001B20D8">
          <w:rPr>
            <w:rStyle w:val="Hyperlink"/>
          </w:rPr>
          <w:t xml:space="preserve"> Access to Revolving C</w:t>
        </w:r>
        <w:r w:rsidR="00D70312">
          <w:rPr>
            <w:rStyle w:val="Hyperlink"/>
          </w:rPr>
          <w:t>redit</w:t>
        </w:r>
        <w:r w:rsidRPr="001B20D8">
          <w:rPr>
            <w:rStyle w:val="Hyperlink"/>
          </w:rPr>
          <w:t xml:space="preserve"> (MARC)</w:t>
        </w:r>
      </w:hyperlink>
    </w:p>
    <w:p w14:paraId="15425C5C" w14:textId="614311A9" w:rsidR="00B7161A" w:rsidRDefault="00B7161A" w:rsidP="008952FD">
      <w:pPr>
        <w:spacing w:before="0" w:after="0"/>
      </w:pPr>
      <w:r>
        <w:t xml:space="preserve">Chapter </w:t>
      </w:r>
      <w:r w:rsidR="00E5565D">
        <w:t>4</w:t>
      </w:r>
      <w:r>
        <w:t xml:space="preserve">: </w:t>
      </w:r>
      <w:hyperlink w:anchor="_Chapter_4:_7(a)" w:history="1">
        <w:r w:rsidR="0064010C" w:rsidRPr="002B3FE8">
          <w:rPr>
            <w:rStyle w:val="Hyperlink"/>
          </w:rPr>
          <w:t>7(a) CAPLines</w:t>
        </w:r>
      </w:hyperlink>
    </w:p>
    <w:p w14:paraId="2050F993" w14:textId="3FDAB53E" w:rsidR="0064010C" w:rsidRDefault="00A10831" w:rsidP="008952FD">
      <w:pPr>
        <w:spacing w:before="0" w:after="0"/>
      </w:pPr>
      <w:r>
        <w:t xml:space="preserve">Chapter </w:t>
      </w:r>
      <w:r w:rsidR="00E5565D">
        <w:t>5</w:t>
      </w:r>
      <w:r>
        <w:t xml:space="preserve">: </w:t>
      </w:r>
      <w:hyperlink w:anchor="_Chapter_5:_7(a)" w:history="1">
        <w:r w:rsidRPr="000D2101">
          <w:rPr>
            <w:rStyle w:val="Hyperlink"/>
          </w:rPr>
          <w:t xml:space="preserve">7(a) </w:t>
        </w:r>
        <w:r w:rsidR="00C6544A" w:rsidRPr="000D2101">
          <w:rPr>
            <w:rStyle w:val="Hyperlink"/>
          </w:rPr>
          <w:t xml:space="preserve">Export </w:t>
        </w:r>
        <w:r w:rsidRPr="000D2101">
          <w:rPr>
            <w:rStyle w:val="Hyperlink"/>
          </w:rPr>
          <w:t xml:space="preserve">Trade </w:t>
        </w:r>
        <w:r w:rsidR="00EA3FD4" w:rsidRPr="000D2101">
          <w:rPr>
            <w:rStyle w:val="Hyperlink"/>
          </w:rPr>
          <w:t>Finance</w:t>
        </w:r>
      </w:hyperlink>
    </w:p>
    <w:p w14:paraId="11C4EC8D" w14:textId="49743B27" w:rsidR="00EA3FD4" w:rsidRDefault="00EA3FD4" w:rsidP="008952FD">
      <w:pPr>
        <w:spacing w:before="0" w:after="0"/>
        <w:ind w:left="1080"/>
      </w:pPr>
      <w:r>
        <w:t xml:space="preserve">A. </w:t>
      </w:r>
      <w:hyperlink w:anchor="_Export_Express" w:history="1">
        <w:r w:rsidRPr="002B3FE8">
          <w:rPr>
            <w:rStyle w:val="Hyperlink"/>
          </w:rPr>
          <w:t>Export Express</w:t>
        </w:r>
      </w:hyperlink>
    </w:p>
    <w:p w14:paraId="073E3E71" w14:textId="00ECDC42" w:rsidR="00EA3FD4" w:rsidRDefault="00EA3FD4" w:rsidP="008952FD">
      <w:pPr>
        <w:spacing w:before="0" w:after="0"/>
        <w:ind w:left="1080"/>
      </w:pPr>
      <w:r>
        <w:t xml:space="preserve">B. </w:t>
      </w:r>
      <w:hyperlink w:anchor="_Export_Working_Capital" w:history="1">
        <w:r w:rsidR="002B3FE8" w:rsidRPr="002B3FE8">
          <w:rPr>
            <w:rStyle w:val="Hyperlink"/>
          </w:rPr>
          <w:t>Export Working Capital Program</w:t>
        </w:r>
      </w:hyperlink>
    </w:p>
    <w:p w14:paraId="7CD0E07E" w14:textId="7591BCBC" w:rsidR="002B3FE8" w:rsidRDefault="002B3FE8" w:rsidP="008952FD">
      <w:pPr>
        <w:spacing w:before="0" w:after="0"/>
        <w:ind w:left="1080"/>
      </w:pPr>
      <w:r>
        <w:t xml:space="preserve">C. </w:t>
      </w:r>
      <w:hyperlink w:anchor="_International_Trade_" w:history="1">
        <w:r w:rsidRPr="002B3FE8">
          <w:rPr>
            <w:rStyle w:val="Hyperlink"/>
          </w:rPr>
          <w:t>International Trade</w:t>
        </w:r>
      </w:hyperlink>
    </w:p>
    <w:p w14:paraId="3C3551DE" w14:textId="132A1791" w:rsidR="007D42F8" w:rsidRDefault="007D42F8" w:rsidP="008952FD">
      <w:pPr>
        <w:spacing w:before="0" w:after="0"/>
      </w:pPr>
      <w:r>
        <w:t xml:space="preserve">Chapter </w:t>
      </w:r>
      <w:r w:rsidR="00E5565D">
        <w:t>6</w:t>
      </w:r>
      <w:r>
        <w:t xml:space="preserve">: </w:t>
      </w:r>
      <w:hyperlink w:anchor="_Chapter_6:_SBA" w:history="1">
        <w:r w:rsidR="0059037D">
          <w:rPr>
            <w:rStyle w:val="Hyperlink"/>
          </w:rPr>
          <w:t>SBA Terms and Conditions through Disbursement for all 7(a) Loans</w:t>
        </w:r>
      </w:hyperlink>
    </w:p>
    <w:p w14:paraId="627FF035" w14:textId="30775D2F" w:rsidR="00794F5C" w:rsidRDefault="00330C92" w:rsidP="008952FD">
      <w:pPr>
        <w:spacing w:before="240" w:after="0"/>
      </w:pPr>
      <w:r>
        <w:rPr>
          <w:b/>
          <w:bCs/>
        </w:rPr>
        <w:t xml:space="preserve">Section </w:t>
      </w:r>
      <w:r w:rsidR="00385632" w:rsidRPr="00FF07BB">
        <w:rPr>
          <w:b/>
          <w:bCs/>
        </w:rPr>
        <w:t>C:</w:t>
      </w:r>
      <w:r w:rsidR="00385632">
        <w:t xml:space="preserve"> </w:t>
      </w:r>
      <w:hyperlink w:anchor="_Section_C._504" w:history="1">
        <w:r w:rsidR="00F220D2" w:rsidRPr="008A7E32">
          <w:rPr>
            <w:rStyle w:val="Hyperlink"/>
            <w:b/>
            <w:bCs/>
          </w:rPr>
          <w:t xml:space="preserve">504 Loan Program Specific </w:t>
        </w:r>
        <w:r w:rsidR="00144A61" w:rsidRPr="008A7E32">
          <w:rPr>
            <w:rStyle w:val="Hyperlink"/>
            <w:b/>
            <w:bCs/>
          </w:rPr>
          <w:t>Requirements</w:t>
        </w:r>
      </w:hyperlink>
      <w:r w:rsidR="00A61BE5">
        <w:t xml:space="preserve">: </w:t>
      </w:r>
      <w:r w:rsidR="00BA1699">
        <w:t>CDCs</w:t>
      </w:r>
      <w:r w:rsidR="008520EA">
        <w:t xml:space="preserve"> must comply with the Core requirements in Section A and with the detailed guidance provided</w:t>
      </w:r>
      <w:r w:rsidR="00894197">
        <w:t xml:space="preserve"> </w:t>
      </w:r>
      <w:r w:rsidR="00412F51">
        <w:t>for the delivery of 504 Loan Program loans.</w:t>
      </w:r>
    </w:p>
    <w:p w14:paraId="56E87C32" w14:textId="0D2AFDFB" w:rsidR="0089373D" w:rsidRDefault="00B36D93" w:rsidP="008952FD">
      <w:pPr>
        <w:pStyle w:val="ListBullet"/>
        <w:numPr>
          <w:ilvl w:val="0"/>
          <w:numId w:val="0"/>
        </w:numPr>
        <w:spacing w:before="240"/>
        <w:contextualSpacing w:val="0"/>
      </w:pPr>
      <w:r w:rsidRPr="006D4DBE">
        <w:rPr>
          <w:b/>
          <w:bCs/>
        </w:rPr>
        <w:t>Exceptions to Policy</w:t>
      </w:r>
      <w:r>
        <w:t xml:space="preserve">: </w:t>
      </w:r>
      <w:r w:rsidR="00D450ED" w:rsidRPr="003645F1">
        <w:t>When the policy set forth</w:t>
      </w:r>
      <w:r w:rsidR="00E533B5">
        <w:t xml:space="preserve"> </w:t>
      </w:r>
      <w:r w:rsidR="00D450ED" w:rsidRPr="003645F1">
        <w:t xml:space="preserve">does not adequately address the unique circumstances regarding a particular matter, </w:t>
      </w:r>
      <w:r w:rsidR="0011637E">
        <w:t>the SBA Lender may</w:t>
      </w:r>
      <w:r w:rsidR="00B44731" w:rsidRPr="003645F1">
        <w:t xml:space="preserve"> </w:t>
      </w:r>
      <w:r w:rsidR="00DE4844">
        <w:t xml:space="preserve">submit a request for </w:t>
      </w:r>
      <w:r w:rsidR="00B44731" w:rsidRPr="003645F1">
        <w:t>an exception to policy</w:t>
      </w:r>
      <w:r w:rsidR="0089373D">
        <w:t>.</w:t>
      </w:r>
      <w:r w:rsidR="00B44731" w:rsidRPr="003645F1">
        <w:t xml:space="preserve"> </w:t>
      </w:r>
    </w:p>
    <w:p w14:paraId="055B8FC7" w14:textId="77777777" w:rsidR="00674D02" w:rsidRDefault="00FB0E0F" w:rsidP="008952FD">
      <w:pPr>
        <w:pStyle w:val="ListBullet"/>
        <w:numPr>
          <w:ilvl w:val="0"/>
          <w:numId w:val="0"/>
        </w:numPr>
        <w:spacing w:before="240"/>
        <w:contextualSpacing w:val="0"/>
      </w:pPr>
      <w:r>
        <w:t>For the 7(a) Loan Program</w:t>
      </w:r>
      <w:r w:rsidR="008D2314">
        <w:t>:</w:t>
      </w:r>
    </w:p>
    <w:p w14:paraId="5B03FA94" w14:textId="25FA0F8A" w:rsidR="00674D02" w:rsidRDefault="00B053D9" w:rsidP="00627AB1">
      <w:pPr>
        <w:pStyle w:val="ListBullet"/>
        <w:numPr>
          <w:ilvl w:val="0"/>
          <w:numId w:val="380"/>
        </w:numPr>
        <w:spacing w:before="240"/>
        <w:contextualSpacing w:val="0"/>
      </w:pPr>
      <w:r>
        <w:t>Lend</w:t>
      </w:r>
      <w:r w:rsidR="00A15E94">
        <w:t xml:space="preserve">ers </w:t>
      </w:r>
      <w:r w:rsidR="000B78BB">
        <w:t xml:space="preserve">that do </w:t>
      </w:r>
      <w:r w:rsidR="000B78BB" w:rsidRPr="00317AE5">
        <w:rPr>
          <w:b/>
          <w:bCs/>
          <w:u w:val="single"/>
        </w:rPr>
        <w:t>not</w:t>
      </w:r>
      <w:r w:rsidR="000B78BB">
        <w:t xml:space="preserve"> have delegated authority </w:t>
      </w:r>
      <w:r w:rsidR="00A15E94">
        <w:t xml:space="preserve">may </w:t>
      </w:r>
      <w:r w:rsidR="00FB0E0F">
        <w:t xml:space="preserve">submit </w:t>
      </w:r>
      <w:r w:rsidR="004E3DF3">
        <w:t xml:space="preserve">requests for exceptions to </w:t>
      </w:r>
      <w:hyperlink r:id="rId32" w:history="1">
        <w:r w:rsidR="004E3DF3" w:rsidRPr="00047799">
          <w:rPr>
            <w:rStyle w:val="Hyperlink"/>
          </w:rPr>
          <w:t>7aLoanProgram@sba.gov</w:t>
        </w:r>
      </w:hyperlink>
      <w:r w:rsidR="004E3DF3">
        <w:t xml:space="preserve"> </w:t>
      </w:r>
      <w:r w:rsidR="00E47101">
        <w:t>and the loan will be processed under non-delegated procedures.</w:t>
      </w:r>
    </w:p>
    <w:p w14:paraId="44FDECAF" w14:textId="0E16FB85" w:rsidR="00237075" w:rsidRDefault="000B78BB" w:rsidP="00627AB1">
      <w:pPr>
        <w:pStyle w:val="ListBullet"/>
        <w:numPr>
          <w:ilvl w:val="0"/>
          <w:numId w:val="380"/>
        </w:numPr>
        <w:spacing w:before="240"/>
        <w:contextualSpacing w:val="0"/>
      </w:pPr>
      <w:r>
        <w:t xml:space="preserve">Lenders that have delegated authority </w:t>
      </w:r>
      <w:r w:rsidR="00017879" w:rsidRPr="00A122B9">
        <w:t>must</w:t>
      </w:r>
      <w:r w:rsidR="00017879">
        <w:t xml:space="preserve"> make request</w:t>
      </w:r>
      <w:r w:rsidR="009C3874">
        <w:t>s</w:t>
      </w:r>
      <w:r w:rsidR="00017879">
        <w:t xml:space="preserve"> for exception</w:t>
      </w:r>
      <w:r w:rsidR="009C3874">
        <w:t>s</w:t>
      </w:r>
      <w:r w:rsidR="00017879">
        <w:t xml:space="preserve"> </w:t>
      </w:r>
      <w:r w:rsidR="00D210A9">
        <w:t xml:space="preserve">to </w:t>
      </w:r>
      <w:hyperlink r:id="rId33" w:history="1">
        <w:r w:rsidR="00DA2323" w:rsidRPr="00790779">
          <w:rPr>
            <w:rStyle w:val="Hyperlink"/>
          </w:rPr>
          <w:t>7aDelegatedLoanApps@sba.gov</w:t>
        </w:r>
      </w:hyperlink>
      <w:r w:rsidR="008D7E8F">
        <w:t xml:space="preserve">, providing detailed information about the application </w:t>
      </w:r>
      <w:r w:rsidR="00CB6FA7">
        <w:lastRenderedPageBreak/>
        <w:t>including the name</w:t>
      </w:r>
      <w:r w:rsidR="00C00849">
        <w:t xml:space="preserve"> of the Applicant, the names</w:t>
      </w:r>
      <w:r w:rsidR="00CB6FA7">
        <w:t xml:space="preserve"> of the principals</w:t>
      </w:r>
      <w:r w:rsidR="008D14CD">
        <w:t>, address of the project,</w:t>
      </w:r>
      <w:r w:rsidR="00CB6FA7">
        <w:t xml:space="preserve"> </w:t>
      </w:r>
      <w:r w:rsidR="00EC621A">
        <w:t xml:space="preserve">loan amount, delivery method, </w:t>
      </w:r>
      <w:r w:rsidR="008D7E8F">
        <w:t xml:space="preserve">and a discussion of the policy for which the exception is being requested along with </w:t>
      </w:r>
      <w:r w:rsidR="00F75A20">
        <w:t xml:space="preserve">an explanation why the </w:t>
      </w:r>
      <w:r w:rsidR="00EE5207">
        <w:t xml:space="preserve">exception to </w:t>
      </w:r>
      <w:r w:rsidR="00F75A20">
        <w:t xml:space="preserve">policy should be granted. </w:t>
      </w:r>
      <w:r w:rsidR="00D154CF" w:rsidRPr="000A06F1">
        <w:rPr>
          <w:b/>
          <w:bCs/>
        </w:rPr>
        <w:t xml:space="preserve">Lender is to provide a summary of the facts </w:t>
      </w:r>
      <w:r w:rsidR="00350C1A">
        <w:rPr>
          <w:b/>
          <w:bCs/>
        </w:rPr>
        <w:t>-</w:t>
      </w:r>
      <w:r w:rsidR="00D154CF" w:rsidRPr="000A06F1">
        <w:rPr>
          <w:b/>
          <w:bCs/>
        </w:rPr>
        <w:t xml:space="preserve"> SBA will not be reviewing the entire case file or multiple attachments</w:t>
      </w:r>
      <w:r w:rsidR="00D154CF">
        <w:t>.</w:t>
      </w:r>
    </w:p>
    <w:p w14:paraId="7E51B396" w14:textId="77777777" w:rsidR="00E57C43" w:rsidRDefault="00F75A20" w:rsidP="00627AB1">
      <w:pPr>
        <w:pStyle w:val="ListBullet"/>
        <w:numPr>
          <w:ilvl w:val="1"/>
          <w:numId w:val="380"/>
        </w:numPr>
        <w:spacing w:before="240"/>
        <w:contextualSpacing w:val="0"/>
      </w:pPr>
      <w:r>
        <w:t xml:space="preserve">If SBA approves the exception, the Lender will receive </w:t>
      </w:r>
      <w:r w:rsidR="008D2314">
        <w:t>an email confirming the approval, and the Lender must proceed to process the application under delegated authority. The Lender must retain the approval email in the loan file.</w:t>
      </w:r>
      <w:r w:rsidR="00674D02">
        <w:t xml:space="preserve"> </w:t>
      </w:r>
      <w:r w:rsidR="00790779" w:rsidRPr="003645F1">
        <w:t>Exceptions to policy will be considered on a case-by-case basis</w:t>
      </w:r>
      <w:r w:rsidR="000254A9">
        <w:t>,</w:t>
      </w:r>
      <w:r w:rsidR="00790779" w:rsidRPr="003645F1">
        <w:t xml:space="preserve"> and the decision will only apply to the specific request.</w:t>
      </w:r>
      <w:r w:rsidR="00790779">
        <w:t xml:space="preserve"> </w:t>
      </w:r>
    </w:p>
    <w:p w14:paraId="524F8AE6" w14:textId="6C90EC54" w:rsidR="005D5CF7" w:rsidRDefault="00B30039" w:rsidP="00627AB1">
      <w:pPr>
        <w:pStyle w:val="ListBullet"/>
        <w:numPr>
          <w:ilvl w:val="1"/>
          <w:numId w:val="380"/>
        </w:numPr>
        <w:spacing w:before="240"/>
        <w:contextualSpacing w:val="0"/>
      </w:pPr>
      <w:r>
        <w:t>Th</w:t>
      </w:r>
      <w:r w:rsidR="000254A9">
        <w:t xml:space="preserve">e </w:t>
      </w:r>
      <w:hyperlink r:id="rId34" w:history="1">
        <w:r w:rsidR="00486C3C" w:rsidRPr="003E3610">
          <w:rPr>
            <w:rStyle w:val="Hyperlink"/>
          </w:rPr>
          <w:t>7aDelegatedLoanApps@sba.gov</w:t>
        </w:r>
      </w:hyperlink>
      <w:r w:rsidR="00486C3C">
        <w:t xml:space="preserve"> </w:t>
      </w:r>
      <w:r>
        <w:t xml:space="preserve">email account </w:t>
      </w:r>
      <w:r w:rsidR="00D225C3">
        <w:t>is only for Lenders with</w:t>
      </w:r>
      <w:r w:rsidR="007D0575">
        <w:t xml:space="preserve"> delegated authority</w:t>
      </w:r>
      <w:r w:rsidR="00D85EB8">
        <w:t xml:space="preserve"> that have</w:t>
      </w:r>
      <w:r w:rsidR="00D225C3">
        <w:t xml:space="preserve"> questions about a specific </w:t>
      </w:r>
      <w:r w:rsidR="00D85EB8">
        <w:t xml:space="preserve">loan </w:t>
      </w:r>
      <w:r w:rsidR="00D225C3">
        <w:t xml:space="preserve">application and </w:t>
      </w:r>
      <w:r>
        <w:t xml:space="preserve">is not to be used for general policy questions, which should be </w:t>
      </w:r>
      <w:r w:rsidR="001B7571">
        <w:t>sent</w:t>
      </w:r>
      <w:r>
        <w:t xml:space="preserve"> to </w:t>
      </w:r>
      <w:hyperlink r:id="rId35" w:history="1">
        <w:r w:rsidRPr="0050761F">
          <w:rPr>
            <w:rStyle w:val="Hyperlink"/>
          </w:rPr>
          <w:t>7aQuestions@sba.gov</w:t>
        </w:r>
      </w:hyperlink>
      <w:r>
        <w:t xml:space="preserve">. </w:t>
      </w:r>
      <w:r w:rsidR="005D5CF7">
        <w:t xml:space="preserve">Lenders </w:t>
      </w:r>
      <w:r w:rsidR="005016D2">
        <w:t>must</w:t>
      </w:r>
      <w:r w:rsidR="005D5CF7">
        <w:t xml:space="preserve"> indicate the loan amount and delivery method in their email. </w:t>
      </w:r>
    </w:p>
    <w:p w14:paraId="1BB986A2" w14:textId="4BCD170A" w:rsidR="00F13D3B" w:rsidRDefault="00160B2E" w:rsidP="008952FD">
      <w:pPr>
        <w:pStyle w:val="ListBullet"/>
        <w:numPr>
          <w:ilvl w:val="0"/>
          <w:numId w:val="0"/>
        </w:numPr>
        <w:spacing w:before="240"/>
        <w:contextualSpacing w:val="0"/>
      </w:pPr>
      <w:r w:rsidRPr="00160B2E">
        <w:t>For the 504 Loan Program, CDCs may request an exception to policy at the time of application in the credit memorandum. If the CDC requests an exception to policy after loan approval, or as a result of changes to an approved 504 project, a policy exception may be requested through the submission of a “327 action” for review.</w:t>
      </w:r>
    </w:p>
    <w:p w14:paraId="3616490C" w14:textId="22E6E5C0" w:rsidR="00B44731" w:rsidRDefault="00B44731" w:rsidP="008952FD">
      <w:pPr>
        <w:pStyle w:val="ListBullet"/>
        <w:numPr>
          <w:ilvl w:val="0"/>
          <w:numId w:val="0"/>
        </w:numPr>
        <w:spacing w:before="0"/>
      </w:pPr>
      <w:r w:rsidRPr="003645F1">
        <w:t xml:space="preserve">The </w:t>
      </w:r>
      <w:r w:rsidR="00EE2589">
        <w:t xml:space="preserve">loan </w:t>
      </w:r>
      <w:r w:rsidRPr="003645F1">
        <w:t xml:space="preserve">processing center </w:t>
      </w:r>
      <w:r w:rsidR="00601522">
        <w:t xml:space="preserve">or Headquarters team </w:t>
      </w:r>
      <w:r w:rsidRPr="003645F1">
        <w:t xml:space="preserve">will analyze the request and make a recommendation to the D/FA </w:t>
      </w:r>
      <w:r w:rsidR="002A429F">
        <w:t xml:space="preserve">or designee </w:t>
      </w:r>
      <w:r w:rsidR="00B8622B">
        <w:t xml:space="preserve">for </w:t>
      </w:r>
      <w:r w:rsidR="00EE2589">
        <w:t xml:space="preserve">504 loans and for </w:t>
      </w:r>
      <w:r w:rsidR="00B8622B">
        <w:t>7(a) loans</w:t>
      </w:r>
      <w:r w:rsidR="004E6A68">
        <w:t>,</w:t>
      </w:r>
      <w:r w:rsidR="00B8622B">
        <w:t xml:space="preserve"> </w:t>
      </w:r>
      <w:r w:rsidR="003B5B58">
        <w:t>except Export Working Capital Program (EWCP)</w:t>
      </w:r>
      <w:r w:rsidR="00EA0D10">
        <w:t>, Export Express,</w:t>
      </w:r>
      <w:r w:rsidR="003B5B58">
        <w:t xml:space="preserve"> and International Trade </w:t>
      </w:r>
      <w:r w:rsidR="009D65EF">
        <w:t xml:space="preserve">(IT) </w:t>
      </w:r>
      <w:r w:rsidR="003B5B58">
        <w:t>loans</w:t>
      </w:r>
      <w:r w:rsidR="004E6A68">
        <w:t>,</w:t>
      </w:r>
      <w:r w:rsidR="009D65EF">
        <w:t xml:space="preserve"> </w:t>
      </w:r>
      <w:r w:rsidRPr="003645F1">
        <w:t>or</w:t>
      </w:r>
      <w:r w:rsidR="009D65EF">
        <w:t xml:space="preserve"> to </w:t>
      </w:r>
      <w:r w:rsidR="00591AC0">
        <w:t>the Director, International Trade Finance (</w:t>
      </w:r>
      <w:r w:rsidRPr="003645F1">
        <w:t>D/ITF</w:t>
      </w:r>
      <w:r w:rsidR="00591AC0">
        <w:t>)</w:t>
      </w:r>
      <w:r w:rsidR="009D65EF">
        <w:t xml:space="preserve"> for </w:t>
      </w:r>
      <w:r w:rsidR="007148E9">
        <w:t>EWCP</w:t>
      </w:r>
      <w:r w:rsidR="001F1ED0">
        <w:t>, Export Express,</w:t>
      </w:r>
      <w:r w:rsidR="007148E9">
        <w:t xml:space="preserve"> and IT loans</w:t>
      </w:r>
      <w:r w:rsidR="0025500C">
        <w:t xml:space="preserve">. The D/FA </w:t>
      </w:r>
      <w:r w:rsidR="00072706">
        <w:t xml:space="preserve">or designee, </w:t>
      </w:r>
      <w:r w:rsidR="0025500C">
        <w:t>or D/ITF</w:t>
      </w:r>
      <w:r w:rsidRPr="003645F1">
        <w:t>, or an individual acting in that capacity, will make the final decision (with the concurrence of the D/OCRM for Export Express loans).</w:t>
      </w:r>
    </w:p>
    <w:p w14:paraId="2AAA44EA" w14:textId="77777777" w:rsidR="007D3E91" w:rsidRDefault="00D450ED" w:rsidP="008952FD">
      <w:pPr>
        <w:pStyle w:val="ListBullet"/>
        <w:numPr>
          <w:ilvl w:val="0"/>
          <w:numId w:val="0"/>
        </w:numPr>
        <w:spacing w:before="360"/>
        <w:contextualSpacing w:val="0"/>
        <w:sectPr w:rsidR="007D3E91" w:rsidSect="00274605">
          <w:headerReference w:type="even" r:id="rId36"/>
          <w:headerReference w:type="default" r:id="rId37"/>
          <w:headerReference w:type="first" r:id="rId38"/>
          <w:footnotePr>
            <w:numRestart w:val="eachSect"/>
          </w:footnotePr>
          <w:type w:val="continuous"/>
          <w:pgSz w:w="12240" w:h="15840"/>
          <w:pgMar w:top="1440" w:right="1440" w:bottom="1440" w:left="1440" w:header="720" w:footer="720" w:gutter="0"/>
          <w:cols w:space="720"/>
          <w:docGrid w:linePitch="360"/>
        </w:sectPr>
      </w:pPr>
      <w:r w:rsidRPr="003645F1">
        <w:t>The D/FA</w:t>
      </w:r>
      <w:r w:rsidR="00020CE6">
        <w:t xml:space="preserve"> or designee</w:t>
      </w:r>
      <w:r w:rsidRPr="003645F1">
        <w:t xml:space="preserve"> or D/ITF may not approve an exception to policy if such exception would be inconsistent with a statute or regulation. This procedure may only be used in situations where a minor deviation from standard policy is necessary for the specific situation. Exceptions to policy will be considered on a case-by-case basis</w:t>
      </w:r>
      <w:r w:rsidR="00C44502">
        <w:t>,</w:t>
      </w:r>
      <w:r w:rsidRPr="003645F1">
        <w:t xml:space="preserve"> and the decision will only apply to the specific request.</w:t>
      </w:r>
      <w:r w:rsidR="0026562C">
        <w:t xml:space="preserve"> The decision must be documented in the appropriate Agency loan file.</w:t>
      </w:r>
    </w:p>
    <w:p w14:paraId="6C722C1A" w14:textId="77BF4399" w:rsidR="000A1B72" w:rsidRDefault="000A1B72">
      <w:pPr>
        <w:spacing w:before="0" w:after="0"/>
        <w:sectPr w:rsidR="000A1B72" w:rsidSect="007D3E91">
          <w:headerReference w:type="default" r:id="rId39"/>
          <w:footnotePr>
            <w:numRestart w:val="eachSect"/>
          </w:footnotePr>
          <w:pgSz w:w="12240" w:h="15840"/>
          <w:pgMar w:top="1440" w:right="1440" w:bottom="1440" w:left="1440" w:header="720" w:footer="720" w:gutter="0"/>
          <w:cols w:space="720"/>
          <w:docGrid w:linePitch="360"/>
        </w:sectPr>
      </w:pPr>
    </w:p>
    <w:p w14:paraId="5A946CEA" w14:textId="521B3A96" w:rsidR="00385632" w:rsidRDefault="00FD4BCD" w:rsidP="002434D6">
      <w:pPr>
        <w:pStyle w:val="Heading2"/>
      </w:pPr>
      <w:bookmarkStart w:id="818" w:name="_Section_A._Core"/>
      <w:bookmarkStart w:id="819" w:name="_Toc241175234"/>
      <w:bookmarkEnd w:id="818"/>
      <w:r>
        <w:t xml:space="preserve">Section </w:t>
      </w:r>
      <w:r w:rsidR="00E13D98">
        <w:t>A</w:t>
      </w:r>
      <w:r w:rsidR="00757DBE">
        <w:t>.</w:t>
      </w:r>
      <w:r w:rsidR="00E13D98">
        <w:t xml:space="preserve"> Core Requirements for all 7(a)</w:t>
      </w:r>
      <w:r w:rsidR="005A26F9">
        <w:t xml:space="preserve"> and 504 Loans</w:t>
      </w:r>
      <w:bookmarkEnd w:id="819"/>
    </w:p>
    <w:p w14:paraId="282906A8" w14:textId="77777777" w:rsidR="009833AB" w:rsidRDefault="00D049C9">
      <w:pPr>
        <w:rPr>
          <w:b/>
          <w:bCs/>
          <w:sz w:val="28"/>
          <w:szCs w:val="28"/>
        </w:rPr>
      </w:pPr>
      <w:r>
        <w:rPr>
          <w:b/>
          <w:bCs/>
          <w:sz w:val="28"/>
          <w:szCs w:val="28"/>
        </w:rPr>
        <w:t xml:space="preserve">Section </w:t>
      </w:r>
      <w:r w:rsidRPr="00C01DC0">
        <w:rPr>
          <w:b/>
          <w:bCs/>
          <w:sz w:val="28"/>
          <w:szCs w:val="28"/>
        </w:rPr>
        <w:t>A: Core requirements for all 7(a) and 504 loans</w:t>
      </w:r>
      <w:r w:rsidRPr="00EC0C6D">
        <w:rPr>
          <w:b/>
          <w:bCs/>
          <w:sz w:val="28"/>
          <w:szCs w:val="28"/>
        </w:rPr>
        <w:t>:</w:t>
      </w:r>
      <w:r>
        <w:rPr>
          <w:b/>
          <w:bCs/>
          <w:sz w:val="28"/>
          <w:szCs w:val="28"/>
        </w:rPr>
        <w:t xml:space="preserve"> </w:t>
      </w:r>
    </w:p>
    <w:p w14:paraId="7B729996" w14:textId="72FE7DB2" w:rsidR="00D049C9" w:rsidRPr="00F26DDB" w:rsidRDefault="00D049C9">
      <w:pPr>
        <w:spacing w:after="480"/>
      </w:pPr>
      <w:r w:rsidRPr="00F26DDB">
        <w:t>7(a) Lenders and CDCs (</w:t>
      </w:r>
      <w:hyperlink w:anchor="SBA_Lender" w:history="1">
        <w:r w:rsidRPr="00F26DDB">
          <w:rPr>
            <w:rStyle w:val="Hyperlink"/>
          </w:rPr>
          <w:t>SBA Lenders</w:t>
        </w:r>
      </w:hyperlink>
      <w:r w:rsidRPr="00F26DDB">
        <w:rPr>
          <w:rStyle w:val="Hyperlink"/>
        </w:rPr>
        <w:t>)</w:t>
      </w:r>
      <w:r w:rsidRPr="00F26DDB">
        <w:t xml:space="preserve"> must always start by reviewing the contents of this section. These core requirements apply to both 7(a) and 504 loan programs. </w:t>
      </w:r>
    </w:p>
    <w:p w14:paraId="4ACA7998" w14:textId="7624D356" w:rsidR="00B95229" w:rsidRPr="00606475" w:rsidRDefault="00E82B49">
      <w:r w:rsidRPr="00A958C3">
        <w:rPr>
          <w:b/>
          <w:bCs/>
        </w:rPr>
        <w:t xml:space="preserve">NOTE: </w:t>
      </w:r>
      <w:r w:rsidR="00987FD1" w:rsidRPr="00606475">
        <w:t>“</w:t>
      </w:r>
      <w:r w:rsidR="00B95229" w:rsidRPr="00606475">
        <w:t>SBA Lender</w:t>
      </w:r>
      <w:r w:rsidR="00987FD1" w:rsidRPr="00606475">
        <w:t>”</w:t>
      </w:r>
      <w:r w:rsidR="00FC01DB" w:rsidRPr="00606475">
        <w:t xml:space="preserve"> is defined in </w:t>
      </w:r>
      <w:r w:rsidR="003B10EA" w:rsidRPr="00317AE5">
        <w:t xml:space="preserve">13 CFR </w:t>
      </w:r>
      <w:r w:rsidR="00DC6A76">
        <w:t xml:space="preserve">§ </w:t>
      </w:r>
      <w:hyperlink r:id="rId40" w:history="1">
        <w:r w:rsidR="003B10EA" w:rsidRPr="003B10EA">
          <w:rPr>
            <w:rStyle w:val="Hyperlink"/>
          </w:rPr>
          <w:t>120.10</w:t>
        </w:r>
      </w:hyperlink>
      <w:r w:rsidR="00B95229" w:rsidRPr="00606475">
        <w:t xml:space="preserve"> </w:t>
      </w:r>
      <w:r w:rsidR="00FC01DB" w:rsidRPr="00606475">
        <w:t>as a 7</w:t>
      </w:r>
      <w:r w:rsidR="00B95229" w:rsidRPr="00606475">
        <w:t xml:space="preserve">(a) Lender or a CDC. This term includes SBA Supervised Lenders. </w:t>
      </w:r>
    </w:p>
    <w:p w14:paraId="68043854" w14:textId="77777777" w:rsidR="000A1B72" w:rsidRDefault="000A1B72">
      <w:pPr>
        <w:rPr>
          <w:b/>
          <w:bCs/>
        </w:rPr>
        <w:sectPr w:rsidR="000A1B72" w:rsidSect="00274605">
          <w:headerReference w:type="even" r:id="rId41"/>
          <w:headerReference w:type="default" r:id="rId42"/>
          <w:headerReference w:type="first" r:id="rId43"/>
          <w:footnotePr>
            <w:numRestart w:val="eachSect"/>
          </w:footnotePr>
          <w:type w:val="continuous"/>
          <w:pgSz w:w="12240" w:h="15840"/>
          <w:pgMar w:top="1440" w:right="1440" w:bottom="1440" w:left="1440" w:header="720" w:footer="720" w:gutter="0"/>
          <w:cols w:space="720"/>
          <w:docGrid w:linePitch="360"/>
        </w:sectPr>
      </w:pPr>
    </w:p>
    <w:p w14:paraId="52D90537" w14:textId="58E0A94E" w:rsidR="00CC54D3" w:rsidRDefault="00CC54D3" w:rsidP="00A122B9">
      <w:pPr>
        <w:spacing w:before="0" w:after="0"/>
        <w:rPr>
          <w:b/>
          <w:bCs/>
        </w:rPr>
        <w:sectPr w:rsidR="00CC54D3" w:rsidSect="000A1B72">
          <w:headerReference w:type="default" r:id="rId44"/>
          <w:footnotePr>
            <w:numRestart w:val="eachSect"/>
          </w:footnotePr>
          <w:type w:val="oddPage"/>
          <w:pgSz w:w="12240" w:h="15840"/>
          <w:pgMar w:top="1440" w:right="1440" w:bottom="1440" w:left="1440" w:header="720" w:footer="720" w:gutter="0"/>
          <w:cols w:space="720"/>
          <w:docGrid w:linePitch="360"/>
        </w:sectPr>
      </w:pPr>
    </w:p>
    <w:p w14:paraId="4AA293C1" w14:textId="237ECC8E" w:rsidR="00CB3EBC" w:rsidRDefault="009A5609" w:rsidP="00A122B9">
      <w:pPr>
        <w:pStyle w:val="Heading3"/>
        <w:spacing w:before="0"/>
      </w:pPr>
      <w:bookmarkStart w:id="820" w:name="_Chapter_1:_Primary"/>
      <w:bookmarkStart w:id="821" w:name="_Toc241175235"/>
      <w:bookmarkEnd w:id="820"/>
      <w:r>
        <w:t>Chapter 1</w:t>
      </w:r>
      <w:r w:rsidR="0095508A">
        <w:t>:</w:t>
      </w:r>
      <w:r w:rsidR="0011783A">
        <w:t xml:space="preserve"> </w:t>
      </w:r>
      <w:r w:rsidR="006F5380">
        <w:t xml:space="preserve">Primary </w:t>
      </w:r>
      <w:r w:rsidR="00293310">
        <w:t xml:space="preserve">Applicant </w:t>
      </w:r>
      <w:r w:rsidR="006F5380">
        <w:t xml:space="preserve">Eligibility </w:t>
      </w:r>
      <w:r w:rsidR="006F5380" w:rsidRPr="006E1327">
        <w:t>Requirements</w:t>
      </w:r>
      <w:bookmarkEnd w:id="821"/>
    </w:p>
    <w:p w14:paraId="53CD1A7A" w14:textId="3657F3E3" w:rsidR="00B24EE1" w:rsidRDefault="00B24EE1" w:rsidP="00317AE5">
      <w:pPr>
        <w:pStyle w:val="01listparaunderKstyle"/>
      </w:pPr>
      <w:r w:rsidRPr="00560902">
        <w:t>Determin</w:t>
      </w:r>
      <w:r w:rsidR="00A57DD6">
        <w:t>ation</w:t>
      </w:r>
      <w:r w:rsidRPr="00560902">
        <w:t xml:space="preserve"> </w:t>
      </w:r>
      <w:r w:rsidR="009B6B50">
        <w:t>of</w:t>
      </w:r>
      <w:r w:rsidRPr="00560902">
        <w:t xml:space="preserve"> </w:t>
      </w:r>
      <w:hyperlink w:anchor="Applicant" w:history="1">
        <w:r w:rsidRPr="00EF6FAE">
          <w:rPr>
            <w:rStyle w:val="Hyperlink"/>
          </w:rPr>
          <w:t>Applicant</w:t>
        </w:r>
      </w:hyperlink>
      <w:r w:rsidRPr="00560902">
        <w:t xml:space="preserve"> eligib</w:t>
      </w:r>
      <w:r w:rsidR="00DF4396">
        <w:t>ility</w:t>
      </w:r>
      <w:r w:rsidRPr="00560902">
        <w:t xml:space="preserve"> is </w:t>
      </w:r>
      <w:r w:rsidR="00430750">
        <w:t>a</w:t>
      </w:r>
      <w:r w:rsidR="00300971">
        <w:t xml:space="preserve"> </w:t>
      </w:r>
      <w:r w:rsidR="0061725F">
        <w:t xml:space="preserve">required and </w:t>
      </w:r>
      <w:r w:rsidR="00300971">
        <w:t xml:space="preserve">critical step </w:t>
      </w:r>
      <w:r w:rsidR="0061725F">
        <w:t xml:space="preserve">in </w:t>
      </w:r>
      <w:r w:rsidR="00300971">
        <w:t xml:space="preserve">the SBA </w:t>
      </w:r>
      <w:r w:rsidR="00C16F42">
        <w:t>loan</w:t>
      </w:r>
      <w:r w:rsidRPr="00560902">
        <w:t xml:space="preserve"> process</w:t>
      </w:r>
      <w:r w:rsidR="00C16F42">
        <w:t xml:space="preserve"> and should be completed and documented </w:t>
      </w:r>
      <w:r w:rsidR="00773A8E">
        <w:t xml:space="preserve">by the Lender </w:t>
      </w:r>
      <w:r w:rsidR="00C16F42">
        <w:t>as early as practi</w:t>
      </w:r>
      <w:r w:rsidR="004E1F11">
        <w:t>cable</w:t>
      </w:r>
      <w:r w:rsidRPr="00560902">
        <w:t>.</w:t>
      </w:r>
    </w:p>
    <w:p w14:paraId="7E7D9370" w14:textId="025E2294" w:rsidR="00B24EE1" w:rsidRDefault="00B24EE1" w:rsidP="00317AE5">
      <w:pPr>
        <w:pStyle w:val="01listparaunderKstyle"/>
      </w:pPr>
      <w:r w:rsidRPr="00560902">
        <w:t xml:space="preserve">This </w:t>
      </w:r>
      <w:r w:rsidR="00072D94">
        <w:t>C</w:t>
      </w:r>
      <w:r w:rsidRPr="00560902">
        <w:t xml:space="preserve">hapter addresses the </w:t>
      </w:r>
      <w:r>
        <w:t xml:space="preserve">core program </w:t>
      </w:r>
      <w:r w:rsidRPr="00560902">
        <w:t xml:space="preserve">eligibility requirements that </w:t>
      </w:r>
      <w:r>
        <w:t xml:space="preserve">apply to all loans made under either the 7(a) or the 504 Programs. </w:t>
      </w:r>
      <w:r w:rsidR="007E0C9C">
        <w:t>T</w:t>
      </w:r>
      <w:r w:rsidRPr="00560902">
        <w:t xml:space="preserve">he </w:t>
      </w:r>
      <w:r>
        <w:t>Applicant</w:t>
      </w:r>
      <w:r w:rsidRPr="00560902">
        <w:t xml:space="preserve"> must meet a</w:t>
      </w:r>
      <w:r>
        <w:t>ll</w:t>
      </w:r>
      <w:r w:rsidRPr="00560902">
        <w:t xml:space="preserve"> </w:t>
      </w:r>
      <w:r>
        <w:t xml:space="preserve">core requirements at </w:t>
      </w:r>
      <w:r w:rsidRPr="00560902">
        <w:t>the time of application and through</w:t>
      </w:r>
      <w:r>
        <w:t>out</w:t>
      </w:r>
      <w:r w:rsidRPr="00560902">
        <w:t xml:space="preserve"> loan closing and disbursement. </w:t>
      </w:r>
      <w:r>
        <w:t xml:space="preserve">See </w:t>
      </w:r>
      <w:r w:rsidR="00072D94">
        <w:t>P</w:t>
      </w:r>
      <w:r>
        <w:t xml:space="preserve">aragraph D of this </w:t>
      </w:r>
      <w:r w:rsidR="00072D94">
        <w:t>C</w:t>
      </w:r>
      <w:r>
        <w:t>hapter for more information on size standards.</w:t>
      </w:r>
    </w:p>
    <w:p w14:paraId="328E3DD4" w14:textId="70612AD4" w:rsidR="00B24EE1" w:rsidRDefault="00B24EE1" w:rsidP="00317AE5">
      <w:pPr>
        <w:pStyle w:val="01listparaunderKstyle"/>
      </w:pPr>
      <w:r w:rsidRPr="00560902">
        <w:t xml:space="preserve">The SBA’s lending programs qualify as “Special-Purpose Credit Programs” under the Equal Credit Opportunity Act (ECOA). This regulation stipulates that information pertaining to the </w:t>
      </w:r>
      <w:r>
        <w:t>Applicant</w:t>
      </w:r>
      <w:r w:rsidRPr="00560902">
        <w:t xml:space="preserve">’s marital status, sources of personal income, alimony, child support, and spouse’s financial resources can be obtained and considered in determining program eligibility. Therefore, the </w:t>
      </w:r>
      <w:r>
        <w:t xml:space="preserve">SBA </w:t>
      </w:r>
      <w:r w:rsidRPr="00560902">
        <w:t xml:space="preserve">Lender has the right to obtain the signature of an </w:t>
      </w:r>
      <w:r>
        <w:t>Applicant</w:t>
      </w:r>
      <w:r w:rsidRPr="00560902">
        <w:t xml:space="preserve">’s spouse (whether an owner of the business or not) or other </w:t>
      </w:r>
      <w:r w:rsidR="007D60B2">
        <w:t>P</w:t>
      </w:r>
      <w:r w:rsidRPr="00560902">
        <w:t>erson if it is required by Federal or State law</w:t>
      </w:r>
      <w:r w:rsidR="0094239A">
        <w:t xml:space="preserve"> or to obtain a valid lien on collateral or for other reasons to protect SBA and SBA Lender interests</w:t>
      </w:r>
      <w:r w:rsidRPr="00560902">
        <w:t>.</w:t>
      </w:r>
    </w:p>
    <w:p w14:paraId="15E6B786" w14:textId="5665748F" w:rsidR="00B24EE1" w:rsidRDefault="00B24EE1" w:rsidP="00317AE5">
      <w:pPr>
        <w:pStyle w:val="01listparaunderKstyle"/>
      </w:pPr>
      <w:r w:rsidRPr="00F72C16">
        <w:t xml:space="preserve">Eligibility requirements for all Applicants for SBA business loans are </w:t>
      </w:r>
      <w:r w:rsidR="00FA67DA">
        <w:t>set forth</w:t>
      </w:r>
      <w:r w:rsidR="00FA67DA" w:rsidRPr="00F72C16">
        <w:t xml:space="preserve"> </w:t>
      </w:r>
      <w:r w:rsidRPr="00F72C16">
        <w:t xml:space="preserve">in </w:t>
      </w:r>
      <w:r w:rsidRPr="00F72C16">
        <w:br/>
      </w:r>
      <w:r w:rsidR="003B10EA" w:rsidRPr="00317AE5">
        <w:t xml:space="preserve">13 CFR § </w:t>
      </w:r>
      <w:hyperlink r:id="rId45" w:history="1">
        <w:r w:rsidR="003B10EA" w:rsidRPr="003B10EA">
          <w:rPr>
            <w:rStyle w:val="Hyperlink"/>
          </w:rPr>
          <w:t>120.100</w:t>
        </w:r>
      </w:hyperlink>
      <w:r w:rsidRPr="00F72C16">
        <w:t xml:space="preserve"> and are discussed below.</w:t>
      </w:r>
    </w:p>
    <w:p w14:paraId="1B683791" w14:textId="7840A356" w:rsidR="001D000A" w:rsidRDefault="008F7CA2" w:rsidP="00317AE5">
      <w:pPr>
        <w:pStyle w:val="01listparaunderKstyle"/>
      </w:pPr>
      <w:bookmarkStart w:id="822" w:name="_Hlk132023104"/>
      <w:r>
        <w:t>For all 7(a) and 504 loans, t</w:t>
      </w:r>
      <w:r w:rsidR="00AC0F10">
        <w:t xml:space="preserve">he Applicant </w:t>
      </w:r>
      <w:r w:rsidR="00532796">
        <w:t>and project must meet all Loan Program Requirements</w:t>
      </w:r>
      <w:r w:rsidR="00CA5525">
        <w:t xml:space="preserve">, defined in </w:t>
      </w:r>
      <w:r w:rsidR="003B10EA" w:rsidRPr="00317AE5">
        <w:t xml:space="preserve">13 CFR </w:t>
      </w:r>
      <w:r w:rsidR="00A849DA">
        <w:t xml:space="preserve">§ </w:t>
      </w:r>
      <w:hyperlink r:id="rId46" w:history="1">
        <w:r w:rsidR="003B10EA" w:rsidRPr="003B10EA">
          <w:rPr>
            <w:rStyle w:val="Hyperlink"/>
          </w:rPr>
          <w:t>120.10</w:t>
        </w:r>
      </w:hyperlink>
      <w:r w:rsidR="00CA5525" w:rsidRPr="007F4723">
        <w:t xml:space="preserve"> </w:t>
      </w:r>
      <w:r>
        <w:t>as</w:t>
      </w:r>
      <w:r w:rsidR="00CA5525" w:rsidRPr="007F4723">
        <w:t xml:space="preserve"> </w:t>
      </w:r>
      <w:r>
        <w:t>r</w:t>
      </w:r>
      <w:r w:rsidR="00CA5525" w:rsidRPr="007F4723">
        <w:t>equirements imposed upon Lenders</w:t>
      </w:r>
      <w:r w:rsidR="001D66D4">
        <w:t xml:space="preserve"> or</w:t>
      </w:r>
      <w:r w:rsidR="00CA5525" w:rsidRPr="007F4723">
        <w:t xml:space="preserve"> CDCs by statute</w:t>
      </w:r>
      <w:r w:rsidR="00CA5525">
        <w:t>;</w:t>
      </w:r>
      <w:r w:rsidR="00CA5525" w:rsidRPr="007F4723">
        <w:t xml:space="preserve"> SBA </w:t>
      </w:r>
      <w:r w:rsidR="00CA5525">
        <w:t xml:space="preserve">and </w:t>
      </w:r>
      <w:r w:rsidR="000172F2">
        <w:t xml:space="preserve">other </w:t>
      </w:r>
      <w:r w:rsidR="00CA5525">
        <w:t xml:space="preserve">applicable government-wide </w:t>
      </w:r>
      <w:r w:rsidR="00CA5525" w:rsidRPr="007F4723">
        <w:t>regulations</w:t>
      </w:r>
      <w:r w:rsidR="00CA5525">
        <w:t>;</w:t>
      </w:r>
      <w:r w:rsidR="00CA5525" w:rsidRPr="007F4723">
        <w:t xml:space="preserve"> any agreement the Lender</w:t>
      </w:r>
      <w:r w:rsidR="002F52BC">
        <w:t xml:space="preserve"> or</w:t>
      </w:r>
      <w:r w:rsidR="00CA5525" w:rsidRPr="007F4723">
        <w:t xml:space="preserve"> CDC has executed with SBA</w:t>
      </w:r>
      <w:r w:rsidR="000537CC">
        <w:t xml:space="preserve"> or to which the Lender or CDC is subject</w:t>
      </w:r>
      <w:r w:rsidR="00CA5525">
        <w:t>;</w:t>
      </w:r>
      <w:r w:rsidR="00CA5525" w:rsidRPr="007F4723">
        <w:t xml:space="preserve"> SBA </w:t>
      </w:r>
      <w:r w:rsidR="00BE28FF">
        <w:t>Standard Operating Procedures (</w:t>
      </w:r>
      <w:r w:rsidR="00CA5525" w:rsidRPr="007F4723">
        <w:t>SOPs</w:t>
      </w:r>
      <w:r w:rsidR="00BE28FF">
        <w:t>)</w:t>
      </w:r>
      <w:r w:rsidR="00CA5525">
        <w:t>;</w:t>
      </w:r>
      <w:r w:rsidR="00CA5525" w:rsidRPr="007F4723">
        <w:t xml:space="preserve"> </w:t>
      </w:r>
      <w:r w:rsidR="00CA5525">
        <w:t xml:space="preserve">Federal Register notices; </w:t>
      </w:r>
      <w:r w:rsidR="00CA5525" w:rsidRPr="007F4723">
        <w:t xml:space="preserve">official SBA notices and forms applicable to the 7(a) </w:t>
      </w:r>
      <w:r w:rsidR="00CA5525">
        <w:t xml:space="preserve">Loan Program, </w:t>
      </w:r>
      <w:r w:rsidR="00CA5525" w:rsidRPr="007F4723">
        <w:t xml:space="preserve">504 </w:t>
      </w:r>
      <w:r w:rsidR="00CA5525">
        <w:t>L</w:t>
      </w:r>
      <w:r w:rsidR="00CA5525" w:rsidRPr="007F4723">
        <w:t xml:space="preserve">oan </w:t>
      </w:r>
      <w:r w:rsidR="00CA5525">
        <w:t>P</w:t>
      </w:r>
      <w:r w:rsidR="00CA5525" w:rsidRPr="007F4723">
        <w:t>rogram</w:t>
      </w:r>
      <w:r w:rsidR="00063FD4">
        <w:t>,</w:t>
      </w:r>
      <w:r w:rsidR="00CA5525" w:rsidRPr="007F4723">
        <w:t xml:space="preserve"> </w:t>
      </w:r>
      <w:r w:rsidR="00122AAA">
        <w:t xml:space="preserve">the </w:t>
      </w:r>
      <w:hyperlink w:anchor="SBA_Terms_and_Conditions" w:history="1">
        <w:r w:rsidR="00122AAA" w:rsidRPr="002E6631">
          <w:rPr>
            <w:rStyle w:val="Hyperlink"/>
          </w:rPr>
          <w:t xml:space="preserve">SBA </w:t>
        </w:r>
        <w:r w:rsidR="007831A4" w:rsidRPr="002E6631">
          <w:rPr>
            <w:rStyle w:val="Hyperlink"/>
          </w:rPr>
          <w:t>Terms and Conditions</w:t>
        </w:r>
      </w:hyperlink>
      <w:r w:rsidR="0015358C">
        <w:t xml:space="preserve"> issued </w:t>
      </w:r>
      <w:r w:rsidR="00CA5525" w:rsidRPr="007F4723">
        <w:t xml:space="preserve">and revised by SBA from time to time. For CDCs, this term also includes requirements imposed by Debentures, as that term is defined in </w:t>
      </w:r>
      <w:r w:rsidR="00D8449C">
        <w:t xml:space="preserve">13 CFR </w:t>
      </w:r>
      <w:r w:rsidR="00CA5525" w:rsidRPr="007F4723">
        <w:t>§</w:t>
      </w:r>
      <w:r w:rsidR="009F318C">
        <w:t xml:space="preserve"> </w:t>
      </w:r>
      <w:hyperlink r:id="rId47" w:history="1">
        <w:r w:rsidR="00CA5525" w:rsidRPr="005071D8">
          <w:rPr>
            <w:rStyle w:val="Hyperlink"/>
          </w:rPr>
          <w:t>120.802</w:t>
        </w:r>
      </w:hyperlink>
      <w:r w:rsidR="00CA5525" w:rsidRPr="007F4723">
        <w:t>.</w:t>
      </w:r>
      <w:bookmarkEnd w:id="822"/>
    </w:p>
    <w:p w14:paraId="095464C8" w14:textId="1633E05F" w:rsidR="006C66BC" w:rsidRDefault="006C66BC" w:rsidP="00EE00AA">
      <w:pPr>
        <w:pStyle w:val="Heading4"/>
      </w:pPr>
      <w:bookmarkStart w:id="823" w:name="_Toc193702666"/>
      <w:bookmarkStart w:id="824" w:name="_Toc193786993"/>
      <w:bookmarkStart w:id="825" w:name="_Toc195167221"/>
      <w:bookmarkStart w:id="826" w:name="_Toc193702667"/>
      <w:bookmarkStart w:id="827" w:name="_Toc193786994"/>
      <w:bookmarkStart w:id="828" w:name="_Toc195167222"/>
      <w:bookmarkStart w:id="829" w:name="_Toc193702668"/>
      <w:bookmarkStart w:id="830" w:name="_Toc193786995"/>
      <w:bookmarkStart w:id="831" w:name="_Toc195167223"/>
      <w:bookmarkStart w:id="832" w:name="_Toc193702669"/>
      <w:bookmarkStart w:id="833" w:name="_Toc193786996"/>
      <w:bookmarkStart w:id="834" w:name="_Toc195167224"/>
      <w:bookmarkStart w:id="835" w:name="_Toc241175236"/>
      <w:bookmarkEnd w:id="823"/>
      <w:bookmarkEnd w:id="824"/>
      <w:bookmarkEnd w:id="825"/>
      <w:bookmarkEnd w:id="826"/>
      <w:bookmarkEnd w:id="827"/>
      <w:bookmarkEnd w:id="828"/>
      <w:bookmarkEnd w:id="829"/>
      <w:bookmarkEnd w:id="830"/>
      <w:bookmarkEnd w:id="831"/>
      <w:bookmarkEnd w:id="832"/>
      <w:bookmarkEnd w:id="833"/>
      <w:bookmarkEnd w:id="834"/>
      <w:r>
        <w:t>Operating Business</w:t>
      </w:r>
      <w:bookmarkEnd w:id="835"/>
    </w:p>
    <w:p w14:paraId="01A27AE9" w14:textId="0377A385" w:rsidR="000F5C09" w:rsidRPr="0096693F" w:rsidRDefault="00410749" w:rsidP="00560C5F">
      <w:pPr>
        <w:pStyle w:val="Heading4paraunder"/>
      </w:pPr>
      <w:r>
        <w:t xml:space="preserve">13 CFR </w:t>
      </w:r>
      <w:r w:rsidR="007F5703">
        <w:t xml:space="preserve">§ </w:t>
      </w:r>
      <w:hyperlink r:id="rId48" w:anchor="p-120.100(a)" w:history="1">
        <w:r w:rsidR="008B5302" w:rsidRPr="008B5302">
          <w:rPr>
            <w:rStyle w:val="Hyperlink"/>
          </w:rPr>
          <w:t>120.100(a)</w:t>
        </w:r>
      </w:hyperlink>
      <w:r w:rsidR="008B5302">
        <w:t xml:space="preserve"> </w:t>
      </w:r>
      <w:r w:rsidR="00B20919" w:rsidRPr="002674D3">
        <w:t>The Applicant must</w:t>
      </w:r>
      <w:r w:rsidR="00B20919">
        <w:t xml:space="preserve"> b</w:t>
      </w:r>
      <w:r w:rsidR="007C0BBE">
        <w:t>e a</w:t>
      </w:r>
      <w:r w:rsidR="000F5C09" w:rsidRPr="004E6466">
        <w:t xml:space="preserve">n Operating Business (except for </w:t>
      </w:r>
      <w:hyperlink w:anchor="Eligible_Passive_Company_Definition" w:history="1">
        <w:r w:rsidR="000F5C09" w:rsidRPr="00DD1C43">
          <w:rPr>
            <w:rStyle w:val="Hyperlink"/>
          </w:rPr>
          <w:t>Eligible Passive Companies</w:t>
        </w:r>
      </w:hyperlink>
      <w:r w:rsidR="00030A81">
        <w:t xml:space="preserve"> (EPCs)</w:t>
      </w:r>
      <w:r w:rsidR="000F5C09" w:rsidRPr="0096693F">
        <w:t>).</w:t>
      </w:r>
    </w:p>
    <w:p w14:paraId="25DFB9E5" w14:textId="79F21FF3" w:rsidR="00232920" w:rsidRPr="0096693F" w:rsidRDefault="00232920" w:rsidP="00EE00AA">
      <w:pPr>
        <w:pStyle w:val="Heading4"/>
      </w:pPr>
      <w:bookmarkStart w:id="836" w:name="_Toc241175237"/>
      <w:r w:rsidRPr="0096693F">
        <w:t>Organized for Profit</w:t>
      </w:r>
      <w:bookmarkEnd w:id="836"/>
    </w:p>
    <w:p w14:paraId="4523FDB8" w14:textId="0D3A1CFB" w:rsidR="00EB7CC9" w:rsidRDefault="007F5703" w:rsidP="00560C5F">
      <w:pPr>
        <w:pStyle w:val="Heading4paraunder"/>
      </w:pPr>
      <w:r>
        <w:t xml:space="preserve">13 CFR § </w:t>
      </w:r>
      <w:hyperlink r:id="rId49" w:anchor="p-120.100(b)" w:history="1">
        <w:r w:rsidR="008B5302" w:rsidRPr="008B5302">
          <w:rPr>
            <w:rStyle w:val="Hyperlink"/>
          </w:rPr>
          <w:t>120.100(b)</w:t>
        </w:r>
      </w:hyperlink>
      <w:r w:rsidR="008B5302">
        <w:t xml:space="preserve"> </w:t>
      </w:r>
      <w:r w:rsidR="00EB7CC9" w:rsidRPr="0096693F">
        <w:t>All Applicants must be organized for profit. Non-profit businesses are not eligible for SBA business loan assistance. For-profit</w:t>
      </w:r>
      <w:r w:rsidR="00EB7CC9" w:rsidRPr="00D02697">
        <w:t xml:space="preserve"> subsidiaries of non-profits may be eligible.</w:t>
      </w:r>
    </w:p>
    <w:p w14:paraId="10C95B4E" w14:textId="08FE33CE" w:rsidR="00EB7CC9" w:rsidRDefault="00775F2E" w:rsidP="00F57C29">
      <w:pPr>
        <w:pStyle w:val="02listlevel4"/>
      </w:pPr>
      <w:r>
        <w:t>T</w:t>
      </w:r>
      <w:r w:rsidR="00EB7CC9" w:rsidRPr="00560902">
        <w:t xml:space="preserve">o determine an </w:t>
      </w:r>
      <w:r w:rsidR="00EB7CC9">
        <w:t>Applicant</w:t>
      </w:r>
      <w:r w:rsidR="00EB7CC9" w:rsidRPr="00560902">
        <w:t xml:space="preserve">’s for-profit status, the </w:t>
      </w:r>
      <w:r w:rsidR="00EB7CC9">
        <w:t xml:space="preserve">SBA </w:t>
      </w:r>
      <w:r w:rsidR="00EB7CC9" w:rsidRPr="00560902">
        <w:t xml:space="preserve">Lender may review </w:t>
      </w:r>
      <w:r w:rsidR="00EB7CC9">
        <w:t>the Applicant’s</w:t>
      </w:r>
      <w:r w:rsidR="00EB7CC9" w:rsidRPr="00560902">
        <w:t xml:space="preserve"> organizational documents, for example:</w:t>
      </w:r>
    </w:p>
    <w:p w14:paraId="17C0828D" w14:textId="51DB25CE" w:rsidR="00EB7CC9" w:rsidRPr="00E64D15" w:rsidRDefault="00EB7CC9" w:rsidP="00154FBC">
      <w:pPr>
        <w:pStyle w:val="03listlevela"/>
      </w:pPr>
      <w:r w:rsidRPr="00560902">
        <w:t xml:space="preserve">Articles </w:t>
      </w:r>
      <w:r w:rsidRPr="00E64D15">
        <w:t>of Incorporation/Organization (filed with the Secretary of State or similar department in the state where the Applicant is organized);</w:t>
      </w:r>
    </w:p>
    <w:p w14:paraId="4F5D0C13" w14:textId="77777777" w:rsidR="00EB7CC9" w:rsidRPr="00E64D15" w:rsidRDefault="00EB7CC9" w:rsidP="00154FBC">
      <w:pPr>
        <w:pStyle w:val="03listlevela"/>
      </w:pPr>
      <w:r w:rsidRPr="00E64D15">
        <w:t>Corporate bylaws and any amendments;</w:t>
      </w:r>
    </w:p>
    <w:p w14:paraId="3FA51F3A" w14:textId="77777777" w:rsidR="00EB7CC9" w:rsidRPr="00E64D15" w:rsidRDefault="00EB7CC9" w:rsidP="00154FBC">
      <w:pPr>
        <w:pStyle w:val="03listlevela"/>
      </w:pPr>
      <w:r w:rsidRPr="00E64D15">
        <w:t>Partnership Agreements;</w:t>
      </w:r>
    </w:p>
    <w:p w14:paraId="3CABC43E" w14:textId="77777777" w:rsidR="00EB7CC9" w:rsidRPr="00E64D15" w:rsidRDefault="00EB7CC9" w:rsidP="00154FBC">
      <w:pPr>
        <w:pStyle w:val="03listlevela"/>
      </w:pPr>
      <w:r w:rsidRPr="00E64D15">
        <w:t>Association Bylaws; and</w:t>
      </w:r>
    </w:p>
    <w:p w14:paraId="24946600" w14:textId="77777777" w:rsidR="00EB7CC9" w:rsidRPr="00AB684F" w:rsidRDefault="00EB7CC9" w:rsidP="00154FBC">
      <w:pPr>
        <w:pStyle w:val="03listlevela"/>
        <w:rPr>
          <w:rFonts w:cs="Arial"/>
          <w:szCs w:val="26"/>
        </w:rPr>
      </w:pPr>
      <w:r w:rsidRPr="00E64D15">
        <w:lastRenderedPageBreak/>
        <w:t>Tax Returns</w:t>
      </w:r>
      <w:r w:rsidRPr="00560902">
        <w:t>.</w:t>
      </w:r>
    </w:p>
    <w:p w14:paraId="6C19E1EB" w14:textId="45A3C5F5" w:rsidR="00EB7CC9" w:rsidRDefault="00EB7CC9" w:rsidP="00F57C29">
      <w:pPr>
        <w:pStyle w:val="02listlevel4"/>
      </w:pPr>
      <w:r w:rsidRPr="006D5BE3">
        <w:t xml:space="preserve">If all other eligibility </w:t>
      </w:r>
      <w:r w:rsidRPr="00E64D15">
        <w:t>requirements</w:t>
      </w:r>
      <w:r w:rsidRPr="006D5BE3">
        <w:t xml:space="preserve"> are met, </w:t>
      </w:r>
      <w:r w:rsidR="003B10EA" w:rsidRPr="00317AE5">
        <w:t xml:space="preserve">13 CFR </w:t>
      </w:r>
      <w:r w:rsidR="00A849DA">
        <w:t xml:space="preserve">§ </w:t>
      </w:r>
      <w:hyperlink r:id="rId50" w:anchor="p-120.110(a)" w:history="1">
        <w:r w:rsidR="003B10EA" w:rsidRPr="003B10EA">
          <w:rPr>
            <w:rStyle w:val="Hyperlink"/>
          </w:rPr>
          <w:t>120.110(a)</w:t>
        </w:r>
      </w:hyperlink>
      <w:r w:rsidRPr="006D5BE3">
        <w:t xml:space="preserve"> </w:t>
      </w:r>
      <w:r w:rsidR="00DD75B1">
        <w:t>permits</w:t>
      </w:r>
      <w:r w:rsidR="00DD75B1" w:rsidRPr="006D5BE3">
        <w:t xml:space="preserve"> </w:t>
      </w:r>
      <w:r w:rsidRPr="006D5BE3">
        <w:t>for-profit subsidiaries of a non-profit to be eligible for SBA assistance.</w:t>
      </w:r>
    </w:p>
    <w:p w14:paraId="37FCDEFF" w14:textId="74E620C0" w:rsidR="00EB7CC9" w:rsidRPr="00E64D15" w:rsidRDefault="00EB7CC9" w:rsidP="00154FBC">
      <w:pPr>
        <w:pStyle w:val="03listlevela"/>
        <w:numPr>
          <w:ilvl w:val="2"/>
          <w:numId w:val="21"/>
        </w:numPr>
      </w:pPr>
      <w:r w:rsidRPr="006D5BE3">
        <w:t xml:space="preserve">The </w:t>
      </w:r>
      <w:r>
        <w:t xml:space="preserve">SBA </w:t>
      </w:r>
      <w:r w:rsidRPr="006D5BE3">
        <w:t xml:space="preserve">Lender must </w:t>
      </w:r>
      <w:r w:rsidRPr="00E64D15">
        <w:t xml:space="preserve">include the non-profit </w:t>
      </w:r>
      <w:r w:rsidRPr="00D836B7">
        <w:t xml:space="preserve">affiliate’s receipts or employees, as applicable, </w:t>
      </w:r>
      <w:r w:rsidR="009E5D2B">
        <w:t>when</w:t>
      </w:r>
      <w:r w:rsidR="009E5D2B" w:rsidRPr="00D836B7">
        <w:t xml:space="preserve"> </w:t>
      </w:r>
      <w:r w:rsidRPr="00D836B7">
        <w:t xml:space="preserve">determining the for-profit entity’s size, except the size of a business concern owned and controlled by a Native Hawaiian Organization (NHO) </w:t>
      </w:r>
      <w:r w:rsidR="00762065">
        <w:t xml:space="preserve">which </w:t>
      </w:r>
      <w:r w:rsidRPr="00D836B7">
        <w:t xml:space="preserve">is measured independent of its parent NHO, and of other concerns owned by the NHO based on common ownership, management, or the performance of common administrative services. 13 CFR </w:t>
      </w:r>
      <w:r w:rsidR="00A849DA">
        <w:t xml:space="preserve">§ </w:t>
      </w:r>
      <w:hyperlink r:id="rId51" w:anchor="p-121.103(b)(2)" w:history="1">
        <w:r w:rsidRPr="00433964">
          <w:rPr>
            <w:rStyle w:val="Hyperlink"/>
          </w:rPr>
          <w:t>121.103(b)(2)</w:t>
        </w:r>
      </w:hyperlink>
      <w:r w:rsidRPr="00E64D15">
        <w:t>.</w:t>
      </w:r>
    </w:p>
    <w:p w14:paraId="7B03A264" w14:textId="38EE4A5B" w:rsidR="00EB7CC9" w:rsidRPr="00E64D15" w:rsidRDefault="00762065" w:rsidP="00154FBC">
      <w:pPr>
        <w:pStyle w:val="03listlevela"/>
      </w:pPr>
      <w:r>
        <w:t>L</w:t>
      </w:r>
      <w:r w:rsidR="00EB7CC9" w:rsidRPr="00E64D15">
        <w:t>oan proceeds must be used exclusively for the benefit of the for-profit business.</w:t>
      </w:r>
    </w:p>
    <w:p w14:paraId="01DF608A" w14:textId="28A7468C" w:rsidR="000F5C09" w:rsidRPr="00E64D15" w:rsidRDefault="00EB7CC9" w:rsidP="00154FBC">
      <w:pPr>
        <w:pStyle w:val="03listlevela"/>
      </w:pPr>
      <w:r w:rsidRPr="00E64D15">
        <w:t>If the non-profit affiliate owns 20% or more of the for-profit business but cannot or will not guarantee the</w:t>
      </w:r>
      <w:r w:rsidRPr="006D5BE3">
        <w:t xml:space="preserve"> loan, the for-profit business is not eligible</w:t>
      </w:r>
      <w:r w:rsidR="00876942">
        <w:t>.</w:t>
      </w:r>
    </w:p>
    <w:p w14:paraId="0ED58062" w14:textId="6E4A8264" w:rsidR="000F5C09" w:rsidRDefault="00725ED2" w:rsidP="00EE00AA">
      <w:pPr>
        <w:pStyle w:val="Heading4"/>
      </w:pPr>
      <w:bookmarkStart w:id="837" w:name="_Toc128991265"/>
      <w:bookmarkStart w:id="838" w:name="_Toc130309523"/>
      <w:bookmarkStart w:id="839" w:name="_Toc130309709"/>
      <w:bookmarkStart w:id="840" w:name="_Toc134179058"/>
      <w:bookmarkStart w:id="841" w:name="_Toc128991266"/>
      <w:bookmarkStart w:id="842" w:name="_Toc130309524"/>
      <w:bookmarkStart w:id="843" w:name="_Toc130309710"/>
      <w:bookmarkStart w:id="844" w:name="_Toc134179059"/>
      <w:bookmarkStart w:id="845" w:name="_Toc134179060"/>
      <w:bookmarkStart w:id="846" w:name="_Toc134179061"/>
      <w:bookmarkStart w:id="847" w:name="_Toc134179062"/>
      <w:bookmarkStart w:id="848" w:name="_Toc134179063"/>
      <w:bookmarkStart w:id="849" w:name="_Toc134179064"/>
      <w:bookmarkStart w:id="850" w:name="_Toc134179065"/>
      <w:bookmarkStart w:id="851" w:name="_Toc241175238"/>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t>Located in the United States</w:t>
      </w:r>
      <w:bookmarkEnd w:id="851"/>
    </w:p>
    <w:p w14:paraId="260854A6" w14:textId="718CF6F6" w:rsidR="00A1366F" w:rsidRDefault="007F5703" w:rsidP="00560C5F">
      <w:pPr>
        <w:pStyle w:val="Heading4paraunder"/>
      </w:pPr>
      <w:r>
        <w:t xml:space="preserve">13 CFR § </w:t>
      </w:r>
      <w:hyperlink r:id="rId52" w:anchor="p-120.100(c)" w:history="1">
        <w:r w:rsidR="008B5302" w:rsidRPr="008B5302">
          <w:rPr>
            <w:rStyle w:val="Hyperlink"/>
          </w:rPr>
          <w:t>120.100(c)</w:t>
        </w:r>
      </w:hyperlink>
      <w:r w:rsidR="00AF6AF7">
        <w:t xml:space="preserve"> </w:t>
      </w:r>
      <w:r w:rsidR="00B20919" w:rsidRPr="002674D3">
        <w:t>The Applicant must</w:t>
      </w:r>
      <w:r w:rsidR="00B20919">
        <w:t xml:space="preserve"> </w:t>
      </w:r>
      <w:r w:rsidR="00A76AAE">
        <w:t>be l</w:t>
      </w:r>
      <w:r w:rsidR="00AF6AF7">
        <w:t>ocated in the United States</w:t>
      </w:r>
      <w:r w:rsidR="00B5608D">
        <w:t xml:space="preserve"> </w:t>
      </w:r>
      <w:r w:rsidR="00A1366F" w:rsidRPr="004E6466">
        <w:t>(including its territories and possessions</w:t>
      </w:r>
      <w:r w:rsidR="00A1366F">
        <w:t>).</w:t>
      </w:r>
    </w:p>
    <w:p w14:paraId="28A43A66" w14:textId="75197372" w:rsidR="00A1366F" w:rsidRPr="006D5BE3" w:rsidRDefault="00A1366F" w:rsidP="00627AB1">
      <w:pPr>
        <w:pStyle w:val="02listlevel4"/>
        <w:numPr>
          <w:ilvl w:val="1"/>
          <w:numId w:val="377"/>
        </w:numPr>
      </w:pPr>
      <w:r w:rsidRPr="006D5BE3">
        <w:t xml:space="preserve">The </w:t>
      </w:r>
      <w:r w:rsidRPr="00855DB9">
        <w:t>Applicant</w:t>
      </w:r>
      <w:r w:rsidRPr="006D5BE3">
        <w:t xml:space="preserve"> must</w:t>
      </w:r>
      <w:r>
        <w:t xml:space="preserve"> be </w:t>
      </w:r>
      <w:r w:rsidR="009F7837">
        <w:t>created, organized, or incorporated in the United States, its territories, or possessions</w:t>
      </w:r>
      <w:r w:rsidR="00B25E8D">
        <w:t>, be</w:t>
      </w:r>
      <w:r w:rsidR="009F7837">
        <w:t xml:space="preserve"> </w:t>
      </w:r>
      <w:r>
        <w:t xml:space="preserve">located and primarily operate in the United States (including its territories and possessions), </w:t>
      </w:r>
      <w:r w:rsidRPr="00A63F23">
        <w:t>be authorized to conduct business in the state, territory, or possession where it seeks SBA financial assistance, pay taxes to the United States</w:t>
      </w:r>
      <w:r w:rsidR="00863AF8">
        <w:t xml:space="preserve"> (unless exempt</w:t>
      </w:r>
      <w:r w:rsidR="00FC03CE">
        <w:t>, as in certain businesses in Puerto Rico and elsewhere)</w:t>
      </w:r>
      <w:r w:rsidRPr="00A63F23">
        <w:t>, and to the extent practicable, purchase only American-made equipment and products with the proceeds of the SBA loan.</w:t>
      </w:r>
    </w:p>
    <w:p w14:paraId="3F612994" w14:textId="2422DB57" w:rsidR="00A1366F" w:rsidRPr="00855DB9" w:rsidRDefault="00A1366F" w:rsidP="00F57C29">
      <w:pPr>
        <w:pStyle w:val="02listlevel4"/>
      </w:pPr>
      <w:r w:rsidRPr="006D5BE3">
        <w:t xml:space="preserve">If an </w:t>
      </w:r>
      <w:r w:rsidRPr="00855DB9">
        <w:t xml:space="preserve">Applicant </w:t>
      </w:r>
      <w:r>
        <w:t xml:space="preserve">operates </w:t>
      </w:r>
      <w:r w:rsidRPr="00855DB9">
        <w:t>international</w:t>
      </w:r>
      <w:r>
        <w:t>ly,</w:t>
      </w:r>
      <w:r w:rsidRPr="00855DB9">
        <w:t xml:space="preserve"> the loan proceeds must be used exclusively for the benefit of the </w:t>
      </w:r>
      <w:r>
        <w:t xml:space="preserve">U.S.-based </w:t>
      </w:r>
      <w:hyperlink w:anchor="Borrower" w:history="1">
        <w:r w:rsidRPr="004117AD">
          <w:rPr>
            <w:rStyle w:val="Hyperlink"/>
          </w:rPr>
          <w:t>Borrower</w:t>
        </w:r>
      </w:hyperlink>
      <w:r>
        <w:t xml:space="preserve"> </w:t>
      </w:r>
      <w:r w:rsidRPr="00855DB9">
        <w:t>(as a result, the business and its employees are subject to U.S. and local taxes).</w:t>
      </w:r>
    </w:p>
    <w:p w14:paraId="116D4AEB" w14:textId="54F07EBB" w:rsidR="008B5302" w:rsidRPr="008B5302" w:rsidRDefault="00A1366F" w:rsidP="00F57C29">
      <w:pPr>
        <w:pStyle w:val="02listlevel4"/>
      </w:pPr>
      <w:r w:rsidRPr="00855DB9">
        <w:t>Businesses involved in international trade are subject to U.S. trade restrictions.</w:t>
      </w:r>
      <w:r w:rsidR="005017E8">
        <w:t xml:space="preserve"> </w:t>
      </w:r>
      <w:bookmarkStart w:id="852" w:name="_Small_Under_SBA"/>
      <w:bookmarkEnd w:id="852"/>
      <w:r w:rsidR="00B01763" w:rsidRPr="004064FC">
        <w:t>A 7(a) or 504 loan may not be made to a business that directly or indirectly exports to a foreign country which is listed as a prohibited country (Note # 7 on the</w:t>
      </w:r>
      <w:r w:rsidR="00AF7189">
        <w:t xml:space="preserve"> </w:t>
      </w:r>
      <w:hyperlink r:id="rId53" w:history="1">
        <w:r w:rsidR="0022761F" w:rsidRPr="0022761F">
          <w:rPr>
            <w:rStyle w:val="cf01"/>
            <w:rFonts w:ascii="Times New Roman" w:hAnsi="Times New Roman" w:cs="Times New Roman"/>
            <w:color w:val="0000FF"/>
            <w:sz w:val="24"/>
            <w:szCs w:val="24"/>
            <w:u w:val="single"/>
          </w:rPr>
          <w:t>Country Limitation Schedule | EXIM.GOV</w:t>
        </w:r>
      </w:hyperlink>
      <w:r w:rsidR="004064FC" w:rsidRPr="0022761F">
        <w:t>),</w:t>
      </w:r>
      <w:r w:rsidR="00B01763" w:rsidRPr="004064FC">
        <w:t xml:space="preserve"> or if the transaction would be prohibited under any of the sanctions programs administered by OFAC.</w:t>
      </w:r>
    </w:p>
    <w:p w14:paraId="2539205B" w14:textId="298BE080" w:rsidR="003169CF" w:rsidRPr="0096693F" w:rsidRDefault="003169CF" w:rsidP="00EE00AA">
      <w:pPr>
        <w:pStyle w:val="Heading4"/>
      </w:pPr>
      <w:bookmarkStart w:id="853" w:name="_Toc241175239"/>
      <w:r w:rsidRPr="0096693F">
        <w:t>Small Under SBA Size Requirements</w:t>
      </w:r>
      <w:bookmarkEnd w:id="853"/>
    </w:p>
    <w:p w14:paraId="2FAAD837" w14:textId="56672E48" w:rsidR="000F5C09" w:rsidRPr="00222334" w:rsidRDefault="00A76AAE" w:rsidP="00560C5F">
      <w:pPr>
        <w:pStyle w:val="Heading4paraunder"/>
      </w:pPr>
      <w:r w:rsidRPr="002674D3">
        <w:t>The Applicant must</w:t>
      </w:r>
      <w:r>
        <w:t xml:space="preserve"> </w:t>
      </w:r>
      <w:r w:rsidR="00F46B99">
        <w:t xml:space="preserve">qualify as </w:t>
      </w:r>
      <w:r w:rsidR="007C0BBE">
        <w:t>s</w:t>
      </w:r>
      <w:r w:rsidR="000F5C09" w:rsidRPr="0096693F">
        <w:t xml:space="preserve">mall </w:t>
      </w:r>
      <w:r w:rsidR="00914EC3">
        <w:t>u</w:t>
      </w:r>
      <w:r w:rsidR="000F5C09" w:rsidRPr="0096693F">
        <w:t xml:space="preserve">nder </w:t>
      </w:r>
      <w:r w:rsidR="00F46B99">
        <w:t xml:space="preserve">13 CFR § </w:t>
      </w:r>
      <w:hyperlink r:id="rId54" w:anchor="p-120.100(d)" w:history="1">
        <w:r w:rsidR="00F46B99" w:rsidRPr="008B5302">
          <w:rPr>
            <w:rStyle w:val="Hyperlink"/>
          </w:rPr>
          <w:t>120.100(d)</w:t>
        </w:r>
      </w:hyperlink>
      <w:r w:rsidR="00955F6E">
        <w:t xml:space="preserve"> and </w:t>
      </w:r>
      <w:r w:rsidR="000F5C09" w:rsidRPr="0096693F">
        <w:t>SBA Size Requirements (</w:t>
      </w:r>
      <w:r w:rsidR="003B10EA" w:rsidRPr="00317AE5">
        <w:t xml:space="preserve">13 CFR </w:t>
      </w:r>
      <w:r w:rsidR="00B45F75">
        <w:t>Part</w:t>
      </w:r>
      <w:r w:rsidR="003B10EA" w:rsidRPr="00317AE5">
        <w:t xml:space="preserve"> </w:t>
      </w:r>
      <w:hyperlink r:id="rId55" w:history="1">
        <w:r w:rsidR="003B10EA" w:rsidRPr="003B10EA">
          <w:rPr>
            <w:rStyle w:val="Hyperlink"/>
          </w:rPr>
          <w:t>121</w:t>
        </w:r>
      </w:hyperlink>
      <w:r w:rsidR="000F5C09" w:rsidRPr="0096693F">
        <w:t>)</w:t>
      </w:r>
      <w:r w:rsidR="006A1232">
        <w:t xml:space="preserve"> (including affiliates)</w:t>
      </w:r>
      <w:r w:rsidR="000F5C09" w:rsidRPr="0096693F">
        <w:t>.</w:t>
      </w:r>
      <w:r w:rsidR="009B051B">
        <w:t xml:space="preserve"> </w:t>
      </w:r>
      <w:r w:rsidR="009B051B" w:rsidRPr="00380386">
        <w:t>The Applicant</w:t>
      </w:r>
      <w:r w:rsidR="009B051B" w:rsidRPr="00CF1A1B">
        <w:t xml:space="preserve"> may qualify under either the </w:t>
      </w:r>
      <w:r w:rsidR="001C307A">
        <w:t>I</w:t>
      </w:r>
      <w:r w:rsidR="009B051B" w:rsidRPr="00CF1A1B">
        <w:t xml:space="preserve">ndustry </w:t>
      </w:r>
      <w:r w:rsidR="001C307A">
        <w:t>S</w:t>
      </w:r>
      <w:r w:rsidR="009B051B" w:rsidRPr="00CF1A1B">
        <w:t xml:space="preserve">ize </w:t>
      </w:r>
      <w:r w:rsidR="001C307A">
        <w:t>S</w:t>
      </w:r>
      <w:r w:rsidR="009B051B" w:rsidRPr="00CF1A1B">
        <w:t xml:space="preserve">tandards or the </w:t>
      </w:r>
      <w:r w:rsidR="005546CD">
        <w:t>A</w:t>
      </w:r>
      <w:r w:rsidR="009B051B" w:rsidRPr="00CF1A1B">
        <w:t>lternat</w:t>
      </w:r>
      <w:r w:rsidR="005541C5">
        <w:t>iv</w:t>
      </w:r>
      <w:r w:rsidR="00364723">
        <w:t>e</w:t>
      </w:r>
      <w:r w:rsidR="009B051B" w:rsidRPr="005E6543">
        <w:t xml:space="preserve"> </w:t>
      </w:r>
      <w:r w:rsidR="005546CD">
        <w:t>S</w:t>
      </w:r>
      <w:r w:rsidR="009B051B" w:rsidRPr="005E6543">
        <w:t xml:space="preserve">ize </w:t>
      </w:r>
      <w:r w:rsidR="005546CD">
        <w:t>S</w:t>
      </w:r>
      <w:r w:rsidR="009B051B" w:rsidRPr="005E6543">
        <w:t>tandard.</w:t>
      </w:r>
    </w:p>
    <w:p w14:paraId="76D8BADA" w14:textId="566691C1" w:rsidR="004C3F84" w:rsidRPr="003D09D0" w:rsidRDefault="004C3F84" w:rsidP="00627AB1">
      <w:pPr>
        <w:pStyle w:val="Heading5"/>
        <w:numPr>
          <w:ilvl w:val="0"/>
          <w:numId w:val="219"/>
        </w:numPr>
      </w:pPr>
      <w:r w:rsidRPr="003D09D0">
        <w:t>Size Standards</w:t>
      </w:r>
    </w:p>
    <w:p w14:paraId="48357AB1" w14:textId="63FD4129" w:rsidR="000F5C09" w:rsidRPr="00380386" w:rsidRDefault="0029085F" w:rsidP="00154FBC">
      <w:pPr>
        <w:pStyle w:val="03listlevela"/>
      </w:pPr>
      <w:r>
        <w:t>“</w:t>
      </w:r>
      <w:bookmarkStart w:id="854" w:name="Industry_Size_Standard"/>
      <w:r>
        <w:t>Industry Size Standard</w:t>
      </w:r>
      <w:bookmarkEnd w:id="854"/>
      <w:r>
        <w:t xml:space="preserve">.” </w:t>
      </w:r>
      <w:r w:rsidR="000F5C09" w:rsidRPr="005E6543">
        <w:t xml:space="preserve">The </w:t>
      </w:r>
      <w:r w:rsidR="000F5C09">
        <w:t>Applicant</w:t>
      </w:r>
      <w:r w:rsidR="000F5C09" w:rsidRPr="005E6543">
        <w:t xml:space="preserve"> alone (without affiliates) must not exceed the </w:t>
      </w:r>
      <w:r w:rsidR="000F5C09">
        <w:t xml:space="preserve">small business </w:t>
      </w:r>
      <w:r w:rsidR="000F5C09" w:rsidRPr="005E6543">
        <w:t xml:space="preserve">size standard for the </w:t>
      </w:r>
      <w:r w:rsidR="000F5C09" w:rsidRPr="00CF1A1B">
        <w:t xml:space="preserve">industry in which </w:t>
      </w:r>
      <w:r w:rsidR="000F5C09" w:rsidRPr="00380386">
        <w:t>the Applicant is primarily engaged, and the Applicant</w:t>
      </w:r>
      <w:r w:rsidR="00F23A3D">
        <w:t>,</w:t>
      </w:r>
      <w:r w:rsidR="000F5C09" w:rsidRPr="00380386">
        <w:t xml:space="preserve"> when combined with its affiliates, must not exceed the size standard designated for either the primary industry (defined in </w:t>
      </w:r>
      <w:r w:rsidR="003B10EA" w:rsidRPr="00317AE5">
        <w:t xml:space="preserve">13 </w:t>
      </w:r>
      <w:r w:rsidR="003B10EA" w:rsidRPr="00317AE5">
        <w:lastRenderedPageBreak/>
        <w:t xml:space="preserve">CFR § </w:t>
      </w:r>
      <w:hyperlink r:id="rId56" w:history="1">
        <w:r w:rsidR="003B10EA" w:rsidRPr="003B10EA">
          <w:rPr>
            <w:rStyle w:val="Hyperlink"/>
          </w:rPr>
          <w:t>121.107</w:t>
        </w:r>
      </w:hyperlink>
      <w:r w:rsidR="000F5C09" w:rsidRPr="00380386">
        <w:t>) of the Applicant alone or the primary industry of the Applicant and its affiliates, whichever is higher. SBA calculates annual receipts for both the Applicant and its affiliates based on Federal tax returns (</w:t>
      </w:r>
      <w:r w:rsidR="003B10EA" w:rsidRPr="00317AE5">
        <w:t xml:space="preserve">13 CFR § </w:t>
      </w:r>
      <w:hyperlink r:id="rId57" w:history="1">
        <w:r w:rsidR="003B10EA" w:rsidRPr="003B10EA">
          <w:rPr>
            <w:rStyle w:val="Hyperlink"/>
          </w:rPr>
          <w:t>121.104</w:t>
        </w:r>
      </w:hyperlink>
      <w:r w:rsidR="000F5C09" w:rsidRPr="00380386">
        <w:t xml:space="preserve">). The table of size standards is found at </w:t>
      </w:r>
      <w:r w:rsidR="003B10EA" w:rsidRPr="00317AE5">
        <w:t xml:space="preserve">13 CFR § </w:t>
      </w:r>
      <w:hyperlink r:id="rId58" w:history="1">
        <w:r w:rsidR="003B10EA" w:rsidRPr="003B10EA">
          <w:rPr>
            <w:rStyle w:val="Hyperlink"/>
          </w:rPr>
          <w:t>121.201</w:t>
        </w:r>
      </w:hyperlink>
      <w:r w:rsidR="000F5C09" w:rsidRPr="00380386">
        <w:t>.</w:t>
      </w:r>
    </w:p>
    <w:p w14:paraId="3C1456E3" w14:textId="2C2F7597" w:rsidR="00543512" w:rsidRDefault="00543512" w:rsidP="00154FBC">
      <w:pPr>
        <w:pStyle w:val="03listlevela"/>
      </w:pPr>
      <w:bookmarkStart w:id="855" w:name="Alternate_Size_Standard"/>
      <w:r w:rsidRPr="004C5AB6">
        <w:t>“Alternative Size Standard.” The Applicant (including affiliates) must meet the following (</w:t>
      </w:r>
      <w:r w:rsidR="003B10EA" w:rsidRPr="00317AE5">
        <w:t>13 CFR §</w:t>
      </w:r>
      <w:hyperlink r:id="rId59" w:history="1">
        <w:r w:rsidR="003B10EA" w:rsidRPr="003B10EA">
          <w:rPr>
            <w:rStyle w:val="Hyperlink"/>
          </w:rPr>
          <w:t>121.301</w:t>
        </w:r>
      </w:hyperlink>
      <w:r w:rsidRPr="004C5AB6">
        <w:t xml:space="preserve">): </w:t>
      </w:r>
    </w:p>
    <w:p w14:paraId="73561B08" w14:textId="77777777" w:rsidR="00543512" w:rsidRPr="00380386" w:rsidRDefault="00543512" w:rsidP="00DE32EC">
      <w:pPr>
        <w:pStyle w:val="04listleveli"/>
      </w:pPr>
      <w:r w:rsidRPr="00906574">
        <w:t>The maximum tangible net worth may not exceed $20 million; and</w:t>
      </w:r>
    </w:p>
    <w:p w14:paraId="4957E736" w14:textId="4517DAC2" w:rsidR="00543512" w:rsidRDefault="00543512" w:rsidP="00DE32EC">
      <w:pPr>
        <w:pStyle w:val="04listleveli"/>
      </w:pPr>
      <w:r>
        <w:t xml:space="preserve">The average net income after Federal income taxes (excluding carry-over losses) for the 2 full fiscal years </w:t>
      </w:r>
      <w:r w:rsidR="00EB03EB">
        <w:t>prior to</w:t>
      </w:r>
      <w:r>
        <w:t xml:space="preserve"> application may not exceed $6.5 million</w:t>
      </w:r>
      <w:r w:rsidRPr="005E6543">
        <w:t>.</w:t>
      </w:r>
    </w:p>
    <w:bookmarkEnd w:id="855"/>
    <w:p w14:paraId="26FDE743" w14:textId="4D92C7E4" w:rsidR="00B64F8D" w:rsidRDefault="00B64F8D" w:rsidP="00154FBC">
      <w:pPr>
        <w:pStyle w:val="03listlevela"/>
      </w:pPr>
      <w:r w:rsidRPr="00380386">
        <w:t xml:space="preserve">The applicable size standards are increased by 25 percent when the Applicant agrees to use all of the financial assistance within a labor surplus area (labor surplus areas are designated by the </w:t>
      </w:r>
      <w:r w:rsidRPr="006C5BBA">
        <w:t>Department of Labor). (</w:t>
      </w:r>
      <w:r w:rsidR="003B10EA" w:rsidRPr="00317AE5">
        <w:t xml:space="preserve">13 CFR § </w:t>
      </w:r>
      <w:hyperlink r:id="rId60" w:anchor="p-121.301(e)" w:history="1">
        <w:r w:rsidR="003B10EA" w:rsidRPr="003B10EA">
          <w:rPr>
            <w:rStyle w:val="Hyperlink"/>
          </w:rPr>
          <w:t>121.301(e)</w:t>
        </w:r>
      </w:hyperlink>
      <w:r w:rsidRPr="006C5BBA">
        <w:t>)</w:t>
      </w:r>
    </w:p>
    <w:p w14:paraId="30CA4992" w14:textId="306E54C2" w:rsidR="004C4FAD" w:rsidRPr="003D09D0" w:rsidRDefault="00B64F8D" w:rsidP="00685CF9">
      <w:pPr>
        <w:pStyle w:val="Heading5"/>
      </w:pPr>
      <w:r w:rsidRPr="003D09D0">
        <w:t xml:space="preserve">When </w:t>
      </w:r>
      <w:r w:rsidR="00C44635" w:rsidRPr="003D09D0">
        <w:t>A</w:t>
      </w:r>
      <w:r w:rsidRPr="003D09D0">
        <w:t xml:space="preserve">pplicant </w:t>
      </w:r>
      <w:r w:rsidR="00C44635" w:rsidRPr="003D09D0">
        <w:t xml:space="preserve">size </w:t>
      </w:r>
      <w:r w:rsidRPr="003D09D0">
        <w:t>is determined</w:t>
      </w:r>
    </w:p>
    <w:p w14:paraId="759DC2BD" w14:textId="3F302F40" w:rsidR="00B64F8D" w:rsidRPr="006C5BBA" w:rsidRDefault="00B64F8D" w:rsidP="00560C5F">
      <w:pPr>
        <w:pStyle w:val="02listparaunder4style"/>
      </w:pPr>
      <w:r w:rsidRPr="006C5BBA">
        <w:t>(</w:t>
      </w:r>
      <w:r w:rsidR="0060260D" w:rsidRPr="00317AE5">
        <w:t xml:space="preserve">13 CFR § </w:t>
      </w:r>
      <w:hyperlink r:id="rId61" w:history="1">
        <w:r w:rsidR="0060260D" w:rsidRPr="0060260D">
          <w:rPr>
            <w:rStyle w:val="Hyperlink"/>
          </w:rPr>
          <w:t>121.302</w:t>
        </w:r>
      </w:hyperlink>
      <w:r w:rsidRPr="006C5BBA">
        <w:t>)</w:t>
      </w:r>
    </w:p>
    <w:p w14:paraId="4044D5DB" w14:textId="200E0BAD" w:rsidR="00B64F8D" w:rsidRPr="006C5BBA" w:rsidRDefault="00B64F8D" w:rsidP="00627AB1">
      <w:pPr>
        <w:pStyle w:val="03listlevela"/>
        <w:numPr>
          <w:ilvl w:val="2"/>
          <w:numId w:val="169"/>
        </w:numPr>
      </w:pPr>
      <w:r w:rsidRPr="006C5BBA">
        <w:t xml:space="preserve">Applicant </w:t>
      </w:r>
      <w:r w:rsidR="008313A9">
        <w:t xml:space="preserve">size </w:t>
      </w:r>
      <w:r w:rsidRPr="006C5BBA">
        <w:t xml:space="preserve">is determined as of the date the application is accepted for </w:t>
      </w:r>
      <w:r w:rsidR="001E3EB8">
        <w:t xml:space="preserve">SBA </w:t>
      </w:r>
      <w:r w:rsidRPr="006C5BBA">
        <w:t>processing</w:t>
      </w:r>
      <w:r w:rsidR="002E6DA7">
        <w:t xml:space="preserve">; </w:t>
      </w:r>
      <w:r w:rsidR="00F25AA7">
        <w:t xml:space="preserve">subsequent </w:t>
      </w:r>
      <w:r w:rsidR="009034E2">
        <w:t>increases in size</w:t>
      </w:r>
      <w:r w:rsidR="00DA20B5">
        <w:t xml:space="preserve"> </w:t>
      </w:r>
      <w:r w:rsidR="00F25AA7">
        <w:t>will not affect eligibility</w:t>
      </w:r>
      <w:r w:rsidRPr="006C5BBA">
        <w:t>.</w:t>
      </w:r>
    </w:p>
    <w:p w14:paraId="2BCCFC84" w14:textId="7D37127D" w:rsidR="00B64F8D" w:rsidRPr="006C5BBA" w:rsidRDefault="009B15B7" w:rsidP="00154FBC">
      <w:pPr>
        <w:pStyle w:val="03listlevela"/>
      </w:pPr>
      <w:r>
        <w:t>For 7(a)</w:t>
      </w:r>
      <w:r w:rsidR="006021A4">
        <w:t xml:space="preserve"> and 504 loans involving a business acquisition or change of ownership, the combined size of the Applicant and the acquired business must meet applicable size standards.</w:t>
      </w:r>
    </w:p>
    <w:p w14:paraId="72001224" w14:textId="44CD3EA5" w:rsidR="00B64F8D" w:rsidRPr="006C5BBA" w:rsidRDefault="00B64F8D" w:rsidP="00154FBC">
      <w:pPr>
        <w:pStyle w:val="03listlevela"/>
      </w:pPr>
      <w:r w:rsidRPr="006C5BBA">
        <w:t>For applications processed under an SBA Lender’s delegated authority (PLP, SBA Express, Export Express, PLP-EWCP, and PCLP</w:t>
      </w:r>
      <w:r w:rsidR="00134D32" w:rsidRPr="006C5BBA">
        <w:t xml:space="preserve"> CDC</w:t>
      </w:r>
      <w:r w:rsidRPr="006C5BBA">
        <w:t xml:space="preserve">), </w:t>
      </w:r>
      <w:r w:rsidR="001265A9">
        <w:t xml:space="preserve">the size of the </w:t>
      </w:r>
      <w:r w:rsidRPr="006C5BBA">
        <w:t>small business is determined as of the date of approval of the loan by the SBA Lender.</w:t>
      </w:r>
    </w:p>
    <w:p w14:paraId="07C4E625" w14:textId="0E5D1D2F" w:rsidR="00B64F8D" w:rsidRPr="003D09D0" w:rsidRDefault="00B64F8D" w:rsidP="00685CF9">
      <w:pPr>
        <w:pStyle w:val="Heading5"/>
      </w:pPr>
      <w:r w:rsidRPr="003D09D0">
        <w:t>Formal size determinations</w:t>
      </w:r>
    </w:p>
    <w:p w14:paraId="333C9ADC" w14:textId="10E915E3" w:rsidR="008C36D0" w:rsidRPr="00CF1A1B" w:rsidRDefault="008C36D0" w:rsidP="00627AB1">
      <w:pPr>
        <w:pStyle w:val="03listlevela"/>
        <w:numPr>
          <w:ilvl w:val="2"/>
          <w:numId w:val="319"/>
        </w:numPr>
      </w:pPr>
      <w:r w:rsidRPr="006C5BBA">
        <w:t xml:space="preserve">By signing the application, an Applicant has certified that it is small under the applicable small business size standard. SBA or </w:t>
      </w:r>
      <w:r>
        <w:t xml:space="preserve">the </w:t>
      </w:r>
      <w:r w:rsidRPr="006C5BBA">
        <w:t>SBA Lender may request additional information concerning the Applicant’s size based on information supplied in the application or any other source. SBA or an SBA Lender processing a loan under delegated authority may accept as true the size information provided by an Applicant, unless credible</w:t>
      </w:r>
      <w:r w:rsidRPr="00CF1A1B">
        <w:t xml:space="preserve"> evidence to the contrary is apparent. (</w:t>
      </w:r>
      <w:r w:rsidR="00980012" w:rsidRPr="00317AE5">
        <w:t xml:space="preserve">13 CFR § </w:t>
      </w:r>
      <w:hyperlink r:id="rId62" w:history="1">
        <w:r w:rsidR="00980012" w:rsidRPr="00980012">
          <w:rPr>
            <w:rStyle w:val="Hyperlink"/>
          </w:rPr>
          <w:t>121.303</w:t>
        </w:r>
      </w:hyperlink>
      <w:r w:rsidRPr="00CF1A1B">
        <w:t>)</w:t>
      </w:r>
    </w:p>
    <w:p w14:paraId="3548FD9E" w14:textId="24C3D369" w:rsidR="00B64F8D" w:rsidRPr="00CF1A1B" w:rsidRDefault="00271E20" w:rsidP="00154FBC">
      <w:pPr>
        <w:pStyle w:val="03listlevela"/>
      </w:pPr>
      <w:r>
        <w:t xml:space="preserve">Prior </w:t>
      </w:r>
      <w:r w:rsidR="00B64F8D" w:rsidRPr="00CF1A1B">
        <w:t>to denial of eligibility based on size, a formal size determination may be requested by an Applicant or the SBA official with authority to take final action on the assistance requested. (</w:t>
      </w:r>
      <w:r w:rsidR="00980012" w:rsidRPr="00317AE5">
        <w:t xml:space="preserve">13 CFR § </w:t>
      </w:r>
      <w:hyperlink r:id="rId63" w:anchor="p-121.1001(b)(1)" w:history="1">
        <w:r w:rsidR="00980012" w:rsidRPr="00980012">
          <w:rPr>
            <w:rStyle w:val="Hyperlink"/>
          </w:rPr>
          <w:t>121.1001(b)(1)</w:t>
        </w:r>
      </w:hyperlink>
      <w:r w:rsidR="00B64F8D" w:rsidRPr="00CF1A1B">
        <w:t>)</w:t>
      </w:r>
    </w:p>
    <w:p w14:paraId="4C365929" w14:textId="58F9660D" w:rsidR="00B64F8D" w:rsidRPr="0096693F" w:rsidRDefault="00B64F8D" w:rsidP="00154FBC">
      <w:pPr>
        <w:pStyle w:val="03listlevela"/>
      </w:pPr>
      <w:r w:rsidRPr="00CF1A1B">
        <w:t xml:space="preserve">The SBA official may also request a determination of whether affiliation exists between an Applicant for financial assistance and one or more </w:t>
      </w:r>
      <w:r w:rsidRPr="0096693F">
        <w:t>other entities to determine whether the Applicant</w:t>
      </w:r>
      <w:r>
        <w:t>, together with any affiliates,</w:t>
      </w:r>
      <w:r w:rsidRPr="0096693F">
        <w:t xml:space="preserve"> would exceed the maximum loan amount and maximum guaranty amount set out in </w:t>
      </w:r>
      <w:r w:rsidR="00980012" w:rsidRPr="00317AE5">
        <w:t xml:space="preserve">13 CFR § </w:t>
      </w:r>
      <w:hyperlink r:id="rId64" w:history="1">
        <w:r w:rsidR="00980012" w:rsidRPr="00980012">
          <w:rPr>
            <w:rStyle w:val="Hyperlink"/>
          </w:rPr>
          <w:t>120.151</w:t>
        </w:r>
      </w:hyperlink>
      <w:r w:rsidRPr="0096693F">
        <w:t>.</w:t>
      </w:r>
    </w:p>
    <w:p w14:paraId="5ABF4EC6" w14:textId="6FC30B34" w:rsidR="00B64F8D" w:rsidRDefault="00B64F8D" w:rsidP="00154FBC">
      <w:pPr>
        <w:pStyle w:val="03listlevela"/>
      </w:pPr>
      <w:r w:rsidRPr="00CF1A1B">
        <w:lastRenderedPageBreak/>
        <w:t>The request for a size or affiliation determination must be made to the Government Contracting</w:t>
      </w:r>
      <w:r w:rsidRPr="006063E5">
        <w:t xml:space="preserve"> Area Director serving the area in which the headquarters of the </w:t>
      </w:r>
      <w:r>
        <w:t>Applicant</w:t>
      </w:r>
      <w:r w:rsidRPr="006063E5">
        <w:t xml:space="preserve"> is located, regardless of the location of the parent company or affiliates.</w:t>
      </w:r>
    </w:p>
    <w:p w14:paraId="31B99D54" w14:textId="69B7A7BC" w:rsidR="00103529" w:rsidRDefault="000F5C09" w:rsidP="00685CF9">
      <w:pPr>
        <w:pStyle w:val="Heading5"/>
      </w:pPr>
      <w:bookmarkStart w:id="856" w:name="_Affiliation"/>
      <w:bookmarkEnd w:id="856"/>
      <w:r w:rsidRPr="003D09D0">
        <w:t>Affiliation</w:t>
      </w:r>
    </w:p>
    <w:p w14:paraId="45AAC764" w14:textId="0C57CDF8" w:rsidR="001C2457" w:rsidRPr="007B5CE6" w:rsidRDefault="00980012" w:rsidP="00560C5F">
      <w:pPr>
        <w:pStyle w:val="02listparaunder4style"/>
        <w:rPr>
          <w:bCs/>
        </w:rPr>
      </w:pPr>
      <w:r w:rsidRPr="00317AE5">
        <w:t xml:space="preserve">13 CFR </w:t>
      </w:r>
      <w:r w:rsidR="007F5703">
        <w:t xml:space="preserve">§ </w:t>
      </w:r>
      <w:hyperlink r:id="rId65" w:history="1">
        <w:r w:rsidRPr="00980012">
          <w:rPr>
            <w:rStyle w:val="Hyperlink"/>
          </w:rPr>
          <w:t>121.301</w:t>
        </w:r>
      </w:hyperlink>
    </w:p>
    <w:p w14:paraId="5EC62F80" w14:textId="77777777" w:rsidR="000D6A74" w:rsidRDefault="000D6A74" w:rsidP="00560C5F">
      <w:pPr>
        <w:pStyle w:val="02listparaunder4style"/>
      </w:pPr>
      <w:r>
        <w:t>The Small Business Act defines a small business concern as one which is independently owned and operated, and which is not dominant in its field of operation. SBA interprets this statutory definition to require, in certain circumstances, the inclusion of other entities (“Affiliates”) owned by the applicant or an owner of the applicant in determining the size of the applicant.</w:t>
      </w:r>
    </w:p>
    <w:p w14:paraId="6357BDE8" w14:textId="0831229D" w:rsidR="00F17EB0" w:rsidRDefault="0068282E" w:rsidP="00560C5F">
      <w:pPr>
        <w:pStyle w:val="02listparaunder4style"/>
      </w:pPr>
      <w:r w:rsidRPr="00317AE5">
        <w:t>On April 10, 2023, SBA published the Final Rule on Affiliation and Lending Criteria for the SBA Business Loan Programs (</w:t>
      </w:r>
      <w:hyperlink r:id="rId66" w:history="1">
        <w:r w:rsidRPr="00317AE5">
          <w:t>88 FR 21074</w:t>
        </w:r>
      </w:hyperlink>
      <w:r w:rsidRPr="00317AE5">
        <w:t>, effective May 11, 2023).</w:t>
      </w:r>
      <w:r w:rsidR="008C7768" w:rsidRPr="00317AE5">
        <w:t xml:space="preserve"> </w:t>
      </w:r>
      <w:r w:rsidR="004768CF" w:rsidRPr="00317AE5">
        <w:t>This rule removed the principle of control</w:t>
      </w:r>
      <w:r w:rsidR="009A2200" w:rsidRPr="00317AE5">
        <w:t>, both affirmative and negative control,</w:t>
      </w:r>
      <w:r w:rsidR="004768CF" w:rsidRPr="00317AE5">
        <w:t xml:space="preserve"> as establishing affiliation between entities</w:t>
      </w:r>
      <w:r w:rsidR="00F42CA7" w:rsidRPr="00317AE5">
        <w:t xml:space="preserve">. </w:t>
      </w:r>
      <w:r w:rsidR="00890BDF" w:rsidRPr="00317AE5">
        <w:t>H</w:t>
      </w:r>
      <w:r w:rsidR="00123149" w:rsidRPr="00317AE5">
        <w:t xml:space="preserve">owever, </w:t>
      </w:r>
      <w:r w:rsidR="00AF24AA">
        <w:t xml:space="preserve">except for </w:t>
      </w:r>
      <w:r w:rsidR="00D15163">
        <w:t xml:space="preserve">management agreements that are part of the franchise disclosure documents for a brand listed on SBA’s Franchise Directory, </w:t>
      </w:r>
      <w:r w:rsidR="00056677" w:rsidRPr="00317AE5">
        <w:t>franchise</w:t>
      </w:r>
      <w:r w:rsidR="00695B26" w:rsidRPr="00317AE5">
        <w:t>, license,</w:t>
      </w:r>
      <w:r w:rsidR="00890BDF" w:rsidRPr="00317AE5">
        <w:t xml:space="preserve"> </w:t>
      </w:r>
      <w:r w:rsidR="00056677" w:rsidRPr="00317AE5">
        <w:t xml:space="preserve">or similar agreements </w:t>
      </w:r>
      <w:r w:rsidR="00695B26" w:rsidRPr="00317AE5">
        <w:t xml:space="preserve">(e.g., management agreements) </w:t>
      </w:r>
      <w:r w:rsidR="00056677" w:rsidRPr="00317AE5">
        <w:t>must be reviewed to determine whether they give</w:t>
      </w:r>
      <w:r w:rsidR="00B2615E">
        <w:t xml:space="preserve"> someone other than the Applicant</w:t>
      </w:r>
      <w:r w:rsidR="00056677" w:rsidRPr="00317AE5">
        <w:t xml:space="preserve"> the sole discretion to manage the operations of the </w:t>
      </w:r>
      <w:r w:rsidR="00890BDF" w:rsidRPr="00317AE5">
        <w:t xml:space="preserve">business, including </w:t>
      </w:r>
      <w:r w:rsidR="005F6B37">
        <w:t>decision-making</w:t>
      </w:r>
      <w:r w:rsidR="00890BDF" w:rsidRPr="00317AE5">
        <w:t xml:space="preserve"> over the employees, the finances and the bank accounts of the business, with no involvement by the owner(s) of the Applicant</w:t>
      </w:r>
      <w:r w:rsidR="00B70647" w:rsidRPr="00317AE5">
        <w:t xml:space="preserve">, because this </w:t>
      </w:r>
      <w:r w:rsidR="009B32D1" w:rsidRPr="00317AE5">
        <w:t>would cause the Applicant to be</w:t>
      </w:r>
      <w:r w:rsidR="004619BF" w:rsidRPr="00317AE5">
        <w:t xml:space="preserve"> an ineligible passive business</w:t>
      </w:r>
      <w:r w:rsidR="0027351A" w:rsidRPr="00CE3CA4">
        <w:rPr>
          <w:rStyle w:val="ui-provider"/>
        </w:rPr>
        <w:t>.</w:t>
      </w:r>
      <w:r w:rsidR="0027351A">
        <w:rPr>
          <w:rStyle w:val="ui-provider"/>
        </w:rPr>
        <w:t xml:space="preserve"> </w:t>
      </w:r>
    </w:p>
    <w:p w14:paraId="1B354189" w14:textId="4EB0D5B6" w:rsidR="00DC32B2" w:rsidRDefault="00DC32B2" w:rsidP="00560C5F">
      <w:pPr>
        <w:pStyle w:val="02listparaunder4style"/>
      </w:pPr>
      <w:r>
        <w:t>The following principles apply for the Business Loan, Disaster Loan, and Surety Bond Guarant</w:t>
      </w:r>
      <w:r w:rsidR="00D43F9A">
        <w:t>y</w:t>
      </w:r>
      <w:r>
        <w:t xml:space="preserve"> Programs:</w:t>
      </w:r>
    </w:p>
    <w:p w14:paraId="08A10058" w14:textId="4DE78847" w:rsidR="00594F8A" w:rsidRDefault="00D7065B" w:rsidP="00627AB1">
      <w:pPr>
        <w:pStyle w:val="03listlevela"/>
        <w:numPr>
          <w:ilvl w:val="2"/>
          <w:numId w:val="301"/>
        </w:numPr>
      </w:pPr>
      <w:r>
        <w:t xml:space="preserve">Affiliation Based on </w:t>
      </w:r>
      <w:r w:rsidR="00594F8A" w:rsidRPr="00DD594D">
        <w:t>Ownership</w:t>
      </w:r>
    </w:p>
    <w:p w14:paraId="3879ED7A" w14:textId="02037FAE" w:rsidR="006B31BB" w:rsidRPr="00DD594D" w:rsidRDefault="00BE08EB" w:rsidP="00560C5F">
      <w:pPr>
        <w:pStyle w:val="03listparaunderastyle"/>
      </w:pPr>
      <w:bookmarkStart w:id="857" w:name="_Hlk196743917"/>
      <w:r>
        <w:t xml:space="preserve">NAICS codes can be found at </w:t>
      </w:r>
      <w:r w:rsidR="009D64D4">
        <w:t xml:space="preserve">13 CFR § </w:t>
      </w:r>
      <w:hyperlink r:id="rId67" w:anchor="121.201" w:history="1">
        <w:r w:rsidR="009D64D4" w:rsidRPr="009D64D4">
          <w:rPr>
            <w:rStyle w:val="Hyperlink"/>
          </w:rPr>
          <w:t>121.201</w:t>
        </w:r>
      </w:hyperlink>
      <w:r w:rsidR="009D64D4">
        <w:t xml:space="preserve">, and a searchable database of industries and NAICS codes is located at </w:t>
      </w:r>
      <w:hyperlink r:id="rId68" w:history="1">
        <w:r w:rsidR="009D64D4" w:rsidRPr="00A17763">
          <w:rPr>
            <w:rStyle w:val="Hyperlink"/>
          </w:rPr>
          <w:t>naics.com</w:t>
        </w:r>
      </w:hyperlink>
      <w:r w:rsidR="00870B40">
        <w:t xml:space="preserve"> and </w:t>
      </w:r>
      <w:hyperlink r:id="rId69" w:history="1">
        <w:r w:rsidR="004C49AB" w:rsidRPr="004C49AB">
          <w:rPr>
            <w:rStyle w:val="Hyperlink"/>
          </w:rPr>
          <w:t>North American Industry Classification System-U.S. Census</w:t>
        </w:r>
      </w:hyperlink>
      <w:r w:rsidR="009D64D4">
        <w:t>.</w:t>
      </w:r>
    </w:p>
    <w:bookmarkEnd w:id="857"/>
    <w:p w14:paraId="2396D6EF" w14:textId="1028B790" w:rsidR="00594F8A" w:rsidRDefault="00594F8A" w:rsidP="00627AB1">
      <w:pPr>
        <w:pStyle w:val="04listleveli"/>
        <w:numPr>
          <w:ilvl w:val="3"/>
          <w:numId w:val="303"/>
        </w:numPr>
      </w:pPr>
      <w:r>
        <w:t>When the Applicant owns more than 50 percent of another business, the Applicant and the other business are affiliated.</w:t>
      </w:r>
    </w:p>
    <w:p w14:paraId="6CC053AE" w14:textId="35B19299" w:rsidR="00594F8A" w:rsidRDefault="00594F8A" w:rsidP="00DE32EC">
      <w:pPr>
        <w:pStyle w:val="04listleveli"/>
      </w:pPr>
      <w:r>
        <w:t>When a business owns more than 50 percent of an Applicant, the business that owns the Applicant is affiliated with the Applicant. Additionally, if the business entity owner that owns more than 50 percent of the Applicant also owns more than 50 percent of another business that operates in the same 3-digit NAICS subsector as the Applicant, then the business entity owner, the other business and the Applicant are all affiliated.</w:t>
      </w:r>
    </w:p>
    <w:p w14:paraId="295737A5" w14:textId="1EAFA6A5" w:rsidR="00594F8A" w:rsidRDefault="00594F8A" w:rsidP="00DE32EC">
      <w:pPr>
        <w:pStyle w:val="04listleveli"/>
      </w:pPr>
      <w:r>
        <w:t>When an individual owns more than 50 percent of the Applicant and the individual also owns more than 50 percent of another business entity that operates in the same 3-digit NAICS subsector as the Applicant, the Applicant and the individual owner’s other business entity are affiliated.</w:t>
      </w:r>
    </w:p>
    <w:p w14:paraId="11FE6B1E" w14:textId="642D5BF7" w:rsidR="00594F8A" w:rsidRDefault="00594F8A" w:rsidP="00DE32EC">
      <w:pPr>
        <w:pStyle w:val="04listleveli"/>
      </w:pPr>
      <w:r>
        <w:t xml:space="preserve">When the Applicant does not have an owner that owns more than 50 percent </w:t>
      </w:r>
      <w:r>
        <w:lastRenderedPageBreak/>
        <w:t xml:space="preserve">of the Applicant, if an owner of 20 percent or more of the Applicant is a business that </w:t>
      </w:r>
      <w:r w:rsidRPr="009209F1">
        <w:rPr>
          <w:u w:val="single"/>
        </w:rPr>
        <w:t>operates in the same 3-digit NAICS subsector</w:t>
      </w:r>
      <w:r>
        <w:t xml:space="preserve"> as the Applicant, the Applicant and the owner are affiliated.</w:t>
      </w:r>
    </w:p>
    <w:p w14:paraId="68601DE3" w14:textId="269C422A" w:rsidR="00594F8A" w:rsidRDefault="00594F8A" w:rsidP="00DE32EC">
      <w:pPr>
        <w:pStyle w:val="04listleveli"/>
      </w:pPr>
      <w:r>
        <w:t>When the Applicant does not have an owner that owns more than 50 percent of the Applicant, if an owner of 20 percent or more of the Applicant also owns more than 50 percent of another business entity that operates in the same 3-digit NAICS subsector as the Applicant, the Applicant and the owner’s other business entity are affiliated.</w:t>
      </w:r>
    </w:p>
    <w:p w14:paraId="4A676BF3" w14:textId="05DA0F71" w:rsidR="00594F8A" w:rsidRDefault="00594F8A" w:rsidP="00DE32EC">
      <w:pPr>
        <w:pStyle w:val="04listleveli"/>
      </w:pPr>
      <w:r>
        <w:t>Ownership interests of spouses and minor children must be combined when determining amount of ownership interest.</w:t>
      </w:r>
      <w:r w:rsidR="00FF7F03">
        <w:t xml:space="preserve"> </w:t>
      </w:r>
      <w:r w:rsidR="001A7840">
        <w:t>Ownership interests are not combined when spouses and minor children have individual ownership interests in different businesses.</w:t>
      </w:r>
    </w:p>
    <w:p w14:paraId="7CA524FC" w14:textId="117EBD89" w:rsidR="00594F8A" w:rsidRDefault="00594F8A" w:rsidP="00DE32EC">
      <w:pPr>
        <w:pStyle w:val="04listleveli"/>
      </w:pPr>
      <w:r>
        <w:t>When determining the percentage of ownership that an individual owns in a business, SBA considers the pro rata ownership of entities. For example, John Smith, Jane Doe, and Jane Doe, Inc., each own an interest in the Applicant. Jane Doe owns 15 percent of the Applicant, and she also owns 100 percent of Jane Doe, Inc. Jane Doe, Inc. owns 50 percent of the Applicant. SBA considers Jane Doe to own 65 percent of the Applicant.</w:t>
      </w:r>
    </w:p>
    <w:p w14:paraId="6688E456" w14:textId="284E1D98" w:rsidR="00594F8A" w:rsidRPr="00DD594D" w:rsidRDefault="00527075" w:rsidP="00154FBC">
      <w:pPr>
        <w:pStyle w:val="03listlevela"/>
      </w:pPr>
      <w:r>
        <w:t xml:space="preserve">Affiliation Based on </w:t>
      </w:r>
      <w:r w:rsidR="00594F8A" w:rsidRPr="00DD594D">
        <w:t xml:space="preserve">Stock </w:t>
      </w:r>
      <w:r w:rsidR="00740193" w:rsidRPr="00DD594D">
        <w:t>O</w:t>
      </w:r>
      <w:r w:rsidR="00594F8A" w:rsidRPr="00DD594D">
        <w:t xml:space="preserve">ptions, </w:t>
      </w:r>
      <w:r w:rsidR="00740193" w:rsidRPr="00DD594D">
        <w:t>C</w:t>
      </w:r>
      <w:r w:rsidR="00594F8A" w:rsidRPr="00DD594D">
        <w:t xml:space="preserve">onvertible </w:t>
      </w:r>
      <w:r w:rsidR="00740193" w:rsidRPr="00DD594D">
        <w:t>S</w:t>
      </w:r>
      <w:r w:rsidR="00594F8A" w:rsidRPr="00DD594D">
        <w:t xml:space="preserve">ecurities, and </w:t>
      </w:r>
      <w:r w:rsidR="00740193" w:rsidRPr="00DD594D">
        <w:t>A</w:t>
      </w:r>
      <w:r w:rsidR="00594F8A" w:rsidRPr="00DD594D">
        <w:t xml:space="preserve">greements to </w:t>
      </w:r>
      <w:r w:rsidR="00740193" w:rsidRPr="00DD594D">
        <w:t>M</w:t>
      </w:r>
      <w:r w:rsidR="00594F8A" w:rsidRPr="00DD594D">
        <w:t>erge</w:t>
      </w:r>
    </w:p>
    <w:p w14:paraId="2CAC9CC6" w14:textId="63435615" w:rsidR="00594F8A" w:rsidRDefault="00594F8A" w:rsidP="00627AB1">
      <w:pPr>
        <w:pStyle w:val="04listleveli"/>
        <w:numPr>
          <w:ilvl w:val="3"/>
          <w:numId w:val="302"/>
        </w:numPr>
      </w:pPr>
      <w:r>
        <w:t xml:space="preserve">For purposes of this subparagraph, SBA considers stock options, convertible securities, and agreements to merge (including agreements in principle) to have a present effect on the ownership of the entity. SBA treats such options, convertible securities, and agreements as though the rights granted have been exercised. </w:t>
      </w:r>
    </w:p>
    <w:p w14:paraId="7507101F" w14:textId="15916E65" w:rsidR="00594F8A" w:rsidRDefault="00594F8A" w:rsidP="00DE32EC">
      <w:pPr>
        <w:pStyle w:val="04listleveli"/>
      </w:pPr>
      <w:r>
        <w:t xml:space="preserve">Agreements to open or continue negotiations towards the possibility of a merger or a sale of stock at some later date are </w:t>
      </w:r>
      <w:r w:rsidRPr="009209F1">
        <w:rPr>
          <w:b/>
        </w:rPr>
        <w:t>not</w:t>
      </w:r>
      <w:r>
        <w:t xml:space="preserve"> considered “agreements in principle” and are thus not given present effect. </w:t>
      </w:r>
    </w:p>
    <w:p w14:paraId="2B027E4F" w14:textId="763F919F" w:rsidR="00594F8A" w:rsidRDefault="00594F8A" w:rsidP="00DE32EC">
      <w:pPr>
        <w:pStyle w:val="04listleveli"/>
      </w:pPr>
      <w:r>
        <w:t>Options, convertible securities, and agreements that are subject to conditions precedent which are incapable of fulfillment, speculative, conjectural, or unenforceable under state or Federal law, or where the probability of the transaction (or exercise of the rights) occurring is shown to be extremely remote, are not given present effect.</w:t>
      </w:r>
    </w:p>
    <w:p w14:paraId="19B458B8" w14:textId="29CB56B8" w:rsidR="00594F8A" w:rsidRDefault="00594F8A" w:rsidP="00DE32EC">
      <w:pPr>
        <w:pStyle w:val="04listleveli"/>
      </w:pPr>
      <w:r>
        <w:t>SBA will not give present effect to individuals', concerns', or other entities' ability to divest all or part of their ownership interest to avoid a finding of affiliation.</w:t>
      </w:r>
    </w:p>
    <w:p w14:paraId="010999D0" w14:textId="77777777" w:rsidR="0076756A" w:rsidRPr="00DD594D" w:rsidRDefault="00594F8A" w:rsidP="00154FBC">
      <w:pPr>
        <w:pStyle w:val="03listlevela"/>
      </w:pPr>
      <w:r w:rsidRPr="00DD594D">
        <w:t xml:space="preserve">Determining the </w:t>
      </w:r>
      <w:r w:rsidR="00A4691B" w:rsidRPr="00DD594D">
        <w:t>C</w:t>
      </w:r>
      <w:r w:rsidRPr="00DD594D">
        <w:t xml:space="preserve">oncern's </w:t>
      </w:r>
      <w:r w:rsidR="00A4691B" w:rsidRPr="00DD594D">
        <w:t>S</w:t>
      </w:r>
      <w:r w:rsidRPr="00DD594D">
        <w:t>ize</w:t>
      </w:r>
    </w:p>
    <w:p w14:paraId="36BC5147" w14:textId="2959724C" w:rsidR="00594F8A" w:rsidRDefault="00594F8A" w:rsidP="00627AB1">
      <w:pPr>
        <w:pStyle w:val="04listleveli"/>
        <w:numPr>
          <w:ilvl w:val="3"/>
          <w:numId w:val="305"/>
        </w:numPr>
      </w:pPr>
      <w:r>
        <w:t xml:space="preserve">In determining the concern's size, SBA counts the receipts, employees (see </w:t>
      </w:r>
      <w:r w:rsidR="00406096">
        <w:t xml:space="preserve">13 CFR </w:t>
      </w:r>
      <w:r>
        <w:t xml:space="preserve">§ </w:t>
      </w:r>
      <w:hyperlink r:id="rId70" w:history="1">
        <w:r w:rsidRPr="00425141">
          <w:rPr>
            <w:rStyle w:val="Hyperlink"/>
          </w:rPr>
          <w:t>121.201</w:t>
        </w:r>
      </w:hyperlink>
      <w:r>
        <w:t>), or the alternate size standard (if applicable) of the concern whose size is at issue and all of its domestic and foreign affiliates, regardless of whether the affiliates are organized for profit.</w:t>
      </w:r>
    </w:p>
    <w:p w14:paraId="78A64830" w14:textId="141F62E0" w:rsidR="008E2375" w:rsidRPr="007B5CE6" w:rsidRDefault="00594F8A" w:rsidP="00DE32EC">
      <w:pPr>
        <w:pStyle w:val="04listleveli"/>
      </w:pPr>
      <w:r w:rsidRPr="00DD594D">
        <w:lastRenderedPageBreak/>
        <w:t xml:space="preserve">Exceptions to </w:t>
      </w:r>
      <w:r w:rsidR="009F674C" w:rsidRPr="00DD594D">
        <w:t>A</w:t>
      </w:r>
      <w:r w:rsidRPr="00DD594D">
        <w:t>ffiliation</w:t>
      </w:r>
      <w:r w:rsidR="00B93697">
        <w:t xml:space="preserve"> - </w:t>
      </w:r>
      <w:r>
        <w:t xml:space="preserve">For exceptions to affiliation, see </w:t>
      </w:r>
      <w:r w:rsidR="006F04CA">
        <w:t xml:space="preserve">13 CFR </w:t>
      </w:r>
      <w:r>
        <w:t xml:space="preserve">§ </w:t>
      </w:r>
      <w:hyperlink r:id="rId71" w:anchor="p-121.103(b)" w:history="1">
        <w:r w:rsidR="00F84165">
          <w:rPr>
            <w:rStyle w:val="Hyperlink"/>
          </w:rPr>
          <w:t>121.103(b)</w:t>
        </w:r>
      </w:hyperlink>
      <w:r>
        <w:t>.</w:t>
      </w:r>
    </w:p>
    <w:p w14:paraId="345F5F81" w14:textId="77777777" w:rsidR="007B7458" w:rsidRDefault="007B7458" w:rsidP="00B62D58">
      <w:pPr>
        <w:spacing w:before="0" w:after="0"/>
        <w:rPr>
          <w:bCs/>
          <w:iCs/>
          <w:szCs w:val="26"/>
        </w:rPr>
      </w:pPr>
      <w:bookmarkStart w:id="858" w:name="_Affiliation_based_on"/>
      <w:bookmarkStart w:id="859" w:name="_Demonstrate_the_Need"/>
      <w:bookmarkStart w:id="860" w:name="Demonstrate_the_Need_For_Desired_Credit"/>
      <w:bookmarkEnd w:id="858"/>
      <w:bookmarkEnd w:id="859"/>
    </w:p>
    <w:p w14:paraId="49DF98AD" w14:textId="77777777" w:rsidR="007B7458" w:rsidRDefault="007B7458" w:rsidP="00DE32EC">
      <w:pPr>
        <w:pStyle w:val="04listleveli"/>
        <w:sectPr w:rsidR="007B7458" w:rsidSect="00274605">
          <w:footnotePr>
            <w:numRestart w:val="eachSect"/>
          </w:footnotePr>
          <w:type w:val="continuous"/>
          <w:pgSz w:w="12240" w:h="15840"/>
          <w:pgMar w:top="1440" w:right="1440" w:bottom="1440" w:left="1440" w:header="720" w:footer="720" w:gutter="0"/>
          <w:cols w:space="720"/>
          <w:docGrid w:linePitch="360"/>
        </w:sectPr>
      </w:pPr>
    </w:p>
    <w:p w14:paraId="27D59B4C" w14:textId="79F472B3" w:rsidR="00FE0D0F" w:rsidRDefault="00FE0D0F" w:rsidP="00EE00AA">
      <w:pPr>
        <w:pStyle w:val="Heading4"/>
      </w:pPr>
      <w:bookmarkStart w:id="861" w:name="_Eligible_Passive_Companies_1"/>
      <w:bookmarkStart w:id="862" w:name="_Types_of_Ineligible"/>
      <w:bookmarkStart w:id="863" w:name="Types_Of_Ineligible_Businesses"/>
      <w:bookmarkStart w:id="864" w:name="_Toc241175240"/>
      <w:bookmarkEnd w:id="860"/>
      <w:bookmarkEnd w:id="861"/>
      <w:bookmarkEnd w:id="862"/>
      <w:r>
        <w:t>Types of Ineligible Businesses</w:t>
      </w:r>
      <w:bookmarkEnd w:id="863"/>
      <w:bookmarkEnd w:id="864"/>
      <w:r w:rsidR="00CF13EF">
        <w:t xml:space="preserve"> </w:t>
      </w:r>
    </w:p>
    <w:p w14:paraId="2004C7A1" w14:textId="6C8D207F" w:rsidR="005158F3" w:rsidRDefault="005158F3" w:rsidP="00560C5F">
      <w:pPr>
        <w:pStyle w:val="Heading4paraunder"/>
      </w:pPr>
      <w:r w:rsidRPr="009679A2">
        <w:t xml:space="preserve">The </w:t>
      </w:r>
      <w:r>
        <w:t xml:space="preserve">SBA </w:t>
      </w:r>
      <w:r w:rsidRPr="000D7CAE">
        <w:t>Lender</w:t>
      </w:r>
      <w:r w:rsidRPr="009679A2">
        <w:t xml:space="preserve"> must determine whether the Applicant is one of the types of businesses listed as ineligible (</w:t>
      </w:r>
      <w:r w:rsidR="00980012" w:rsidRPr="00317AE5">
        <w:t xml:space="preserve">13 CFR § </w:t>
      </w:r>
      <w:hyperlink r:id="rId72" w:history="1">
        <w:r w:rsidR="00980012" w:rsidRPr="00980012">
          <w:rPr>
            <w:rStyle w:val="Hyperlink"/>
          </w:rPr>
          <w:t>120.11</w:t>
        </w:r>
        <w:bookmarkStart w:id="865" w:name="_Hlt235721426"/>
        <w:bookmarkStart w:id="866" w:name="_Hlt235721427"/>
        <w:r w:rsidR="00980012" w:rsidRPr="00980012">
          <w:rPr>
            <w:rStyle w:val="Hyperlink"/>
          </w:rPr>
          <w:t>0</w:t>
        </w:r>
        <w:bookmarkEnd w:id="865"/>
        <w:bookmarkEnd w:id="866"/>
      </w:hyperlink>
      <w:r w:rsidRPr="009679A2">
        <w:t xml:space="preserve">). </w:t>
      </w:r>
      <w:r>
        <w:t>Certain b</w:t>
      </w:r>
      <w:r w:rsidRPr="009679A2">
        <w:t>usiness types appearing on this list may be eligible under limited circumstances, as discussed below.</w:t>
      </w:r>
    </w:p>
    <w:p w14:paraId="1B5E99DE" w14:textId="6BC58E63" w:rsidR="00FE0D0F" w:rsidRDefault="009E5187" w:rsidP="00627AB1">
      <w:pPr>
        <w:pStyle w:val="02listlevel4"/>
        <w:numPr>
          <w:ilvl w:val="1"/>
          <w:numId w:val="381"/>
        </w:numPr>
      </w:pPr>
      <w:r>
        <w:t>N</w:t>
      </w:r>
      <w:r w:rsidR="00FE0D0F" w:rsidRPr="00154E1D">
        <w:t xml:space="preserve">on-profit </w:t>
      </w:r>
      <w:r w:rsidR="00FE0D0F">
        <w:t>businesses</w:t>
      </w:r>
      <w:r w:rsidR="00535647">
        <w:t xml:space="preserve"> are </w:t>
      </w:r>
      <w:r w:rsidR="00DF519A">
        <w:t>ineligible</w:t>
      </w:r>
      <w:r w:rsidR="00FE0D0F">
        <w:t xml:space="preserve"> </w:t>
      </w:r>
      <w:r w:rsidR="00FE0D0F" w:rsidRPr="00154E1D">
        <w:t xml:space="preserve">(for-profit subsidiaries </w:t>
      </w:r>
      <w:r w:rsidR="00FE0D0F">
        <w:t>may be</w:t>
      </w:r>
      <w:r w:rsidR="00FE0D0F" w:rsidRPr="00154E1D">
        <w:t xml:space="preserve"> eligible)</w:t>
      </w:r>
      <w:r w:rsidR="00FE0D0F">
        <w:t>.</w:t>
      </w:r>
      <w:r w:rsidR="00FE0D0F" w:rsidRPr="00154E1D">
        <w:t xml:space="preserve"> </w:t>
      </w:r>
      <w:r w:rsidR="00FE0D0F" w:rsidRPr="007B5CE6">
        <w:t xml:space="preserve">13 CFR § </w:t>
      </w:r>
      <w:hyperlink r:id="rId73" w:anchor="p-120.110(a)" w:history="1">
        <w:r w:rsidR="00FE0D0F" w:rsidRPr="00211605">
          <w:rPr>
            <w:rStyle w:val="Hyperlink"/>
          </w:rPr>
          <w:t>120.110</w:t>
        </w:r>
        <w:bookmarkStart w:id="867" w:name="_Hlt235721434"/>
        <w:bookmarkStart w:id="868" w:name="_Hlt235721435"/>
        <w:r w:rsidR="00FE0D0F" w:rsidRPr="00211605">
          <w:rPr>
            <w:rStyle w:val="Hyperlink"/>
          </w:rPr>
          <w:t>(</w:t>
        </w:r>
        <w:bookmarkEnd w:id="867"/>
        <w:bookmarkEnd w:id="868"/>
        <w:r w:rsidR="00FE0D0F" w:rsidRPr="00211605">
          <w:rPr>
            <w:rStyle w:val="Hyperlink"/>
          </w:rPr>
          <w:t>a)</w:t>
        </w:r>
      </w:hyperlink>
    </w:p>
    <w:p w14:paraId="09DD021E" w14:textId="02D39DED" w:rsidR="00D82E9E" w:rsidRDefault="00D82E9E" w:rsidP="00F57C29">
      <w:pPr>
        <w:pStyle w:val="02listlevel4"/>
      </w:pPr>
      <w:bookmarkStart w:id="869" w:name="Businesses_Engaged_in_Lending"/>
      <w:r w:rsidRPr="00154E1D">
        <w:t xml:space="preserve">Businesses Engaged in </w:t>
      </w:r>
      <w:r w:rsidRPr="00AA3F47">
        <w:t>Lending</w:t>
      </w:r>
      <w:r w:rsidRPr="00154E1D">
        <w:t xml:space="preserve"> </w:t>
      </w:r>
      <w:r w:rsidR="00980012" w:rsidRPr="00317AE5">
        <w:t xml:space="preserve">13 CFR § </w:t>
      </w:r>
      <w:hyperlink r:id="rId74" w:anchor="p-120.110(b)" w:history="1">
        <w:r w:rsidR="00980012" w:rsidRPr="00980012">
          <w:rPr>
            <w:rStyle w:val="Hyperlink"/>
          </w:rPr>
          <w:t>120.1</w:t>
        </w:r>
        <w:bookmarkStart w:id="870" w:name="_Hlt235721430"/>
        <w:bookmarkStart w:id="871" w:name="_Hlt235721431"/>
        <w:r w:rsidR="00980012" w:rsidRPr="00980012">
          <w:rPr>
            <w:rStyle w:val="Hyperlink"/>
          </w:rPr>
          <w:t>1</w:t>
        </w:r>
        <w:bookmarkEnd w:id="870"/>
        <w:bookmarkEnd w:id="871"/>
        <w:r w:rsidR="00980012" w:rsidRPr="00980012">
          <w:rPr>
            <w:rStyle w:val="Hyperlink"/>
          </w:rPr>
          <w:t>0 (b)</w:t>
        </w:r>
      </w:hyperlink>
      <w:r>
        <w:t>.</w:t>
      </w:r>
    </w:p>
    <w:p w14:paraId="7EA6F18A" w14:textId="77777777" w:rsidR="00D82E9E" w:rsidRDefault="00D82E9E" w:rsidP="00154FBC">
      <w:pPr>
        <w:pStyle w:val="03listlevela"/>
      </w:pPr>
      <w:r w:rsidRPr="00154E1D">
        <w:t xml:space="preserve">SBA cannot guarantee a </w:t>
      </w:r>
      <w:r w:rsidRPr="00AA3F47">
        <w:t>loan</w:t>
      </w:r>
      <w:r w:rsidRPr="00154E1D">
        <w:t xml:space="preserve"> that provides funds to businesses primarily engaged in lending</w:t>
      </w:r>
      <w:r>
        <w:t>,</w:t>
      </w:r>
      <w:r w:rsidRPr="00154E1D">
        <w:t xml:space="preserve"> investment, or to an otherwise eligible business </w:t>
      </w:r>
      <w:r>
        <w:t>engaged in</w:t>
      </w:r>
      <w:r w:rsidRPr="00154E1D">
        <w:t xml:space="preserve"> financing</w:t>
      </w:r>
      <w:r>
        <w:t>, factoring, or investment not related or essential to the business</w:t>
      </w:r>
      <w:r w:rsidRPr="00154E1D">
        <w:t xml:space="preserve">. This prohibits </w:t>
      </w:r>
      <w:r>
        <w:t>SBA L</w:t>
      </w:r>
      <w:r w:rsidRPr="00154E1D">
        <w:t>oans to:</w:t>
      </w:r>
    </w:p>
    <w:p w14:paraId="658D479F" w14:textId="77777777" w:rsidR="00D82E9E" w:rsidRPr="00AA3F47" w:rsidRDefault="00D82E9E" w:rsidP="00DE32EC">
      <w:pPr>
        <w:pStyle w:val="04listleveli"/>
      </w:pPr>
      <w:r w:rsidRPr="00AA3F47">
        <w:t>Banks;</w:t>
      </w:r>
    </w:p>
    <w:p w14:paraId="78018EC7" w14:textId="77777777" w:rsidR="00D82E9E" w:rsidRPr="00AA3F47" w:rsidRDefault="00D82E9E" w:rsidP="00DE32EC">
      <w:pPr>
        <w:pStyle w:val="04listleveli"/>
      </w:pPr>
      <w:r w:rsidRPr="00AA3F47">
        <w:t>Life Insurance Companies (but not independent agents);</w:t>
      </w:r>
    </w:p>
    <w:p w14:paraId="6ECF5756" w14:textId="77777777" w:rsidR="00D82E9E" w:rsidRPr="00AA3F47" w:rsidRDefault="00D82E9E" w:rsidP="00DE32EC">
      <w:pPr>
        <w:pStyle w:val="04listleveli"/>
      </w:pPr>
      <w:r w:rsidRPr="00AA3F47">
        <w:t>Finance Companies;</w:t>
      </w:r>
    </w:p>
    <w:p w14:paraId="23565F93" w14:textId="77777777" w:rsidR="00D82E9E" w:rsidRPr="00AA3F47" w:rsidRDefault="00D82E9E" w:rsidP="00DE32EC">
      <w:pPr>
        <w:pStyle w:val="04listleveli"/>
      </w:pPr>
      <w:r w:rsidRPr="00AA3F47">
        <w:t xml:space="preserve">Factoring </w:t>
      </w:r>
      <w:r>
        <w:t>Co</w:t>
      </w:r>
      <w:r w:rsidRPr="00AA3F47">
        <w:t>mpanies;</w:t>
      </w:r>
    </w:p>
    <w:p w14:paraId="439D6271" w14:textId="77777777" w:rsidR="00D82E9E" w:rsidRPr="00AA3F47" w:rsidRDefault="00D82E9E" w:rsidP="00DE32EC">
      <w:pPr>
        <w:pStyle w:val="04listleveli"/>
      </w:pPr>
      <w:r w:rsidRPr="00AA3F47">
        <w:t>Investment Companies;</w:t>
      </w:r>
    </w:p>
    <w:p w14:paraId="07D6734E" w14:textId="77777777" w:rsidR="00D82E9E" w:rsidRPr="00AA3F47" w:rsidRDefault="00D82E9E" w:rsidP="00DE32EC">
      <w:pPr>
        <w:pStyle w:val="04listleveli"/>
      </w:pPr>
      <w:r w:rsidRPr="00AA3F47">
        <w:t>Bail Bond Companies; and</w:t>
      </w:r>
    </w:p>
    <w:p w14:paraId="49121A2D" w14:textId="77777777" w:rsidR="00D82E9E" w:rsidRDefault="00D82E9E" w:rsidP="00DE32EC">
      <w:pPr>
        <w:pStyle w:val="04listleveli"/>
      </w:pPr>
      <w:r w:rsidRPr="00AA3F47">
        <w:t>Other</w:t>
      </w:r>
      <w:r w:rsidRPr="00154E1D">
        <w:t xml:space="preserve"> businesses whose stock in trade is money.</w:t>
      </w:r>
    </w:p>
    <w:p w14:paraId="56831BF2" w14:textId="73DB22E6" w:rsidR="00D82E9E" w:rsidRDefault="00CC6F5A" w:rsidP="00154FBC">
      <w:pPr>
        <w:pStyle w:val="03listlevela"/>
      </w:pPr>
      <w:r>
        <w:t>C</w:t>
      </w:r>
      <w:r w:rsidR="00D82E9E" w:rsidRPr="00154E1D">
        <w:t>ertain businesses engaged in lending may be eligible</w:t>
      </w:r>
      <w:r w:rsidR="009149ED">
        <w:t xml:space="preserve"> under limited circumstances:</w:t>
      </w:r>
    </w:p>
    <w:p w14:paraId="7ED3E675" w14:textId="44D07B5C" w:rsidR="00D82E9E" w:rsidRPr="00AA3F47" w:rsidRDefault="00D82E9E" w:rsidP="00627AB1">
      <w:pPr>
        <w:pStyle w:val="04listleveli"/>
        <w:numPr>
          <w:ilvl w:val="3"/>
          <w:numId w:val="320"/>
        </w:numPr>
      </w:pPr>
      <w:r w:rsidRPr="00154E1D">
        <w:t xml:space="preserve">A pawn shop </w:t>
      </w:r>
      <w:r w:rsidR="009149ED">
        <w:t>is eligible</w:t>
      </w:r>
      <w:r w:rsidR="00D703DC">
        <w:t xml:space="preserve"> if </w:t>
      </w:r>
      <w:r w:rsidRPr="00AA3F47">
        <w:t>more than 50</w:t>
      </w:r>
      <w:r w:rsidR="00D703DC">
        <w:t xml:space="preserve"> percent</w:t>
      </w:r>
      <w:r w:rsidRPr="00AA3F47">
        <w:t xml:space="preserve"> of </w:t>
      </w:r>
      <w:r w:rsidR="00D2548E">
        <w:t xml:space="preserve">prior year revenue is from </w:t>
      </w:r>
      <w:r w:rsidRPr="00AA3F47">
        <w:t xml:space="preserve">merchandise </w:t>
      </w:r>
      <w:r w:rsidR="0007550D">
        <w:t>sales</w:t>
      </w:r>
      <w:r w:rsidR="00417A4D">
        <w:t xml:space="preserve"> </w:t>
      </w:r>
      <w:r w:rsidRPr="00AA3F47">
        <w:t>rather than interest on loans.</w:t>
      </w:r>
    </w:p>
    <w:p w14:paraId="223D04A7" w14:textId="1F1C8A06" w:rsidR="00D82E9E" w:rsidRPr="00AA3F47" w:rsidRDefault="00D82E9E" w:rsidP="00DE32EC">
      <w:pPr>
        <w:pStyle w:val="04listleveli"/>
      </w:pPr>
      <w:r w:rsidRPr="00AA3F47">
        <w:t xml:space="preserve">A business that provides financing in the regular course of its business (such as a business that finances credit sales) is eligible, </w:t>
      </w:r>
      <w:r w:rsidR="00417A4D">
        <w:t xml:space="preserve">if </w:t>
      </w:r>
      <w:r w:rsidRPr="00AA3F47">
        <w:t>less than 50</w:t>
      </w:r>
      <w:r w:rsidR="008600C2">
        <w:t xml:space="preserve"> percent</w:t>
      </w:r>
      <w:r w:rsidR="008600C2" w:rsidRPr="00AA3F47">
        <w:t xml:space="preserve"> </w:t>
      </w:r>
      <w:r w:rsidRPr="00AA3F47">
        <w:t>of its revenue is from financing its sales.</w:t>
      </w:r>
    </w:p>
    <w:p w14:paraId="19E82EBF" w14:textId="77777777" w:rsidR="00D82E9E" w:rsidRPr="00AA3F47" w:rsidRDefault="00D82E9E" w:rsidP="00DE32EC">
      <w:pPr>
        <w:pStyle w:val="04listleveli"/>
      </w:pPr>
      <w:r w:rsidRPr="00AA3F47">
        <w:t>A mortgage servicing company that disburses loans and sells them within 14 calendar days of loan closing is eligible. Mortgage companies primarily engaged in the business of servicing loans are eligible. Mortgage companies that make loans and hold them in their portfolio are not eligible.</w:t>
      </w:r>
    </w:p>
    <w:p w14:paraId="7B561213" w14:textId="77777777" w:rsidR="00D82E9E" w:rsidRDefault="00D82E9E" w:rsidP="00DE32EC">
      <w:pPr>
        <w:pStyle w:val="04listleveli"/>
      </w:pPr>
      <w:r w:rsidRPr="00AA3F47">
        <w:t>A check cashing business is eligible if it receives more than 50% of its revenue from the service of cashing checks.</w:t>
      </w:r>
    </w:p>
    <w:p w14:paraId="5C44FE05" w14:textId="54DFB41F" w:rsidR="0030018A" w:rsidRPr="00AA3F47" w:rsidRDefault="00AF5C9D" w:rsidP="00DE32EC">
      <w:pPr>
        <w:pStyle w:val="04listleveli"/>
      </w:pPr>
      <w:r w:rsidRPr="00AA3F47">
        <w:t>A business engaged in</w:t>
      </w:r>
      <w:r w:rsidRPr="00154E1D">
        <w:t xml:space="preserve"> providing the services </w:t>
      </w:r>
      <w:r>
        <w:t>of</w:t>
      </w:r>
      <w:r w:rsidRPr="00154E1D">
        <w:t xml:space="preserve"> a financial advisor</w:t>
      </w:r>
      <w:r>
        <w:t xml:space="preserve"> on a fee basis</w:t>
      </w:r>
      <w:r w:rsidRPr="00154E1D">
        <w:t xml:space="preserve"> </w:t>
      </w:r>
      <w:r>
        <w:t>is</w:t>
      </w:r>
      <w:r w:rsidRPr="00154E1D">
        <w:t xml:space="preserve"> eligible</w:t>
      </w:r>
      <w:r w:rsidR="008600C2">
        <w:t>,</w:t>
      </w:r>
      <w:r w:rsidRPr="00154E1D">
        <w:t xml:space="preserve"> provided they do not use </w:t>
      </w:r>
      <w:r>
        <w:t xml:space="preserve">loan proceeds </w:t>
      </w:r>
      <w:r w:rsidRPr="00154E1D">
        <w:t>to invest in their own portfolio of investments.</w:t>
      </w:r>
    </w:p>
    <w:p w14:paraId="3A278DE9" w14:textId="5BFBB5D4" w:rsidR="00446D48" w:rsidRDefault="00446D48" w:rsidP="00F57C29">
      <w:pPr>
        <w:pStyle w:val="02listlevel4"/>
      </w:pPr>
      <w:bookmarkStart w:id="872" w:name="Passive_Businesses"/>
      <w:bookmarkEnd w:id="869"/>
      <w:r>
        <w:lastRenderedPageBreak/>
        <w:t xml:space="preserve">Passive </w:t>
      </w:r>
      <w:r w:rsidRPr="00AA3F47">
        <w:t>Businesses</w:t>
      </w:r>
      <w:bookmarkEnd w:id="872"/>
      <w:r>
        <w:t xml:space="preserve"> </w:t>
      </w:r>
      <w:r w:rsidR="00DA713F" w:rsidRPr="00317AE5">
        <w:t xml:space="preserve">13 CFR § </w:t>
      </w:r>
      <w:hyperlink r:id="rId75" w:anchor="p-120.110(c)" w:history="1">
        <w:r w:rsidR="00DA713F" w:rsidRPr="00DA713F">
          <w:rPr>
            <w:rStyle w:val="Hyperlink"/>
          </w:rPr>
          <w:t>120.1</w:t>
        </w:r>
        <w:bookmarkStart w:id="873" w:name="_Hlt235721440"/>
        <w:bookmarkStart w:id="874" w:name="_Hlt235721441"/>
        <w:r w:rsidR="00DA713F" w:rsidRPr="00DA713F">
          <w:rPr>
            <w:rStyle w:val="Hyperlink"/>
          </w:rPr>
          <w:t>1</w:t>
        </w:r>
        <w:bookmarkEnd w:id="873"/>
        <w:bookmarkEnd w:id="874"/>
        <w:r w:rsidR="00DA713F" w:rsidRPr="00DA713F">
          <w:rPr>
            <w:rStyle w:val="Hyperlink"/>
          </w:rPr>
          <w:t>0(c)</w:t>
        </w:r>
      </w:hyperlink>
      <w:r>
        <w:t>:</w:t>
      </w:r>
    </w:p>
    <w:p w14:paraId="1A7BF7A4" w14:textId="33B433BD" w:rsidR="00446D48" w:rsidRPr="00AA3F47" w:rsidRDefault="004C1313" w:rsidP="00627AB1">
      <w:pPr>
        <w:pStyle w:val="03listlevela"/>
        <w:numPr>
          <w:ilvl w:val="2"/>
          <w:numId w:val="338"/>
        </w:numPr>
      </w:pPr>
      <w:r>
        <w:t>B</w:t>
      </w:r>
      <w:r w:rsidR="00446D48" w:rsidRPr="00AA3F47">
        <w:t>usinesses owned by developers and landlords that do not actively use or occupy the assets acquired or improved with the loan proceeds are not eligible</w:t>
      </w:r>
      <w:r w:rsidR="00446D48">
        <w:t xml:space="preserve">, </w:t>
      </w:r>
      <w:r w:rsidR="00446D48" w:rsidRPr="00AA3F47">
        <w:t xml:space="preserve">except </w:t>
      </w:r>
      <w:r w:rsidR="00870317" w:rsidRPr="00154FBC">
        <w:rPr>
          <w:szCs w:val="24"/>
        </w:rPr>
        <w:t>Eligible Passive Companies</w:t>
      </w:r>
      <w:r w:rsidR="00446D48" w:rsidRPr="00AA3F47">
        <w:t xml:space="preserve"> under </w:t>
      </w:r>
      <w:r w:rsidR="00980012" w:rsidRPr="00154FBC">
        <w:rPr>
          <w:szCs w:val="24"/>
        </w:rPr>
        <w:t xml:space="preserve">13 CFR § </w:t>
      </w:r>
      <w:hyperlink r:id="rId76" w:history="1">
        <w:r w:rsidR="00980012" w:rsidRPr="00980012">
          <w:rPr>
            <w:rStyle w:val="Hyperlink"/>
          </w:rPr>
          <w:t>120.1</w:t>
        </w:r>
        <w:bookmarkStart w:id="875" w:name="_Hlt235721444"/>
        <w:bookmarkStart w:id="876" w:name="_Hlt235721445"/>
        <w:r w:rsidR="00980012" w:rsidRPr="00980012">
          <w:rPr>
            <w:rStyle w:val="Hyperlink"/>
          </w:rPr>
          <w:t>1</w:t>
        </w:r>
        <w:bookmarkEnd w:id="875"/>
        <w:bookmarkEnd w:id="876"/>
        <w:r w:rsidR="00980012" w:rsidRPr="00980012">
          <w:rPr>
            <w:rStyle w:val="Hyperlink"/>
          </w:rPr>
          <w:t>1</w:t>
        </w:r>
      </w:hyperlink>
      <w:r w:rsidR="00446D48" w:rsidRPr="00AA3F47">
        <w:t>.</w:t>
      </w:r>
    </w:p>
    <w:p w14:paraId="20D819CF" w14:textId="77777777" w:rsidR="00446D48" w:rsidRPr="00AA3F47" w:rsidRDefault="00446D48" w:rsidP="00154FBC">
      <w:pPr>
        <w:pStyle w:val="03listlevela"/>
      </w:pPr>
      <w:r w:rsidRPr="00AA3F47">
        <w:t xml:space="preserve">Businesses primarily engaged in subdividing real property into lots and developing it for resale on its own account are not eligible. </w:t>
      </w:r>
    </w:p>
    <w:p w14:paraId="7CBE4F56" w14:textId="77777777" w:rsidR="00091642" w:rsidRDefault="00446D48" w:rsidP="00154FBC">
      <w:pPr>
        <w:pStyle w:val="03listlevela"/>
      </w:pPr>
      <w:r w:rsidRPr="00AA3F47">
        <w:t xml:space="preserve">Businesses that are primarily engaged in owning or purchasing real estate and leasing it for any purpose are not eligible. </w:t>
      </w:r>
    </w:p>
    <w:p w14:paraId="352827F8" w14:textId="39F6F448" w:rsidR="002C72D8" w:rsidRDefault="002C72D8" w:rsidP="00DE32EC">
      <w:pPr>
        <w:pStyle w:val="04listleveli"/>
      </w:pPr>
      <w:r>
        <w:t>S</w:t>
      </w:r>
      <w:r w:rsidR="00446D48" w:rsidRPr="00AA3F47">
        <w:t xml:space="preserve">hopping centers, </w:t>
      </w:r>
      <w:r w:rsidR="009F2796">
        <w:t>office</w:t>
      </w:r>
      <w:r w:rsidR="00446D48" w:rsidRPr="00AA3F47">
        <w:t xml:space="preserve"> suites</w:t>
      </w:r>
      <w:r w:rsidR="009F2796">
        <w:t xml:space="preserve"> (aka salon suites)</w:t>
      </w:r>
      <w:r w:rsidR="00446D48" w:rsidRPr="00AA3F47">
        <w:t xml:space="preserve">, </w:t>
      </w:r>
      <w:r w:rsidR="00C8168D">
        <w:t xml:space="preserve">ghost kitchens, </w:t>
      </w:r>
      <w:r w:rsidR="00446D48" w:rsidRPr="00AA3F47">
        <w:t>and similar business models that generate income by renting space to accommodate independent businesses that provide services directly to the public are not eligible</w:t>
      </w:r>
      <w:r w:rsidR="00E37E38">
        <w:t xml:space="preserve"> unless</w:t>
      </w:r>
      <w:r w:rsidR="0089266B">
        <w:t xml:space="preserve"> all of the following apply:</w:t>
      </w:r>
    </w:p>
    <w:p w14:paraId="7E5629A6" w14:textId="445F2F42" w:rsidR="0089266B" w:rsidRDefault="0089266B" w:rsidP="00E800E6">
      <w:pPr>
        <w:pStyle w:val="05listlevela"/>
      </w:pPr>
      <w:r>
        <w:t>The revenue is earned through membership dues (not rent); and</w:t>
      </w:r>
    </w:p>
    <w:p w14:paraId="5819B187" w14:textId="52C2B8E8" w:rsidR="0089266B" w:rsidRDefault="0089266B" w:rsidP="00E800E6">
      <w:pPr>
        <w:pStyle w:val="05listlevela"/>
      </w:pPr>
      <w:r>
        <w:t>The business’s customers do not have an assigned space that they know they can return to each time they visit (i.e., customers do not get an office with a lockable door or a particular kitchen setup and the space cannot be personalized); and</w:t>
      </w:r>
    </w:p>
    <w:p w14:paraId="3193C760" w14:textId="52063F27" w:rsidR="0089266B" w:rsidRDefault="0089266B" w:rsidP="00E800E6">
      <w:pPr>
        <w:pStyle w:val="05listlevela"/>
      </w:pPr>
      <w:r>
        <w:t xml:space="preserve">The </w:t>
      </w:r>
      <w:r w:rsidR="00952F48">
        <w:t>business</w:t>
      </w:r>
      <w:r>
        <w:t xml:space="preserve"> is responsible for upkeep and maintenance and is supplying the equipment necessary for a fully functioning office/kitchen where customers can drop in and begin working. It is acceptable for customers to bring their own tools with them (e.g., kitchen knives).</w:t>
      </w:r>
    </w:p>
    <w:p w14:paraId="3C2F21AE" w14:textId="564AB191" w:rsidR="0089266B" w:rsidRPr="00AA3F47" w:rsidRDefault="002207F0" w:rsidP="00DE32EC">
      <w:pPr>
        <w:pStyle w:val="04listleveli"/>
      </w:pPr>
      <w:r>
        <w:t>A business is either fully eligible or fully ineligible. If a business has a combined model (part of the revenue is from rent and part from membership dues</w:t>
      </w:r>
      <w:r w:rsidR="00A81B66">
        <w:t xml:space="preserve"> or they provide for options where there is an assigned </w:t>
      </w:r>
      <w:r w:rsidR="00B35244">
        <w:t>space model</w:t>
      </w:r>
      <w:r>
        <w:t>), it is not eligible.</w:t>
      </w:r>
    </w:p>
    <w:p w14:paraId="74959F34" w14:textId="77777777" w:rsidR="00446D48" w:rsidRDefault="00446D48" w:rsidP="00154FBC">
      <w:pPr>
        <w:pStyle w:val="03listlevela"/>
      </w:pPr>
      <w:r w:rsidRPr="00AA3F47">
        <w:t>Businesses that lease land for the installation of a cell phone tower, solar panels, billboards, or wind turbine also are not eligible. However, the business operating the cell phone to</w:t>
      </w:r>
      <w:r w:rsidRPr="001E6C24">
        <w:t>wer, solar panel, billboard, or wind turbine is eligible.</w:t>
      </w:r>
    </w:p>
    <w:p w14:paraId="1FBC3E70" w14:textId="09996AC1" w:rsidR="00586454" w:rsidRPr="001E6C24" w:rsidRDefault="00EF5E4F" w:rsidP="00154FBC">
      <w:pPr>
        <w:pStyle w:val="03listlevela"/>
      </w:pPr>
      <w:r>
        <w:t>EV-charging stations and b</w:t>
      </w:r>
      <w:r w:rsidR="005419C7">
        <w:t xml:space="preserve">usinesses </w:t>
      </w:r>
      <w:r>
        <w:t xml:space="preserve">structured as </w:t>
      </w:r>
      <w:r w:rsidR="00AB342C">
        <w:t>a stand-alone</w:t>
      </w:r>
      <w:r w:rsidR="005419C7">
        <w:t xml:space="preserve"> asset operated on a passive basis are not eligible. </w:t>
      </w:r>
    </w:p>
    <w:p w14:paraId="484283EA" w14:textId="21DCE52C" w:rsidR="00276ACE" w:rsidRPr="00DF6A4A" w:rsidRDefault="00864939" w:rsidP="00154FBC">
      <w:pPr>
        <w:pStyle w:val="03listlevela"/>
      </w:pPr>
      <w:bookmarkStart w:id="877" w:name="ManagementAgreements"/>
      <w:r w:rsidRPr="00CC273E">
        <w:t>Businesses</w:t>
      </w:r>
      <w:bookmarkEnd w:id="877"/>
      <w:r w:rsidRPr="001E6C24">
        <w:t xml:space="preserve"> </w:t>
      </w:r>
      <w:r w:rsidR="00276ACE" w:rsidRPr="001E6C24">
        <w:t xml:space="preserve">that </w:t>
      </w:r>
      <w:r w:rsidR="00276ACE" w:rsidRPr="00F46F2C">
        <w:t>have</w:t>
      </w:r>
      <w:r w:rsidR="00276ACE" w:rsidRPr="008B52B9">
        <w:t xml:space="preserve"> entered into a management agreement </w:t>
      </w:r>
      <w:r w:rsidR="00727703">
        <w:t xml:space="preserve">with a third party </w:t>
      </w:r>
      <w:r w:rsidR="00276ACE" w:rsidRPr="008B52B9">
        <w:t xml:space="preserve">that </w:t>
      </w:r>
      <w:r w:rsidR="00276ACE" w:rsidRPr="00DF6A4A">
        <w:t>give</w:t>
      </w:r>
      <w:r w:rsidR="00276ACE" w:rsidRPr="008B52B9">
        <w:t>s</w:t>
      </w:r>
      <w:r w:rsidR="00276ACE" w:rsidRPr="00DF6A4A">
        <w:t xml:space="preserve"> the management company sole discretion over the business operations </w:t>
      </w:r>
      <w:r w:rsidR="00276ACE" w:rsidRPr="008B52B9">
        <w:t>are ineligible passive businesses.</w:t>
      </w:r>
      <w:r w:rsidR="00CC273E">
        <w:t xml:space="preserve"> </w:t>
      </w:r>
      <w:r w:rsidR="00276ACE" w:rsidRPr="008B52B9">
        <w:t xml:space="preserve">However, if the management company does not have sole discretion to manage the operations of the business and the Applicant exercises meaningful oversight of the business, the Applicant is eligible. </w:t>
      </w:r>
      <w:r w:rsidR="00FE65B4">
        <w:t>“</w:t>
      </w:r>
      <w:r w:rsidR="00276ACE" w:rsidRPr="00DF6A4A">
        <w:t>Meaningful oversight” by the Applicant means involvement in the decisions made concerning the operation of the business, which include a management agreement that provides for the Applicant to do all of the following:</w:t>
      </w:r>
    </w:p>
    <w:p w14:paraId="3ACB83CC" w14:textId="755EA52A" w:rsidR="00276ACE" w:rsidRPr="00DF6A4A" w:rsidRDefault="00276ACE" w:rsidP="00627AB1">
      <w:pPr>
        <w:pStyle w:val="04listleveli"/>
        <w:numPr>
          <w:ilvl w:val="3"/>
          <w:numId w:val="376"/>
        </w:numPr>
      </w:pPr>
      <w:r w:rsidRPr="00DF6A4A">
        <w:t>Approve the annual operating budget;</w:t>
      </w:r>
    </w:p>
    <w:p w14:paraId="2C8BF025" w14:textId="43316AE7" w:rsidR="00276ACE" w:rsidRPr="00DF6A4A" w:rsidRDefault="00276ACE" w:rsidP="00DE32EC">
      <w:pPr>
        <w:pStyle w:val="04listleveli"/>
      </w:pPr>
      <w:r w:rsidRPr="00DF6A4A">
        <w:t xml:space="preserve">Approve any capital expenditures or operating expenses over a significant </w:t>
      </w:r>
      <w:r w:rsidRPr="00DF6A4A">
        <w:lastRenderedPageBreak/>
        <w:t>dollar threshold;</w:t>
      </w:r>
    </w:p>
    <w:p w14:paraId="0F88766A" w14:textId="77E1C1C1" w:rsidR="00276ACE" w:rsidRPr="00DF6A4A" w:rsidRDefault="00276ACE" w:rsidP="00DE32EC">
      <w:pPr>
        <w:pStyle w:val="04listleveli"/>
      </w:pPr>
      <w:r w:rsidRPr="00DF6A4A">
        <w:t>Have control over the bank accounts; and</w:t>
      </w:r>
    </w:p>
    <w:p w14:paraId="0133721D" w14:textId="2A229388" w:rsidR="00276ACE" w:rsidRPr="00DF6A4A" w:rsidRDefault="00276ACE" w:rsidP="00DE32EC">
      <w:pPr>
        <w:pStyle w:val="04listleveli"/>
      </w:pPr>
      <w:r w:rsidRPr="00DF6A4A">
        <w:t>Have oversight over the employees operating the business (who must be employees of the Applicant).</w:t>
      </w:r>
    </w:p>
    <w:p w14:paraId="14264C36" w14:textId="682281F8" w:rsidR="00F36FB5" w:rsidRDefault="00276ACE" w:rsidP="00560C5F">
      <w:pPr>
        <w:pStyle w:val="03listparaunderastyle"/>
      </w:pPr>
      <w:r w:rsidRPr="008B52B9">
        <w:t xml:space="preserve">Regardless </w:t>
      </w:r>
      <w:r w:rsidR="00C66A25">
        <w:t xml:space="preserve">of </w:t>
      </w:r>
      <w:r w:rsidRPr="008B52B9">
        <w:t>whether processing the loan under delegated or non-delegated procedures, unless the management agreement is part of the franchise disclosure documents (FDD) for a brand listed on</w:t>
      </w:r>
      <w:r w:rsidRPr="001E6C24">
        <w:t xml:space="preserve"> the Franchise Directory, SBA Lenders must review these agreements to determine whether the agreement makes the Applicant an ineligible passive business.</w:t>
      </w:r>
    </w:p>
    <w:p w14:paraId="4C5BA5F2" w14:textId="667F57F5" w:rsidR="0032733D" w:rsidRPr="001E6C24" w:rsidRDefault="0032733D" w:rsidP="00560C5F">
      <w:pPr>
        <w:pStyle w:val="03listparaunderastyle"/>
      </w:pPr>
      <w:r>
        <w:t xml:space="preserve">Note: </w:t>
      </w:r>
      <w:r w:rsidR="00D66E15">
        <w:t xml:space="preserve">Businesses that have entered </w:t>
      </w:r>
      <w:r w:rsidR="008948B1">
        <w:t>into a</w:t>
      </w:r>
      <w:r w:rsidR="004575E8">
        <w:t>n</w:t>
      </w:r>
      <w:r w:rsidR="008948B1">
        <w:t xml:space="preserve"> agreement for control</w:t>
      </w:r>
      <w:r w:rsidR="001E0C45">
        <w:t xml:space="preserve"> (including a side agreement)</w:t>
      </w:r>
      <w:r w:rsidR="008948B1">
        <w:t xml:space="preserve"> that gives a non-guarantor owner/investor control of the business</w:t>
      </w:r>
      <w:r w:rsidR="003C6927">
        <w:t xml:space="preserve"> are ineligible.</w:t>
      </w:r>
    </w:p>
    <w:p w14:paraId="276C4E2D" w14:textId="121D9693" w:rsidR="00446D48" w:rsidRPr="0096693F" w:rsidRDefault="00446D48" w:rsidP="00154FBC">
      <w:pPr>
        <w:pStyle w:val="03listlevela"/>
      </w:pPr>
      <w:r w:rsidRPr="0096693F">
        <w:t>Apartment buildings and mobile home parks are not eligible.</w:t>
      </w:r>
    </w:p>
    <w:p w14:paraId="00FFDD2F" w14:textId="77777777" w:rsidR="00446D48" w:rsidRDefault="00446D48" w:rsidP="00154FBC">
      <w:pPr>
        <w:pStyle w:val="03listlevela"/>
      </w:pPr>
      <w:r w:rsidRPr="0096693F">
        <w:t xml:space="preserve">Residential facilities </w:t>
      </w:r>
      <w:r>
        <w:t xml:space="preserve">that are not licensed as nursing homes or assisted living facilities and </w:t>
      </w:r>
      <w:r w:rsidRPr="0096693F">
        <w:t>do not provide healthcare and/or medical services are not eligible.</w:t>
      </w:r>
    </w:p>
    <w:p w14:paraId="52F3CAD6" w14:textId="5DA1263C" w:rsidR="00C057EC" w:rsidRPr="0096693F" w:rsidRDefault="00C057EC" w:rsidP="00154FBC">
      <w:pPr>
        <w:pStyle w:val="03listlevela"/>
      </w:pPr>
      <w:r w:rsidRPr="00C057EC">
        <w:t>Businesses that provide a leveled model where the small business owner relies on the services of a middle level operator (e.g., cleaning service models) and do not have ownership of the contracts that support the business operation are not eligible. </w:t>
      </w:r>
    </w:p>
    <w:p w14:paraId="72D4F677" w14:textId="77777777" w:rsidR="00446D48" w:rsidRPr="0096693F" w:rsidRDefault="00446D48" w:rsidP="00154FBC">
      <w:pPr>
        <w:pStyle w:val="03listlevela"/>
      </w:pPr>
      <w:r w:rsidRPr="0096693F">
        <w:t>The limited circumstances under which certain businesses engaged in renting or leasing may be eligible are as follows:</w:t>
      </w:r>
    </w:p>
    <w:p w14:paraId="6F001B61" w14:textId="22D0E6F7" w:rsidR="00446D48" w:rsidRPr="0096693F" w:rsidRDefault="00446D48" w:rsidP="00627AB1">
      <w:pPr>
        <w:pStyle w:val="04listleveli"/>
        <w:numPr>
          <w:ilvl w:val="3"/>
          <w:numId w:val="339"/>
        </w:numPr>
      </w:pPr>
      <w:r w:rsidRPr="0096693F">
        <w:t xml:space="preserve">Hotels, motels, recreational vehicle parks, marinas, campgrounds, or similar types of businesses are eligible if more than 50% of the business’s revenue for the prior year is derived from transients who stay for 30 days or less at a time and the business complies with all zoning and other legal requirements. If the Applicant is a </w:t>
      </w:r>
      <w:hyperlink w:anchor="Start_Up_Business" w:history="1">
        <w:r w:rsidR="00091C8B" w:rsidRPr="00D31176">
          <w:rPr>
            <w:rStyle w:val="Hyperlink"/>
          </w:rPr>
          <w:t>Start</w:t>
        </w:r>
        <w:r w:rsidR="00D31176" w:rsidRPr="00D31176">
          <w:rPr>
            <w:rStyle w:val="Hyperlink"/>
          </w:rPr>
          <w:t>-Up B</w:t>
        </w:r>
        <w:bookmarkStart w:id="878" w:name="_Hlt235721452"/>
        <w:bookmarkStart w:id="879" w:name="_Hlt235721453"/>
        <w:r w:rsidR="00D31176" w:rsidRPr="00D31176">
          <w:rPr>
            <w:rStyle w:val="Hyperlink"/>
          </w:rPr>
          <w:t>u</w:t>
        </w:r>
        <w:bookmarkEnd w:id="878"/>
        <w:bookmarkEnd w:id="879"/>
        <w:r w:rsidR="00D31176" w:rsidRPr="00D31176">
          <w:rPr>
            <w:rStyle w:val="Hyperlink"/>
          </w:rPr>
          <w:t>siness</w:t>
        </w:r>
      </w:hyperlink>
      <w:r w:rsidRPr="0096693F">
        <w:t>, the Applicant’s projections must show that more than 50% of the business’s revenue will be derived from transients who stay for 30 days or less at a time</w:t>
      </w:r>
      <w:r w:rsidRPr="002A7779">
        <w:t>.</w:t>
      </w:r>
      <w:r w:rsidR="00F80A0C">
        <w:t xml:space="preserve"> </w:t>
      </w:r>
      <w:r w:rsidR="00BC3C38">
        <w:t xml:space="preserve">Rentals of </w:t>
      </w:r>
      <w:r w:rsidR="00275C3E">
        <w:t>residential or commercial space</w:t>
      </w:r>
      <w:r w:rsidR="00BC3C38">
        <w:t>, whether through an internet platform that connects travelers with hosts</w:t>
      </w:r>
      <w:r w:rsidR="008717AE">
        <w:t xml:space="preserve"> or whether reservations are made directly with the owner, must be in compliance with all local</w:t>
      </w:r>
      <w:r w:rsidR="00CE382A">
        <w:t xml:space="preserve"> laws and regulations, including zoning codes</w:t>
      </w:r>
      <w:r w:rsidR="00551A70">
        <w:t>,</w:t>
      </w:r>
      <w:r w:rsidR="003C5A9A">
        <w:t xml:space="preserve"> and homeowners</w:t>
      </w:r>
      <w:r w:rsidR="003818C3">
        <w:t>’</w:t>
      </w:r>
      <w:r w:rsidR="003C5A9A">
        <w:t xml:space="preserve"> or condominium associations</w:t>
      </w:r>
      <w:r w:rsidR="003818C3">
        <w:t>’</w:t>
      </w:r>
      <w:r w:rsidR="007C35FF">
        <w:t xml:space="preserve"> rules</w:t>
      </w:r>
      <w:r w:rsidR="003C5A9A">
        <w:t>.</w:t>
      </w:r>
    </w:p>
    <w:p w14:paraId="7227500C" w14:textId="3E5E36EF" w:rsidR="00446D48" w:rsidRPr="0096693F" w:rsidRDefault="00446D48" w:rsidP="00DE32EC">
      <w:pPr>
        <w:pStyle w:val="04listleveli"/>
      </w:pPr>
      <w:r w:rsidRPr="000126A4">
        <w:t>Businesses that are licensed as nursing homes</w:t>
      </w:r>
      <w:r w:rsidR="00E90076">
        <w:t>,</w:t>
      </w:r>
      <w:r w:rsidRPr="000126A4">
        <w:t xml:space="preserve"> assisted living facilities</w:t>
      </w:r>
      <w:r w:rsidR="0093733E">
        <w:t xml:space="preserve">, or </w:t>
      </w:r>
      <w:r w:rsidR="00DD05C7">
        <w:t>state-licensed</w:t>
      </w:r>
      <w:r w:rsidR="0093733E">
        <w:t xml:space="preserve"> equivalents,</w:t>
      </w:r>
      <w:r w:rsidRPr="000126A4">
        <w:t xml:space="preserve"> and provide healthcare and/or medical services are eligible. Healthcare and/or medical services include but are not limited to services such as wellness checks, monitoring and/or helping take medications, monitoring blood sugar levels, </w:t>
      </w:r>
      <w:r w:rsidR="00F7379F">
        <w:t xml:space="preserve">and </w:t>
      </w:r>
      <w:r w:rsidRPr="000126A4">
        <w:t xml:space="preserve">having medical staff onsite (even on a part-time basis). </w:t>
      </w:r>
      <w:r>
        <w:t>The SBA Lender must consider the terms of the license under which the business operates or will operate when determining eligibility.</w:t>
      </w:r>
    </w:p>
    <w:p w14:paraId="649B445E" w14:textId="2BD3DA1C" w:rsidR="005F2586" w:rsidRDefault="00B57A97" w:rsidP="00DE32EC">
      <w:pPr>
        <w:pStyle w:val="04listleveli"/>
      </w:pPr>
      <w:r>
        <w:t xml:space="preserve">Businesses that offer services which require professional licenses to operate </w:t>
      </w:r>
      <w:r>
        <w:lastRenderedPageBreak/>
        <w:t>are eligible</w:t>
      </w:r>
      <w:r w:rsidR="006C26CD">
        <w:t>,</w:t>
      </w:r>
      <w:r>
        <w:t xml:space="preserve"> provided that the ownership structure meets all applicable state </w:t>
      </w:r>
      <w:r w:rsidR="006C26CD">
        <w:t>requirements</w:t>
      </w:r>
      <w:r>
        <w:t xml:space="preserve"> in which they are located. If the </w:t>
      </w:r>
      <w:r w:rsidR="006C26CD">
        <w:t>business</w:t>
      </w:r>
      <w:r>
        <w:t xml:space="preserve"> is under </w:t>
      </w:r>
      <w:r w:rsidR="000A74C3">
        <w:t xml:space="preserve">a franchise </w:t>
      </w:r>
      <w:r w:rsidR="006C26CD">
        <w:t>agreement</w:t>
      </w:r>
      <w:r w:rsidR="000A74C3">
        <w:t xml:space="preserve">, the business must meet all applicable </w:t>
      </w:r>
      <w:r w:rsidR="006C26CD">
        <w:t>franchise</w:t>
      </w:r>
      <w:r w:rsidR="000A74C3">
        <w:t xml:space="preserve"> requirements. The Lender must document the eligibility of the </w:t>
      </w:r>
      <w:r w:rsidR="006C26CD">
        <w:t>business</w:t>
      </w:r>
      <w:r w:rsidR="000A74C3">
        <w:t xml:space="preserve"> and ownership structure, per stat</w:t>
      </w:r>
      <w:r w:rsidR="006C26CD">
        <w:t xml:space="preserve">e requirements, in the loan file (e.g., medspas). </w:t>
      </w:r>
    </w:p>
    <w:p w14:paraId="6936C748" w14:textId="5CD14D9C" w:rsidR="00446D48" w:rsidRPr="0096693F" w:rsidRDefault="00446D48" w:rsidP="00DE32EC">
      <w:pPr>
        <w:pStyle w:val="04listleveli"/>
      </w:pPr>
      <w:r w:rsidRPr="0096693F">
        <w:t>Businesses that are engaged in leasing equipment, household goods or other items are eligible.</w:t>
      </w:r>
      <w:r>
        <w:t xml:space="preserve"> (See </w:t>
      </w:r>
      <w:r w:rsidR="00BA5E64">
        <w:t>S</w:t>
      </w:r>
      <w:r>
        <w:t xml:space="preserve">ubparagraph </w:t>
      </w:r>
      <w:r w:rsidR="00DF4522">
        <w:t>E</w:t>
      </w:r>
      <w:r>
        <w:t>.2. above regarding the eligibility of businesses engaged in lending.)</w:t>
      </w:r>
    </w:p>
    <w:p w14:paraId="7587F6C9" w14:textId="77777777" w:rsidR="00446D48" w:rsidRDefault="00446D48" w:rsidP="00DE32EC">
      <w:pPr>
        <w:pStyle w:val="04listleveli"/>
      </w:pPr>
      <w:r w:rsidRPr="0096693F">
        <w:t>Businesses such as barber shops, hair salons, nail salons, and similar types of personal services businesses are eligible, regardless of whether they have employees or contract with individuals to provide the services</w:t>
      </w:r>
      <w:r>
        <w:t xml:space="preserve"> that the business is providing directly to the public</w:t>
      </w:r>
      <w:r w:rsidRPr="0096693F">
        <w:t>. (See subparagraphs a) and c) above regarding ineligibility of developers and landlords.)</w:t>
      </w:r>
    </w:p>
    <w:p w14:paraId="7C25D02B" w14:textId="6E6085ED" w:rsidR="00C65173" w:rsidRDefault="00446D48" w:rsidP="00154FBC">
      <w:pPr>
        <w:pStyle w:val="03listlevela"/>
      </w:pPr>
      <w:r w:rsidRPr="000D1ADA">
        <w:t xml:space="preserve">An ineligible business cannot obtain an SBA </w:t>
      </w:r>
      <w:r>
        <w:t>L</w:t>
      </w:r>
      <w:r w:rsidRPr="000D1ADA">
        <w:t xml:space="preserve">oan for any purpose, including the </w:t>
      </w:r>
      <w:r w:rsidRPr="005122F2">
        <w:t>purchase</w:t>
      </w:r>
      <w:r w:rsidRPr="000D1ADA">
        <w:t xml:space="preserve"> or construction of a building for its own use.</w:t>
      </w:r>
    </w:p>
    <w:p w14:paraId="5B0E56D5" w14:textId="3F6E3C00" w:rsidR="00FE0D0F" w:rsidRDefault="00FE0D0F" w:rsidP="00F57C29">
      <w:pPr>
        <w:pStyle w:val="02listlevel4"/>
      </w:pPr>
      <w:r>
        <w:t>Life insurance carriers</w:t>
      </w:r>
      <w:r w:rsidR="00CB559F">
        <w:t xml:space="preserve"> are not eligible</w:t>
      </w:r>
      <w:r>
        <w:t>.</w:t>
      </w:r>
      <w:r w:rsidR="00211605">
        <w:t xml:space="preserve"> 13 CFR §</w:t>
      </w:r>
      <w:r>
        <w:t xml:space="preserve"> </w:t>
      </w:r>
      <w:hyperlink r:id="rId77" w:anchor="p-120.110(d)" w:history="1">
        <w:r w:rsidR="00211605">
          <w:rPr>
            <w:rStyle w:val="Hyperlink"/>
          </w:rPr>
          <w:t>120.110(d)</w:t>
        </w:r>
      </w:hyperlink>
    </w:p>
    <w:p w14:paraId="57E1017B" w14:textId="4B6B34D4" w:rsidR="00FE0D0F" w:rsidRDefault="00FE0D0F" w:rsidP="00F57C29">
      <w:pPr>
        <w:pStyle w:val="02listlevel4"/>
      </w:pPr>
      <w:r w:rsidRPr="00291A33">
        <w:t xml:space="preserve">Businesses located in a foreign country </w:t>
      </w:r>
      <w:r w:rsidR="00E8282C">
        <w:t>are not eligible</w:t>
      </w:r>
      <w:r w:rsidR="00707879">
        <w:t>.</w:t>
      </w:r>
      <w:r w:rsidR="00E8282C">
        <w:t xml:space="preserve"> </w:t>
      </w:r>
      <w:r w:rsidR="009E5187">
        <w:t>(</w:t>
      </w:r>
      <w:r w:rsidR="00163B1F">
        <w:t xml:space="preserve">See </w:t>
      </w:r>
      <w:hyperlink w:anchor="_Toc193702675" w:history="1">
        <w:r w:rsidR="00AA1B40">
          <w:rPr>
            <w:rStyle w:val="Hyperlink"/>
          </w:rPr>
          <w:t>P</w:t>
        </w:r>
        <w:r w:rsidR="00163B1F" w:rsidRPr="00ED74C8">
          <w:rPr>
            <w:rStyle w:val="Hyperlink"/>
          </w:rPr>
          <w:t xml:space="preserve">aragraph </w:t>
        </w:r>
        <w:r w:rsidR="006C0501" w:rsidRPr="00ED74C8">
          <w:rPr>
            <w:rStyle w:val="Hyperlink"/>
          </w:rPr>
          <w:t>F</w:t>
        </w:r>
      </w:hyperlink>
      <w:r w:rsidR="00163B1F">
        <w:t xml:space="preserve"> below</w:t>
      </w:r>
      <w:r w:rsidR="00714BB9">
        <w:t xml:space="preserve"> for additional restrictions on </w:t>
      </w:r>
      <w:r w:rsidR="006C0501">
        <w:t>Borrower ownership</w:t>
      </w:r>
      <w:r w:rsidR="005E188B">
        <w:t>)</w:t>
      </w:r>
      <w:r>
        <w:t>.</w:t>
      </w:r>
      <w:r w:rsidR="006B08A2">
        <w:t xml:space="preserve"> 13 CFR § </w:t>
      </w:r>
      <w:hyperlink r:id="rId78" w:anchor="p-120.110(e)" w:history="1">
        <w:r w:rsidR="006B08A2">
          <w:rPr>
            <w:rStyle w:val="Hyperlink"/>
          </w:rPr>
          <w:t>120.110 (e)</w:t>
        </w:r>
      </w:hyperlink>
    </w:p>
    <w:p w14:paraId="76ABD650" w14:textId="6AD684A7" w:rsidR="00FE0D0F" w:rsidRPr="0096693F" w:rsidRDefault="00FE0D0F" w:rsidP="00F57C29">
      <w:pPr>
        <w:pStyle w:val="02listlevel4"/>
      </w:pPr>
      <w:r w:rsidRPr="00313455">
        <w:t>Businesses using pyramid or multilevel sales distribution plans</w:t>
      </w:r>
      <w:r w:rsidR="00CA4786">
        <w:t xml:space="preserve"> are not eligible</w:t>
      </w:r>
      <w:r w:rsidRPr="00313455">
        <w:t>.</w:t>
      </w:r>
      <w:r w:rsidR="006B08A2">
        <w:t xml:space="preserve"> 13 CFR §</w:t>
      </w:r>
      <w:r w:rsidRPr="0096693F">
        <w:t xml:space="preserve"> </w:t>
      </w:r>
      <w:hyperlink r:id="rId79" w:anchor="p-120.110(f)" w:history="1">
        <w:r w:rsidR="006B08A2">
          <w:rPr>
            <w:rStyle w:val="Hyperlink"/>
          </w:rPr>
          <w:t>120.110(f)</w:t>
        </w:r>
      </w:hyperlink>
    </w:p>
    <w:p w14:paraId="5D6568A7" w14:textId="42ABF121" w:rsidR="00FE0D0F" w:rsidRDefault="00CA4786" w:rsidP="00F57C29">
      <w:pPr>
        <w:pStyle w:val="02listlevel4"/>
      </w:pPr>
      <w:r>
        <w:t>B</w:t>
      </w:r>
      <w:r w:rsidR="00FE0D0F" w:rsidRPr="007A4C72">
        <w:t>usinesses that obtain more than one-third of their annual gross revenue for the prior year, including rental income, from legal gambling activities</w:t>
      </w:r>
      <w:r w:rsidR="002B2991">
        <w:t xml:space="preserve"> are not eligible</w:t>
      </w:r>
      <w:r w:rsidR="00B65E69">
        <w:t xml:space="preserve">. </w:t>
      </w:r>
      <w:r w:rsidR="00475186">
        <w:t>13 CFR §</w:t>
      </w:r>
      <w:r w:rsidR="00FE0D0F">
        <w:t xml:space="preserve"> </w:t>
      </w:r>
      <w:hyperlink r:id="rId80" w:anchor="p-120.110(g)" w:history="1">
        <w:r w:rsidR="00475186">
          <w:rPr>
            <w:rStyle w:val="Hyperlink"/>
          </w:rPr>
          <w:t>120.110(g)</w:t>
        </w:r>
      </w:hyperlink>
    </w:p>
    <w:p w14:paraId="09FD8B11" w14:textId="7ADA097C" w:rsidR="00AC55EB" w:rsidRPr="005122F2" w:rsidRDefault="00AC55EB" w:rsidP="00627AB1">
      <w:pPr>
        <w:pStyle w:val="03listlevela"/>
        <w:numPr>
          <w:ilvl w:val="2"/>
          <w:numId w:val="382"/>
        </w:numPr>
      </w:pPr>
      <w:r w:rsidRPr="005122F2">
        <w:t>If the purpose of the business is gambling, such as a pari-mutu</w:t>
      </w:r>
      <w:r>
        <w:t>e</w:t>
      </w:r>
      <w:r w:rsidRPr="005122F2">
        <w:t>l betting racetrack</w:t>
      </w:r>
      <w:r w:rsidR="001F716C">
        <w:t>,</w:t>
      </w:r>
      <w:r w:rsidRPr="005122F2" w:rsidDel="00D905AC">
        <w:t xml:space="preserve"> </w:t>
      </w:r>
      <w:r w:rsidRPr="005122F2">
        <w:t xml:space="preserve">a gambling casino, </w:t>
      </w:r>
      <w:r w:rsidR="003727C7">
        <w:t xml:space="preserve">or </w:t>
      </w:r>
      <w:r w:rsidR="001F716C">
        <w:t xml:space="preserve">skill games </w:t>
      </w:r>
      <w:r w:rsidR="00921218">
        <w:t xml:space="preserve">(e.g. </w:t>
      </w:r>
      <w:r w:rsidR="001F716C">
        <w:t>video poker</w:t>
      </w:r>
      <w:r w:rsidR="00921218">
        <w:t>)</w:t>
      </w:r>
      <w:r w:rsidR="001F716C">
        <w:t xml:space="preserve"> </w:t>
      </w:r>
      <w:r w:rsidRPr="005122F2">
        <w:t>the business is not eligible, regardless of the percentage of gross revenue derived from gambling.</w:t>
      </w:r>
    </w:p>
    <w:p w14:paraId="5ECCD308" w14:textId="77777777" w:rsidR="00AC55EB" w:rsidRPr="001B65D5" w:rsidRDefault="00AC55EB" w:rsidP="00154FBC">
      <w:pPr>
        <w:pStyle w:val="03listlevela"/>
      </w:pPr>
      <w:r w:rsidRPr="005122F2">
        <w:t>Circumstances exist in which businesses engaged in legal gambling activities may be eligible, including</w:t>
      </w:r>
      <w:r>
        <w:t xml:space="preserve"> i</w:t>
      </w:r>
      <w:r w:rsidRPr="001B65D5">
        <w:t xml:space="preserve">f the </w:t>
      </w:r>
      <w:r>
        <w:t>Applicant</w:t>
      </w:r>
      <w:r w:rsidRPr="001B65D5">
        <w:t xml:space="preserve"> obtains one-third or less of their annual gross revenue, including</w:t>
      </w:r>
      <w:r>
        <w:t xml:space="preserve"> rental income from</w:t>
      </w:r>
      <w:r w:rsidRPr="001B65D5">
        <w:t>:</w:t>
      </w:r>
    </w:p>
    <w:p w14:paraId="72C8BB29" w14:textId="77777777" w:rsidR="00AC55EB" w:rsidRPr="005122F2" w:rsidRDefault="00AC55EB" w:rsidP="00DE32EC">
      <w:pPr>
        <w:pStyle w:val="04listleveli"/>
      </w:pPr>
      <w:r w:rsidRPr="005122F2">
        <w:t>Commissions from official State lottery ticket sales under a State license; or</w:t>
      </w:r>
    </w:p>
    <w:p w14:paraId="19C10B42" w14:textId="77777777" w:rsidR="00AC55EB" w:rsidRDefault="00AC55EB" w:rsidP="00DE32EC">
      <w:pPr>
        <w:pStyle w:val="04listleveli"/>
      </w:pPr>
      <w:r w:rsidRPr="005122F2">
        <w:t>Gambling</w:t>
      </w:r>
      <w:r w:rsidRPr="00EF2AAA">
        <w:t xml:space="preserve"> activities licensed and supervised by </w:t>
      </w:r>
      <w:r>
        <w:t xml:space="preserve">a </w:t>
      </w:r>
      <w:r w:rsidRPr="00EF2AAA">
        <w:t>state authority in those states where the activities are legal.</w:t>
      </w:r>
    </w:p>
    <w:p w14:paraId="094442D3" w14:textId="4813D723" w:rsidR="00F466E1" w:rsidRDefault="00FE0D0F" w:rsidP="00F57C29">
      <w:pPr>
        <w:pStyle w:val="02listlevel4"/>
      </w:pPr>
      <w:r w:rsidRPr="002E0278">
        <w:t>Businesses that are engaged in any activity that is illegal under federal, state, or local law</w:t>
      </w:r>
      <w:r w:rsidR="002B2991">
        <w:t xml:space="preserve"> are not eligible</w:t>
      </w:r>
      <w:r w:rsidRPr="002E0278">
        <w:t>.</w:t>
      </w:r>
      <w:r w:rsidR="00475186">
        <w:t xml:space="preserve"> 13 CFR § </w:t>
      </w:r>
      <w:hyperlink r:id="rId81" w:anchor="p-120.110(h)" w:history="1">
        <w:r w:rsidR="00475186">
          <w:rPr>
            <w:rStyle w:val="Hyperlink"/>
          </w:rPr>
          <w:t>120.110 (h)</w:t>
        </w:r>
      </w:hyperlink>
      <w:r w:rsidR="009F758B">
        <w:t xml:space="preserve"> </w:t>
      </w:r>
    </w:p>
    <w:p w14:paraId="13FE98D4" w14:textId="72594D6B" w:rsidR="00E26243" w:rsidRDefault="000D0D9B" w:rsidP="00627AB1">
      <w:pPr>
        <w:pStyle w:val="03listlevela"/>
        <w:numPr>
          <w:ilvl w:val="2"/>
          <w:numId w:val="340"/>
        </w:numPr>
      </w:pPr>
      <w:r w:rsidRPr="000D0D9B">
        <w:t>Applicants that are engaged in illegal activity under federal, state, or local law are not eligible. This includes Applicants who make, sell, service, distribute, or promote products or services used in connection with illegal activity, unless such use can be shown to be completely outside of the Applicant’s intended market.</w:t>
      </w:r>
      <w:r w:rsidR="00DE6525">
        <w:t xml:space="preserve"> </w:t>
      </w:r>
      <w:r w:rsidR="005D4B1E">
        <w:t xml:space="preserve">If the business sells </w:t>
      </w:r>
      <w:r w:rsidR="00B062BC">
        <w:t>products made from hemp or CBD or devices associated with consuming marijuana, t</w:t>
      </w:r>
      <w:r w:rsidR="00DE6525" w:rsidRPr="002175D0">
        <w:t xml:space="preserve">he SBA Lender is responsible for obtaining from the </w:t>
      </w:r>
      <w:r w:rsidR="00DE6525" w:rsidRPr="002175D0">
        <w:lastRenderedPageBreak/>
        <w:t xml:space="preserve">Applicant documentation sufficient to demonstrate that the </w:t>
      </w:r>
      <w:r w:rsidR="00F51C2F">
        <w:t>products sold by the business</w:t>
      </w:r>
      <w:r w:rsidR="00DE6525" w:rsidRPr="002175D0">
        <w:t xml:space="preserve"> </w:t>
      </w:r>
      <w:r w:rsidR="00203E40">
        <w:t>are not illegal under federal, state, or local laws.</w:t>
      </w:r>
    </w:p>
    <w:p w14:paraId="0783D059" w14:textId="7C6323BC" w:rsidR="003B3054" w:rsidRDefault="00392C77" w:rsidP="00154FBC">
      <w:pPr>
        <w:pStyle w:val="03listlevela"/>
      </w:pPr>
      <w:r>
        <w:t>Marijuana:</w:t>
      </w:r>
    </w:p>
    <w:p w14:paraId="77E7B96F" w14:textId="74BC4E30" w:rsidR="007C4D3A" w:rsidRDefault="00075C88" w:rsidP="00560C5F">
      <w:pPr>
        <w:pStyle w:val="03listparaunderastyle"/>
      </w:pPr>
      <w:r>
        <w:t xml:space="preserve">Because federal law prohibits the distribution and sale of marijuana, financial transactions involving a marijuana-related business would generally involve funds </w:t>
      </w:r>
      <w:r w:rsidRPr="005122F2">
        <w:t>derived from illegal activity. Therefore, businesses that derive revenue from marijuana-related activities may be ineligible for SBA financial assistance</w:t>
      </w:r>
      <w:r w:rsidR="00AB2BA0">
        <w:t>.</w:t>
      </w:r>
      <w:r w:rsidR="00C17E84">
        <w:t xml:space="preserve"> </w:t>
      </w:r>
      <w:r w:rsidR="00F860BD">
        <w:t>The nature of the business’s specific operations determines whether a business is eligible</w:t>
      </w:r>
      <w:r w:rsidR="007754D7">
        <w:t xml:space="preserve">. The following businesses are ineligible: a business that grows, produces, processes, distributes, or sells marijuana or marijuana products, edibles, or derivatives, </w:t>
      </w:r>
      <w:r w:rsidR="007754D7" w:rsidRPr="005122F2">
        <w:t xml:space="preserve">regardless of the amount of such activity. </w:t>
      </w:r>
      <w:r w:rsidR="004F6B8C">
        <w:t xml:space="preserve">This also includes businesses that sell smoking devices, pipes, bongs, inhalants, or other products if the products are primarily intended or designed </w:t>
      </w:r>
      <w:r w:rsidR="00B237B0">
        <w:t xml:space="preserve">for marijuana use or if the business markets the products for such use. </w:t>
      </w:r>
      <w:r w:rsidR="007754D7" w:rsidRPr="005122F2">
        <w:t xml:space="preserve">This applies to recreational use and medical use even if the business is legal under local or state law where the </w:t>
      </w:r>
      <w:r w:rsidR="007754D7">
        <w:t>A</w:t>
      </w:r>
      <w:r w:rsidR="007754D7" w:rsidRPr="005122F2">
        <w:t xml:space="preserve">pplicant is or will be located. </w:t>
      </w:r>
    </w:p>
    <w:p w14:paraId="5EA26169" w14:textId="1E6550BD" w:rsidR="007754D7" w:rsidRPr="005122F2" w:rsidRDefault="001E1286" w:rsidP="00154FBC">
      <w:pPr>
        <w:pStyle w:val="03listlevela"/>
      </w:pPr>
      <w:r>
        <w:t xml:space="preserve">Hemp: </w:t>
      </w:r>
      <w:r w:rsidR="007C4D3A" w:rsidRPr="007C4D3A">
        <w:t>Consistent with the Agriculture Improvement Act of 2018 (Public Law No. 115-334), a business that grows, produces, processes, distributes or sells products made from hemp is eligible only if the hemp meets the definition in section 297A of the Agricultural Marketing Act of 1946 and any applicable state definition of hemp. (It is important to note that some states define hemp as having a lower level of THC than the federal definition.)</w:t>
      </w:r>
      <w:r w:rsidR="002175D0">
        <w:t xml:space="preserve"> </w:t>
      </w:r>
      <w:r w:rsidR="002175D0" w:rsidRPr="002175D0">
        <w:t>The SBA Lender is responsible for obtaining from the Applicant documentation sufficient to demonstrate that the hemp meets the applicable definitions. In addition, for Applicants who will be growing, producing, and/or processing hemp, the SBA Lender is responsible for obtaining from the Applicant documentation of the testing protocols the business will follow to ensure that the hemp and any product(s) they extract or produce from it continue to meet the applicable definitions.</w:t>
      </w:r>
    </w:p>
    <w:p w14:paraId="5E85997C" w14:textId="00F2D4F2" w:rsidR="008D4B9B" w:rsidRDefault="008A396E" w:rsidP="00154FBC">
      <w:pPr>
        <w:pStyle w:val="03listlevela"/>
      </w:pPr>
      <w:r>
        <w:t>Cannabidiol (CBD)</w:t>
      </w:r>
      <w:r w:rsidR="00FF1EAF">
        <w:t xml:space="preserve">: The factors to be considered in determining the eligibility of CBD-related businesses include, </w:t>
      </w:r>
      <w:r w:rsidR="008D4B9B">
        <w:t xml:space="preserve">but are not limited to, the following: </w:t>
      </w:r>
    </w:p>
    <w:p w14:paraId="465E1E09" w14:textId="605CDB8F" w:rsidR="008D4B9B" w:rsidRDefault="008D4B9B" w:rsidP="00DE32EC">
      <w:pPr>
        <w:pStyle w:val="04listleveli"/>
      </w:pPr>
      <w:r>
        <w:t>Where the CBD is derived from (</w:t>
      </w:r>
      <w:r w:rsidR="0098777C">
        <w:t xml:space="preserve">whether from </w:t>
      </w:r>
      <w:r>
        <w:t>hemp or marijuana);</w:t>
      </w:r>
    </w:p>
    <w:p w14:paraId="23B32001" w14:textId="77106E76" w:rsidR="008D4B9B" w:rsidRDefault="008D4B9B" w:rsidP="00DE32EC">
      <w:pPr>
        <w:pStyle w:val="04listleveli"/>
      </w:pPr>
      <w:r>
        <w:t>What types of products are being produced and/or sold (e.g., topical products or products to be ingested</w:t>
      </w:r>
      <w:r w:rsidR="00CC6CBE">
        <w:t xml:space="preserve">). </w:t>
      </w:r>
      <w:r w:rsidR="00976F30">
        <w:t>Based on FDA guidance,</w:t>
      </w:r>
      <w:r w:rsidR="00B07485" w:rsidRPr="00B07485">
        <w:t xml:space="preserve"> it is illegal under the Food, Drug, &amp; Cosmetic Act to add CBD to any food (human or animal), any dietary supplements, and certain cosmetics because cannabidiol is the active ingredient of an FDA-approved drug and has not been approved for other use. Please refer to </w:t>
      </w:r>
      <w:hyperlink r:id="rId82" w:tgtFrame="_blank" w:history="1">
        <w:r w:rsidR="00B07485" w:rsidRPr="00B07485">
          <w:rPr>
            <w:rStyle w:val="Hyperlink"/>
          </w:rPr>
          <w:t>FDA Regulation of Cannabis and Cannabis-Derived Products, Including Cannabidiol (CBD)</w:t>
        </w:r>
      </w:hyperlink>
      <w:r>
        <w:t>;</w:t>
      </w:r>
    </w:p>
    <w:p w14:paraId="29DF8CF3" w14:textId="77777777" w:rsidR="008D4B9B" w:rsidRDefault="008D4B9B" w:rsidP="00DE32EC">
      <w:pPr>
        <w:pStyle w:val="04listleveli"/>
      </w:pPr>
      <w:r>
        <w:t>What health claims, if any, are being made about the product(s); and</w:t>
      </w:r>
    </w:p>
    <w:p w14:paraId="6E9F1061" w14:textId="4C6A9BC7" w:rsidR="008A396E" w:rsidRDefault="008D4B9B" w:rsidP="00DE32EC">
      <w:pPr>
        <w:pStyle w:val="04listleveli"/>
      </w:pPr>
      <w:r>
        <w:t>Whether all products being produced and/or sold comply with all applicable federal</w:t>
      </w:r>
      <w:r w:rsidR="00E62A21">
        <w:t>, state, and local</w:t>
      </w:r>
      <w:r>
        <w:t xml:space="preserve"> laws and regulations, including those issued by the F</w:t>
      </w:r>
      <w:r w:rsidR="00E85422">
        <w:t>DA</w:t>
      </w:r>
      <w:r>
        <w:t>.</w:t>
      </w:r>
    </w:p>
    <w:p w14:paraId="659BA3BA" w14:textId="555B492B" w:rsidR="00433352" w:rsidRPr="001533F6" w:rsidRDefault="00433352" w:rsidP="00DE32EC">
      <w:pPr>
        <w:pStyle w:val="04listleveli"/>
      </w:pPr>
      <w:r w:rsidRPr="00433352">
        <w:lastRenderedPageBreak/>
        <w:t>The SBA Lender is responsible for obtaining from the Applicant documentation sufficient to demonstrate that the products containing CBD being sold by the Applicant comply with all applicable federal</w:t>
      </w:r>
      <w:r w:rsidR="00D717FE">
        <w:t>, state, and local</w:t>
      </w:r>
      <w:r w:rsidRPr="00433352">
        <w:t xml:space="preserve"> laws and regulations, including necessary certificates of lab analysis.</w:t>
      </w:r>
    </w:p>
    <w:p w14:paraId="1461DD11" w14:textId="3C312698" w:rsidR="00FE0D0F" w:rsidRDefault="00FE0D0F" w:rsidP="00F57C29">
      <w:pPr>
        <w:pStyle w:val="02listlevel4"/>
      </w:pPr>
      <w:r w:rsidRPr="008C429F">
        <w:t>Businesses that restrict patronage for any reason other than capacity</w:t>
      </w:r>
      <w:r>
        <w:t xml:space="preserve"> or that have discriminatory hiring practices</w:t>
      </w:r>
      <w:r w:rsidR="001A301D">
        <w:t xml:space="preserve"> are not eligible</w:t>
      </w:r>
      <w:r>
        <w:t>.</w:t>
      </w:r>
      <w:r w:rsidR="00475186">
        <w:t xml:space="preserve"> 13 CFR §§ </w:t>
      </w:r>
      <w:hyperlink r:id="rId83" w:anchor="p-120.110(i)" w:history="1">
        <w:r w:rsidR="00475186">
          <w:rPr>
            <w:rStyle w:val="Hyperlink"/>
          </w:rPr>
          <w:t>120.110(i)</w:t>
        </w:r>
      </w:hyperlink>
      <w:r w:rsidRPr="001B65D5">
        <w:t xml:space="preserve"> and </w:t>
      </w:r>
      <w:hyperlink r:id="rId84" w:history="1">
        <w:r w:rsidR="00475186">
          <w:rPr>
            <w:rStyle w:val="Hyperlink"/>
          </w:rPr>
          <w:t>113</w:t>
        </w:r>
        <w:bookmarkStart w:id="880" w:name="_Hlt236823062"/>
        <w:bookmarkStart w:id="881" w:name="_Hlt236823063"/>
        <w:r w:rsidR="00475186">
          <w:rPr>
            <w:rStyle w:val="Hyperlink"/>
          </w:rPr>
          <w:t>.</w:t>
        </w:r>
        <w:bookmarkEnd w:id="880"/>
        <w:bookmarkEnd w:id="881"/>
        <w:r w:rsidR="00475186">
          <w:rPr>
            <w:rStyle w:val="Hyperlink"/>
          </w:rPr>
          <w:t>3(a)</w:t>
        </w:r>
      </w:hyperlink>
    </w:p>
    <w:p w14:paraId="493B3016" w14:textId="152CD88F" w:rsidR="0035750A" w:rsidRDefault="0035750A" w:rsidP="00627AB1">
      <w:pPr>
        <w:pStyle w:val="03listlevela"/>
        <w:numPr>
          <w:ilvl w:val="2"/>
          <w:numId w:val="341"/>
        </w:numPr>
      </w:pPr>
      <w:r w:rsidRPr="001B65D5">
        <w:t xml:space="preserve">Businesses that restrict patronage for any reason other than capacity are not eligible. For example, </w:t>
      </w:r>
      <w:r w:rsidRPr="005122F2">
        <w:t xml:space="preserve">a men’s or women’s only health club is not eligible. </w:t>
      </w:r>
    </w:p>
    <w:p w14:paraId="563DE62C" w14:textId="26C0B061" w:rsidR="00F05200" w:rsidRDefault="00F05200" w:rsidP="00154FBC">
      <w:pPr>
        <w:pStyle w:val="03listlevela"/>
      </w:pPr>
      <w:r w:rsidRPr="005122F2">
        <w:t>Circumstances exist in which certain businesses, like fitness centers that market to one gender, may</w:t>
      </w:r>
      <w:r w:rsidRPr="001B65D5">
        <w:t xml:space="preserve"> be eligible if they permit both men and women to join and/or use the facility.</w:t>
      </w:r>
      <w:r>
        <w:t xml:space="preserve"> SBA Lenders must document the file with the following:</w:t>
      </w:r>
    </w:p>
    <w:p w14:paraId="1FB4067F" w14:textId="77777777" w:rsidR="00F05200" w:rsidRPr="005835A9" w:rsidRDefault="00F05200" w:rsidP="00DE32EC">
      <w:pPr>
        <w:pStyle w:val="04listleveli"/>
      </w:pPr>
      <w:r w:rsidRPr="00D33FD0">
        <w:t xml:space="preserve">Affidavit signed by the </w:t>
      </w:r>
      <w:r w:rsidRPr="005835A9">
        <w:t>Applicant that the business is open to both men and women; and</w:t>
      </w:r>
    </w:p>
    <w:p w14:paraId="5869E7D0" w14:textId="77777777" w:rsidR="00F05200" w:rsidRPr="00D33FD0" w:rsidRDefault="00F05200" w:rsidP="00DE32EC">
      <w:pPr>
        <w:pStyle w:val="04listleveli"/>
      </w:pPr>
      <w:r w:rsidRPr="00D33FD0">
        <w:t>Evidence that the facility is open to both men and women, such as appropriate bath/locker rooms, or documented membership demographics.</w:t>
      </w:r>
    </w:p>
    <w:p w14:paraId="71EF00CF" w14:textId="3D25C2B0" w:rsidR="00F05200" w:rsidRPr="00D33FD0" w:rsidRDefault="00F05200" w:rsidP="00154FBC">
      <w:pPr>
        <w:pStyle w:val="03listlevela"/>
      </w:pPr>
      <w:r w:rsidRPr="008952FD">
        <w:t>Except as permitted under §702(a) of the Civil Rights Act of 1964 (42 U</w:t>
      </w:r>
      <w:r w:rsidR="00B210D2">
        <w:t>.</w:t>
      </w:r>
      <w:r w:rsidRPr="008952FD">
        <w:t>S</w:t>
      </w:r>
      <w:r w:rsidR="00B210D2">
        <w:t>.</w:t>
      </w:r>
      <w:r w:rsidRPr="008952FD">
        <w:t>C</w:t>
      </w:r>
      <w:r w:rsidR="00B210D2">
        <w:t>.</w:t>
      </w:r>
      <w:r w:rsidRPr="008952FD">
        <w:t xml:space="preserve"> § </w:t>
      </w:r>
      <w:hyperlink r:id="rId85" w:history="1">
        <w:r w:rsidRPr="00B210D2">
          <w:rPr>
            <w:rStyle w:val="Hyperlink"/>
          </w:rPr>
          <w:t>2000e</w:t>
        </w:r>
      </w:hyperlink>
      <w:r w:rsidRPr="008952FD">
        <w:t>-1), b</w:t>
      </w:r>
      <w:r w:rsidRPr="00D33FD0">
        <w:t>usinesses that have discriminatory hiring practices are not eligible. For example, a restaurant that employs only servers of one gender</w:t>
      </w:r>
      <w:r w:rsidRPr="005835A9">
        <w:t xml:space="preserve"> is not eligible</w:t>
      </w:r>
      <w:r w:rsidRPr="00D33FD0">
        <w:t>.</w:t>
      </w:r>
    </w:p>
    <w:p w14:paraId="7CB85933" w14:textId="44A256A2" w:rsidR="00FE0D0F" w:rsidRDefault="00FE0D0F" w:rsidP="00F57C29">
      <w:pPr>
        <w:pStyle w:val="02listlevel4"/>
      </w:pPr>
      <w:r w:rsidRPr="00D33FD0">
        <w:t xml:space="preserve">Government-Owned Entities, </w:t>
      </w:r>
      <w:r>
        <w:t>except for businesses owned or controlled by a Native American tribe</w:t>
      </w:r>
      <w:r w:rsidR="00DB279C">
        <w:t xml:space="preserve"> are not eligible</w:t>
      </w:r>
      <w:r>
        <w:t xml:space="preserve">. </w:t>
      </w:r>
      <w:r w:rsidR="00475186">
        <w:t xml:space="preserve">13 CFR § </w:t>
      </w:r>
      <w:hyperlink r:id="rId86" w:anchor="p-120.110(j)" w:history="1">
        <w:r w:rsidR="00475186">
          <w:rPr>
            <w:rStyle w:val="Hyperlink"/>
          </w:rPr>
          <w:t>120.110(j)</w:t>
        </w:r>
      </w:hyperlink>
    </w:p>
    <w:p w14:paraId="3F6DFEB3" w14:textId="77777777" w:rsidR="00CE3B46" w:rsidRPr="00D33FD0" w:rsidRDefault="00CE3B46" w:rsidP="00627AB1">
      <w:pPr>
        <w:pStyle w:val="03listlevela"/>
        <w:numPr>
          <w:ilvl w:val="2"/>
          <w:numId w:val="342"/>
        </w:numPr>
      </w:pPr>
      <w:r w:rsidRPr="005835A9">
        <w:t xml:space="preserve">Businesses owned by </w:t>
      </w:r>
      <w:r w:rsidRPr="00D33FD0">
        <w:t xml:space="preserve">municipalities and other political subdivisions are not eligible. </w:t>
      </w:r>
    </w:p>
    <w:p w14:paraId="79D0EC45" w14:textId="77777777" w:rsidR="00CE3B46" w:rsidRPr="00D33FD0" w:rsidRDefault="00CE3B46" w:rsidP="00154FBC">
      <w:pPr>
        <w:pStyle w:val="03listlevela"/>
      </w:pPr>
      <w:r w:rsidRPr="00D33FD0">
        <w:t>Special Requirements Applicable to Native American Businesses:</w:t>
      </w:r>
    </w:p>
    <w:p w14:paraId="5F050BB3" w14:textId="77777777" w:rsidR="00CE3B46" w:rsidRPr="00D33FD0" w:rsidRDefault="00CE3B46" w:rsidP="00DE32EC">
      <w:pPr>
        <w:pStyle w:val="04listleveli"/>
      </w:pPr>
      <w:r w:rsidRPr="00D33FD0">
        <w:t xml:space="preserve">A Native American tribe is a Governmental entity and is not eligible. </w:t>
      </w:r>
    </w:p>
    <w:p w14:paraId="5F9EBCF3" w14:textId="77777777" w:rsidR="00CE3B46" w:rsidRPr="00D33FD0" w:rsidRDefault="00CE3B46" w:rsidP="00DE32EC">
      <w:pPr>
        <w:pStyle w:val="04listleveli"/>
      </w:pPr>
      <w:r w:rsidRPr="00D33FD0">
        <w:t>A small business that is owned in whole or in part by a state or federally-recognized Native American Tribe may be eligible, provided the small business meets all other criteria set forth in SBA Loan Program Requirements and:</w:t>
      </w:r>
    </w:p>
    <w:p w14:paraId="67C397D5" w14:textId="77777777" w:rsidR="00CE3B46" w:rsidRPr="003A5A61" w:rsidRDefault="00CE3B46" w:rsidP="00E800E6">
      <w:pPr>
        <w:pStyle w:val="05listlevela"/>
      </w:pPr>
      <w:r w:rsidRPr="00D33FD0">
        <w:t>Establishes that it is a separate</w:t>
      </w:r>
      <w:r w:rsidRPr="003F4F7D">
        <w:t xml:space="preserve"> legal entity from the tribe and submits the documents </w:t>
      </w:r>
      <w:r w:rsidRPr="003A5A61">
        <w:t xml:space="preserve">authorizing its existence; and </w:t>
      </w:r>
    </w:p>
    <w:p w14:paraId="55A4B340" w14:textId="77777777" w:rsidR="00CE3B46" w:rsidRPr="003A5A61" w:rsidRDefault="00CE3B46" w:rsidP="00E800E6">
      <w:pPr>
        <w:pStyle w:val="05listlevela"/>
      </w:pPr>
      <w:r w:rsidRPr="003A5A61">
        <w:t>For federally-recognized tribes, the tribe waives sovereign immunity with respect to the collateral pledged for the loan, and collection of the loan from the Applicant, AND agrees to a “sue and be sued” clause specifically naming U.S. Federal courts as “courts of competent jurisdiction.” (Note: Tribes that are recognized only by a state do not have sovereign immunity. Therefore, this requirement is not necessary if the tribe is only recognized by a state.)</w:t>
      </w:r>
    </w:p>
    <w:p w14:paraId="5A2DF891" w14:textId="2A7D752B" w:rsidR="00CE3B46" w:rsidRPr="00D33FD0" w:rsidRDefault="00CE3B46" w:rsidP="00154FBC">
      <w:pPr>
        <w:pStyle w:val="03listlevela"/>
      </w:pPr>
      <w:r w:rsidRPr="003A5A61">
        <w:t>SBA Lenders may seek the advice and assistance of the Bureau of Indian Affairs (BIA) personnel when dealing with loans collateralized by Indian lands held in trust.</w:t>
      </w:r>
    </w:p>
    <w:p w14:paraId="1E718F93" w14:textId="22E24E49" w:rsidR="00FE0D0F" w:rsidRDefault="00FE0D0F" w:rsidP="00F57C29">
      <w:pPr>
        <w:pStyle w:val="02listlevel4"/>
      </w:pPr>
      <w:r>
        <w:lastRenderedPageBreak/>
        <w:t>Loan Packagers, including Lender Service Providers, and other businesses earning more than one third of their gross annual revenue from packaging SBA loans</w:t>
      </w:r>
      <w:r w:rsidR="00235C65">
        <w:t xml:space="preserve"> are not eligible</w:t>
      </w:r>
      <w:r>
        <w:t xml:space="preserve">. </w:t>
      </w:r>
      <w:r w:rsidR="00475186">
        <w:t xml:space="preserve">13 CFR § </w:t>
      </w:r>
      <w:hyperlink r:id="rId87" w:anchor="p-120.110(m)" w:history="1">
        <w:r w:rsidR="00475186">
          <w:rPr>
            <w:rStyle w:val="Hyperlink"/>
          </w:rPr>
          <w:t>120.110(m)</w:t>
        </w:r>
      </w:hyperlink>
    </w:p>
    <w:p w14:paraId="21AC5381" w14:textId="1B158820" w:rsidR="00FE0D0F" w:rsidRDefault="00523A7C" w:rsidP="00F57C29">
      <w:pPr>
        <w:pStyle w:val="02listlevel4"/>
      </w:pPr>
      <w:r w:rsidRPr="003F7781">
        <w:t xml:space="preserve">Businesses with an </w:t>
      </w:r>
      <w:hyperlink w:anchor="Associate" w:history="1">
        <w:r w:rsidRPr="00C9466A">
          <w:rPr>
            <w:rStyle w:val="Hyperlink"/>
          </w:rPr>
          <w:t>Associate</w:t>
        </w:r>
      </w:hyperlink>
      <w:r w:rsidRPr="003F7781">
        <w:t xml:space="preserve"> who is </w:t>
      </w:r>
      <w:r w:rsidR="00D342F8" w:rsidRPr="001E4963">
        <w:t>currently</w:t>
      </w:r>
      <w:r w:rsidRPr="003F7781">
        <w:t xml:space="preserve"> incarcerated, serving a sentence of imprisonment imposed upon adjudication of guilty, or is under indictment for a felony or any crime involving or relating to financial misconduct or a false statement</w:t>
      </w:r>
      <w:r w:rsidR="00AA67A2">
        <w:t xml:space="preserve"> are ineligible</w:t>
      </w:r>
      <w:r w:rsidR="00FE0D0F">
        <w:t>.</w:t>
      </w:r>
      <w:r w:rsidR="00FA2F3E">
        <w:t xml:space="preserve"> </w:t>
      </w:r>
      <w:r w:rsidR="00E25F34">
        <w:t xml:space="preserve">A business that is owned by an individual(s) who is currently on parole or probation may be eligible, but if the success of the business operations </w:t>
      </w:r>
      <w:r w:rsidR="00B92CF3">
        <w:t>is</w:t>
      </w:r>
      <w:r w:rsidR="00E25F34">
        <w:t xml:space="preserve"> primarily dependent on such individual, the Applicant </w:t>
      </w:r>
      <w:r w:rsidR="00B8149B">
        <w:t>must provide</w:t>
      </w:r>
      <w:r w:rsidR="00B12FF8">
        <w:t xml:space="preserve"> to the SBA Lender</w:t>
      </w:r>
      <w:r w:rsidR="00B8149B">
        <w:t xml:space="preserve"> a plan for the continued operations of the business in the event of reincarceration, and the SBA Lender should consider whether it would be prudent</w:t>
      </w:r>
      <w:r w:rsidR="004F5F89">
        <w:t>, in order</w:t>
      </w:r>
      <w:r w:rsidR="00B8149B">
        <w:t xml:space="preserve"> to protect SBA</w:t>
      </w:r>
      <w:r w:rsidR="004F5F89">
        <w:t>’s</w:t>
      </w:r>
      <w:r w:rsidR="00B8149B">
        <w:t xml:space="preserve"> and the SBA Lender</w:t>
      </w:r>
      <w:r w:rsidR="004F5F89">
        <w:t>’s</w:t>
      </w:r>
      <w:r w:rsidR="00B8149B">
        <w:t xml:space="preserve"> interests</w:t>
      </w:r>
      <w:r w:rsidR="0047353F">
        <w:t>,</w:t>
      </w:r>
      <w:r w:rsidR="00B8149B">
        <w:t xml:space="preserve"> to require</w:t>
      </w:r>
      <w:r w:rsidR="00DF2150">
        <w:t xml:space="preserve"> an </w:t>
      </w:r>
      <w:r w:rsidR="00AF2C4E">
        <w:t>additional</w:t>
      </w:r>
      <w:r w:rsidR="00DF2150">
        <w:t xml:space="preserve"> individual to provide a full or limited loan guaranty. </w:t>
      </w:r>
      <w:r w:rsidR="00FA2F3E">
        <w:t xml:space="preserve">13 CFR § </w:t>
      </w:r>
      <w:hyperlink r:id="rId88" w:anchor="p-120.110(n)" w:history="1">
        <w:r w:rsidR="00FA2F3E">
          <w:rPr>
            <w:rStyle w:val="Hyperlink"/>
          </w:rPr>
          <w:t>120.110(n)</w:t>
        </w:r>
      </w:hyperlink>
    </w:p>
    <w:p w14:paraId="777F3623" w14:textId="4A449664" w:rsidR="007F2AFC" w:rsidRDefault="007F2AFC" w:rsidP="00F57C29">
      <w:pPr>
        <w:pStyle w:val="02listlevel4"/>
      </w:pPr>
      <w:r>
        <w:t>Businesses in which an SBA Lender or any of its Associates owns an equity interest, directly or indirectly, are not eligible</w:t>
      </w:r>
      <w:r w:rsidRPr="00E4346C">
        <w:t>.</w:t>
      </w:r>
      <w:r>
        <w:t xml:space="preserve"> </w:t>
      </w:r>
      <w:r w:rsidRPr="008C3FBF">
        <w:t>The only exception is when the Associate of the Applicant is a Small Business Investment Company (SBIC), in which case the requirements of</w:t>
      </w:r>
      <w:r>
        <w:t xml:space="preserve"> 13 CFR § </w:t>
      </w:r>
      <w:hyperlink r:id="rId89" w:history="1">
        <w:r>
          <w:rPr>
            <w:rStyle w:val="Hyperlink"/>
          </w:rPr>
          <w:t>120.104</w:t>
        </w:r>
      </w:hyperlink>
      <w:r>
        <w:rPr>
          <w:rStyle w:val="Hyperlink"/>
        </w:rPr>
        <w:t xml:space="preserve"> </w:t>
      </w:r>
      <w:r>
        <w:t xml:space="preserve">apply. </w:t>
      </w:r>
    </w:p>
    <w:p w14:paraId="3C2131EB" w14:textId="444A5E5C" w:rsidR="00FE0D0F" w:rsidRDefault="00FE0D0F" w:rsidP="00F57C29">
      <w:pPr>
        <w:pStyle w:val="02listlevel4"/>
      </w:pPr>
      <w:r w:rsidRPr="00C74F6A">
        <w:t xml:space="preserve">Businesses that present live performances of a prurient sexual nature or that derive more than </w:t>
      </w:r>
      <w:r w:rsidR="00937A68">
        <w:t>de minimis</w:t>
      </w:r>
      <w:r w:rsidRPr="00C74F6A">
        <w:t xml:space="preserve"> gross revenue, directly or indirectly, through the sale of products, services or the presentation of any depictions or displays of a prurient sexual nature.</w:t>
      </w:r>
      <w:r w:rsidR="00FA2F3E">
        <w:t xml:space="preserve"> 13 CFR § </w:t>
      </w:r>
      <w:hyperlink r:id="rId90" w:anchor="p-120.110(p)">
        <w:r w:rsidR="00FA2F3E">
          <w:rPr>
            <w:rStyle w:val="Hyperlink"/>
          </w:rPr>
          <w:t>120.110 (p)</w:t>
        </w:r>
      </w:hyperlink>
    </w:p>
    <w:p w14:paraId="5939AD33" w14:textId="14992600" w:rsidR="00DB1E56" w:rsidRPr="009C442F" w:rsidRDefault="00DB1E56" w:rsidP="00627AB1">
      <w:pPr>
        <w:pStyle w:val="03listlevela"/>
        <w:numPr>
          <w:ilvl w:val="2"/>
          <w:numId w:val="343"/>
        </w:numPr>
      </w:pPr>
      <w:r w:rsidRPr="00FF0322">
        <w:t xml:space="preserve">SBA has </w:t>
      </w:r>
      <w:r w:rsidRPr="009C442F">
        <w:t>determined that financing lawful activities of a prurient sexual nature is not in the public interest. The SBA Lender must consider whether the nature and extent of the sexual component cause the business activity to be prurient.</w:t>
      </w:r>
    </w:p>
    <w:p w14:paraId="14B653B3" w14:textId="77777777" w:rsidR="00DB1E56" w:rsidRDefault="00DB1E56" w:rsidP="00154FBC">
      <w:pPr>
        <w:pStyle w:val="03listlevela"/>
      </w:pPr>
      <w:r w:rsidRPr="009C442F">
        <w:t>A business is not</w:t>
      </w:r>
      <w:r w:rsidRPr="00FF0322">
        <w:t xml:space="preserve"> eligible for SBA assistance if:</w:t>
      </w:r>
    </w:p>
    <w:p w14:paraId="31B5A929" w14:textId="77777777" w:rsidR="00DB1E56" w:rsidRPr="00764E97" w:rsidRDefault="00DB1E56" w:rsidP="00DE32EC">
      <w:pPr>
        <w:pStyle w:val="04listleveli"/>
      </w:pPr>
      <w:r w:rsidRPr="00FF0322">
        <w:t xml:space="preserve">It presents </w:t>
      </w:r>
      <w:r w:rsidRPr="00764E97">
        <w:t>live or recorded performances of a prurient sexual nature; or</w:t>
      </w:r>
    </w:p>
    <w:p w14:paraId="2127470A" w14:textId="7EB7058C" w:rsidR="00DB1E56" w:rsidRDefault="00DB1E56" w:rsidP="00DE32EC">
      <w:pPr>
        <w:pStyle w:val="04listleveli"/>
      </w:pPr>
      <w:r w:rsidRPr="00764E97">
        <w:t>It derives more than 5% of its gross revenue, directly or indirectly, through the sale of products, services or the presentation of any depictions or displays of a prurient sexual</w:t>
      </w:r>
      <w:r w:rsidRPr="00FF0322">
        <w:t xml:space="preserve"> nature.</w:t>
      </w:r>
      <w:r w:rsidR="00862D71">
        <w:t xml:space="preserve"> </w:t>
      </w:r>
      <w:r w:rsidR="00762400">
        <w:t>For this purpose, the 5% threshold is interpreted as the de minimis threshold</w:t>
      </w:r>
      <w:r w:rsidR="00D76C7C">
        <w:t xml:space="preserve"> for gross revenue.</w:t>
      </w:r>
    </w:p>
    <w:p w14:paraId="6D209296" w14:textId="7D874BED" w:rsidR="00FE0D0F" w:rsidRPr="00FF0322" w:rsidRDefault="00FE0D0F" w:rsidP="00F57C29">
      <w:pPr>
        <w:pStyle w:val="02listlevel4"/>
      </w:pPr>
      <w:bookmarkStart w:id="882" w:name="Prior_Loss_Government"/>
      <w:r w:rsidRPr="00FF0322">
        <w:t xml:space="preserve">Prior Loss to the </w:t>
      </w:r>
      <w:r w:rsidRPr="00764E97">
        <w:t>Government</w:t>
      </w:r>
      <w:r w:rsidRPr="00FF0322">
        <w:t xml:space="preserve"> </w:t>
      </w:r>
      <w:bookmarkEnd w:id="882"/>
      <w:r w:rsidR="00FA2F3E">
        <w:t xml:space="preserve">13 CFR § </w:t>
      </w:r>
      <w:hyperlink r:id="rId91" w:anchor="p-120.110(q)" w:history="1">
        <w:r w:rsidR="00FA2F3E" w:rsidRPr="004A1670">
          <w:rPr>
            <w:rStyle w:val="Hyperlink"/>
          </w:rPr>
          <w:t>120.110 (q)</w:t>
        </w:r>
      </w:hyperlink>
      <w:r w:rsidRPr="00FF0322">
        <w:t xml:space="preserve"> </w:t>
      </w:r>
    </w:p>
    <w:p w14:paraId="7AF53AC4" w14:textId="585EB16F" w:rsidR="00881E5E" w:rsidRDefault="006F66E1" w:rsidP="00627AB1">
      <w:pPr>
        <w:pStyle w:val="03listlevela"/>
        <w:numPr>
          <w:ilvl w:val="2"/>
          <w:numId w:val="344"/>
        </w:numPr>
      </w:pPr>
      <w:r>
        <w:t>A</w:t>
      </w:r>
      <w:r w:rsidR="00881E5E">
        <w:t>n Applicant is not eligible for a 7(a) or 504 loan</w:t>
      </w:r>
      <w:r w:rsidR="00881E5E" w:rsidRPr="00FF0322">
        <w:t xml:space="preserve"> if</w:t>
      </w:r>
      <w:r w:rsidR="00881E5E">
        <w:t xml:space="preserve"> there is a prior loss to the Federal government. A “Prior Loss” has occurred when:</w:t>
      </w:r>
    </w:p>
    <w:p w14:paraId="2CDC7155" w14:textId="5E1432E0" w:rsidR="00881E5E" w:rsidRDefault="00881E5E" w:rsidP="00DE32EC">
      <w:pPr>
        <w:pStyle w:val="04listleveli"/>
      </w:pPr>
      <w:r>
        <w:t xml:space="preserve">The </w:t>
      </w:r>
      <w:r w:rsidR="00C9466A" w:rsidRPr="00317AE5">
        <w:t>Applicant</w:t>
      </w:r>
      <w:r>
        <w:t xml:space="preserve"> has previously defaulted on a Federal loan or federally assisted financing, resulting in a loss to the Federal government or any of its agencies or departments; or</w:t>
      </w:r>
    </w:p>
    <w:p w14:paraId="1FF494BC" w14:textId="544FA27F" w:rsidR="00881E5E" w:rsidRDefault="00881E5E" w:rsidP="00DE32EC">
      <w:pPr>
        <w:pStyle w:val="04listleveli"/>
      </w:pPr>
      <w:r>
        <w:t xml:space="preserve">Any other business owned, operated, or controlled by the Applicant or an </w:t>
      </w:r>
      <w:r w:rsidR="00C9466A" w:rsidRPr="00317AE5">
        <w:t>Associate</w:t>
      </w:r>
      <w:r>
        <w:t xml:space="preserve"> of the Applicant, previously defaulted on a Federal loan or federally assisted financing (or guaranteed a loan which was defaulted), resulting in a loss to the Federal government or any of its agencies or departments.</w:t>
      </w:r>
    </w:p>
    <w:p w14:paraId="04FAB562" w14:textId="5682D7B5" w:rsidR="00881E5E" w:rsidRDefault="00881E5E" w:rsidP="00154FBC">
      <w:pPr>
        <w:pStyle w:val="03listlevela"/>
      </w:pPr>
      <w:r>
        <w:lastRenderedPageBreak/>
        <w:t xml:space="preserve">For purposes of this </w:t>
      </w:r>
      <w:r w:rsidR="004D01C1">
        <w:t>p</w:t>
      </w:r>
      <w:r>
        <w:t xml:space="preserve">aragraph, </w:t>
      </w:r>
      <w:r w:rsidRPr="00FF0322">
        <w:t>“</w:t>
      </w:r>
      <w:r>
        <w:t>l</w:t>
      </w:r>
      <w:r w:rsidRPr="00FF0322">
        <w:t xml:space="preserve">oss” means any deficiency on a Federal loan or </w:t>
      </w:r>
      <w:r>
        <w:t>f</w:t>
      </w:r>
      <w:r w:rsidRPr="00FF0322">
        <w:t xml:space="preserve">ederally assisted financing </w:t>
      </w:r>
      <w:r>
        <w:t>that</w:t>
      </w:r>
      <w:r w:rsidRPr="00FF0322">
        <w:t xml:space="preserve"> has been incurred and recognized by a Federal agency after it has concluded its write-off and/or close-out procedures for the particular </w:t>
      </w:r>
      <w:r w:rsidRPr="00983A54">
        <w:t>account</w:t>
      </w:r>
      <w:r>
        <w:t xml:space="preserve"> and includes any amount compromised for less than the full amount, discharged through bankruptcy, and any unreimbursed advance payment under 8(a) or a similar program operated by a Federal agency.</w:t>
      </w:r>
    </w:p>
    <w:p w14:paraId="210D3636" w14:textId="77777777" w:rsidR="00881E5E" w:rsidRPr="00675F22" w:rsidRDefault="00881E5E" w:rsidP="00560C5F">
      <w:pPr>
        <w:pStyle w:val="03listparaunderastyle"/>
      </w:pPr>
      <w:r>
        <w:t>NOTE: “Loss” does not include unpaid/delinquent taxes or any loss incurred by the Federal Deposit Insurance Corporation (FDIC) when it sells a loan at a discount.</w:t>
      </w:r>
    </w:p>
    <w:p w14:paraId="12E585A5" w14:textId="77777777" w:rsidR="00881E5E" w:rsidRDefault="00881E5E" w:rsidP="00154FBC">
      <w:pPr>
        <w:pStyle w:val="03listlevela"/>
      </w:pPr>
      <w:r w:rsidRPr="00152EB1">
        <w:t>“Federal loan or federally</w:t>
      </w:r>
      <w:r>
        <w:t xml:space="preserve"> </w:t>
      </w:r>
      <w:r w:rsidRPr="00152EB1">
        <w:t>assisted financing” includes</w:t>
      </w:r>
      <w:r>
        <w:t>:</w:t>
      </w:r>
    </w:p>
    <w:p w14:paraId="0A44BE1F" w14:textId="77777777" w:rsidR="00881E5E" w:rsidRPr="00983A54" w:rsidRDefault="00881E5E" w:rsidP="00627AB1">
      <w:pPr>
        <w:pStyle w:val="04listleveli"/>
        <w:numPr>
          <w:ilvl w:val="3"/>
          <w:numId w:val="321"/>
        </w:numPr>
      </w:pPr>
      <w:r>
        <w:t>A</w:t>
      </w:r>
      <w:r w:rsidRPr="00152EB1">
        <w:t xml:space="preserve">ny loan </w:t>
      </w:r>
      <w:r>
        <w:t xml:space="preserve">that is </w:t>
      </w:r>
      <w:r w:rsidRPr="00152EB1">
        <w:t xml:space="preserve">made </w:t>
      </w:r>
      <w:r>
        <w:t xml:space="preserve">for business purposes (including Federal disaster loans) </w:t>
      </w:r>
      <w:r w:rsidRPr="00152EB1">
        <w:t>by any Federal agency</w:t>
      </w:r>
      <w:r>
        <w:t xml:space="preserve"> or department either directly or on a guaranteed</w:t>
      </w:r>
      <w:r w:rsidRPr="00983A54">
        <w:t xml:space="preserve"> basis;</w:t>
      </w:r>
      <w:r>
        <w:t xml:space="preserve"> and</w:t>
      </w:r>
    </w:p>
    <w:p w14:paraId="0A3E6110" w14:textId="77777777" w:rsidR="00881E5E" w:rsidRDefault="00881E5E" w:rsidP="00DE32EC">
      <w:pPr>
        <w:pStyle w:val="04listleveli"/>
      </w:pPr>
      <w:r w:rsidRPr="00983A54">
        <w:t>Any advance payments under 8(a) or similar programs operated by any Federal agency.</w:t>
      </w:r>
      <w:r>
        <w:t xml:space="preserve"> </w:t>
      </w:r>
    </w:p>
    <w:p w14:paraId="5B62AF23" w14:textId="56039DAA" w:rsidR="00FE0D0F" w:rsidRDefault="00881E5E" w:rsidP="00E91602">
      <w:pPr>
        <w:pStyle w:val="04listparaunderistyle"/>
      </w:pPr>
      <w:r w:rsidRPr="00983A54">
        <w:t>NOTE: “Federal loan or federally assisted financing” does not include any loan purchased, held</w:t>
      </w:r>
      <w:r w:rsidRPr="00243676">
        <w:t>, or securitized by Fannie</w:t>
      </w:r>
      <w:r w:rsidRPr="00152EB1">
        <w:t xml:space="preserve"> Ma</w:t>
      </w:r>
      <w:r w:rsidRPr="00F31EA4">
        <w:t>e or Freddie Mac</w:t>
      </w:r>
      <w:r>
        <w:t xml:space="preserve"> or any Federal loan or federally assisted financing issued to an individual</w:t>
      </w:r>
      <w:r w:rsidR="000627F8">
        <w:t xml:space="preserve"> (e.g. student loan)</w:t>
      </w:r>
      <w:r w:rsidRPr="00F31EA4">
        <w:t>.</w:t>
      </w:r>
    </w:p>
    <w:p w14:paraId="69F99EE0" w14:textId="48E63ED8" w:rsidR="008F1A91" w:rsidRPr="0096693F" w:rsidRDefault="006A0DD8" w:rsidP="00154FBC">
      <w:pPr>
        <w:pStyle w:val="03listlevela"/>
      </w:pPr>
      <w:r>
        <w:t>All SBA Lenders</w:t>
      </w:r>
      <w:r w:rsidR="008F1A91">
        <w:t xml:space="preserve"> </w:t>
      </w:r>
      <w:r w:rsidR="00F628AD" w:rsidRPr="00932AAE">
        <w:rPr>
          <w:b/>
        </w:rPr>
        <w:t>must</w:t>
      </w:r>
      <w:r w:rsidR="00F628AD">
        <w:t xml:space="preserve"> </w:t>
      </w:r>
      <w:r w:rsidR="008F1A91">
        <w:t xml:space="preserve">check the Credit Alert Verification Reporting System (CAIVRS), </w:t>
      </w:r>
      <w:r w:rsidR="008F1A91" w:rsidRPr="007670C3">
        <w:t xml:space="preserve">to determine if </w:t>
      </w:r>
      <w:r w:rsidR="008F1A91">
        <w:t xml:space="preserve">the Applicant is ineligible for a 7(a) or 504 loan because the Applicant or a business owned, operated, or controlled by the Applicant or </w:t>
      </w:r>
      <w:r w:rsidR="008F1A91" w:rsidRPr="007670C3">
        <w:t xml:space="preserve">any of </w:t>
      </w:r>
      <w:r w:rsidR="008F1A91">
        <w:t>its Associates has a Prior Loss</w:t>
      </w:r>
      <w:r w:rsidR="008F1A91" w:rsidRPr="0096693F">
        <w:t>.</w:t>
      </w:r>
      <w:r w:rsidR="00241EE5">
        <w:t xml:space="preserve"> SBA Lenders must retain documentation of the CAIVRS check in the loan file.</w:t>
      </w:r>
    </w:p>
    <w:p w14:paraId="2850E90B" w14:textId="77777777" w:rsidR="008F1A91" w:rsidRPr="00AB684F" w:rsidRDefault="008F1A91" w:rsidP="00627AB1">
      <w:pPr>
        <w:pStyle w:val="04listleveli"/>
        <w:numPr>
          <w:ilvl w:val="3"/>
          <w:numId w:val="334"/>
        </w:numPr>
      </w:pPr>
      <w:r w:rsidRPr="0096693F">
        <w:t>CAIVRS allows the SBA Lender to enter multiple tax</w:t>
      </w:r>
      <w:r w:rsidRPr="00764E97">
        <w:t xml:space="preserve"> id</w:t>
      </w:r>
      <w:r>
        <w:t>entification</w:t>
      </w:r>
      <w:r w:rsidRPr="00764E97">
        <w:t xml:space="preserve"> numbers (either </w:t>
      </w:r>
      <w:r w:rsidRPr="00983A54">
        <w:t>SSN or EIN) to conduct a search in connection with a loan application.</w:t>
      </w:r>
    </w:p>
    <w:p w14:paraId="43091387" w14:textId="77777777" w:rsidR="008F1A91" w:rsidRDefault="008F1A91" w:rsidP="00DE32EC">
      <w:pPr>
        <w:pStyle w:val="04listleveli"/>
      </w:pPr>
      <w:r w:rsidRPr="00983A54">
        <w:t>SBA Len</w:t>
      </w:r>
      <w:r w:rsidRPr="00764E97">
        <w:t>ders may</w:t>
      </w:r>
      <w:r>
        <w:t xml:space="preserve"> access CAIVRS at </w:t>
      </w:r>
      <w:hyperlink r:id="rId92" w:history="1">
        <w:r>
          <w:rPr>
            <w:rStyle w:val="Hyperlink"/>
          </w:rPr>
          <w:t>https://entp.hud.gov/caivrs/public/home.html</w:t>
        </w:r>
      </w:hyperlink>
      <w:r w:rsidRPr="007670C3">
        <w:t>.</w:t>
      </w:r>
    </w:p>
    <w:p w14:paraId="6903204F" w14:textId="22AC6D3E" w:rsidR="00D239F9" w:rsidRPr="009023C5" w:rsidRDefault="00D239F9" w:rsidP="00154FBC">
      <w:pPr>
        <w:pStyle w:val="03listlevela"/>
      </w:pPr>
      <w:r w:rsidRPr="00836ACE">
        <w:t xml:space="preserve">If </w:t>
      </w:r>
      <w:r w:rsidR="006F66E1">
        <w:t>a</w:t>
      </w:r>
      <w:r w:rsidRPr="00836ACE">
        <w:t xml:space="preserve"> </w:t>
      </w:r>
      <w:r>
        <w:t>P</w:t>
      </w:r>
      <w:r w:rsidRPr="00836ACE">
        <w:t xml:space="preserve">rior Loss to the Government is fully satisfied, the </w:t>
      </w:r>
      <w:r w:rsidRPr="009023C5">
        <w:t>application can be processed, including under an SBA Lender’s delegated authority. The SBA Lender must document its file as to how the loss has been fully satisfied.</w:t>
      </w:r>
    </w:p>
    <w:p w14:paraId="78656450" w14:textId="37FB6CB6" w:rsidR="00E91602" w:rsidRDefault="00D239F9" w:rsidP="00154FBC">
      <w:pPr>
        <w:pStyle w:val="03listlevela"/>
      </w:pPr>
      <w:r w:rsidRPr="009023C5">
        <w:t>All SBA Lenders must inform the Applicant that if the small business defaults on the SBA-guaranteed loan and SBA suffers a loss, the names of the small business, the guarantors of the SBA-guaranteed loan, and any Associate(s) that control the Applicant, will be referred for listing in the CAIVRS database, which may affect the eligibility of a business owned or controlled by any such individual(s) or entity(ies) for future financial assistance from SBA or other Federal agencies or departments.</w:t>
      </w:r>
    </w:p>
    <w:p w14:paraId="67CFB463" w14:textId="786D8D2D" w:rsidR="00E45F65" w:rsidRDefault="00AD2A9B" w:rsidP="00154FBC">
      <w:pPr>
        <w:pStyle w:val="03listlevela"/>
      </w:pPr>
      <w:r>
        <w:t xml:space="preserve">Exceptions to the </w:t>
      </w:r>
      <w:r w:rsidR="00FB439C">
        <w:t xml:space="preserve">Prior Loss </w:t>
      </w:r>
      <w:r w:rsidR="00112635">
        <w:t>rule</w:t>
      </w:r>
      <w:r w:rsidR="00FB439C">
        <w:t xml:space="preserve">: </w:t>
      </w:r>
      <w:r w:rsidR="00874821">
        <w:t xml:space="preserve">Non-controlling Minority Equity Investor: </w:t>
      </w:r>
      <w:r w:rsidR="00485DFF">
        <w:t xml:space="preserve">Under </w:t>
      </w:r>
      <w:r w:rsidR="00874FDE">
        <w:t xml:space="preserve">SBA’s waiver authority </w:t>
      </w:r>
      <w:r w:rsidR="004B74FA">
        <w:t xml:space="preserve">at </w:t>
      </w:r>
      <w:r w:rsidR="002E5AF7">
        <w:t xml:space="preserve">13 CFR § </w:t>
      </w:r>
      <w:hyperlink r:id="rId93" w:anchor="p-120.110(q)" w:history="1">
        <w:r w:rsidR="002E5AF7">
          <w:rPr>
            <w:rStyle w:val="Hyperlink"/>
          </w:rPr>
          <w:t>120.110 (q)</w:t>
        </w:r>
      </w:hyperlink>
      <w:r w:rsidR="009E4450">
        <w:t>,</w:t>
      </w:r>
      <w:r w:rsidR="00C634D9">
        <w:t xml:space="preserve"> </w:t>
      </w:r>
      <w:r w:rsidR="003C6B56">
        <w:t xml:space="preserve">a waiver </w:t>
      </w:r>
      <w:r w:rsidR="0098201F">
        <w:t>may be granted</w:t>
      </w:r>
      <w:r w:rsidR="003C6B56">
        <w:t xml:space="preserve"> </w:t>
      </w:r>
      <w:r w:rsidR="003C6B56">
        <w:lastRenderedPageBreak/>
        <w:t xml:space="preserve">for </w:t>
      </w:r>
      <w:r w:rsidR="0064176C">
        <w:t>a</w:t>
      </w:r>
      <w:r w:rsidR="008D7EC7">
        <w:t xml:space="preserve">n Applicant </w:t>
      </w:r>
      <w:r w:rsidR="00587894">
        <w:t>whose</w:t>
      </w:r>
      <w:r w:rsidR="0064176C">
        <w:t xml:space="preserve"> owne</w:t>
      </w:r>
      <w:r w:rsidR="00587894">
        <w:t>r</w:t>
      </w:r>
      <w:r w:rsidR="0064176C">
        <w:t xml:space="preserve"> </w:t>
      </w:r>
      <w:r w:rsidR="00187AE1">
        <w:t xml:space="preserve">was </w:t>
      </w:r>
      <w:r w:rsidR="0064176C">
        <w:t xml:space="preserve">a </w:t>
      </w:r>
      <w:r w:rsidR="00187AE1">
        <w:t>N</w:t>
      </w:r>
      <w:r w:rsidR="0064176C">
        <w:t xml:space="preserve">on-controlling </w:t>
      </w:r>
      <w:r w:rsidR="00D37795">
        <w:t xml:space="preserve">Minority </w:t>
      </w:r>
      <w:r w:rsidR="0084262B">
        <w:t xml:space="preserve">Equity Investor </w:t>
      </w:r>
      <w:r w:rsidR="0064176C">
        <w:t xml:space="preserve">in a business that incurred a </w:t>
      </w:r>
      <w:r w:rsidR="0097065F">
        <w:t xml:space="preserve">prior </w:t>
      </w:r>
      <w:r w:rsidR="0064176C">
        <w:t xml:space="preserve">loss on </w:t>
      </w:r>
      <w:r w:rsidR="00524290">
        <w:t xml:space="preserve">an SBA </w:t>
      </w:r>
      <w:r w:rsidR="00E241E8">
        <w:t xml:space="preserve">7(a) or 504 </w:t>
      </w:r>
      <w:r w:rsidR="0064176C">
        <w:t>loan</w:t>
      </w:r>
      <w:r w:rsidR="002E210B">
        <w:t>.</w:t>
      </w:r>
      <w:r w:rsidR="005150C5">
        <w:t xml:space="preserve"> </w:t>
      </w:r>
      <w:r w:rsidR="00927690">
        <w:t>To be eligible for this waiver</w:t>
      </w:r>
      <w:r w:rsidR="00B429D6">
        <w:t xml:space="preserve">, the aforementioned owner of the current Applicant </w:t>
      </w:r>
      <w:r w:rsidR="00A36C20">
        <w:t>must have:</w:t>
      </w:r>
      <w:r w:rsidR="00572F1E">
        <w:t xml:space="preserve"> </w:t>
      </w:r>
    </w:p>
    <w:p w14:paraId="6C61C922" w14:textId="46D08E8E" w:rsidR="00D73F8E" w:rsidRDefault="00D73F8E" w:rsidP="00154FBC">
      <w:pPr>
        <w:pStyle w:val="03listlevela"/>
      </w:pPr>
      <w:r>
        <w:t>Held less than 20 percent of the equity of the business</w:t>
      </w:r>
      <w:r w:rsidR="00130660">
        <w:t xml:space="preserve"> with the prior loss;</w:t>
      </w:r>
    </w:p>
    <w:p w14:paraId="0B902DC2" w14:textId="76DC44A4" w:rsidR="00130660" w:rsidRDefault="00A9204A" w:rsidP="00154FBC">
      <w:pPr>
        <w:pStyle w:val="03listlevela"/>
      </w:pPr>
      <w:r>
        <w:t>W</w:t>
      </w:r>
      <w:r w:rsidR="00DF01E1">
        <w:t xml:space="preserve">as </w:t>
      </w:r>
      <w:r>
        <w:t xml:space="preserve">not a guarantor or co-borrower on the defaulted SBA </w:t>
      </w:r>
      <w:r w:rsidR="00FE3820">
        <w:t xml:space="preserve">7(a) or 504 </w:t>
      </w:r>
      <w:r>
        <w:t xml:space="preserve">loan to that business; </w:t>
      </w:r>
      <w:r w:rsidR="005C66EE">
        <w:t>and</w:t>
      </w:r>
    </w:p>
    <w:p w14:paraId="78D3ECB8" w14:textId="3AE72567" w:rsidR="005C66EE" w:rsidRDefault="005C66EE" w:rsidP="00154FBC">
      <w:pPr>
        <w:pStyle w:val="03listlevela"/>
      </w:pPr>
      <w:r>
        <w:t>Did not have any control over the business with the prior loss</w:t>
      </w:r>
    </w:p>
    <w:p w14:paraId="648EF180" w14:textId="43677BF3" w:rsidR="001B0971" w:rsidRDefault="005D39D8" w:rsidP="00560C5F">
      <w:pPr>
        <w:pStyle w:val="03listparaunderastyle"/>
      </w:pPr>
      <w:r>
        <w:t>For purposes of this paragraph, “Non</w:t>
      </w:r>
      <w:r w:rsidR="00087A77">
        <w:t xml:space="preserve">-controlling Minority Equity Investor” </w:t>
      </w:r>
      <w:r w:rsidR="00DC44CB">
        <w:t xml:space="preserve">means an owner of the current Applicant who satisfies paragraphs </w:t>
      </w:r>
      <w:r w:rsidR="00034644">
        <w:t xml:space="preserve">i. through iii. above with </w:t>
      </w:r>
      <w:r w:rsidR="005E481E">
        <w:t xml:space="preserve">respect to the business that incurred the prior loss. </w:t>
      </w:r>
      <w:r w:rsidR="006D0BAE">
        <w:t>Once</w:t>
      </w:r>
      <w:r w:rsidR="00F45D41">
        <w:t xml:space="preserve"> the</w:t>
      </w:r>
      <w:r w:rsidR="005E481E">
        <w:t>se</w:t>
      </w:r>
      <w:r w:rsidR="00F45D41">
        <w:t xml:space="preserve"> </w:t>
      </w:r>
      <w:r w:rsidR="00CE4B8A">
        <w:t xml:space="preserve">threshold criteria </w:t>
      </w:r>
      <w:r w:rsidR="00F45D41">
        <w:t>are met, SBA will evaluate the full circum</w:t>
      </w:r>
      <w:r w:rsidR="00347372">
        <w:t xml:space="preserve">stances </w:t>
      </w:r>
      <w:r w:rsidR="00814898">
        <w:t xml:space="preserve">surrounding </w:t>
      </w:r>
      <w:r w:rsidR="00347372">
        <w:t>the prior loss on a cas</w:t>
      </w:r>
      <w:r w:rsidR="007871C8">
        <w:t>e</w:t>
      </w:r>
      <w:r w:rsidR="00347372">
        <w:t>-by-case basis</w:t>
      </w:r>
      <w:r w:rsidR="007871C8">
        <w:t>, at the time of Application</w:t>
      </w:r>
      <w:r w:rsidR="00E46418">
        <w:t>, through the</w:t>
      </w:r>
      <w:r w:rsidR="000A3B72">
        <w:t xml:space="preserve"> Risk</w:t>
      </w:r>
      <w:r w:rsidR="00AF06D3">
        <w:t xml:space="preserve"> Mitigation </w:t>
      </w:r>
      <w:r w:rsidR="000A3B72">
        <w:t>Framework</w:t>
      </w:r>
      <w:r w:rsidR="00E36AF4">
        <w:t xml:space="preserve">, using its discretion to determine whether granting a waiver is consistent </w:t>
      </w:r>
      <w:r w:rsidR="00C11248">
        <w:t>with the purposes of the 7(a) and 504 programs</w:t>
      </w:r>
      <w:r w:rsidR="00B67CA3">
        <w:t>.</w:t>
      </w:r>
      <w:r w:rsidR="00C11248">
        <w:t xml:space="preserve"> SBA will consider, among other factors: (i) the prior 7(a) or 504 loan(s) involving the Non-controlling Minority Equity Investor; (ii) the number and percentage of defaulted SBA loans involving the Non-controlling Minority Equity Investor; </w:t>
      </w:r>
      <w:r w:rsidR="00C44867">
        <w:t>(iii) the timing of defaults (including whether a loan would have been considered an early default</w:t>
      </w:r>
      <w:r w:rsidR="00D472A5">
        <w:t xml:space="preserve">); and (iv) the Non-controlling Minority Equity Investor capital </w:t>
      </w:r>
      <w:r w:rsidR="00C16933">
        <w:t xml:space="preserve">investment relative to the total SBA loan amounts. </w:t>
      </w:r>
      <w:r w:rsidR="002D44B8">
        <w:t xml:space="preserve">This waiver applies only to prior losses incurred under SBA Agency loan programs and does not apply to prior losses involving non-SBA Federal loans, other federally assisted financing, PPP loans, </w:t>
      </w:r>
      <w:r w:rsidR="00897732">
        <w:t xml:space="preserve">SBA EIDL, </w:t>
      </w:r>
      <w:r w:rsidR="002D44B8">
        <w:t xml:space="preserve">or SBA COVID-19 EIDL </w:t>
      </w:r>
      <w:r w:rsidR="004D165D">
        <w:t xml:space="preserve">program loans. </w:t>
      </w:r>
    </w:p>
    <w:p w14:paraId="5D6D1FBA" w14:textId="77777777" w:rsidR="001902F1" w:rsidRDefault="001902F1" w:rsidP="00F57C29">
      <w:pPr>
        <w:pStyle w:val="02listlevel4"/>
      </w:pPr>
      <w:bookmarkStart w:id="883" w:name="Delinquent_Federal_Debt"/>
      <w:r>
        <w:t>Delinquent Federal Debt</w:t>
      </w:r>
      <w:bookmarkEnd w:id="883"/>
      <w:r>
        <w:t xml:space="preserve"> </w:t>
      </w:r>
    </w:p>
    <w:p w14:paraId="3E6713F0" w14:textId="27068FC2" w:rsidR="001902F1" w:rsidRDefault="001902F1" w:rsidP="00560C5F">
      <w:pPr>
        <w:pStyle w:val="02listparaunder4style"/>
      </w:pPr>
      <w:r>
        <w:t xml:space="preserve">31 CFR § </w:t>
      </w:r>
      <w:hyperlink r:id="rId94" w:history="1">
        <w:r w:rsidRPr="007877A9">
          <w:rPr>
            <w:rStyle w:val="Hyperlink"/>
          </w:rPr>
          <w:t>2</w:t>
        </w:r>
        <w:bookmarkStart w:id="884" w:name="_Hlt236751915"/>
        <w:bookmarkStart w:id="885" w:name="_Hlt236751916"/>
        <w:r w:rsidRPr="007877A9">
          <w:rPr>
            <w:rStyle w:val="Hyperlink"/>
          </w:rPr>
          <w:t>8</w:t>
        </w:r>
        <w:bookmarkEnd w:id="884"/>
        <w:bookmarkEnd w:id="885"/>
        <w:r w:rsidRPr="007877A9">
          <w:rPr>
            <w:rStyle w:val="Hyperlink"/>
          </w:rPr>
          <w:t>5.13</w:t>
        </w:r>
      </w:hyperlink>
    </w:p>
    <w:p w14:paraId="1374B136" w14:textId="29D3DBA3" w:rsidR="001902F1" w:rsidRDefault="006F66E1" w:rsidP="00627AB1">
      <w:pPr>
        <w:pStyle w:val="03listlevela"/>
        <w:numPr>
          <w:ilvl w:val="2"/>
          <w:numId w:val="345"/>
        </w:numPr>
      </w:pPr>
      <w:r>
        <w:t>A</w:t>
      </w:r>
      <w:r w:rsidR="001902F1">
        <w:t xml:space="preserve">n Applicant is not eligible for a 7(a) or 504 loan if the Applicant or any guarantor </w:t>
      </w:r>
      <w:r w:rsidR="009B1A8C">
        <w:t xml:space="preserve">(except a Supplemental Guarantor) </w:t>
      </w:r>
      <w:r w:rsidR="001902F1">
        <w:t>owes an outstanding nontax debt to the Federal Government, or any agency thereof, that is in delinquent status (hereafter referred to as “Delinquent Federal Debt”).</w:t>
      </w:r>
    </w:p>
    <w:p w14:paraId="7EBF21FB" w14:textId="59F4B25D" w:rsidR="001902F1" w:rsidRDefault="001902F1" w:rsidP="00154FBC">
      <w:pPr>
        <w:pStyle w:val="03listlevela"/>
      </w:pPr>
      <w:r>
        <w:t xml:space="preserve">A nontax debt owed to the Federal Government includes any amount of money, funds, or property that has been determined by an appropriate official of the Federal Government to be owed to the United States, or an agency thereof, by a person (including an individual, corporation, partnership or other type of entity), including debt administered by a third party as an </w:t>
      </w:r>
      <w:hyperlink w:anchor="Agent" w:history="1">
        <w:r w:rsidR="003C379B">
          <w:rPr>
            <w:rStyle w:val="Hyperlink"/>
          </w:rPr>
          <w:t>A</w:t>
        </w:r>
        <w:r w:rsidRPr="00B8215F">
          <w:rPr>
            <w:rStyle w:val="Hyperlink"/>
          </w:rPr>
          <w:t>gent</w:t>
        </w:r>
      </w:hyperlink>
      <w:r>
        <w:t xml:space="preserve"> for the Federal Government.</w:t>
      </w:r>
    </w:p>
    <w:p w14:paraId="05879153" w14:textId="77777777" w:rsidR="001902F1" w:rsidRDefault="001902F1" w:rsidP="00154FBC">
      <w:pPr>
        <w:pStyle w:val="03listlevela"/>
      </w:pPr>
      <w:r>
        <w:t>A debt is in “delinquent status” when the debt has not been paid within 90 days of the payment due date. The payment due date is specified in the creditor agency’s initial written demand for payment or other applicable agreement. A debt is considered “delinquent” even if the creditor agency has suspended or terminated collection activity with respect to such debt.</w:t>
      </w:r>
    </w:p>
    <w:p w14:paraId="3CDEC96F" w14:textId="77777777" w:rsidR="001902F1" w:rsidRDefault="001902F1" w:rsidP="00154FBC">
      <w:pPr>
        <w:pStyle w:val="03listlevela"/>
      </w:pPr>
      <w:r>
        <w:t xml:space="preserve">A debt is not considered “delinquent” if: </w:t>
      </w:r>
    </w:p>
    <w:p w14:paraId="49E28E93" w14:textId="77777777" w:rsidR="001902F1" w:rsidRPr="00983A54" w:rsidRDefault="001902F1" w:rsidP="00DE32EC">
      <w:pPr>
        <w:pStyle w:val="04listleveli"/>
      </w:pPr>
      <w:r>
        <w:lastRenderedPageBreak/>
        <w:t xml:space="preserve">The creditor agency has released the obligor from paying the debt or has agreed to </w:t>
      </w:r>
      <w:r w:rsidRPr="00983A54">
        <w:t xml:space="preserve">accept a compromise amount in lieu of payment in full, or the obligor has cured the delinquency under terms acceptable to the creditor agency; </w:t>
      </w:r>
    </w:p>
    <w:p w14:paraId="138482C9" w14:textId="77777777" w:rsidR="001902F1" w:rsidRPr="00983A54" w:rsidRDefault="001902F1" w:rsidP="00DE32EC">
      <w:pPr>
        <w:pStyle w:val="04listleveli"/>
      </w:pPr>
      <w:r w:rsidRPr="00983A54">
        <w:t>The obligor is subject to, or has been discharged from, the debt in a bankruptcy proceeding and, if applicable, the obligor is current on any court authorized repayment plan;</w:t>
      </w:r>
    </w:p>
    <w:p w14:paraId="5D9A0347" w14:textId="77777777" w:rsidR="001902F1" w:rsidRPr="00983A54" w:rsidRDefault="001902F1" w:rsidP="00DE32EC">
      <w:pPr>
        <w:pStyle w:val="04listleveli"/>
      </w:pPr>
      <w:r w:rsidRPr="00983A54">
        <w:t xml:space="preserve">The obligor has entered into a satisfactory written repayment agreement with the creditor agency to pay the debt, in whole or in part, under terms and conditions acceptable to the creditor agency, and the obligor is paying as agreed; or </w:t>
      </w:r>
    </w:p>
    <w:p w14:paraId="787CA5B6" w14:textId="77777777" w:rsidR="001902F1" w:rsidRDefault="001902F1" w:rsidP="00DE32EC">
      <w:pPr>
        <w:pStyle w:val="04listleveli"/>
      </w:pPr>
      <w:r w:rsidRPr="00983A54">
        <w:t>The debt is in an administrative</w:t>
      </w:r>
      <w:r>
        <w:t xml:space="preserve"> or judicial appeal process.</w:t>
      </w:r>
    </w:p>
    <w:p w14:paraId="60EE3F09" w14:textId="41C5D44D" w:rsidR="001902F1" w:rsidRDefault="001902F1" w:rsidP="001902F1">
      <w:pPr>
        <w:pStyle w:val="04listparaunderistyle"/>
      </w:pPr>
      <w:r>
        <w:t xml:space="preserve">NOTE: If there was a Loss (as defined in </w:t>
      </w:r>
      <w:r w:rsidR="004D01C1">
        <w:t>P</w:t>
      </w:r>
      <w:r>
        <w:t xml:space="preserve">aragraph 15.b. above) associated with any of these debts, the Applicant remains subject to the Prior Loss rule. </w:t>
      </w:r>
    </w:p>
    <w:p w14:paraId="1927443C" w14:textId="4405B192" w:rsidR="00BC39D1" w:rsidRDefault="006F66E1" w:rsidP="00154FBC">
      <w:pPr>
        <w:pStyle w:val="03listlevela"/>
      </w:pPr>
      <w:r>
        <w:t xml:space="preserve">SBA Lenders </w:t>
      </w:r>
      <w:r w:rsidR="00241EE5" w:rsidRPr="00932AAE">
        <w:rPr>
          <w:b/>
        </w:rPr>
        <w:t>must</w:t>
      </w:r>
      <w:r w:rsidR="00241EE5">
        <w:t xml:space="preserve"> </w:t>
      </w:r>
      <w:r>
        <w:t>check</w:t>
      </w:r>
      <w:r w:rsidR="00BC39D1" w:rsidRPr="00505120">
        <w:t xml:space="preserve"> the Credit Alert Verification Reporting System (CAIVRS), to determine if the Applicant is ineligible for a 7(a) or 504 Loan because the Applicant, or any guarantor or Associate of the Applicant, has any Delinquent Federal Debt. CAIVRS allows the SBA Lender to enter multiple tax identification numbers (either SSN or EIN) to conduct a search in connection with a loan application. SBA Lenders may access CAIVRS at </w:t>
      </w:r>
      <w:hyperlink r:id="rId95" w:history="1">
        <w:r w:rsidR="00BC39D1" w:rsidRPr="00FD07F6">
          <w:rPr>
            <w:rStyle w:val="Hyperlink"/>
          </w:rPr>
          <w:t>https://entp.hud.gov/caivrs/public/home.html</w:t>
        </w:r>
      </w:hyperlink>
      <w:r w:rsidR="00BC39D1" w:rsidRPr="00505120">
        <w:t>.</w:t>
      </w:r>
      <w:r w:rsidR="00241EE5">
        <w:t xml:space="preserve"> SBA Lenders must retain documentation of the CAIVRS check in the loan file.</w:t>
      </w:r>
    </w:p>
    <w:p w14:paraId="1B21D1C4" w14:textId="5BA9701F" w:rsidR="001902F1" w:rsidRDefault="001902F1" w:rsidP="00154FBC">
      <w:pPr>
        <w:pStyle w:val="03listlevela"/>
      </w:pPr>
      <w:r>
        <w:t xml:space="preserve">If </w:t>
      </w:r>
      <w:r w:rsidR="006F66E1">
        <w:t>a</w:t>
      </w:r>
      <w:r>
        <w:t xml:space="preserve"> Delinquent Federal Debt is fully satisfied, the application can be processed, including under an SBA Lender’s delegated authority. The SBA Lender must document its file as to how the debt has been fully satisfied.</w:t>
      </w:r>
    </w:p>
    <w:p w14:paraId="7EBBBE08" w14:textId="19B9F31A" w:rsidR="00F2357A" w:rsidRDefault="004F435B" w:rsidP="00154FBC">
      <w:pPr>
        <w:pStyle w:val="03listlevela"/>
      </w:pPr>
      <w:r>
        <w:t xml:space="preserve">SBA does not routinely grant waivers under 31 CFR § </w:t>
      </w:r>
      <w:hyperlink r:id="rId96" w:history="1">
        <w:r w:rsidRPr="007877A9">
          <w:rPr>
            <w:rStyle w:val="Hyperlink"/>
          </w:rPr>
          <w:t>285.13</w:t>
        </w:r>
      </w:hyperlink>
      <w:r w:rsidR="009D5FB2">
        <w:t>. However, in the rare circumstance in which it</w:t>
      </w:r>
      <w:r w:rsidR="00504176">
        <w:t xml:space="preserve"> i</w:t>
      </w:r>
      <w:r w:rsidR="009D5FB2">
        <w:t>s warranted, SBA m</w:t>
      </w:r>
      <w:r w:rsidR="00427A17">
        <w:t>ay</w:t>
      </w:r>
      <w:r w:rsidR="00AB0C53">
        <w:t xml:space="preserve"> exercise its </w:t>
      </w:r>
      <w:r w:rsidR="0060584A">
        <w:t xml:space="preserve">waiver authority as stated in 31 CFR § </w:t>
      </w:r>
      <w:hyperlink r:id="rId97" w:history="1">
        <w:r w:rsidR="0060584A" w:rsidRPr="007877A9">
          <w:rPr>
            <w:rStyle w:val="Hyperlink"/>
          </w:rPr>
          <w:t>285.13</w:t>
        </w:r>
      </w:hyperlink>
      <w:r w:rsidR="0060584A">
        <w:t>, P</w:t>
      </w:r>
      <w:r w:rsidR="0035797B">
        <w:t>aragraph (g)</w:t>
      </w:r>
      <w:r w:rsidR="004C56A9">
        <w:t xml:space="preserve"> Waivers by the agency</w:t>
      </w:r>
      <w:r w:rsidR="0060584A">
        <w:t>.</w:t>
      </w:r>
      <w:r w:rsidR="004C56A9">
        <w:t xml:space="preserve"> </w:t>
      </w:r>
      <w:r w:rsidR="007413FC">
        <w:t xml:space="preserve">The regulation </w:t>
      </w:r>
      <w:r w:rsidR="001F76AE">
        <w:t>permits</w:t>
      </w:r>
      <w:r w:rsidR="004C56A9">
        <w:t xml:space="preserve"> </w:t>
      </w:r>
      <w:r w:rsidR="00E207DA">
        <w:t xml:space="preserve">the </w:t>
      </w:r>
      <w:r w:rsidR="001F76AE">
        <w:t>authorized</w:t>
      </w:r>
      <w:r w:rsidR="00E207DA">
        <w:t xml:space="preserve"> agency </w:t>
      </w:r>
      <w:r w:rsidR="001F76AE">
        <w:t xml:space="preserve">official </w:t>
      </w:r>
      <w:r w:rsidR="00562F73">
        <w:t>to</w:t>
      </w:r>
      <w:r w:rsidR="00E207DA">
        <w:t xml:space="preserve"> </w:t>
      </w:r>
      <w:r w:rsidR="00AB45C1">
        <w:t>waive the eligibility requirement</w:t>
      </w:r>
      <w:r w:rsidR="00562F73">
        <w:t xml:space="preserve">. The </w:t>
      </w:r>
      <w:r w:rsidR="001F76AE">
        <w:t xml:space="preserve">“authorized agency official” for purposes of </w:t>
      </w:r>
      <w:r w:rsidR="00063317">
        <w:t>the regulation is the</w:t>
      </w:r>
      <w:r w:rsidR="00562F73">
        <w:t xml:space="preserve"> head of the agency </w:t>
      </w:r>
      <w:r w:rsidR="00063317">
        <w:t xml:space="preserve">who </w:t>
      </w:r>
      <w:r w:rsidR="00562F73">
        <w:t>may delegate this authority to the Chief Financial Officer, or Deputy Chief Financial Officer.</w:t>
      </w:r>
      <w:r w:rsidR="00E207DA">
        <w:t xml:space="preserve"> </w:t>
      </w:r>
    </w:p>
    <w:p w14:paraId="1B2D1C2A" w14:textId="0FABCF66" w:rsidR="001902F1" w:rsidRDefault="001902F1" w:rsidP="00154FBC">
      <w:pPr>
        <w:pStyle w:val="03listlevela"/>
      </w:pPr>
      <w:r>
        <w:t>All SBA Lenders must inform the Applicant small business that if the small business defaults on the SBA-guaranteed loan and the Applicant is deemed to have a Delinquent Federal Debt, the names of the small business, the guarantors of the SBA-guaranteed loan, and the Associates of the small business, will be referred for listing in the CAIVRS database, which may affect their eligibility for further financial assistance from SBA or other Federal agencies or departments.</w:t>
      </w:r>
    </w:p>
    <w:p w14:paraId="73E5A94E" w14:textId="5D6E6B1B" w:rsidR="00FE0D0F" w:rsidRDefault="00FE0D0F" w:rsidP="00F57C29">
      <w:pPr>
        <w:pStyle w:val="02listlevel4"/>
      </w:pPr>
      <w:r w:rsidRPr="00712BCD">
        <w:t xml:space="preserve">Businesses </w:t>
      </w:r>
      <w:r w:rsidR="00F719B2">
        <w:t>primarily engaged in</w:t>
      </w:r>
      <w:r w:rsidRPr="00712BCD">
        <w:t xml:space="preserve"> political or lobbying activities</w:t>
      </w:r>
      <w:r w:rsidR="006D2FFC">
        <w:t xml:space="preserve"> are not eligible</w:t>
      </w:r>
      <w:r w:rsidRPr="00712BCD">
        <w:t>.</w:t>
      </w:r>
      <w:r w:rsidR="001263AD">
        <w:t xml:space="preserve"> 13 CFR § </w:t>
      </w:r>
      <w:hyperlink r:id="rId98" w:anchor="p-120.110(r)">
        <w:r w:rsidR="001263AD">
          <w:rPr>
            <w:rStyle w:val="Hyperlink"/>
          </w:rPr>
          <w:t>120.110 (r)</w:t>
        </w:r>
      </w:hyperlink>
      <w:r w:rsidR="003D2532">
        <w:t xml:space="preserve"> An Applicant</w:t>
      </w:r>
      <w:r w:rsidR="003D2532" w:rsidRPr="00836ACE">
        <w:t xml:space="preserve"> that derives over 50% of its gross annual revenue from political or lobbying activities is not eligible.</w:t>
      </w:r>
    </w:p>
    <w:p w14:paraId="6730002B" w14:textId="700FE28B" w:rsidR="00223E22" w:rsidRDefault="00223E22" w:rsidP="00F57C29">
      <w:pPr>
        <w:pStyle w:val="02listlevel4"/>
      </w:pPr>
      <w:r w:rsidRPr="00764E97">
        <w:lastRenderedPageBreak/>
        <w:t>Speculation</w:t>
      </w:r>
      <w:r w:rsidRPr="00DA37A3">
        <w:t xml:space="preserve"> </w:t>
      </w:r>
      <w:r w:rsidR="00D436F2" w:rsidRPr="00317AE5">
        <w:t xml:space="preserve">13 CFR § </w:t>
      </w:r>
      <w:hyperlink r:id="rId99" w:anchor="p-120.110(s)" w:history="1">
        <w:r w:rsidR="00D436F2" w:rsidRPr="00D436F2">
          <w:rPr>
            <w:rStyle w:val="Hyperlink"/>
          </w:rPr>
          <w:t>120.110 (s)</w:t>
        </w:r>
      </w:hyperlink>
    </w:p>
    <w:p w14:paraId="37836AEE" w14:textId="77777777" w:rsidR="00223E22" w:rsidRDefault="00223E22" w:rsidP="00627AB1">
      <w:pPr>
        <w:pStyle w:val="03listlevela"/>
        <w:numPr>
          <w:ilvl w:val="2"/>
          <w:numId w:val="346"/>
        </w:numPr>
      </w:pPr>
      <w:r w:rsidRPr="003066FD">
        <w:t>Speculative businesses are not eligible. This prohibits loans to a</w:t>
      </w:r>
      <w:r>
        <w:t>n</w:t>
      </w:r>
      <w:r w:rsidRPr="003066FD">
        <w:t xml:space="preserve"> </w:t>
      </w:r>
      <w:r>
        <w:t>Applicant</w:t>
      </w:r>
      <w:r w:rsidRPr="003066FD">
        <w:t xml:space="preserve"> for:</w:t>
      </w:r>
    </w:p>
    <w:p w14:paraId="47AA0939" w14:textId="77777777" w:rsidR="00223E22" w:rsidRPr="00764E97" w:rsidRDefault="00223E22" w:rsidP="00DE32EC">
      <w:pPr>
        <w:pStyle w:val="04listleveli"/>
      </w:pPr>
      <w:r w:rsidRPr="003066FD">
        <w:t xml:space="preserve">The sole purpose of </w:t>
      </w:r>
      <w:r w:rsidRPr="00764E97">
        <w:t xml:space="preserve">purchasing and holding an item until the market price increases; or </w:t>
      </w:r>
    </w:p>
    <w:p w14:paraId="6130A499" w14:textId="77777777" w:rsidR="00223E22" w:rsidRDefault="00223E22" w:rsidP="00DE32EC">
      <w:pPr>
        <w:pStyle w:val="04listleveli"/>
      </w:pPr>
      <w:r w:rsidRPr="00764E97">
        <w:t>Engaging in a risky business</w:t>
      </w:r>
      <w:r w:rsidRPr="003066FD">
        <w:t xml:space="preserve"> for the chance of an unusually large profit.</w:t>
      </w:r>
    </w:p>
    <w:p w14:paraId="22277A12" w14:textId="77777777" w:rsidR="00223E22" w:rsidRDefault="00223E22" w:rsidP="00154FBC">
      <w:pPr>
        <w:pStyle w:val="03listlevela"/>
      </w:pPr>
      <w:r w:rsidRPr="003066FD">
        <w:t xml:space="preserve">Speculative </w:t>
      </w:r>
      <w:r w:rsidRPr="00764E97">
        <w:t>businesses</w:t>
      </w:r>
      <w:r w:rsidRPr="003066FD">
        <w:t xml:space="preserve"> include:</w:t>
      </w:r>
    </w:p>
    <w:p w14:paraId="5F82BB03" w14:textId="77777777" w:rsidR="00223E22" w:rsidRPr="00764E97" w:rsidRDefault="00223E22" w:rsidP="00627AB1">
      <w:pPr>
        <w:pStyle w:val="04listleveli"/>
        <w:numPr>
          <w:ilvl w:val="3"/>
          <w:numId w:val="322"/>
        </w:numPr>
      </w:pPr>
      <w:r w:rsidRPr="00764E97">
        <w:t>Wildcatting in oil;</w:t>
      </w:r>
    </w:p>
    <w:p w14:paraId="354D3DF4" w14:textId="77777777" w:rsidR="00223E22" w:rsidRPr="00764E97" w:rsidRDefault="00223E22" w:rsidP="00DE32EC">
      <w:pPr>
        <w:pStyle w:val="04listleveli"/>
      </w:pPr>
      <w:r w:rsidRPr="00764E97">
        <w:t xml:space="preserve">Dealing in stocks, bonds, commodity futures, and other financial instruments; </w:t>
      </w:r>
    </w:p>
    <w:p w14:paraId="6F4E87A3" w14:textId="77777777" w:rsidR="00223E22" w:rsidRPr="00764E97" w:rsidRDefault="00223E22" w:rsidP="00DE32EC">
      <w:pPr>
        <w:pStyle w:val="04listleveli"/>
      </w:pPr>
      <w:r w:rsidRPr="00764E97">
        <w:t xml:space="preserve">Mining gold or silver in other than established fields; </w:t>
      </w:r>
    </w:p>
    <w:p w14:paraId="32B67BCA" w14:textId="77777777" w:rsidR="00223E22" w:rsidRPr="00764E97" w:rsidRDefault="00223E22" w:rsidP="00DE32EC">
      <w:pPr>
        <w:pStyle w:val="04listleveli"/>
      </w:pPr>
      <w:r w:rsidRPr="00764E97">
        <w:t>Research and Development; and</w:t>
      </w:r>
    </w:p>
    <w:p w14:paraId="1DB7CCBA" w14:textId="2C72D261" w:rsidR="00223E22" w:rsidRPr="00182D73" w:rsidRDefault="00223E22" w:rsidP="00DE32EC">
      <w:pPr>
        <w:pStyle w:val="04listleveli"/>
      </w:pPr>
      <w:r w:rsidRPr="00764E97">
        <w:t>Building homes</w:t>
      </w:r>
      <w:r w:rsidRPr="003066FD">
        <w:t xml:space="preserve"> for future sale (except under the </w:t>
      </w:r>
      <w:r>
        <w:t xml:space="preserve">7(a) </w:t>
      </w:r>
      <w:r w:rsidRPr="003066FD">
        <w:t>Builders CAPLines program).</w:t>
      </w:r>
      <w:r>
        <w:t xml:space="preserve"> </w:t>
      </w:r>
      <w:r w:rsidRPr="00182D73">
        <w:t>Note: Construction of homes for future sale with no sales contract in place (spec homes) is eligible under the</w:t>
      </w:r>
      <w:r>
        <w:t xml:space="preserve"> 7(a)</w:t>
      </w:r>
      <w:r w:rsidRPr="00182D73">
        <w:t xml:space="preserve"> Builders CAPLines program. </w:t>
      </w:r>
      <w:r w:rsidR="00F1214D" w:rsidRPr="00317AE5">
        <w:t xml:space="preserve">13 CFR § </w:t>
      </w:r>
      <w:hyperlink r:id="rId100" w:history="1">
        <w:r w:rsidR="00F1214D" w:rsidRPr="00F1214D">
          <w:rPr>
            <w:rStyle w:val="Hyperlink"/>
          </w:rPr>
          <w:t>120.391</w:t>
        </w:r>
      </w:hyperlink>
    </w:p>
    <w:p w14:paraId="2F35B4F7" w14:textId="77777777" w:rsidR="00223E22" w:rsidRDefault="00223E22" w:rsidP="00154FBC">
      <w:pPr>
        <w:pStyle w:val="03listlevela"/>
      </w:pPr>
      <w:r w:rsidRPr="003066FD">
        <w:t xml:space="preserve">Non-speculative businesses </w:t>
      </w:r>
      <w:r>
        <w:t>that</w:t>
      </w:r>
      <w:r w:rsidRPr="003066FD">
        <w:t xml:space="preserve"> may be eligible include:</w:t>
      </w:r>
    </w:p>
    <w:p w14:paraId="3A6C46D1" w14:textId="77777777" w:rsidR="00223E22" w:rsidRPr="00426C0F" w:rsidRDefault="00223E22" w:rsidP="00627AB1">
      <w:pPr>
        <w:pStyle w:val="04listleveli"/>
        <w:numPr>
          <w:ilvl w:val="3"/>
          <w:numId w:val="323"/>
        </w:numPr>
      </w:pPr>
      <w:r w:rsidRPr="003066FD">
        <w:t xml:space="preserve">A </w:t>
      </w:r>
      <w:r w:rsidRPr="00426C0F">
        <w:t>business, such as a grain elevator, that uses a commodity contract to lock in a price;</w:t>
      </w:r>
    </w:p>
    <w:p w14:paraId="66E586A8" w14:textId="77777777" w:rsidR="00223E22" w:rsidRPr="00426C0F" w:rsidRDefault="00223E22" w:rsidP="00DE32EC">
      <w:pPr>
        <w:pStyle w:val="04listleveli"/>
      </w:pPr>
      <w:r w:rsidRPr="00426C0F">
        <w:t>A farmer who uses a commodity contract to lock in the sale price of his or her harvest;</w:t>
      </w:r>
    </w:p>
    <w:p w14:paraId="0E6BC6DB" w14:textId="77777777" w:rsidR="00223E22" w:rsidRPr="00426C0F" w:rsidRDefault="00223E22" w:rsidP="00DE32EC">
      <w:pPr>
        <w:pStyle w:val="04listleveli"/>
      </w:pPr>
      <w:r w:rsidRPr="00426C0F">
        <w:t>A business engaged in drilling for oil in established fields; and</w:t>
      </w:r>
    </w:p>
    <w:p w14:paraId="57B881A5" w14:textId="77777777" w:rsidR="00223E22" w:rsidRPr="00AB57D1" w:rsidRDefault="00223E22" w:rsidP="00DE32EC">
      <w:pPr>
        <w:pStyle w:val="04listleveli"/>
      </w:pPr>
      <w:r w:rsidRPr="00426C0F">
        <w:t>A business</w:t>
      </w:r>
      <w:r w:rsidRPr="003066FD">
        <w:t xml:space="preserve"> engaged in building a home under contract with an identified purchaser.</w:t>
      </w:r>
      <w:r>
        <w:t xml:space="preserve"> </w:t>
      </w:r>
    </w:p>
    <w:p w14:paraId="61A53219" w14:textId="58E3A39E" w:rsidR="0094288F" w:rsidRPr="0070596B" w:rsidRDefault="0094288F" w:rsidP="00F57C29">
      <w:pPr>
        <w:pStyle w:val="02listlevel4"/>
        <w:rPr>
          <w:rStyle w:val="Hyperlink"/>
          <w:bCs/>
          <w:iCs/>
          <w:szCs w:val="28"/>
        </w:rPr>
      </w:pPr>
      <w:r>
        <w:t xml:space="preserve">A </w:t>
      </w:r>
      <w:hyperlink w:anchor="Small_Business_Lending_Company" w:history="1">
        <w:r w:rsidRPr="009472DF">
          <w:rPr>
            <w:rStyle w:val="Hyperlink"/>
          </w:rPr>
          <w:t>Small Business Lending Company</w:t>
        </w:r>
      </w:hyperlink>
      <w:r w:rsidRPr="00EB4130">
        <w:t xml:space="preserve"> (SBLC)</w:t>
      </w:r>
      <w:r w:rsidRPr="003066FD">
        <w:t xml:space="preserve"> may not </w:t>
      </w:r>
      <w:r>
        <w:t>make a loan</w:t>
      </w:r>
      <w:r w:rsidRPr="003066FD">
        <w:t xml:space="preserve"> to an </w:t>
      </w:r>
      <w:r>
        <w:t>Applicant</w:t>
      </w:r>
      <w:r w:rsidRPr="003066FD">
        <w:t xml:space="preserve"> that has received </w:t>
      </w:r>
      <w:r>
        <w:t>financing (or a commitment for financing) from a</w:t>
      </w:r>
      <w:r w:rsidRPr="003066FD">
        <w:t xml:space="preserve"> Small Bus</w:t>
      </w:r>
      <w:r>
        <w:t xml:space="preserve">iness Investment Company (SBIC) that is an </w:t>
      </w:r>
      <w:hyperlink w:anchor="Associate_of_Lender" w:history="1">
        <w:r w:rsidRPr="004D339C">
          <w:rPr>
            <w:rStyle w:val="Hyperlink"/>
          </w:rPr>
          <w:t>Associate</w:t>
        </w:r>
      </w:hyperlink>
      <w:r>
        <w:t xml:space="preserve"> of the SBLC. 13 CFR § </w:t>
      </w:r>
      <w:hyperlink r:id="rId101" w:history="1">
        <w:r w:rsidRPr="005D47E6">
          <w:rPr>
            <w:rStyle w:val="Hyperlink"/>
            <w:szCs w:val="28"/>
          </w:rPr>
          <w:t>120.476</w:t>
        </w:r>
      </w:hyperlink>
    </w:p>
    <w:p w14:paraId="4286734F" w14:textId="7260A6C8" w:rsidR="009709A3" w:rsidRPr="003F59F2" w:rsidRDefault="003A514E" w:rsidP="00F57C29">
      <w:pPr>
        <w:pStyle w:val="02listlevel4"/>
        <w:rPr>
          <w:rStyle w:val="Hyperlink"/>
        </w:rPr>
      </w:pPr>
      <w:r>
        <w:t xml:space="preserve">Businesses located </w:t>
      </w:r>
      <w:r w:rsidRPr="00E8030E">
        <w:rPr>
          <w:color w:val="000000" w:themeColor="text1"/>
        </w:rPr>
        <w:t xml:space="preserve">within the Coastal Barrier Resource System. </w:t>
      </w:r>
      <w:r w:rsidR="00053C27">
        <w:t xml:space="preserve">13 CFR § </w:t>
      </w:r>
      <w:r w:rsidR="003F59F2">
        <w:fldChar w:fldCharType="begin"/>
      </w:r>
      <w:r w:rsidR="003F59F2">
        <w:instrText>HYPERLINK "https://www.ecfr.gov/current/title-13/section-120.175"</w:instrText>
      </w:r>
      <w:r w:rsidR="003F59F2">
        <w:fldChar w:fldCharType="separate"/>
      </w:r>
      <w:r w:rsidR="00053C27" w:rsidRPr="003F59F2">
        <w:rPr>
          <w:rStyle w:val="Hyperlink"/>
        </w:rPr>
        <w:t>120.175</w:t>
      </w:r>
    </w:p>
    <w:p w14:paraId="12ABADA7" w14:textId="3008BA58" w:rsidR="00B258BF" w:rsidRPr="00317AE5" w:rsidRDefault="003F59F2" w:rsidP="00F57C29">
      <w:pPr>
        <w:pStyle w:val="02listlevel4"/>
        <w:rPr>
          <w:color w:val="0000FF"/>
          <w:u w:val="single"/>
        </w:rPr>
      </w:pPr>
      <w:r>
        <w:fldChar w:fldCharType="end"/>
      </w:r>
      <w:r w:rsidR="00A80BEE">
        <w:t xml:space="preserve">The business is ineligible if the Applicant business has an existing 7(a) or 504 loan that is not current at the time of issuance of the new 7(a) </w:t>
      </w:r>
      <w:r w:rsidR="00E44B3F">
        <w:t xml:space="preserve">or 504 </w:t>
      </w:r>
      <w:r w:rsidR="00A80BEE">
        <w:t xml:space="preserve">SBA loan number. </w:t>
      </w:r>
      <w:r w:rsidR="00FB5FD1" w:rsidRPr="00DC5600">
        <w:t xml:space="preserve">“Current” means that a required payment has not remained unpaid for more than 29 days. A loan that has matured and not been paid within 29 days of the maturity date is not current and is not eligible for </w:t>
      </w:r>
      <w:r w:rsidR="00FB5FD1" w:rsidRPr="003E4A95">
        <w:t>refinancing.</w:t>
      </w:r>
      <w:r w:rsidR="00F61F19">
        <w:t xml:space="preserve"> Note: The SBA Lender will see a “caution” pop-up when entering the application in </w:t>
      </w:r>
      <w:r w:rsidR="00122AAA">
        <w:t xml:space="preserve">the </w:t>
      </w:r>
      <w:hyperlink w:anchor="SBA_Loan_System" w:history="1">
        <w:r w:rsidR="00122AAA" w:rsidRPr="00F27191">
          <w:rPr>
            <w:rStyle w:val="Hyperlink"/>
          </w:rPr>
          <w:t>SBA Loan System</w:t>
        </w:r>
      </w:hyperlink>
      <w:r w:rsidR="00F61F19">
        <w:t xml:space="preserve"> if </w:t>
      </w:r>
      <w:r w:rsidR="008C5971">
        <w:t>the business is delinquent on a 7(a) or 504 loan.</w:t>
      </w:r>
    </w:p>
    <w:p w14:paraId="057215E2" w14:textId="56D94857" w:rsidR="00DB47C0" w:rsidRPr="00EB4130" w:rsidRDefault="001D41B6" w:rsidP="00EE00AA">
      <w:pPr>
        <w:pStyle w:val="Heading4"/>
      </w:pPr>
      <w:bookmarkStart w:id="886" w:name="_Toc193702675"/>
      <w:bookmarkStart w:id="887" w:name="_Toc193787002"/>
      <w:bookmarkStart w:id="888" w:name="_Toc195167230"/>
      <w:bookmarkStart w:id="889" w:name="_Businesses_Owned_by_2"/>
      <w:bookmarkStart w:id="890" w:name="_Citizenship_And_Residency"/>
      <w:bookmarkStart w:id="891" w:name="_Toc241175241"/>
      <w:bookmarkEnd w:id="886"/>
      <w:bookmarkEnd w:id="887"/>
      <w:bookmarkEnd w:id="888"/>
      <w:bookmarkEnd w:id="889"/>
      <w:bookmarkEnd w:id="890"/>
      <w:r>
        <w:t>Citizenship And Residency Requirements</w:t>
      </w:r>
      <w:bookmarkEnd w:id="891"/>
    </w:p>
    <w:p w14:paraId="7CA2C40B" w14:textId="4983A3FC" w:rsidR="00AA73BD" w:rsidRDefault="00626695" w:rsidP="00560C5F">
      <w:pPr>
        <w:pStyle w:val="Heading4paraunder"/>
      </w:pPr>
      <w:r>
        <w:t xml:space="preserve">SBA financing is limited to business Applicants with 100% direct and/or indirect owners and SBA-required guarantors, all of whom must be U.S. Citizens or U.S. Nationals who have their Principal Residence in the United States, its territories, or possessions. All entity owners </w:t>
      </w:r>
      <w:r>
        <w:lastRenderedPageBreak/>
        <w:t>(whether direct or indirect) must be created, organized, or incorporated in the United States, its territories, or possessions.</w:t>
      </w:r>
      <w:r w:rsidR="00CD1555">
        <w:t xml:space="preserve"> </w:t>
      </w:r>
    </w:p>
    <w:p w14:paraId="17445FA9" w14:textId="50D8FB07" w:rsidR="006372C8" w:rsidRDefault="006372C8" w:rsidP="00560C5F">
      <w:pPr>
        <w:pStyle w:val="Heading4paraunder"/>
      </w:pPr>
      <w:r w:rsidRPr="006372C8">
        <w:t xml:space="preserve">For any loan, SBA Lenders must certify in </w:t>
      </w:r>
      <w:r w:rsidR="00122AAA">
        <w:t xml:space="preserve">the </w:t>
      </w:r>
      <w:hyperlink w:anchor="SBA_Loan_System" w:history="1">
        <w:r w:rsidR="00122AAA" w:rsidRPr="00F27191">
          <w:rPr>
            <w:rStyle w:val="Hyperlink"/>
          </w:rPr>
          <w:t>SBA Loan System</w:t>
        </w:r>
      </w:hyperlink>
      <w:r w:rsidRPr="006372C8">
        <w:t xml:space="preserve"> that, to the best of their knowledge, no direct or indirect owner or SBA-required guarantor is an “</w:t>
      </w:r>
      <w:hyperlink w:anchor="IneligiblePerson" w:history="1">
        <w:r w:rsidRPr="006372C8">
          <w:rPr>
            <w:rStyle w:val="Hyperlink"/>
          </w:rPr>
          <w:t>Ineligible Person</w:t>
        </w:r>
      </w:hyperlink>
      <w:r w:rsidRPr="006372C8">
        <w:t>” as defined in Appendix 3 of this SOP. No loan may be made if any direct or indirect owner or SBA</w:t>
      </w:r>
      <w:r w:rsidR="00557E76">
        <w:t>-</w:t>
      </w:r>
      <w:r w:rsidRPr="006372C8">
        <w:t xml:space="preserve">required guarantor is an Ineligible Person. </w:t>
      </w:r>
    </w:p>
    <w:p w14:paraId="26544EEE" w14:textId="148FCE82" w:rsidR="008A2678" w:rsidRDefault="006372C8" w:rsidP="00560C5F">
      <w:pPr>
        <w:pStyle w:val="Heading4paraunder"/>
      </w:pPr>
      <w:r w:rsidRPr="006372C8">
        <w:t>Direct/Indirect Owners: If a direct or indirect owner is an Ineligible Person, the business is ineligible unless the Ineligible Person completely divests their ownership prior to the date of issuance of the SBA loan number. Undocumented aliens who are in the U.S. illegally may not be an officer, director</w:t>
      </w:r>
      <w:r w:rsidR="004149CD">
        <w:t>,</w:t>
      </w:r>
      <w:r w:rsidRPr="006372C8">
        <w:t xml:space="preserve"> or employee of the Applicant business.</w:t>
      </w:r>
    </w:p>
    <w:p w14:paraId="659965BB" w14:textId="03517162" w:rsidR="00914548" w:rsidRPr="00F627AF" w:rsidRDefault="00593E69" w:rsidP="00560C5F">
      <w:pPr>
        <w:pStyle w:val="Heading4paraunder"/>
      </w:pPr>
      <w:r w:rsidRPr="00F627AF">
        <w:t xml:space="preserve">Six-month lookback: </w:t>
      </w:r>
      <w:r w:rsidR="00EC72D9" w:rsidRPr="00EC72D9">
        <w:t>The Applicant business is ineligible if any direct or indirect owner of the business commencing 6 months prior to the date of issuance of the SBA loan number is an Ineligible Person, unless the Ineligible Person completely divests their ownership interest prior to the date of issuance of the SBA loan number.</w:t>
      </w:r>
      <w:r w:rsidR="005120D6">
        <w:t xml:space="preserve"> </w:t>
      </w:r>
    </w:p>
    <w:p w14:paraId="2DB73DE9" w14:textId="56BA3C4E" w:rsidR="00433CFC" w:rsidRDefault="00FD405E" w:rsidP="00560C5F">
      <w:pPr>
        <w:pStyle w:val="Heading4paraunder"/>
      </w:pPr>
      <w:r w:rsidRPr="00FD405E">
        <w:t>Guarantors (including Supplemental and Limited Guarantors): If any SBA-required guarantor (including an OC for a project structured as an EPC/OC), including direct and indirect owners, are Ineligible Persons, the Applicant is ineligible, with the following exception for limited or supplemental guaranties. When a limited or supplemental guaranty is required by the Lender for their approval, or by SBA to support the pledge of jointly held required collateral, an Ineligible Person (except for undocumented aliens who are in the U.S. illegally) may provide a limited guaranty.</w:t>
      </w:r>
    </w:p>
    <w:p w14:paraId="1FFA4323" w14:textId="163BD084" w:rsidR="001B23DA" w:rsidRDefault="001B23DA" w:rsidP="00560C5F">
      <w:pPr>
        <w:pStyle w:val="Heading4paraunder"/>
      </w:pPr>
      <w:r w:rsidRPr="001B23DA">
        <w:t>When the applicant business has other businesses that report their taxes on the Applicant business’s tax returns, all the businesses on the tax return are subject to these requirements. However, affiliate businesses and partially owned subsidiaries that do not report their taxes on the Applicant business’s tax returns are not subject to these requirements.</w:t>
      </w:r>
    </w:p>
    <w:p w14:paraId="4BCE404F" w14:textId="77777777" w:rsidR="000E4035" w:rsidRDefault="00F01C93" w:rsidP="00560C5F">
      <w:pPr>
        <w:pStyle w:val="Heading4paraunder"/>
      </w:pPr>
      <w:r w:rsidRPr="00F01C93">
        <w:t>For servicing requests (e.g., substitution of an owner or SBA-required guarantor), the new individual may not be an Ineligible Person.</w:t>
      </w:r>
    </w:p>
    <w:p w14:paraId="068D1121" w14:textId="77777777" w:rsidR="000E4035" w:rsidRDefault="000E4035" w:rsidP="00560C5F">
      <w:pPr>
        <w:pStyle w:val="Heading4paraunder"/>
      </w:pPr>
      <w:r w:rsidRPr="000E4035">
        <w:t>Eligible Persons: The following categories of individuals are eligible for SBA financing:</w:t>
      </w:r>
    </w:p>
    <w:p w14:paraId="6E025948" w14:textId="3F78E2C3" w:rsidR="00B73156" w:rsidRDefault="006B3110" w:rsidP="00627AB1">
      <w:pPr>
        <w:pStyle w:val="02listlevel4"/>
        <w:numPr>
          <w:ilvl w:val="1"/>
          <w:numId w:val="398"/>
        </w:numPr>
      </w:pPr>
      <w:r w:rsidRPr="006B3110">
        <w:t>U.S. Citizens - Citizens born in an American territory: Generally, those born in an American territory are U.S. citizens. This includes but is not limited to the fifty U.S. states, the District of Columbia, Guam, Puerto Rico, the Commonwealth of the Northern Mariana Islands, and the U.S. Virgin Islands, but does not include outlying possessions of the United States (i.e., American Samoa and Swains Island).</w:t>
      </w:r>
    </w:p>
    <w:p w14:paraId="6949E0C5" w14:textId="3F568AD9" w:rsidR="00B73156" w:rsidRDefault="006B3110" w:rsidP="00F57C29">
      <w:pPr>
        <w:pStyle w:val="02listlevel4"/>
      </w:pPr>
      <w:r w:rsidRPr="006B3110">
        <w:t>U.S. Nationals - People born in American Samoa and Swains Island are considered U.S. Nationals at birth but are not automatically U.S. citizens. 8 U.S.C. § 1408 and 8 U.S.C. § 1101(a)(29). When making a loan to a business owned by a non</w:t>
      </w:r>
      <w:r w:rsidR="00283B61">
        <w:t>-</w:t>
      </w:r>
      <w:r w:rsidRPr="006B3110">
        <w:t xml:space="preserve">citizen U.S. National, the SBA Lender must document in the loan file that the SBA Lender has reviewed evidence of the person’s status as a U.S. National (e.g., birth certificate or passport) and must enter the U.S. National’s Social Security Number on the application and into </w:t>
      </w:r>
      <w:r w:rsidR="00122AAA">
        <w:t>the SBA Loan System</w:t>
      </w:r>
      <w:r w:rsidRPr="006B3110">
        <w:t>.</w:t>
      </w:r>
    </w:p>
    <w:p w14:paraId="1F6AF2FB" w14:textId="768B49CE" w:rsidR="00ED10A0" w:rsidRDefault="006B3110" w:rsidP="00F57C29">
      <w:pPr>
        <w:pStyle w:val="02listlevel4"/>
      </w:pPr>
      <w:r w:rsidRPr="006B3110">
        <w:lastRenderedPageBreak/>
        <w:t>Naturalized Citizens - Businesses owned by Naturalized Citizens are eligible, and the naturalized citizens are not subject to any special restrictions or requirements. No further verification of status is required if an individual is reflected as a U.S. Citizen on the SBA application.</w:t>
      </w:r>
    </w:p>
    <w:p w14:paraId="38665040" w14:textId="1D5F5753" w:rsidR="00BE1420" w:rsidRPr="006A23DA" w:rsidRDefault="00F74A62" w:rsidP="004A7688">
      <w:r w:rsidRPr="00F74A62">
        <w:t xml:space="preserve">Documenting Applicants’ Eligibility: The SBA Lender must enter into </w:t>
      </w:r>
      <w:r w:rsidR="00122AAA">
        <w:t>the SBA Loan System</w:t>
      </w:r>
      <w:r w:rsidRPr="00F74A62">
        <w:t xml:space="preserve"> 100% of the Applicant’s direct and indirect owners, which includes entity and individual owners with direct or indirect ownership. SBA Lenders must also follow this process for guarantors and for servicing actions (e.g., for requests to substitute an owner or SBA</w:t>
      </w:r>
      <w:r w:rsidR="00DD45D5">
        <w:t>-</w:t>
      </w:r>
      <w:r w:rsidRPr="00F74A62">
        <w:t>required guarantor). The ownership percentage of married spouses and minor children must be combined.</w:t>
      </w:r>
      <w:r w:rsidR="001F1927">
        <w:t xml:space="preserve"> SBA </w:t>
      </w:r>
      <w:r w:rsidR="00E05A39">
        <w:t>prohibits businesses where a minor child owns 20% or more of the business</w:t>
      </w:r>
      <w:r w:rsidR="00124CEA">
        <w:t xml:space="preserve"> because minors are </w:t>
      </w:r>
      <w:r w:rsidR="00DA5582">
        <w:t xml:space="preserve">legally prohibited from providing a guaranty. </w:t>
      </w:r>
    </w:p>
    <w:p w14:paraId="11078B2D" w14:textId="0C84142F" w:rsidR="00C71D19" w:rsidRDefault="00C71D19" w:rsidP="00EE00AA">
      <w:pPr>
        <w:pStyle w:val="Heading4"/>
      </w:pPr>
      <w:bookmarkStart w:id="892" w:name="_Toc234318211"/>
      <w:bookmarkStart w:id="893" w:name="_Toc234492781"/>
      <w:bookmarkStart w:id="894" w:name="_Toc234496981"/>
      <w:bookmarkStart w:id="895" w:name="_Toc236478924"/>
      <w:bookmarkStart w:id="896" w:name="_Toc236479770"/>
      <w:bookmarkStart w:id="897" w:name="_Toc236756915"/>
      <w:bookmarkStart w:id="898" w:name="_Toc234318215"/>
      <w:bookmarkStart w:id="899" w:name="_Toc234492785"/>
      <w:bookmarkStart w:id="900" w:name="_Toc234496985"/>
      <w:bookmarkStart w:id="901" w:name="_Toc236478928"/>
      <w:bookmarkStart w:id="902" w:name="_Toc236479774"/>
      <w:bookmarkStart w:id="903" w:name="_Toc236756919"/>
      <w:bookmarkStart w:id="904" w:name="_Toc234318216"/>
      <w:bookmarkStart w:id="905" w:name="_Toc234492786"/>
      <w:bookmarkStart w:id="906" w:name="_Toc234496986"/>
      <w:bookmarkStart w:id="907" w:name="_Toc236478929"/>
      <w:bookmarkStart w:id="908" w:name="_Toc236479775"/>
      <w:bookmarkStart w:id="909" w:name="_Toc236756920"/>
      <w:bookmarkStart w:id="910" w:name="_Toc234318220"/>
      <w:bookmarkStart w:id="911" w:name="_Toc234492790"/>
      <w:bookmarkStart w:id="912" w:name="_Toc234496990"/>
      <w:bookmarkStart w:id="913" w:name="_Toc236478933"/>
      <w:bookmarkStart w:id="914" w:name="_Toc236479779"/>
      <w:bookmarkStart w:id="915" w:name="_Toc236756924"/>
      <w:bookmarkStart w:id="916" w:name="_Toc234318221"/>
      <w:bookmarkStart w:id="917" w:name="_Toc234492791"/>
      <w:bookmarkStart w:id="918" w:name="_Toc234496991"/>
      <w:bookmarkStart w:id="919" w:name="_Toc236478934"/>
      <w:bookmarkStart w:id="920" w:name="_Toc236479780"/>
      <w:bookmarkStart w:id="921" w:name="_Toc236756925"/>
      <w:bookmarkStart w:id="922" w:name="_Toc234318224"/>
      <w:bookmarkStart w:id="923" w:name="_Toc234492794"/>
      <w:bookmarkStart w:id="924" w:name="_Toc234496994"/>
      <w:bookmarkStart w:id="925" w:name="_Toc236478937"/>
      <w:bookmarkStart w:id="926" w:name="_Toc236479783"/>
      <w:bookmarkStart w:id="927" w:name="_Toc236756928"/>
      <w:bookmarkStart w:id="928" w:name="_Eligible_Passive_Companies_4"/>
      <w:bookmarkStart w:id="929" w:name="_Loans_to_Employee_1"/>
      <w:bookmarkStart w:id="930" w:name="_Cooperatives_1"/>
      <w:bookmarkStart w:id="931" w:name="_Toc234318225"/>
      <w:bookmarkStart w:id="932" w:name="_Toc234492795"/>
      <w:bookmarkStart w:id="933" w:name="_Toc234496995"/>
      <w:bookmarkStart w:id="934" w:name="_Toc236478938"/>
      <w:bookmarkStart w:id="935" w:name="_Toc236479784"/>
      <w:bookmarkStart w:id="936" w:name="_Toc236756929"/>
      <w:bookmarkStart w:id="937" w:name="_Toc234318228"/>
      <w:bookmarkStart w:id="938" w:name="_Toc234492798"/>
      <w:bookmarkStart w:id="939" w:name="_Toc234496998"/>
      <w:bookmarkStart w:id="940" w:name="_Toc236478941"/>
      <w:bookmarkStart w:id="941" w:name="_Toc236479787"/>
      <w:bookmarkStart w:id="942" w:name="_Toc236756932"/>
      <w:bookmarkStart w:id="943" w:name="_Toc234318229"/>
      <w:bookmarkStart w:id="944" w:name="_Toc234492799"/>
      <w:bookmarkStart w:id="945" w:name="_Toc234496999"/>
      <w:bookmarkStart w:id="946" w:name="_Toc236478942"/>
      <w:bookmarkStart w:id="947" w:name="_Toc236479788"/>
      <w:bookmarkStart w:id="948" w:name="_Toc236756933"/>
      <w:bookmarkStart w:id="949" w:name="_Toc234318232"/>
      <w:bookmarkStart w:id="950" w:name="_Toc234492802"/>
      <w:bookmarkStart w:id="951" w:name="_Toc234497002"/>
      <w:bookmarkStart w:id="952" w:name="_Toc236478945"/>
      <w:bookmarkStart w:id="953" w:name="_Toc236479791"/>
      <w:bookmarkStart w:id="954" w:name="_Toc236756936"/>
      <w:bookmarkStart w:id="955" w:name="_Toc234318233"/>
      <w:bookmarkStart w:id="956" w:name="_Toc234492803"/>
      <w:bookmarkStart w:id="957" w:name="_Toc234497003"/>
      <w:bookmarkStart w:id="958" w:name="_Toc236478946"/>
      <w:bookmarkStart w:id="959" w:name="_Toc236479792"/>
      <w:bookmarkStart w:id="960" w:name="_Toc236756937"/>
      <w:bookmarkStart w:id="961" w:name="_Toc234318234"/>
      <w:bookmarkStart w:id="962" w:name="_Toc234492804"/>
      <w:bookmarkStart w:id="963" w:name="_Toc234497004"/>
      <w:bookmarkStart w:id="964" w:name="_Toc236478947"/>
      <w:bookmarkStart w:id="965" w:name="_Toc236479793"/>
      <w:bookmarkStart w:id="966" w:name="_Toc236756938"/>
      <w:bookmarkStart w:id="967" w:name="_Toc234318240"/>
      <w:bookmarkStart w:id="968" w:name="_Toc234492810"/>
      <w:bookmarkStart w:id="969" w:name="_Toc234497010"/>
      <w:bookmarkStart w:id="970" w:name="_Toc236478953"/>
      <w:bookmarkStart w:id="971" w:name="_Toc236479799"/>
      <w:bookmarkStart w:id="972" w:name="_Toc236756944"/>
      <w:bookmarkStart w:id="973" w:name="_Franchises"/>
      <w:bookmarkStart w:id="974" w:name="_Toc241175242"/>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r>
        <w:t>Franchises</w:t>
      </w:r>
      <w:bookmarkEnd w:id="974"/>
    </w:p>
    <w:p w14:paraId="1C6648D4" w14:textId="725F21ED" w:rsidR="001D0A6F" w:rsidRPr="00501260" w:rsidRDefault="001D0A6F" w:rsidP="00627AB1">
      <w:pPr>
        <w:pStyle w:val="02listlevel4"/>
        <w:numPr>
          <w:ilvl w:val="1"/>
          <w:numId w:val="390"/>
        </w:numPr>
      </w:pPr>
      <w:r w:rsidRPr="00025B36">
        <w:t xml:space="preserve">The procedures described below apply to all agreements or relationships that SBA determines meet the Federal Trade Commission (FTC) definition of “franchise” in </w:t>
      </w:r>
      <w:r w:rsidR="00DA38D3" w:rsidRPr="00317AE5">
        <w:t xml:space="preserve">16 CFR § </w:t>
      </w:r>
      <w:hyperlink r:id="rId102" w:history="1">
        <w:r w:rsidR="00DA38D3" w:rsidRPr="00DA38D3">
          <w:rPr>
            <w:rStyle w:val="Hyperlink"/>
          </w:rPr>
          <w:t>436</w:t>
        </w:r>
      </w:hyperlink>
      <w:r w:rsidRPr="00025B36">
        <w:t xml:space="preserve">. </w:t>
      </w:r>
      <w:r w:rsidRPr="00501260">
        <w:t xml:space="preserve">While a relationship established under a license, jobber, dealer or similar agreement is not generally described as a “franchise” relationship, if </w:t>
      </w:r>
      <w:r>
        <w:t xml:space="preserve">SBA determines that the </w:t>
      </w:r>
      <w:r w:rsidRPr="00501260">
        <w:t xml:space="preserve">relationship meets the FTC’s definition of a franchise, </w:t>
      </w:r>
      <w:r>
        <w:t xml:space="preserve">SBA will </w:t>
      </w:r>
      <w:r w:rsidRPr="00501260">
        <w:t>treat</w:t>
      </w:r>
      <w:r>
        <w:t xml:space="preserve"> the relationship </w:t>
      </w:r>
      <w:r w:rsidRPr="00501260">
        <w:t>as a franchise</w:t>
      </w:r>
      <w:r>
        <w:t xml:space="preserve">. </w:t>
      </w:r>
      <w:r w:rsidRPr="00501260">
        <w:t>All such relationships are referred to in this paragraph as “franchises,” the agreements are referred to as “franchise agreements,” and the parties to such agreements are referred to as “franchisor” and “franchisee.”</w:t>
      </w:r>
    </w:p>
    <w:p w14:paraId="577AD785" w14:textId="3C5630D2" w:rsidR="00B9003C" w:rsidRDefault="001D0A6F" w:rsidP="00627AB1">
      <w:pPr>
        <w:pStyle w:val="02listlevel4"/>
        <w:numPr>
          <w:ilvl w:val="1"/>
          <w:numId w:val="390"/>
        </w:numPr>
      </w:pPr>
      <w:r>
        <w:t xml:space="preserve">For purposes of determining whether an Applicant is </w:t>
      </w:r>
      <w:r w:rsidR="00B40500">
        <w:t xml:space="preserve">operating under </w:t>
      </w:r>
      <w:r w:rsidR="00201F69">
        <w:t>an eligible</w:t>
      </w:r>
      <w:r>
        <w:t xml:space="preserve"> franchise, license, or similar agreement, </w:t>
      </w:r>
      <w:r w:rsidRPr="00501260">
        <w:t>SBA will only consider franchise</w:t>
      </w:r>
      <w:r>
        <w:t>,</w:t>
      </w:r>
      <w:r w:rsidRPr="00501260">
        <w:t xml:space="preserve"> license</w:t>
      </w:r>
      <w:r>
        <w:t>, or similar</w:t>
      </w:r>
      <w:r w:rsidRPr="00501260">
        <w:t xml:space="preserve"> agreements of the Applicant and not the agreements of any other franchisee or licensee owned or controlled by the Applicant</w:t>
      </w:r>
      <w:r w:rsidR="00206A0A">
        <w:t>.</w:t>
      </w:r>
    </w:p>
    <w:p w14:paraId="3AA03001" w14:textId="02979CC6" w:rsidR="00B9003C" w:rsidRDefault="00440529" w:rsidP="00627AB1">
      <w:pPr>
        <w:pStyle w:val="02listlevel4"/>
        <w:numPr>
          <w:ilvl w:val="1"/>
          <w:numId w:val="390"/>
        </w:numPr>
      </w:pPr>
      <w:r w:rsidRPr="00501260">
        <w:t xml:space="preserve">Although exempt from FTC disclosure requirements, all agreements and relationships that are covered by the Petroleum </w:t>
      </w:r>
      <w:r w:rsidRPr="00CF1A1B">
        <w:t xml:space="preserve">Marketing Practices Act (PMPA), </w:t>
      </w:r>
      <w:r w:rsidR="002D4D08" w:rsidRPr="00317AE5">
        <w:t xml:space="preserve">15 U.S.C. </w:t>
      </w:r>
      <w:hyperlink r:id="rId103" w:history="1">
        <w:r w:rsidR="002D4D08" w:rsidRPr="00C55296">
          <w:rPr>
            <w:rStyle w:val="Hyperlink"/>
          </w:rPr>
          <w:t>2801</w:t>
        </w:r>
      </w:hyperlink>
      <w:r w:rsidRPr="00F57C29">
        <w:rPr>
          <w:rStyle w:val="Hyperlink"/>
          <w:color w:val="auto"/>
          <w:u w:val="none"/>
        </w:rPr>
        <w:t xml:space="preserve"> </w:t>
      </w:r>
      <w:r w:rsidRPr="00F57C29">
        <w:rPr>
          <w:rStyle w:val="Hyperlink"/>
          <w:i/>
          <w:iCs/>
          <w:color w:val="auto"/>
          <w:u w:val="none"/>
        </w:rPr>
        <w:t>et al.</w:t>
      </w:r>
      <w:r w:rsidRPr="00CF1A1B">
        <w:t xml:space="preserve"> (e.g., gas stations</w:t>
      </w:r>
      <w:r w:rsidR="00086344">
        <w:t xml:space="preserve"> with </w:t>
      </w:r>
      <w:r w:rsidR="00D33A97">
        <w:t>distributor</w:t>
      </w:r>
      <w:r w:rsidR="00733D1B">
        <w:t>, fuel supply</w:t>
      </w:r>
      <w:r w:rsidRPr="00CF1A1B">
        <w:t>, dealer</w:t>
      </w:r>
      <w:r w:rsidR="00733D1B">
        <w:t xml:space="preserve"> </w:t>
      </w:r>
      <w:r w:rsidR="00D33A97">
        <w:t>and/</w:t>
      </w:r>
      <w:r w:rsidR="00733D1B">
        <w:t xml:space="preserve">or </w:t>
      </w:r>
      <w:r w:rsidRPr="00CF1A1B">
        <w:t>jobber agreements), are included within the FTC definition of “franchise” and are, therefore, subject to the procedures described below.</w:t>
      </w:r>
    </w:p>
    <w:p w14:paraId="7E831397" w14:textId="157813E7" w:rsidR="00440529" w:rsidRDefault="00440529" w:rsidP="00627AB1">
      <w:pPr>
        <w:pStyle w:val="02listlevel4"/>
        <w:numPr>
          <w:ilvl w:val="1"/>
          <w:numId w:val="390"/>
        </w:numPr>
      </w:pPr>
      <w:r w:rsidRPr="00CF1A1B">
        <w:t>Applicants that are or will be operating under a dealer agreement with a new car manufacturer that</w:t>
      </w:r>
      <w:r w:rsidRPr="00501260">
        <w:t xml:space="preserve"> meets the FTC definition of a franchise are subject to the procedures described below.</w:t>
      </w:r>
    </w:p>
    <w:p w14:paraId="7D1DF42A" w14:textId="77777777" w:rsidR="00A45CBB" w:rsidRPr="00501260" w:rsidRDefault="00A45CBB" w:rsidP="00F57C29">
      <w:pPr>
        <w:pStyle w:val="02listlevel4"/>
      </w:pPr>
      <w:r w:rsidRPr="00501260">
        <w:t xml:space="preserve">The SBA </w:t>
      </w:r>
      <w:r w:rsidRPr="00CF1A1B">
        <w:t>Franchise</w:t>
      </w:r>
      <w:r w:rsidRPr="00501260">
        <w:t xml:space="preserve"> Directory:</w:t>
      </w:r>
    </w:p>
    <w:p w14:paraId="428CEA8B" w14:textId="10ECC3F8" w:rsidR="00783047" w:rsidRDefault="00A45CBB" w:rsidP="00560C5F">
      <w:pPr>
        <w:pStyle w:val="02listparaunder4style"/>
      </w:pPr>
      <w:r w:rsidRPr="00501260">
        <w:t>SBA has created the SBA Franchise Directory (the “Directory”) of all franchise and other brands reviewed by SBA that are eligible for SBA financial assistance</w:t>
      </w:r>
      <w:r>
        <w:t xml:space="preserve">. </w:t>
      </w:r>
      <w:r w:rsidRPr="00501260">
        <w:t>The Directory will only include business models that SBA determines are eligible under SBA’s eligibility criteria</w:t>
      </w:r>
      <w:r>
        <w:t>. Placement of a brand on the Directory is not an endorsement or a guaranty of the success of the brand.</w:t>
      </w:r>
    </w:p>
    <w:p w14:paraId="1E2A6BB3" w14:textId="40A5B15B" w:rsidR="00A416FF" w:rsidRDefault="006F02C7" w:rsidP="00560C5F">
      <w:pPr>
        <w:pStyle w:val="02listparaunder4style"/>
      </w:pPr>
      <w:r w:rsidRPr="00317AE5">
        <w:t>I</w:t>
      </w:r>
      <w:r w:rsidR="00A45CBB" w:rsidRPr="006F02C7">
        <w:t>f the Applicant’s brand meets the FTC definition of a franchise, it must be on the Directory in order to obtain SBA financing.</w:t>
      </w:r>
    </w:p>
    <w:p w14:paraId="012CEB0B" w14:textId="2AF81F91" w:rsidR="00A45CBB" w:rsidRPr="00501260" w:rsidRDefault="00A45CBB" w:rsidP="00560C5F">
      <w:pPr>
        <w:pStyle w:val="02listparaunder4style"/>
        <w:rPr>
          <w:i/>
        </w:rPr>
      </w:pPr>
      <w:r w:rsidRPr="00501260">
        <w:lastRenderedPageBreak/>
        <w:t xml:space="preserve">To help minimize confusion over brands that may appear to be franchises but that do </w:t>
      </w:r>
      <w:r w:rsidRPr="00501260">
        <w:rPr>
          <w:u w:val="single"/>
        </w:rPr>
        <w:t>not</w:t>
      </w:r>
      <w:r w:rsidRPr="00501260">
        <w:t xml:space="preserve"> meet the FTC definition, SBA will include such brands on the Directory at their request if they are eligible in all other respects.</w:t>
      </w:r>
      <w:r w:rsidRPr="00317AE5">
        <w:rPr>
          <w:bCs/>
        </w:rPr>
        <w:t xml:space="preserve"> SBA Lenders will be able to rely on the Directory and will no longer need to review franchise or other brand documentation </w:t>
      </w:r>
      <w:r w:rsidR="00702589">
        <w:rPr>
          <w:bCs/>
        </w:rPr>
        <w:t>(except for management agreements</w:t>
      </w:r>
      <w:r w:rsidR="00202E71">
        <w:rPr>
          <w:bCs/>
        </w:rPr>
        <w:t xml:space="preserve"> that are not part of the franchise </w:t>
      </w:r>
      <w:r w:rsidR="001010A0">
        <w:rPr>
          <w:bCs/>
        </w:rPr>
        <w:t>disclosure documents (FDD)</w:t>
      </w:r>
      <w:r w:rsidR="00702589">
        <w:rPr>
          <w:bCs/>
        </w:rPr>
        <w:t xml:space="preserve">) </w:t>
      </w:r>
      <w:r w:rsidRPr="00317AE5">
        <w:rPr>
          <w:bCs/>
        </w:rPr>
        <w:t>for eligibility.</w:t>
      </w:r>
    </w:p>
    <w:p w14:paraId="3341BB2C" w14:textId="1C918053" w:rsidR="00A45CBB" w:rsidRPr="00501260" w:rsidRDefault="00A45CBB" w:rsidP="00560C5F">
      <w:pPr>
        <w:pStyle w:val="02listparaunder4style"/>
        <w:rPr>
          <w:i/>
        </w:rPr>
      </w:pPr>
      <w:r w:rsidRPr="00501260">
        <w:t xml:space="preserve">The </w:t>
      </w:r>
      <w:hyperlink r:id="rId104" w:history="1">
        <w:r w:rsidRPr="00D525B0">
          <w:rPr>
            <w:rStyle w:val="Hyperlink"/>
          </w:rPr>
          <w:t>Directory</w:t>
        </w:r>
      </w:hyperlink>
      <w:r w:rsidRPr="00501260">
        <w:t xml:space="preserve"> will be maintained on SBA’s website</w:t>
      </w:r>
      <w:r w:rsidR="00C23DA9">
        <w:t xml:space="preserve"> and </w:t>
      </w:r>
      <w:r w:rsidRPr="00501260">
        <w:t>will contain the following information:</w:t>
      </w:r>
    </w:p>
    <w:p w14:paraId="7A1D16EA" w14:textId="50D03164" w:rsidR="00C23DA9" w:rsidRDefault="00C23DA9" w:rsidP="00154FBC">
      <w:pPr>
        <w:pStyle w:val="03listlevela"/>
      </w:pPr>
      <w:r>
        <w:t xml:space="preserve">Whether </w:t>
      </w:r>
      <w:r w:rsidR="00397CBB">
        <w:t>SBA determined that the brand meets the FTC definition of a franchise;</w:t>
      </w:r>
    </w:p>
    <w:p w14:paraId="1ACDA872" w14:textId="6A91E578" w:rsidR="00A45CBB" w:rsidRPr="007246C3" w:rsidRDefault="00A45CBB" w:rsidP="00154FBC">
      <w:pPr>
        <w:pStyle w:val="03listlevela"/>
      </w:pPr>
      <w:r w:rsidRPr="00F36C65">
        <w:t xml:space="preserve">The SBA Franchise Identifier Code, if applicable (a code will only be issued </w:t>
      </w:r>
      <w:r w:rsidRPr="007246C3">
        <w:t xml:space="preserve">if the agreement meets the FTC definition of a franchise); </w:t>
      </w:r>
      <w:r w:rsidR="004B601C" w:rsidRPr="007246C3">
        <w:t>and</w:t>
      </w:r>
    </w:p>
    <w:p w14:paraId="1BAFAFCB" w14:textId="21E7DA79" w:rsidR="00A45CBB" w:rsidRPr="007246C3" w:rsidRDefault="00A45CBB" w:rsidP="00154FBC">
      <w:pPr>
        <w:pStyle w:val="03listlevela"/>
      </w:pPr>
      <w:r w:rsidRPr="007246C3">
        <w:t xml:space="preserve">Whether there are additional issues the SBA Lender must consider with respect to the brand (e.g., documentation that the business will be open to all, </w:t>
      </w:r>
      <w:r w:rsidR="00D65B7A" w:rsidRPr="00317AE5">
        <w:t xml:space="preserve">and </w:t>
      </w:r>
      <w:r w:rsidRPr="007246C3">
        <w:t>review of any third party management agreement to ensure Applicant is not a passive business</w:t>
      </w:r>
      <w:r w:rsidR="00675652" w:rsidRPr="00317AE5">
        <w:t>.</w:t>
      </w:r>
    </w:p>
    <w:p w14:paraId="634BFD11" w14:textId="77777777" w:rsidR="00A45CBB" w:rsidRPr="007F30BE" w:rsidRDefault="00A45CBB" w:rsidP="00154FBC">
      <w:pPr>
        <w:pStyle w:val="03listlevela"/>
      </w:pPr>
      <w:r w:rsidRPr="007F30BE">
        <w:t>Use of the Directory by SBA Lenders:</w:t>
      </w:r>
    </w:p>
    <w:p w14:paraId="753858C1" w14:textId="77777777" w:rsidR="00A45CBB" w:rsidRPr="00C31731" w:rsidRDefault="00A45CBB" w:rsidP="00627AB1">
      <w:pPr>
        <w:pStyle w:val="04listleveli"/>
        <w:numPr>
          <w:ilvl w:val="3"/>
          <w:numId w:val="352"/>
        </w:numPr>
      </w:pPr>
      <w:r w:rsidRPr="007F30BE">
        <w:t xml:space="preserve">For applications involving a franchise or similar relationship that meets the FTC definition of a franchise, SBA Lenders must check the Directory to determine if it includes the Applicant’s brand </w:t>
      </w:r>
      <w:r w:rsidRPr="00C31731">
        <w:t>before:</w:t>
      </w:r>
    </w:p>
    <w:p w14:paraId="0DB1CD51" w14:textId="77777777" w:rsidR="00A45CBB" w:rsidRPr="00C31731" w:rsidRDefault="00A45CBB" w:rsidP="00E800E6">
      <w:pPr>
        <w:pStyle w:val="05listlevela"/>
      </w:pPr>
      <w:r w:rsidRPr="00C31731">
        <w:t>Submitting the application to SBA for non-delegated processing; or</w:t>
      </w:r>
    </w:p>
    <w:p w14:paraId="791E50CC" w14:textId="77777777" w:rsidR="00A45CBB" w:rsidRPr="00C31731" w:rsidRDefault="00A45CBB" w:rsidP="00E800E6">
      <w:pPr>
        <w:pStyle w:val="05listlevela"/>
      </w:pPr>
      <w:r>
        <w:t>Approving the loan under the SBA Lender’s delegated authority</w:t>
      </w:r>
      <w:r w:rsidRPr="00C31731">
        <w:t>.</w:t>
      </w:r>
    </w:p>
    <w:p w14:paraId="47849CD0" w14:textId="32CBCF64" w:rsidR="009245B9" w:rsidRDefault="00A45CBB" w:rsidP="00DE32EC">
      <w:pPr>
        <w:pStyle w:val="04listleveli"/>
      </w:pPr>
      <w:r w:rsidRPr="00C31731">
        <w:t>If the Applicant’s brand is on the Directory</w:t>
      </w:r>
      <w:r w:rsidR="009245B9">
        <w:t>:</w:t>
      </w:r>
    </w:p>
    <w:p w14:paraId="1B0EA10A" w14:textId="1D7C603C" w:rsidR="00A45CBB" w:rsidRPr="00A56C25" w:rsidRDefault="00A45CBB" w:rsidP="00A45CBB">
      <w:pPr>
        <w:pStyle w:val="04listparaunderistyle"/>
      </w:pPr>
      <w:r w:rsidRPr="00C31731">
        <w:t xml:space="preserve">SBA Lenders may proceed with submitting the </w:t>
      </w:r>
      <w:r w:rsidRPr="00A56C25">
        <w:t>application to SBA or approving the loan under delegated authority.</w:t>
      </w:r>
    </w:p>
    <w:p w14:paraId="1FD0A558" w14:textId="31655B73" w:rsidR="009245B9" w:rsidRPr="00317AE5" w:rsidRDefault="00A45CBB" w:rsidP="00DE32EC">
      <w:pPr>
        <w:pStyle w:val="04listleveli"/>
      </w:pPr>
      <w:r w:rsidRPr="00317AE5">
        <w:t>If the Applicant’s brand is not on the Directory</w:t>
      </w:r>
      <w:r w:rsidR="009245B9" w:rsidRPr="00317AE5">
        <w:t>:</w:t>
      </w:r>
    </w:p>
    <w:p w14:paraId="0863D1E9" w14:textId="1103313E" w:rsidR="003A4F0D" w:rsidRPr="00317AE5" w:rsidRDefault="008A04A7" w:rsidP="00E800E6">
      <w:pPr>
        <w:pStyle w:val="05listlevela"/>
      </w:pPr>
      <w:r>
        <w:t>F</w:t>
      </w:r>
      <w:r w:rsidR="00AB15D7">
        <w:t>or non-delegated loans, SBA Lenders cannot submit the application to SBA, and for delegated loans, SBA Lenders cannot approve the loan under delegated authority</w:t>
      </w:r>
      <w:r w:rsidR="00FB5489" w:rsidRPr="00317AE5">
        <w:t xml:space="preserve">. </w:t>
      </w:r>
    </w:p>
    <w:p w14:paraId="1B44CB16" w14:textId="5EE804FD" w:rsidR="00A45CBB" w:rsidRPr="00783047" w:rsidRDefault="00734E36" w:rsidP="00E800E6">
      <w:pPr>
        <w:pStyle w:val="05listlevela"/>
      </w:pPr>
      <w:r w:rsidRPr="00317AE5">
        <w:t>T</w:t>
      </w:r>
      <w:r w:rsidR="00A45CBB" w:rsidRPr="00A56C25">
        <w:t>he SBA Lender should advise the Applicant and/or the</w:t>
      </w:r>
      <w:r w:rsidR="00A45CBB" w:rsidRPr="00783047">
        <w:t xml:space="preserve"> franchisor of </w:t>
      </w:r>
      <w:r w:rsidR="001C0904">
        <w:t>how</w:t>
      </w:r>
      <w:r w:rsidR="00A45CBB" w:rsidRPr="00783047">
        <w:t xml:space="preserve"> the brand can be added to the Directory as detailed in paragraph </w:t>
      </w:r>
      <w:r w:rsidR="00D335F8">
        <w:t>e</w:t>
      </w:r>
      <w:r w:rsidR="00320158" w:rsidRPr="00317AE5">
        <w:t>.,</w:t>
      </w:r>
      <w:r w:rsidR="00A45CBB" w:rsidRPr="00783047">
        <w:t xml:space="preserve"> </w:t>
      </w:r>
      <w:hyperlink w:anchor="Add_Brands_to_the_Franchise_Directory" w:history="1">
        <w:r w:rsidR="00A45CBB" w:rsidRPr="00317AE5">
          <w:rPr>
            <w:rStyle w:val="Hyperlink"/>
          </w:rPr>
          <w:t>Procedure to add brands to the Directory</w:t>
        </w:r>
      </w:hyperlink>
      <w:r w:rsidR="00A45CBB" w:rsidRPr="00783047">
        <w:t xml:space="preserve">, below. </w:t>
      </w:r>
    </w:p>
    <w:p w14:paraId="392FC54A" w14:textId="77777777" w:rsidR="00A45CBB" w:rsidRPr="007F30BE" w:rsidRDefault="00A45CBB" w:rsidP="00DE32EC">
      <w:pPr>
        <w:pStyle w:val="04listleveli"/>
      </w:pPr>
      <w:r w:rsidRPr="007F30BE">
        <w:t xml:space="preserve">Exception for Applicants Operating under Multiple Agreements: </w:t>
      </w:r>
    </w:p>
    <w:p w14:paraId="09F23666" w14:textId="705D57B1" w:rsidR="00A45CBB" w:rsidRPr="00501260" w:rsidRDefault="00A45CBB" w:rsidP="00E800E6">
      <w:pPr>
        <w:pStyle w:val="05listlevela"/>
      </w:pPr>
      <w:r w:rsidRPr="007F30BE">
        <w:t xml:space="preserve">When an Applicant operates under multiple agreements (i.e., multiple product lines), </w:t>
      </w:r>
      <w:r>
        <w:t xml:space="preserve">SBA </w:t>
      </w:r>
      <w:r w:rsidRPr="007F30BE">
        <w:t xml:space="preserve">Lenders </w:t>
      </w:r>
      <w:r>
        <w:t>first must check</w:t>
      </w:r>
      <w:r w:rsidRPr="007F30BE">
        <w:t xml:space="preserve"> the </w:t>
      </w:r>
      <w:r>
        <w:t xml:space="preserve">Directory </w:t>
      </w:r>
      <w:r w:rsidRPr="009F6485">
        <w:t xml:space="preserve">to ensure all of Applicant’s agreements that meet the FTC definition of a franchise are on the Directory. </w:t>
      </w:r>
      <w:r w:rsidR="00A56C25" w:rsidRPr="00317AE5">
        <w:rPr>
          <w:b/>
        </w:rPr>
        <w:t>I</w:t>
      </w:r>
      <w:r w:rsidRPr="00A56C25">
        <w:rPr>
          <w:b/>
        </w:rPr>
        <w:t>f any</w:t>
      </w:r>
      <w:r w:rsidRPr="005E79C2">
        <w:rPr>
          <w:b/>
        </w:rPr>
        <w:t xml:space="preserve"> of the Applicant’s agreements that meet the FTC definition of a franchise are not on the Directory, the application cannot proceed.</w:t>
      </w:r>
    </w:p>
    <w:p w14:paraId="2C1DA53F" w14:textId="47FA12BE" w:rsidR="00A45CBB" w:rsidRPr="00CD7ECB" w:rsidRDefault="00A45CBB" w:rsidP="00E800E6">
      <w:pPr>
        <w:pStyle w:val="05listlevela"/>
      </w:pPr>
      <w:r w:rsidRPr="00501260">
        <w:t xml:space="preserve">If one of the Applicant’s brands or agreements has been determined by </w:t>
      </w:r>
      <w:r w:rsidRPr="00501260">
        <w:lastRenderedPageBreak/>
        <w:t>SBA to be ineligible for SBA financial assistance, the loan cannot be processed, regardless of whether the brand or agreement meets the FTC definition of a franchise.</w:t>
      </w:r>
    </w:p>
    <w:p w14:paraId="08593297" w14:textId="0425DD59" w:rsidR="00A45CBB" w:rsidRPr="00C31731" w:rsidRDefault="00A45CBB" w:rsidP="00DE32EC">
      <w:pPr>
        <w:pStyle w:val="04listleveli"/>
      </w:pPr>
      <w:r>
        <w:t xml:space="preserve">Exception for Applicants Operating under a Single, Non-critical Agreement: If the Applicant is operating </w:t>
      </w:r>
      <w:r w:rsidRPr="00CD7ECB">
        <w:t>under</w:t>
      </w:r>
      <w:r>
        <w:t xml:space="preserve"> a single agreement that is not considered critical to the Applicant’s business operation (i.e., it represents 50% or less of the Applicant’s revenues), then the SBA Lender first must check the Directory to ensure that, if the Applicant’s agreement meets the FTC definition of a franchise, it is on the Directory before processing the application. If the agreement meets the FTC definition of a franchise, but is not on the Directory, the application cannot proceed. For example, the Applicant is an auto body shop that also rents trucks and trailers under an agreement. The rental of the trucks and trailers only represents 10% of the Applicant’s revenues. The SBA Lender must check the Directory to ensure that, if the </w:t>
      </w:r>
      <w:r w:rsidRPr="003C4247">
        <w:t>agreement meets the FTC definition of a franchise, the agreement is on the Directory. If the agreement is not listed on the Directory and the SBA Lender determines that the agreement does not meet the FTC definition of a franchise, the SBA Lender must determine the brand is eligible (e.g., does not have discriminatory hiring practices</w:t>
      </w:r>
      <w:r w:rsidR="003C4247" w:rsidRPr="00317AE5">
        <w:t xml:space="preserve"> and is not an ineligible passive business</w:t>
      </w:r>
      <w:r w:rsidRPr="003C4247">
        <w:t>) before proceeding with the application. SBA will make the final determination for non-delegated applications.</w:t>
      </w:r>
      <w:r w:rsidRPr="00C31731">
        <w:t xml:space="preserve"> </w:t>
      </w:r>
      <w:r w:rsidRPr="0002483F">
        <w:t xml:space="preserve">For delegated applications, SBA will review the SBA Lender’s determination at time of purchase or when conducting lender oversight activities for 7(a) loans and prior to closing for 504 loans. </w:t>
      </w:r>
      <w:r w:rsidRPr="00C31731">
        <w:t xml:space="preserve">The delegated </w:t>
      </w:r>
      <w:r>
        <w:t xml:space="preserve">SBA </w:t>
      </w:r>
      <w:r w:rsidRPr="00C31731">
        <w:t>Lender bears the risk of an incorrect determination on a delegated application.</w:t>
      </w:r>
    </w:p>
    <w:p w14:paraId="60F67005" w14:textId="77777777" w:rsidR="00A45CBB" w:rsidRPr="00C31731" w:rsidRDefault="00A45CBB" w:rsidP="00154FBC">
      <w:pPr>
        <w:pStyle w:val="03listlevela"/>
      </w:pPr>
      <w:bookmarkStart w:id="975" w:name="Add_Brands_to_the_Franchise_Directory"/>
      <w:r w:rsidRPr="00C31731">
        <w:t>Procedure to add brands to the SBA Franchise Directory</w:t>
      </w:r>
      <w:bookmarkEnd w:id="975"/>
      <w:r w:rsidRPr="00C31731">
        <w:t>:</w:t>
      </w:r>
    </w:p>
    <w:p w14:paraId="69344D40" w14:textId="5C7F3243" w:rsidR="00A45CBB" w:rsidRPr="00501260" w:rsidRDefault="00A45CBB" w:rsidP="00627AB1">
      <w:pPr>
        <w:pStyle w:val="04listleveli"/>
        <w:numPr>
          <w:ilvl w:val="3"/>
          <w:numId w:val="350"/>
        </w:numPr>
      </w:pPr>
      <w:r w:rsidRPr="00C31731">
        <w:t xml:space="preserve">To add its brand to the Directory, </w:t>
      </w:r>
      <w:r>
        <w:t>a f</w:t>
      </w:r>
      <w:r w:rsidRPr="00C31731">
        <w:t xml:space="preserve">ranchisor must submit the agreement, Franchise Disclosure Document (FDD) if applicable, and all other documents the franchisor requires the franchisee to sign to </w:t>
      </w:r>
      <w:hyperlink r:id="rId105" w:history="1">
        <w:r w:rsidRPr="00C31731">
          <w:rPr>
            <w:rStyle w:val="Hyperlink"/>
          </w:rPr>
          <w:t>franchise@sba.gov</w:t>
        </w:r>
      </w:hyperlink>
      <w:r w:rsidRPr="00C31731">
        <w:t xml:space="preserve"> for an eligibility determination. If the documents are submitted to SBA by someone other than the </w:t>
      </w:r>
      <w:r>
        <w:t>f</w:t>
      </w:r>
      <w:r w:rsidRPr="00C31731">
        <w:t>ranchisor, contact information for the Franchisor (name and email address</w:t>
      </w:r>
      <w:r>
        <w:t xml:space="preserve"> only) must be included in the email. </w:t>
      </w:r>
      <w:r w:rsidRPr="00C42224">
        <w:t>The new brands are reviewed in the order in which they are received. Under certain circumstances, SBA as part of its review may request the franchise operations manual and other documentation explaining business operations.</w:t>
      </w:r>
    </w:p>
    <w:p w14:paraId="7184F59D" w14:textId="635C647C" w:rsidR="00A45CBB" w:rsidRDefault="00740961" w:rsidP="00DE32EC">
      <w:pPr>
        <w:pStyle w:val="04listleveli"/>
      </w:pPr>
      <w:r>
        <w:t xml:space="preserve">The SBA Franchise Team will review the FDD </w:t>
      </w:r>
      <w:r w:rsidR="00E37B8B">
        <w:t xml:space="preserve">and all other documents the franchisor requires that the franchisee to sign </w:t>
      </w:r>
      <w:r>
        <w:t>to determine if the business model is eligible under SBA</w:t>
      </w:r>
      <w:r w:rsidR="00E37B8B">
        <w:t>’s criteria</w:t>
      </w:r>
      <w:r>
        <w:t xml:space="preserve">. The Team will also </w:t>
      </w:r>
      <w:r w:rsidR="00E37B8B">
        <w:t>assess whether</w:t>
      </w:r>
      <w:r>
        <w:t xml:space="preserve"> the Franchisor </w:t>
      </w:r>
      <w:r w:rsidR="00E37B8B">
        <w:t>has</w:t>
      </w:r>
      <w:r>
        <w:t xml:space="preserve"> engaged in any illegal</w:t>
      </w:r>
      <w:r w:rsidR="00E37B8B">
        <w:t>,</w:t>
      </w:r>
      <w:r>
        <w:t xml:space="preserve"> fraudulent </w:t>
      </w:r>
      <w:r w:rsidR="00E37B8B">
        <w:t xml:space="preserve">or other </w:t>
      </w:r>
      <w:r>
        <w:t xml:space="preserve">activity </w:t>
      </w:r>
      <w:r w:rsidR="00E37B8B">
        <w:t>that SBA reasonably determines could be detrimental to SBA borrowers, or if the Franchisor is</w:t>
      </w:r>
      <w:r>
        <w:t xml:space="preserve"> under any prohibited order from a State where they are not able to operate. </w:t>
      </w:r>
      <w:r w:rsidR="00A45CBB" w:rsidRPr="00D9279F">
        <w:t xml:space="preserve">The SBA Franchise Team will refer agreements involving brands that may </w:t>
      </w:r>
      <w:r w:rsidR="00872168">
        <w:t xml:space="preserve">be engaged in promoting religion, </w:t>
      </w:r>
      <w:r w:rsidR="00A45CBB" w:rsidRPr="00D9279F">
        <w:t xml:space="preserve">have activities of a prurient nature, that appear to cater to one gender, that were a party to litigation </w:t>
      </w:r>
      <w:r w:rsidR="00A45CBB" w:rsidRPr="00D9279F">
        <w:lastRenderedPageBreak/>
        <w:t>involving the federal government, or that present such other issues as the SBA Franchise Team may, in its discretion, deem appropriate, to the Associate General Counsel for Litigation for a final Agency decision</w:t>
      </w:r>
      <w:r w:rsidR="000F69E4">
        <w:t xml:space="preserve"> on inclusion on the SBA Franchise Directory</w:t>
      </w:r>
      <w:r w:rsidR="00A45CBB" w:rsidRPr="00D9279F">
        <w:t>.</w:t>
      </w:r>
    </w:p>
    <w:p w14:paraId="14CF6A92" w14:textId="495D95E5" w:rsidR="00A45CBB" w:rsidRDefault="00A45CBB" w:rsidP="00DE32EC">
      <w:pPr>
        <w:pStyle w:val="04listleveli"/>
      </w:pPr>
      <w:r w:rsidRPr="00501260">
        <w:t xml:space="preserve">Upon completion of SBA’s review and a determination by SBA that the brand is eligible, </w:t>
      </w:r>
      <w:r w:rsidR="00AE34AC" w:rsidRPr="00AE34AC">
        <w:t xml:space="preserve">SBA will send the </w:t>
      </w:r>
      <w:hyperlink r:id="rId106" w:history="1">
        <w:r w:rsidR="00990AD1">
          <w:rPr>
            <w:rStyle w:val="Hyperlink"/>
          </w:rPr>
          <w:t>Franchisor Certification</w:t>
        </w:r>
      </w:hyperlink>
      <w:r w:rsidR="00AE34AC" w:rsidRPr="00AE34AC">
        <w:t xml:space="preserve"> </w:t>
      </w:r>
      <w:r w:rsidR="00990AD1">
        <w:t xml:space="preserve">or the </w:t>
      </w:r>
      <w:hyperlink r:id="rId107" w:history="1">
        <w:r w:rsidR="006A72E0" w:rsidRPr="006A72E0">
          <w:rPr>
            <w:rStyle w:val="Hyperlink"/>
          </w:rPr>
          <w:t>Distributor Certification</w:t>
        </w:r>
      </w:hyperlink>
      <w:r w:rsidR="006A72E0">
        <w:t xml:space="preserve"> </w:t>
      </w:r>
      <w:r w:rsidR="00AE34AC" w:rsidRPr="00AE34AC">
        <w:t>to the franchisor</w:t>
      </w:r>
      <w:r w:rsidR="00990AD1">
        <w:t xml:space="preserve"> or distributor</w:t>
      </w:r>
      <w:r w:rsidR="00C61163">
        <w:t xml:space="preserve"> </w:t>
      </w:r>
      <w:r w:rsidR="00AE34AC" w:rsidRPr="00AE34AC">
        <w:t xml:space="preserve">for review and </w:t>
      </w:r>
      <w:r w:rsidR="007E2A41">
        <w:t xml:space="preserve">an authorized representative’s </w:t>
      </w:r>
      <w:r w:rsidR="00AE34AC" w:rsidRPr="00AE34AC">
        <w:t>signature. Once</w:t>
      </w:r>
      <w:r w:rsidR="00723E71">
        <w:t xml:space="preserve"> a properly executed Franchisor or Distributor Certification is returned to SBA at </w:t>
      </w:r>
      <w:hyperlink r:id="rId108" w:history="1">
        <w:r w:rsidR="00723E71" w:rsidRPr="002B102F">
          <w:rPr>
            <w:rStyle w:val="Hyperlink"/>
          </w:rPr>
          <w:t>franchise@sba.gov</w:t>
        </w:r>
      </w:hyperlink>
      <w:r w:rsidR="00723E71">
        <w:t xml:space="preserve">, </w:t>
      </w:r>
      <w:r w:rsidRPr="00501260">
        <w:t xml:space="preserve">SBA will </w:t>
      </w:r>
      <w:r w:rsidRPr="00CD7ECB">
        <w:t>list</w:t>
      </w:r>
      <w:r w:rsidRPr="00501260">
        <w:t xml:space="preserve"> the brand on the Directory and will assign an SBA Franchise Identifier Code</w:t>
      </w:r>
      <w:r>
        <w:t xml:space="preserve">. </w:t>
      </w:r>
      <w:r w:rsidRPr="00501260">
        <w:t xml:space="preserve">If SBA determines that the brand does not meet the FTC definition of a franchise, SBA will list the brand on the Directory but will indicate that it </w:t>
      </w:r>
      <w:r w:rsidR="00723E71">
        <w:t xml:space="preserve">does not </w:t>
      </w:r>
      <w:r w:rsidR="00DA20E5">
        <w:t>meet the FTC definition of a franchise</w:t>
      </w:r>
      <w:r w:rsidRPr="00501260">
        <w:t xml:space="preserve"> and SBA will </w:t>
      </w:r>
      <w:r w:rsidRPr="00501260">
        <w:rPr>
          <w:u w:val="single"/>
        </w:rPr>
        <w:t>not</w:t>
      </w:r>
      <w:r w:rsidRPr="00501260">
        <w:t xml:space="preserve"> assign an SBA Franchise Identifier Code.</w:t>
      </w:r>
    </w:p>
    <w:p w14:paraId="408EFDFC" w14:textId="3E7B7707" w:rsidR="00DA20E5" w:rsidRPr="00501260" w:rsidRDefault="00DA20E5" w:rsidP="00DE32EC">
      <w:pPr>
        <w:pStyle w:val="04listleveli"/>
      </w:pPr>
      <w:r w:rsidRPr="00DA20E5">
        <w:t xml:space="preserve">If SBA determines that Franchisor/Distributor has not complied with the terms of the Franchisor/Distributor Certification or has engaged in any illegal activity, has submitted false information to SBA or the SBA Lender, or has withheld material information to SBA or the SBA Lender, </w:t>
      </w:r>
      <w:r w:rsidR="00AA6114">
        <w:t xml:space="preserve">or if a State has issued an order prohibiting the Franchisor or Distributor from operating within that </w:t>
      </w:r>
      <w:r w:rsidR="000406C5">
        <w:t xml:space="preserve">State, </w:t>
      </w:r>
      <w:r w:rsidRPr="00DA20E5">
        <w:t>SBA may remove the brand subject to a 30-day notice and opportunity for Franchisor/Distributor to respond.</w:t>
      </w:r>
      <w:r w:rsidR="00344249">
        <w:t xml:space="preserve"> </w:t>
      </w:r>
      <w:r w:rsidR="00344249" w:rsidRPr="00344249">
        <w:t>If SBA determines that Franchisor has not complied with the terms of th</w:t>
      </w:r>
      <w:r w:rsidR="00344249">
        <w:t>e</w:t>
      </w:r>
      <w:r w:rsidR="00344249" w:rsidRPr="00344249">
        <w:t xml:space="preserve"> Certification, the brand is no longer eligible under SBA Loan Program Requirements, or for any other cause that warrants removal of the brand from the Directory, as determined by SBA in its discretion, SBA will provide the Franchisor with notice and 30 days to respond before removing the brand from the Directory.</w:t>
      </w:r>
    </w:p>
    <w:p w14:paraId="23BF49A2" w14:textId="77777777" w:rsidR="00A45CBB" w:rsidRPr="00501260" w:rsidRDefault="00A45CBB" w:rsidP="00154FBC">
      <w:pPr>
        <w:pStyle w:val="03listlevela"/>
      </w:pPr>
      <w:bookmarkStart w:id="976" w:name="Procedure_Submit_Franchise_Loan_Apps"/>
      <w:r w:rsidRPr="00501260">
        <w:t xml:space="preserve">Procedure to Submit Franchise Loan </w:t>
      </w:r>
      <w:r w:rsidRPr="000D0D82">
        <w:t>Applications</w:t>
      </w:r>
      <w:bookmarkEnd w:id="976"/>
      <w:r w:rsidRPr="00501260">
        <w:t>:</w:t>
      </w:r>
    </w:p>
    <w:p w14:paraId="7C7895A7" w14:textId="004E2700" w:rsidR="00A45CBB" w:rsidRPr="00501260" w:rsidRDefault="00A45CBB" w:rsidP="00627AB1">
      <w:pPr>
        <w:pStyle w:val="04listleveli"/>
        <w:numPr>
          <w:ilvl w:val="3"/>
          <w:numId w:val="353"/>
        </w:numPr>
      </w:pPr>
      <w:r w:rsidRPr="00501260">
        <w:t xml:space="preserve">For non-delegated </w:t>
      </w:r>
      <w:r w:rsidRPr="000D0D82">
        <w:t>loans</w:t>
      </w:r>
      <w:r w:rsidR="008A203A">
        <w:t xml:space="preserve">, </w:t>
      </w:r>
      <w:r w:rsidR="00D335AE">
        <w:t xml:space="preserve">if the Lender does not have PLP </w:t>
      </w:r>
      <w:r w:rsidR="007B2A97">
        <w:t>a</w:t>
      </w:r>
      <w:r w:rsidR="00D335AE">
        <w:t>uthority</w:t>
      </w:r>
      <w:r w:rsidRPr="00501260">
        <w:t xml:space="preserve">: </w:t>
      </w:r>
    </w:p>
    <w:p w14:paraId="391224A6" w14:textId="06144218" w:rsidR="00A45CBB" w:rsidRPr="000D0D82" w:rsidRDefault="00A45CBB" w:rsidP="00E800E6">
      <w:pPr>
        <w:pStyle w:val="05listlevela"/>
      </w:pPr>
      <w:r w:rsidRPr="001E20DE">
        <w:t>I</w:t>
      </w:r>
      <w:r w:rsidRPr="004B631D">
        <w:t>f</w:t>
      </w:r>
      <w:r w:rsidRPr="00F00C6F">
        <w:t xml:space="preserve"> the Applicant’s </w:t>
      </w:r>
      <w:r w:rsidRPr="000D0D82">
        <w:t xml:space="preserve">brand meets the FTC definition of a franchise, </w:t>
      </w:r>
      <w:r>
        <w:t xml:space="preserve">the SBA </w:t>
      </w:r>
      <w:r w:rsidRPr="000D0D82">
        <w:t xml:space="preserve">Lender must identify the name of the franchise and the SBA Franchise Identifier Code when entering the application into </w:t>
      </w:r>
      <w:r w:rsidR="00122AAA">
        <w:t xml:space="preserve">the </w:t>
      </w:r>
      <w:hyperlink w:anchor="SBA_Loan_System" w:history="1">
        <w:r w:rsidR="00122AAA" w:rsidRPr="002E7A37">
          <w:rPr>
            <w:rStyle w:val="Hyperlink"/>
          </w:rPr>
          <w:t>SBA Loan System</w:t>
        </w:r>
      </w:hyperlink>
      <w:r w:rsidRPr="000D0D82">
        <w:t xml:space="preserve">. </w:t>
      </w:r>
      <w:r w:rsidRPr="002D6743">
        <w:t xml:space="preserve">The SBA Lender must ensure that the brand name </w:t>
      </w:r>
      <w:r w:rsidR="00FC5844">
        <w:t>(and where applicable, the type</w:t>
      </w:r>
      <w:r w:rsidR="000507F7">
        <w:t xml:space="preserve"> of agreement) </w:t>
      </w:r>
      <w:r w:rsidRPr="002D6743">
        <w:t xml:space="preserve">the Applicant will be operating under matches the brand name </w:t>
      </w:r>
      <w:r w:rsidR="000507F7">
        <w:t xml:space="preserve">(and where applicable, the type of agreement) </w:t>
      </w:r>
      <w:r w:rsidRPr="002D6743">
        <w:t>listed on the Directory.</w:t>
      </w:r>
    </w:p>
    <w:p w14:paraId="0814CD40" w14:textId="77777777" w:rsidR="00A45CBB" w:rsidRPr="00271AA0" w:rsidRDefault="00A45CBB" w:rsidP="00E800E6">
      <w:pPr>
        <w:pStyle w:val="05listlevela"/>
      </w:pPr>
      <w:r w:rsidRPr="000D0D82">
        <w:t xml:space="preserve">No other franchise documentation must be submitted to </w:t>
      </w:r>
      <w:r>
        <w:t>the SBA loan processing center</w:t>
      </w:r>
      <w:r w:rsidRPr="000D0D82">
        <w:t xml:space="preserve"> </w:t>
      </w:r>
      <w:r w:rsidRPr="00271AA0">
        <w:t xml:space="preserve">with the application. </w:t>
      </w:r>
    </w:p>
    <w:p w14:paraId="2112B4AB" w14:textId="77777777" w:rsidR="00A45CBB" w:rsidRPr="00271AA0" w:rsidRDefault="00A45CBB" w:rsidP="00E800E6">
      <w:pPr>
        <w:pStyle w:val="05listlevela"/>
      </w:pPr>
      <w:r w:rsidRPr="00271AA0">
        <w:t>SBA will confirm that the brand is listed on the Directory.</w:t>
      </w:r>
    </w:p>
    <w:p w14:paraId="65A9C23C" w14:textId="77777777" w:rsidR="00A45CBB" w:rsidRPr="00271AA0" w:rsidRDefault="00A45CBB" w:rsidP="00E800E6">
      <w:pPr>
        <w:pStyle w:val="05listlevela"/>
      </w:pPr>
      <w:r w:rsidRPr="00271AA0">
        <w:t xml:space="preserve">If the SBA Lender determines that the Applicant’s brand does not meet the FTC definition of a franchise, and it is not on the Directory, then the SBA Lender needs to explain its determination in its credit memorandum when submitting the application to the SBA loan </w:t>
      </w:r>
      <w:r w:rsidRPr="00271AA0">
        <w:lastRenderedPageBreak/>
        <w:t>processing center and provide the agreement and any additional documentation required by the brand. SBA Lender also must provide contact information for the franchisor/licensor (name and email address only). The SBA loan processing center will forward the documentation and contact information to the SBA Franchise Team for review and final determination.</w:t>
      </w:r>
    </w:p>
    <w:p w14:paraId="3C8D67E4" w14:textId="77777777" w:rsidR="00A45CBB" w:rsidRPr="00501260" w:rsidRDefault="00A45CBB" w:rsidP="00DE32EC">
      <w:pPr>
        <w:pStyle w:val="04listleveli"/>
      </w:pPr>
      <w:r w:rsidRPr="00501260">
        <w:t xml:space="preserve">For delegated </w:t>
      </w:r>
      <w:r w:rsidRPr="000D66B9">
        <w:t>loans</w:t>
      </w:r>
      <w:r w:rsidRPr="00501260">
        <w:t>:</w:t>
      </w:r>
    </w:p>
    <w:p w14:paraId="17D7657B" w14:textId="52384093" w:rsidR="00A45CBB" w:rsidRPr="000D66B9" w:rsidRDefault="00A45CBB" w:rsidP="00E800E6">
      <w:pPr>
        <w:pStyle w:val="05listlevela"/>
      </w:pPr>
      <w:r w:rsidRPr="00501260">
        <w:t xml:space="preserve">If the Applicant’s brand meets the FTC definition of a franchise, </w:t>
      </w:r>
      <w:r>
        <w:t xml:space="preserve">the SBA </w:t>
      </w:r>
      <w:r w:rsidRPr="00501260">
        <w:t xml:space="preserve">Lender must document </w:t>
      </w:r>
      <w:r w:rsidRPr="000D66B9">
        <w:t xml:space="preserve">in its file that the Applicant’s brand is on the Directory and identify the name of the franchise and SBA Franchise Identifier Code when entering the </w:t>
      </w:r>
      <w:r>
        <w:t xml:space="preserve">application or </w:t>
      </w:r>
      <w:r w:rsidRPr="000D66B9">
        <w:t xml:space="preserve">request for loan number into </w:t>
      </w:r>
      <w:r w:rsidR="00122AAA">
        <w:t>the SBA Loan System</w:t>
      </w:r>
      <w:r w:rsidRPr="000D66B9">
        <w:t xml:space="preserve">. </w:t>
      </w:r>
      <w:r w:rsidRPr="005E4831">
        <w:t xml:space="preserve">The SBA Lender must ensure that the brand name </w:t>
      </w:r>
      <w:r w:rsidR="000A36C4">
        <w:t>(and where applicable</w:t>
      </w:r>
      <w:r w:rsidR="00E337CC">
        <w:t xml:space="preserve">, the type of agreement) </w:t>
      </w:r>
      <w:r w:rsidRPr="005E4831">
        <w:t xml:space="preserve">the Applicant will be operating under matches the brand name </w:t>
      </w:r>
      <w:r w:rsidR="00E337CC">
        <w:t xml:space="preserve">(and where applicable, the type of agreement) </w:t>
      </w:r>
      <w:r w:rsidRPr="005E4831">
        <w:t>listed on the Directory.</w:t>
      </w:r>
    </w:p>
    <w:p w14:paraId="3D5CD662" w14:textId="77777777" w:rsidR="00A45CBB" w:rsidRPr="00C31731" w:rsidRDefault="00A45CBB" w:rsidP="00E800E6">
      <w:pPr>
        <w:pStyle w:val="05listlevela"/>
      </w:pPr>
      <w:r>
        <w:t xml:space="preserve">The SBA </w:t>
      </w:r>
      <w:r w:rsidRPr="000D66B9">
        <w:t xml:space="preserve">Lender </w:t>
      </w:r>
      <w:r w:rsidRPr="00C31731">
        <w:t>will need to submit the documentation showing that the Applicant’s brand is on the Directory:</w:t>
      </w:r>
    </w:p>
    <w:p w14:paraId="2D993802" w14:textId="77777777" w:rsidR="00A45CBB" w:rsidRPr="00C31731" w:rsidRDefault="00A45CBB" w:rsidP="00E800E6">
      <w:pPr>
        <w:pStyle w:val="06listleveli"/>
      </w:pPr>
      <w:r w:rsidRPr="00C31731">
        <w:t>For 7(a) loans: W</w:t>
      </w:r>
      <w:r w:rsidRPr="00D4667D">
        <w:t>ith any guaranty purchase request</w:t>
      </w:r>
      <w:r w:rsidRPr="00A77716">
        <w:t>;</w:t>
      </w:r>
    </w:p>
    <w:p w14:paraId="6A06665D" w14:textId="02A4A2EC" w:rsidR="00A45CBB" w:rsidRPr="000C7814" w:rsidRDefault="00A45CBB" w:rsidP="00E800E6">
      <w:pPr>
        <w:pStyle w:val="06listleveli"/>
      </w:pPr>
      <w:r w:rsidRPr="00C31731">
        <w:t xml:space="preserve">For 504 loans: To </w:t>
      </w:r>
      <w:r w:rsidR="007E37E9">
        <w:t xml:space="preserve">CDC closing </w:t>
      </w:r>
      <w:r>
        <w:t>c</w:t>
      </w:r>
      <w:r w:rsidRPr="00C31731">
        <w:t xml:space="preserve">ounsel </w:t>
      </w:r>
      <w:r w:rsidR="007E37E9">
        <w:t>for Certification in the opinion of Counsel Letter prior to closing.</w:t>
      </w:r>
    </w:p>
    <w:p w14:paraId="1291DC1F" w14:textId="77777777" w:rsidR="00A45CBB" w:rsidRPr="000C7814" w:rsidRDefault="00A45CBB" w:rsidP="00E800E6">
      <w:pPr>
        <w:pStyle w:val="05listlevela"/>
        <w:rPr>
          <w:i/>
        </w:rPr>
      </w:pPr>
      <w:r w:rsidRPr="000C7814">
        <w:t>If the Applicant’s brand is not on the Directory and the delegated SBA Lender determines the brand</w:t>
      </w:r>
      <w:r w:rsidRPr="000C7814">
        <w:rPr>
          <w:i/>
        </w:rPr>
        <w:t xml:space="preserve"> does not meet the FTC definition:</w:t>
      </w:r>
    </w:p>
    <w:p w14:paraId="00B65F0B" w14:textId="77777777" w:rsidR="00A45CBB" w:rsidRPr="000C7814" w:rsidRDefault="00A45CBB" w:rsidP="00E800E6">
      <w:pPr>
        <w:pStyle w:val="06listleveli"/>
      </w:pPr>
      <w:r w:rsidRPr="000C7814">
        <w:t>For 7(a) loans: If the SBA Lender proceeds with approving the loan under its delegated authority, SBA will review this decision at time of purchase or when conducting lender oversight activities and the delegated SBA Lender bears the risk of an incorrect determination.</w:t>
      </w:r>
    </w:p>
    <w:p w14:paraId="6F68CAF0" w14:textId="77777777" w:rsidR="00A45CBB" w:rsidRPr="00C31731" w:rsidRDefault="00A45CBB" w:rsidP="00E800E6">
      <w:pPr>
        <w:pStyle w:val="06listleveli"/>
      </w:pPr>
      <w:r w:rsidRPr="000C7814">
        <w:t xml:space="preserve">For 504 loans: The SBA Lender approving a loan under its delegated authority must submit the documents to </w:t>
      </w:r>
      <w:hyperlink r:id="rId109" w:history="1">
        <w:r w:rsidRPr="000C7814">
          <w:rPr>
            <w:rStyle w:val="Hyperlink"/>
          </w:rPr>
          <w:t>franchise@sba.gov</w:t>
        </w:r>
      </w:hyperlink>
      <w:r w:rsidRPr="000C7814">
        <w:t xml:space="preserve"> for a final determination by SBA. SBA Lender must provide contact information for the franchisor/licensor (name and</w:t>
      </w:r>
      <w:r>
        <w:t xml:space="preserve"> email address only). </w:t>
      </w:r>
      <w:r w:rsidRPr="00C31731">
        <w:t>After receiving SBA’s final determination, the delegated SBA Lender may proceed with approving the loan under its delegated authority.</w:t>
      </w:r>
    </w:p>
    <w:p w14:paraId="223E3DE5" w14:textId="010AEF2F" w:rsidR="00A45CBB" w:rsidRPr="0096693F" w:rsidRDefault="00A45CBB" w:rsidP="00DE32EC">
      <w:pPr>
        <w:pStyle w:val="04listleveli"/>
      </w:pPr>
      <w:r w:rsidRPr="00C31731">
        <w:t>When an Applicant operates under multiple brands, the SBA Lender must enter the name of the franchise and the SBA Franchise Identifier Code for the brand that generates the largest amount of the Applicant’s revenue when entering the application or request for a</w:t>
      </w:r>
      <w:r w:rsidR="000C7814">
        <w:t>n SBA</w:t>
      </w:r>
      <w:r w:rsidRPr="00C31731">
        <w:t xml:space="preserve"> loan number in </w:t>
      </w:r>
      <w:r w:rsidR="00122AAA">
        <w:t>the SBA Loan System</w:t>
      </w:r>
      <w:r w:rsidRPr="00C31731">
        <w:t>. The SBA Lender must identify</w:t>
      </w:r>
      <w:r w:rsidRPr="00501260">
        <w:t xml:space="preserve"> all other brands and their SBA Franchise Identifier Codes (if applicable) in the</w:t>
      </w:r>
      <w:r>
        <w:t xml:space="preserve"> SBA</w:t>
      </w:r>
      <w:r w:rsidRPr="00501260">
        <w:t xml:space="preserve"> Lender’s credit memorandum</w:t>
      </w:r>
      <w:r w:rsidRPr="0096693F">
        <w:t>.</w:t>
      </w:r>
    </w:p>
    <w:p w14:paraId="48D93E00" w14:textId="6695F4CD" w:rsidR="00A45CBB" w:rsidRPr="000D66B9" w:rsidRDefault="00A45CBB" w:rsidP="00E800E6">
      <w:pPr>
        <w:pStyle w:val="05listlevela"/>
      </w:pPr>
      <w:r w:rsidRPr="0096693F">
        <w:t xml:space="preserve">For non-delegated loans, the </w:t>
      </w:r>
      <w:r>
        <w:t xml:space="preserve">SBA </w:t>
      </w:r>
      <w:r w:rsidRPr="0096693F">
        <w:t>loan processing center will confirm that all of the Applicant’s brands are eligible for SBA financial</w:t>
      </w:r>
      <w:r w:rsidRPr="000D66B9">
        <w:t xml:space="preserve"> </w:t>
      </w:r>
      <w:r w:rsidRPr="000D66B9">
        <w:lastRenderedPageBreak/>
        <w:t>assistance.</w:t>
      </w:r>
    </w:p>
    <w:p w14:paraId="512C6E99" w14:textId="399AC400" w:rsidR="00A45CBB" w:rsidRPr="00C31731" w:rsidRDefault="00A45CBB" w:rsidP="00E800E6">
      <w:pPr>
        <w:pStyle w:val="05listlevela"/>
      </w:pPr>
      <w:r w:rsidRPr="000D66B9">
        <w:t xml:space="preserve">For delegated loans, </w:t>
      </w:r>
      <w:r>
        <w:t xml:space="preserve">the </w:t>
      </w:r>
      <w:r w:rsidRPr="000D66B9">
        <w:t xml:space="preserve">delegated </w:t>
      </w:r>
      <w:r>
        <w:t xml:space="preserve">SBA </w:t>
      </w:r>
      <w:r w:rsidRPr="000D66B9">
        <w:t>Lender must document in its file that all of the Applicant’s brands are eligible for SBA financial assistance</w:t>
      </w:r>
      <w:r w:rsidRPr="00C31731">
        <w:t>.</w:t>
      </w:r>
    </w:p>
    <w:p w14:paraId="6843C9EA" w14:textId="26435057" w:rsidR="00A45CBB" w:rsidRPr="00421AA6" w:rsidRDefault="00A45CBB" w:rsidP="00DE32EC">
      <w:pPr>
        <w:pStyle w:val="04listleveli"/>
        <w:rPr>
          <w:i/>
        </w:rPr>
      </w:pPr>
      <w:r w:rsidRPr="00421AA6">
        <w:t>The</w:t>
      </w:r>
      <w:r w:rsidRPr="00C31731">
        <w:t xml:space="preserve"> SBA Lender must obtain a copy of the executed franchise agreement and any other document the franchisor requires the franchisee to sign. (While it is prudent for the SBA Lender to review the Franchise Disclosure Document, as it contains financial </w:t>
      </w:r>
      <w:r w:rsidRPr="009C0C64">
        <w:t xml:space="preserve">information on the franchise brand, it is not necessary for the SBA Lender to retain a copy in its file.) </w:t>
      </w:r>
    </w:p>
    <w:p w14:paraId="0BA60F9F" w14:textId="77777777" w:rsidR="00A45CBB" w:rsidRPr="009C0C64" w:rsidRDefault="00A45CBB" w:rsidP="00E800E6">
      <w:pPr>
        <w:pStyle w:val="05listlevela"/>
      </w:pPr>
      <w:r w:rsidRPr="009C0C64">
        <w:t>For 7(a) loans, the SBA Lender must obtain these documents prior to any disbursement of loan proceeds.</w:t>
      </w:r>
    </w:p>
    <w:p w14:paraId="7CB1F2AB" w14:textId="77777777" w:rsidR="00A45CBB" w:rsidRPr="009C0C64" w:rsidRDefault="00A45CBB" w:rsidP="00E800E6">
      <w:pPr>
        <w:pStyle w:val="05listlevela"/>
      </w:pPr>
      <w:r w:rsidRPr="009C0C64">
        <w:t>For 504 loans:</w:t>
      </w:r>
    </w:p>
    <w:p w14:paraId="51B774E5" w14:textId="16EC1B7A" w:rsidR="00A45CBB" w:rsidRPr="009C0C64" w:rsidRDefault="0050014B" w:rsidP="00E800E6">
      <w:pPr>
        <w:pStyle w:val="06listleveli"/>
      </w:pPr>
      <w:r w:rsidRPr="0050014B">
        <w:t>For all 504 loans, prior to closing, the CDC must obtain a copy of the executed franchise agreement and any other document the franchisor requires the franchisee to sign. The CDC must submit this documentation to their closing counsel, who will review and certify that the franchise documents are executed properly and comply with the SBA procedures set forth in SOP 50 10 8</w:t>
      </w:r>
      <w:r w:rsidR="00121422">
        <w:t>.1</w:t>
      </w:r>
      <w:r w:rsidRPr="0050014B">
        <w:t xml:space="preserve"> and the SBA Franchise Directory.</w:t>
      </w:r>
    </w:p>
    <w:p w14:paraId="060C48E4" w14:textId="7AE6DD30" w:rsidR="00A45CBB" w:rsidRDefault="006D702E" w:rsidP="00E800E6">
      <w:pPr>
        <w:pStyle w:val="06listleveli"/>
      </w:pPr>
      <w:r w:rsidRPr="006D702E">
        <w:t>CDC Closing Counsel will certify to the legal sufficiency of the franchise documents using the revised Opinion of CDC Counsel when submitting the closing package to the local District Counsel. SBA Form 2268 (504 Debenture Closing Checklist) has the requirement to include the Opinion of CDC Counsel as a requirement (Appendix D to the 504 Authorization Boilerplate)</w:t>
      </w:r>
      <w:r w:rsidR="00A45CBB" w:rsidRPr="009C0C64">
        <w:t>.</w:t>
      </w:r>
    </w:p>
    <w:p w14:paraId="363B3AE2" w14:textId="0FAA0770" w:rsidR="00051FB3" w:rsidRPr="009C0C64" w:rsidRDefault="00051FB3" w:rsidP="00E800E6">
      <w:pPr>
        <w:pStyle w:val="05listlevela"/>
      </w:pPr>
      <w:r w:rsidRPr="00051FB3">
        <w:t>In order to ensure the SBA Lender obtained the required documents and the documents were properly executed, SBA may review these documents when conducting SBA Lender oversight activities, and they must be provided with any request for SBA to honor the guaranty on a defaulted 7(a) loan.</w:t>
      </w:r>
    </w:p>
    <w:p w14:paraId="7841971E" w14:textId="77777777" w:rsidR="00A45CBB" w:rsidRPr="00C31731" w:rsidRDefault="00A45CBB" w:rsidP="00154FBC">
      <w:pPr>
        <w:pStyle w:val="03listlevela"/>
      </w:pPr>
      <w:r w:rsidRPr="00C31731">
        <w:t>Applications involving an applicant franchisor:</w:t>
      </w:r>
    </w:p>
    <w:p w14:paraId="074F5622" w14:textId="7F9CDC28" w:rsidR="00A45CBB" w:rsidRPr="00501260" w:rsidRDefault="00A45CBB" w:rsidP="00560C5F">
      <w:pPr>
        <w:pStyle w:val="03listparaunderastyle"/>
        <w:rPr>
          <w:i/>
        </w:rPr>
      </w:pPr>
      <w:r w:rsidRPr="00DA66B2">
        <w:t xml:space="preserve">The franchisor’s brand must be listed on the Directory as an approved brand even if the franchisor will not be executing a franchise agreement in connection with the loan </w:t>
      </w:r>
      <w:r w:rsidRPr="00E400FE">
        <w:t>transaction.</w:t>
      </w:r>
      <w:r w:rsidR="009A7175" w:rsidRPr="00E400FE">
        <w:t xml:space="preserve"> The franchisor </w:t>
      </w:r>
      <w:r w:rsidR="00572D18" w:rsidRPr="00317AE5">
        <w:t xml:space="preserve">in its own capacity </w:t>
      </w:r>
      <w:r w:rsidR="009A7175" w:rsidRPr="00E400FE">
        <w:t>must also meet SBA’s Size Standards</w:t>
      </w:r>
      <w:r w:rsidR="00572D18" w:rsidRPr="00317AE5">
        <w:t xml:space="preserve"> (</w:t>
      </w:r>
      <w:r w:rsidR="00E400FE" w:rsidRPr="00317AE5">
        <w:t>the franch</w:t>
      </w:r>
      <w:r w:rsidR="00784C55" w:rsidRPr="00E400FE">
        <w:t>isor does not need to be combined with franchisees</w:t>
      </w:r>
      <w:r w:rsidR="00E400FE" w:rsidRPr="00317AE5">
        <w:t xml:space="preserve"> for determining size)</w:t>
      </w:r>
      <w:r w:rsidR="00784C55" w:rsidRPr="00E400FE">
        <w:t>.</w:t>
      </w:r>
    </w:p>
    <w:p w14:paraId="09A81020" w14:textId="77777777" w:rsidR="00A45CBB" w:rsidRPr="00501260" w:rsidRDefault="00A45CBB" w:rsidP="00154FBC">
      <w:pPr>
        <w:pStyle w:val="03listlevela"/>
      </w:pPr>
      <w:r w:rsidRPr="00501260">
        <w:t>Applications involving Franchise Development Agreements or Area Development Rights:</w:t>
      </w:r>
    </w:p>
    <w:p w14:paraId="0F7F50D4" w14:textId="77777777" w:rsidR="00A45CBB" w:rsidRPr="00501260" w:rsidRDefault="00A45CBB" w:rsidP="00560C5F">
      <w:pPr>
        <w:pStyle w:val="03listparaunderastyle"/>
        <w:rPr>
          <w:i/>
        </w:rPr>
      </w:pPr>
      <w:r w:rsidRPr="00501260">
        <w:t>Franchise Development Agreements (also known as a “Master Franchise Agreements”) provide the developer with a geographic area with which to establish additional franchise units</w:t>
      </w:r>
      <w:r>
        <w:t xml:space="preserve">. </w:t>
      </w:r>
      <w:r w:rsidRPr="00501260">
        <w:t xml:space="preserve">These additional franchise units are owned </w:t>
      </w:r>
      <w:r w:rsidRPr="00501260">
        <w:lastRenderedPageBreak/>
        <w:t>and operated by other franchisees, and the developer’s income is derived from the royalty payments from each franchisee in the developer’s geographic territory</w:t>
      </w:r>
      <w:r>
        <w:t xml:space="preserve">. </w:t>
      </w:r>
      <w:r w:rsidRPr="00501260">
        <w:t xml:space="preserve">Based on those features, these agreements have been determined to be passive and, therefore, an </w:t>
      </w:r>
      <w:r>
        <w:t>A</w:t>
      </w:r>
      <w:r w:rsidRPr="00501260">
        <w:t xml:space="preserve">pplicant that is or will be operating under a Franchise Development Agreement is not eligible for SBA financial assistance. </w:t>
      </w:r>
    </w:p>
    <w:p w14:paraId="224C8725" w14:textId="77777777" w:rsidR="00A45CBB" w:rsidRPr="00501260" w:rsidRDefault="00A45CBB" w:rsidP="00560C5F">
      <w:pPr>
        <w:pStyle w:val="03listparaunderastyle"/>
        <w:rPr>
          <w:i/>
        </w:rPr>
      </w:pPr>
      <w:r w:rsidRPr="00501260">
        <w:t>If an Applicant franchisee has an affiliate that operates under an ineligible Franchise Development Agreement, the Applicant franchisee may be eligible for SBA financial assistance, provided that the Applicant and its affiliates are small, and no SBA loan proceeds are used for the benefit of the ineligible affiliate franchise developer.</w:t>
      </w:r>
    </w:p>
    <w:p w14:paraId="6CE95DC5" w14:textId="2A3A55F6" w:rsidR="00A45CBB" w:rsidRPr="00E20561" w:rsidRDefault="00A45CBB" w:rsidP="00560C5F">
      <w:pPr>
        <w:pStyle w:val="03listparaunderastyle"/>
        <w:rPr>
          <w:bCs/>
          <w:szCs w:val="28"/>
        </w:rPr>
      </w:pPr>
      <w:r w:rsidRPr="00501260">
        <w:t xml:space="preserve">An Applicant franchisee that is or will be operating under a franchise agreement that provides the franchisee with the right to develop </w:t>
      </w:r>
      <w:r w:rsidRPr="00E20561">
        <w:t xml:space="preserve">additional units </w:t>
      </w:r>
      <w:r w:rsidRPr="00E20561">
        <w:rPr>
          <w:u w:val="single"/>
        </w:rPr>
        <w:t>that the franchisee or its affiliates own and operate</w:t>
      </w:r>
      <w:r w:rsidRPr="00E20561">
        <w:t xml:space="preserve"> within its territory (“area development rights” or “Multi-Unit Franchise Agreement”), however, may be eligible provided that the Applicant and its affiliate franchise units </w:t>
      </w:r>
      <w:r w:rsidR="008F5455">
        <w:t>are</w:t>
      </w:r>
      <w:r w:rsidR="008F5455" w:rsidRPr="00E20561">
        <w:t xml:space="preserve"> </w:t>
      </w:r>
      <w:r w:rsidRPr="00E20561">
        <w:t>small.</w:t>
      </w:r>
      <w:bookmarkStart w:id="977" w:name="Franchise_Applicants_with_Mgmt_Agreement"/>
    </w:p>
    <w:p w14:paraId="4FBF4BC5" w14:textId="77777777" w:rsidR="00A45CBB" w:rsidRPr="00E20561" w:rsidRDefault="00A45CBB" w:rsidP="00154FBC">
      <w:pPr>
        <w:pStyle w:val="03listlevela"/>
      </w:pPr>
      <w:r w:rsidRPr="00E20561">
        <w:t>Franchise Applicants with Management Agreements</w:t>
      </w:r>
      <w:bookmarkEnd w:id="977"/>
      <w:r w:rsidRPr="00E20561">
        <w:t>:</w:t>
      </w:r>
    </w:p>
    <w:p w14:paraId="04DFDE4D" w14:textId="5FFF94A1" w:rsidR="0012733D" w:rsidRPr="00317AE5" w:rsidRDefault="00A45CBB" w:rsidP="00627AB1">
      <w:pPr>
        <w:pStyle w:val="04listleveli"/>
        <w:numPr>
          <w:ilvl w:val="3"/>
          <w:numId w:val="354"/>
        </w:numPr>
      </w:pPr>
      <w:r w:rsidRPr="00E20561">
        <w:t>If the Applicant will be using a management agreement</w:t>
      </w:r>
      <w:r w:rsidR="00CB1870" w:rsidRPr="00E20561">
        <w:t xml:space="preserve"> that is not part of the franchise disclosure documents</w:t>
      </w:r>
      <w:r w:rsidRPr="00E20561">
        <w:t xml:space="preserve">, </w:t>
      </w:r>
      <w:r w:rsidR="00903B48" w:rsidRPr="00E20561">
        <w:t>t</w:t>
      </w:r>
      <w:r w:rsidR="0012733D" w:rsidRPr="00E20561">
        <w:t xml:space="preserve">he SBA Lender, not SBA, must review </w:t>
      </w:r>
      <w:r w:rsidR="008229C9" w:rsidRPr="00E20561">
        <w:t xml:space="preserve">the </w:t>
      </w:r>
      <w:r w:rsidR="0012733D" w:rsidRPr="00E20561">
        <w:t xml:space="preserve">management agreement or other similar agreements to determine whether the agreement makes the Applicant an ineligible passive business. </w:t>
      </w:r>
    </w:p>
    <w:p w14:paraId="3DDC6D5F" w14:textId="77777777" w:rsidR="00421AA6" w:rsidRPr="00F141CC" w:rsidRDefault="00A7609C" w:rsidP="00DE32EC">
      <w:pPr>
        <w:pStyle w:val="04listleveli"/>
      </w:pPr>
      <w:r w:rsidRPr="00482C1F">
        <w:t>Management agreements that give the management company</w:t>
      </w:r>
      <w:r w:rsidRPr="00F141CC">
        <w:rPr>
          <w:rStyle w:val="normaltextrun"/>
        </w:rPr>
        <w:t xml:space="preserve"> </w:t>
      </w:r>
      <w:r w:rsidRPr="00F141CC">
        <w:t xml:space="preserve">sole discretion over the business operations create ineligible passive businesses. However, if the management company does not have sole discretion to manage the operations of the business and the Applicant exercises meaningful oversight of the business, the Applicant is eligible. </w:t>
      </w:r>
    </w:p>
    <w:p w14:paraId="0D2842D8" w14:textId="1B6CF414" w:rsidR="00A7609C" w:rsidRDefault="008505C4" w:rsidP="00DE32EC">
      <w:pPr>
        <w:pStyle w:val="04listleveli"/>
      </w:pPr>
      <w:r>
        <w:t>“</w:t>
      </w:r>
      <w:r w:rsidR="00A7609C">
        <w:t>Meaningful oversight” by the Applicant means involvement in the decisions made concerning the operation of the business, which include a management agreement that provides for the Applicant to do all of the following:</w:t>
      </w:r>
    </w:p>
    <w:p w14:paraId="16BFF064" w14:textId="77777777" w:rsidR="00A7609C" w:rsidRPr="00317AE5" w:rsidRDefault="00A7609C" w:rsidP="00627AB1">
      <w:pPr>
        <w:pStyle w:val="05listlevela"/>
        <w:numPr>
          <w:ilvl w:val="4"/>
          <w:numId w:val="354"/>
        </w:numPr>
      </w:pPr>
      <w:r w:rsidRPr="00317AE5">
        <w:t>Approve the annual operating budget;</w:t>
      </w:r>
    </w:p>
    <w:p w14:paraId="757A9F72" w14:textId="18F6E046" w:rsidR="00A7609C" w:rsidRPr="00317AE5" w:rsidRDefault="00A7609C" w:rsidP="00E800E6">
      <w:pPr>
        <w:pStyle w:val="05listlevela"/>
      </w:pPr>
      <w:r w:rsidRPr="00317AE5">
        <w:t>Approve any capital expenditures or operating expenses over a significant dollar threshold;</w:t>
      </w:r>
    </w:p>
    <w:p w14:paraId="7C43D910" w14:textId="1DA8E543" w:rsidR="00A7609C" w:rsidRPr="00317AE5" w:rsidRDefault="00A7609C" w:rsidP="00E800E6">
      <w:pPr>
        <w:pStyle w:val="05listlevela"/>
      </w:pPr>
      <w:r w:rsidRPr="00317AE5">
        <w:t>Have control over the bank accounts; and</w:t>
      </w:r>
    </w:p>
    <w:p w14:paraId="51EB365E" w14:textId="2097F6D7" w:rsidR="00A7609C" w:rsidRPr="00E20561" w:rsidRDefault="00A7609C" w:rsidP="00E800E6">
      <w:pPr>
        <w:pStyle w:val="05listlevela"/>
      </w:pPr>
      <w:r w:rsidRPr="00317AE5">
        <w:t>Have oversight over the employees operating the business (who must be employees of th</w:t>
      </w:r>
      <w:r w:rsidRPr="00E20561">
        <w:t>e Applicant).</w:t>
      </w:r>
    </w:p>
    <w:p w14:paraId="6D2C8F60" w14:textId="77777777" w:rsidR="00A45CBB" w:rsidRPr="00E20561" w:rsidRDefault="00A45CBB" w:rsidP="00DE32EC">
      <w:pPr>
        <w:pStyle w:val="04listleveli"/>
      </w:pPr>
      <w:r w:rsidRPr="00E20561">
        <w:t>If the Applicant franchisee is operating under a management agreement where the management company is, or is affiliated with, the franchisor, the Applicant is not eligible. Such a relationship does not result in the franchisee operating as an independent small business.</w:t>
      </w:r>
    </w:p>
    <w:p w14:paraId="618549B6" w14:textId="0ADC4C03" w:rsidR="00A45CBB" w:rsidRPr="00E20561" w:rsidRDefault="00A45CBB" w:rsidP="00DE32EC">
      <w:pPr>
        <w:pStyle w:val="04listleveli"/>
        <w:rPr>
          <w:i/>
        </w:rPr>
      </w:pPr>
      <w:r w:rsidRPr="00E20561">
        <w:t>See Para</w:t>
      </w:r>
      <w:r w:rsidR="00FA19CA" w:rsidRPr="00E20561">
        <w:t>graph</w:t>
      </w:r>
      <w:r w:rsidRPr="00E20561">
        <w:t xml:space="preserve"> </w:t>
      </w:r>
      <w:r w:rsidR="00FA19CA" w:rsidRPr="00E20561">
        <w:t>E</w:t>
      </w:r>
      <w:r w:rsidRPr="00E20561">
        <w:t>.3</w:t>
      </w:r>
      <w:r w:rsidR="002466B8" w:rsidRPr="00E20561">
        <w:t>,</w:t>
      </w:r>
      <w:r w:rsidRPr="00E20561">
        <w:t xml:space="preserve"> </w:t>
      </w:r>
      <w:hyperlink w:anchor="Passive_Businesses" w:history="1">
        <w:r w:rsidRPr="00E20561">
          <w:rPr>
            <w:rStyle w:val="Hyperlink"/>
          </w:rPr>
          <w:t>Passive Businesses</w:t>
        </w:r>
      </w:hyperlink>
      <w:r w:rsidR="002466B8" w:rsidRPr="00E20561">
        <w:t>,</w:t>
      </w:r>
      <w:r w:rsidRPr="00E20561">
        <w:t xml:space="preserve"> </w:t>
      </w:r>
      <w:r w:rsidR="002466B8" w:rsidRPr="00E20561">
        <w:t>above</w:t>
      </w:r>
      <w:r w:rsidRPr="00E20561">
        <w:t xml:space="preserve"> for guidance on passive businesses.</w:t>
      </w:r>
    </w:p>
    <w:p w14:paraId="5169C46D" w14:textId="77777777" w:rsidR="00A45CBB" w:rsidRPr="0096693F" w:rsidRDefault="00A45CBB" w:rsidP="00154FBC">
      <w:pPr>
        <w:pStyle w:val="03listlevela"/>
      </w:pPr>
      <w:r w:rsidRPr="0096693F">
        <w:lastRenderedPageBreak/>
        <w:t>Questions on SBA’s Franchise Policy, Requests for Reconsideration and Appeals:</w:t>
      </w:r>
    </w:p>
    <w:p w14:paraId="61A1665B" w14:textId="77777777" w:rsidR="00A45CBB" w:rsidRPr="000D66B9" w:rsidRDefault="00A45CBB" w:rsidP="00627AB1">
      <w:pPr>
        <w:pStyle w:val="04listleveli"/>
        <w:numPr>
          <w:ilvl w:val="3"/>
          <w:numId w:val="355"/>
        </w:numPr>
      </w:pPr>
      <w:r w:rsidRPr="0096693F">
        <w:t>Questions on SBA’s Franchise Policy should be</w:t>
      </w:r>
      <w:r w:rsidRPr="000D66B9">
        <w:t xml:space="preserve"> directed to </w:t>
      </w:r>
      <w:hyperlink r:id="rId110" w:history="1">
        <w:r w:rsidRPr="001713C1">
          <w:rPr>
            <w:rStyle w:val="Hyperlink"/>
          </w:rPr>
          <w:t>franchise@sba.gov</w:t>
        </w:r>
      </w:hyperlink>
      <w:r w:rsidRPr="000D66B9">
        <w:t>.</w:t>
      </w:r>
    </w:p>
    <w:p w14:paraId="07E0AC52" w14:textId="6B526C52" w:rsidR="00A45CBB" w:rsidRPr="000D66B9" w:rsidRDefault="00A45CBB" w:rsidP="00DE32EC">
      <w:pPr>
        <w:pStyle w:val="04listleveli"/>
      </w:pPr>
      <w:r w:rsidRPr="000D66B9">
        <w:t xml:space="preserve">Franchisors that would like to appeal SBA’s decision not to place them on the Directory may do so by forwarding a copy of the decision, along with an explanation of how the determination is perceived to be inconsistent with SBA Loan Program Requirements, to </w:t>
      </w:r>
      <w:hyperlink r:id="rId111" w:history="1">
        <w:r w:rsidRPr="001713C1">
          <w:rPr>
            <w:rStyle w:val="Hyperlink"/>
          </w:rPr>
          <w:t>franchise@sba.gov</w:t>
        </w:r>
      </w:hyperlink>
      <w:r w:rsidRPr="000D66B9">
        <w:t>. Franchise appeals will be reviewed by the SBA Franchise Committee.</w:t>
      </w:r>
    </w:p>
    <w:p w14:paraId="513F718C" w14:textId="77777777" w:rsidR="00A45CBB" w:rsidRDefault="00A45CBB" w:rsidP="00DE32EC">
      <w:pPr>
        <w:pStyle w:val="04listleveli"/>
      </w:pPr>
      <w:r>
        <w:t>There is no right of appeal for final Agency decisions made by the Associate General Counsel for Litigation.</w:t>
      </w:r>
    </w:p>
    <w:p w14:paraId="09F3E4B3" w14:textId="5D6A0953" w:rsidR="00A45CBB" w:rsidRDefault="00A45CBB" w:rsidP="00DE32EC">
      <w:pPr>
        <w:pStyle w:val="04listleveli"/>
      </w:pPr>
      <w:r w:rsidRPr="005B5156">
        <w:t xml:space="preserve">Franchisors that would like to request reconsideration of SBA’s determination that they meet the FTC definition of a franchise or that their agreement creates </w:t>
      </w:r>
      <w:r w:rsidR="005A4F8C">
        <w:t>an ineligible passive business</w:t>
      </w:r>
      <w:r w:rsidRPr="005B5156">
        <w:t xml:space="preserve"> </w:t>
      </w:r>
      <w:r w:rsidR="005A4F8C">
        <w:t xml:space="preserve">may </w:t>
      </w:r>
      <w:r w:rsidRPr="005B5156">
        <w:t xml:space="preserve">do so by forwarding a copy of the decision, along with an explanation of why that decision is perceived to be incorrect, as well as any supporting documentation to </w:t>
      </w:r>
      <w:hyperlink r:id="rId112" w:history="1">
        <w:r w:rsidRPr="005B5156">
          <w:rPr>
            <w:rStyle w:val="Hyperlink"/>
          </w:rPr>
          <w:t>franchise@sba.gov</w:t>
        </w:r>
      </w:hyperlink>
      <w:r w:rsidRPr="005B5156">
        <w:t>.</w:t>
      </w:r>
    </w:p>
    <w:p w14:paraId="552B6027" w14:textId="05C07609" w:rsidR="0038134C" w:rsidRDefault="0038134C" w:rsidP="00EE00AA">
      <w:pPr>
        <w:pStyle w:val="Heading4"/>
      </w:pPr>
      <w:bookmarkStart w:id="978" w:name="_Credit_Not_Available_1"/>
      <w:bookmarkStart w:id="979" w:name="Credit_Not_Available_Elsewhere"/>
      <w:bookmarkStart w:id="980" w:name="_Toc241175243"/>
      <w:bookmarkEnd w:id="978"/>
      <w:r w:rsidRPr="00501260">
        <w:t xml:space="preserve">Credit </w:t>
      </w:r>
      <w:r w:rsidR="004217C4">
        <w:t>N</w:t>
      </w:r>
      <w:r w:rsidRPr="00501260">
        <w:t xml:space="preserve">ot </w:t>
      </w:r>
      <w:r w:rsidR="004217C4">
        <w:t>A</w:t>
      </w:r>
      <w:r w:rsidRPr="00501260">
        <w:t xml:space="preserve">vailable </w:t>
      </w:r>
      <w:r w:rsidR="004217C4">
        <w:t>E</w:t>
      </w:r>
      <w:r w:rsidRPr="00501260">
        <w:t>lsewhere</w:t>
      </w:r>
      <w:bookmarkEnd w:id="979"/>
      <w:bookmarkEnd w:id="980"/>
      <w:r w:rsidR="0041636D">
        <w:t xml:space="preserve"> </w:t>
      </w:r>
    </w:p>
    <w:p w14:paraId="7C148C9C" w14:textId="437CEF3E" w:rsidR="0038134C" w:rsidRDefault="0038134C" w:rsidP="00560C5F">
      <w:pPr>
        <w:pStyle w:val="Heading4paraunder"/>
        <w:rPr>
          <w:rStyle w:val="Hyperlink"/>
          <w:rFonts w:ascii="Times New Roman Bold" w:hAnsi="Times New Roman Bold"/>
          <w:b/>
          <w:bCs/>
          <w:caps/>
          <w:szCs w:val="28"/>
        </w:rPr>
      </w:pPr>
      <w:r>
        <w:t xml:space="preserve">(15 U.S.C. </w:t>
      </w:r>
      <w:hyperlink r:id="rId113" w:history="1">
        <w:r w:rsidRPr="00B11FC5">
          <w:rPr>
            <w:rStyle w:val="Hyperlink"/>
          </w:rPr>
          <w:t>636</w:t>
        </w:r>
      </w:hyperlink>
      <w:r>
        <w:t>(a)(1)(A) and</w:t>
      </w:r>
      <w:r w:rsidRPr="00501260">
        <w:t xml:space="preserve"> </w:t>
      </w:r>
      <w:r w:rsidRPr="00D64710">
        <w:t xml:space="preserve">13 CFR § </w:t>
      </w:r>
      <w:hyperlink r:id="rId114" w:history="1">
        <w:r w:rsidRPr="00FF5BF1">
          <w:rPr>
            <w:rStyle w:val="Hyperlink"/>
          </w:rPr>
          <w:t>120.101</w:t>
        </w:r>
      </w:hyperlink>
      <w:r w:rsidRPr="007B5CE6">
        <w:rPr>
          <w:rStyle w:val="Hyperlink"/>
          <w:color w:val="000000" w:themeColor="text1"/>
          <w:u w:val="none"/>
        </w:rPr>
        <w:t>)</w:t>
      </w:r>
    </w:p>
    <w:p w14:paraId="3B6331B6" w14:textId="4439B147" w:rsidR="0038134C" w:rsidRDefault="0038134C" w:rsidP="00627AB1">
      <w:pPr>
        <w:pStyle w:val="02listlevel4"/>
        <w:numPr>
          <w:ilvl w:val="1"/>
          <w:numId w:val="347"/>
        </w:numPr>
      </w:pPr>
      <w:r w:rsidRPr="00501260">
        <w:t xml:space="preserve">The </w:t>
      </w:r>
      <w:hyperlink w:anchor="SBA_Lender" w:history="1">
        <w:r w:rsidRPr="001E03A3">
          <w:rPr>
            <w:rStyle w:val="Hyperlink"/>
          </w:rPr>
          <w:t>SBA Lender</w:t>
        </w:r>
      </w:hyperlink>
      <w:r w:rsidRPr="00501260">
        <w:t xml:space="preserve"> must certify </w:t>
      </w:r>
      <w:r>
        <w:t xml:space="preserve">and indicate </w:t>
      </w:r>
      <w:r w:rsidRPr="00501260">
        <w:t xml:space="preserve">that the Applicant does not have the ability to obtain some or all of the </w:t>
      </w:r>
      <w:r w:rsidRPr="000D66B9">
        <w:t xml:space="preserve">requested loan funds on reasonable terms from non-Federal, non-State, or non-local government sources, including </w:t>
      </w:r>
      <w:r w:rsidRPr="00D4667D">
        <w:t xml:space="preserve">from the SBA </w:t>
      </w:r>
      <w:r>
        <w:t xml:space="preserve">Lender or Third Party </w:t>
      </w:r>
      <w:r w:rsidRPr="00D4667D">
        <w:t>Lender, without SBA assistance.</w:t>
      </w:r>
      <w:r>
        <w:t xml:space="preserve"> </w:t>
      </w:r>
      <w:r w:rsidRPr="00D4667D">
        <w:t>If the Applicant’s cash flow and collateral, including the adequacy of any third party guaranty, would cause the Applicant’s loan to</w:t>
      </w:r>
      <w:r w:rsidRPr="000D66B9">
        <w:t xml:space="preserve"> meet conventional credit standards</w:t>
      </w:r>
      <w:r>
        <w:t xml:space="preserve"> of the SBA Lender or Third Party Lender</w:t>
      </w:r>
      <w:r w:rsidRPr="000D66B9">
        <w:t xml:space="preserve">, </w:t>
      </w:r>
      <w:r>
        <w:t xml:space="preserve">the Project is not eligible for an </w:t>
      </w:r>
      <w:hyperlink w:anchor="SBA_Loan" w:history="1">
        <w:r w:rsidRPr="00865D95">
          <w:rPr>
            <w:rStyle w:val="Hyperlink"/>
          </w:rPr>
          <w:t>SBA Loan</w:t>
        </w:r>
      </w:hyperlink>
      <w:r w:rsidRPr="000D66B9">
        <w:t>. Failure of the</w:t>
      </w:r>
      <w:r>
        <w:t xml:space="preserve"> SBA</w:t>
      </w:r>
      <w:r w:rsidRPr="000D66B9">
        <w:t xml:space="preserve"> Lender to adequately address the Applicant’s need for the desired credit in the credit memorandum may result in </w:t>
      </w:r>
      <w:r w:rsidRPr="0071049C">
        <w:t>SBA declining the application submitted under non-delegated processing or denying liability on the guaranty if the application is approved by a</w:t>
      </w:r>
      <w:r>
        <w:t xml:space="preserve"> 7(a) </w:t>
      </w:r>
      <w:r w:rsidRPr="0071049C">
        <w:t>Lender under its delegated authority or</w:t>
      </w:r>
      <w:r>
        <w:t>, in 504,</w:t>
      </w:r>
      <w:r w:rsidRPr="0071049C">
        <w:t xml:space="preserve"> the pursuit of a CDC Recovery Claim under 13 CFR </w:t>
      </w:r>
      <w:r>
        <w:t xml:space="preserve">§ </w:t>
      </w:r>
      <w:hyperlink r:id="rId115" w:history="1">
        <w:r w:rsidRPr="0071049C">
          <w:rPr>
            <w:rStyle w:val="Hyperlink"/>
          </w:rPr>
          <w:t>120.938</w:t>
        </w:r>
      </w:hyperlink>
      <w:r>
        <w:t xml:space="preserve"> in the case of fraud, negligence, or misrepresentation by the CDC.</w:t>
      </w:r>
    </w:p>
    <w:p w14:paraId="6776E277" w14:textId="77777777" w:rsidR="0038134C" w:rsidRPr="00501260" w:rsidRDefault="0038134C" w:rsidP="00F57C29">
      <w:pPr>
        <w:pStyle w:val="02listlevel4"/>
        <w:rPr>
          <w:u w:val="single"/>
        </w:rPr>
      </w:pPr>
      <w:r w:rsidRPr="000D66B9">
        <w:t>The</w:t>
      </w:r>
      <w:r>
        <w:t xml:space="preserve"> SBA</w:t>
      </w:r>
      <w:r w:rsidRPr="000D66B9">
        <w:t xml:space="preserve"> Lender</w:t>
      </w:r>
      <w:r w:rsidRPr="00501260">
        <w:t xml:space="preserve"> must include in its credit memorandum:</w:t>
      </w:r>
    </w:p>
    <w:p w14:paraId="56DAD6C8" w14:textId="77777777" w:rsidR="0038134C" w:rsidRPr="00501260" w:rsidRDefault="0038134C" w:rsidP="00154FBC">
      <w:pPr>
        <w:pStyle w:val="03listlevela"/>
      </w:pPr>
      <w:r w:rsidRPr="00501260">
        <w:t xml:space="preserve">A </w:t>
      </w:r>
      <w:r w:rsidRPr="000D66B9">
        <w:t>determination</w:t>
      </w:r>
      <w:r w:rsidRPr="00501260">
        <w:t xml:space="preserve"> that some or all of the loan is not available from any of the following sources:</w:t>
      </w:r>
    </w:p>
    <w:p w14:paraId="246E918C" w14:textId="566FBF07" w:rsidR="0038134C" w:rsidRPr="00E66FC0" w:rsidRDefault="0038134C" w:rsidP="00DE32EC">
      <w:pPr>
        <w:pStyle w:val="04listleveli"/>
      </w:pPr>
      <w:r>
        <w:t>T</w:t>
      </w:r>
      <w:r w:rsidRPr="00501260">
        <w:t xml:space="preserve">he liquidity </w:t>
      </w:r>
      <w:r w:rsidRPr="000D66B9">
        <w:t xml:space="preserve">of owners of 20% or more of the equity of the </w:t>
      </w:r>
      <w:r w:rsidRPr="00E66FC0">
        <w:t>Applicant</w:t>
      </w:r>
      <w:r>
        <w:t>, their spouses and minor children,</w:t>
      </w:r>
      <w:r w:rsidRPr="00E66FC0">
        <w:t xml:space="preserve"> and the Applicant itself</w:t>
      </w:r>
      <w:r>
        <w:t xml:space="preserve"> (except that SBA permits owners to have reasonable funds set aside for possible future medical expenses, educational expenses (including for the children of the business owner) and retirement needs; and for the Applicant, SBA permits the Applicant to have reasonable funds for </w:t>
      </w:r>
      <w:r w:rsidR="00445824">
        <w:t>capital expenses</w:t>
      </w:r>
      <w:r w:rsidR="00BF58D1">
        <w:t xml:space="preserve"> for the next </w:t>
      </w:r>
      <w:r w:rsidR="00BE5FC7">
        <w:t>24</w:t>
      </w:r>
      <w:r w:rsidR="00BF58D1">
        <w:t xml:space="preserve"> months</w:t>
      </w:r>
      <w:r w:rsidR="008B4233">
        <w:t xml:space="preserve"> and for working capital</w:t>
      </w:r>
      <w:r>
        <w:t>)</w:t>
      </w:r>
      <w:r w:rsidRPr="00E66FC0">
        <w:t>; or</w:t>
      </w:r>
    </w:p>
    <w:p w14:paraId="40D26800" w14:textId="77777777" w:rsidR="0038134C" w:rsidRPr="00501260" w:rsidRDefault="0038134C" w:rsidP="00DE32EC">
      <w:pPr>
        <w:pStyle w:val="04listleveli"/>
      </w:pPr>
      <w:r w:rsidRPr="000D66B9">
        <w:t xml:space="preserve">Conventional lenders or other non-Federal, non-State, or non-local </w:t>
      </w:r>
      <w:r w:rsidRPr="000D66B9">
        <w:lastRenderedPageBreak/>
        <w:t>government sources of credit</w:t>
      </w:r>
      <w:r>
        <w:t xml:space="preserve"> including the SBA Lender, and for 504 loans, the Third Party Lender</w:t>
      </w:r>
      <w:r w:rsidRPr="000D66B9">
        <w:t>. Note: This includes any commitment by a third party to provide</w:t>
      </w:r>
      <w:r w:rsidRPr="00501260">
        <w:t xml:space="preserve"> financial assistance to the Applicant in the event of a delinquency or default on a payment (e.g., a commitment by a franchisor or licensor to provide financial assistance to the franchisee or licensee).</w:t>
      </w:r>
    </w:p>
    <w:p w14:paraId="62EC8E0E" w14:textId="77777777" w:rsidR="0038134C" w:rsidRPr="000D66B9" w:rsidRDefault="0038134C" w:rsidP="00154FBC">
      <w:pPr>
        <w:pStyle w:val="03listlevela"/>
      </w:pPr>
      <w:r>
        <w:t xml:space="preserve">Substantiate that credit is not available elsewhere </w:t>
      </w:r>
      <w:r w:rsidRPr="00501260">
        <w:t xml:space="preserve">by discussing acceptable factors that </w:t>
      </w:r>
      <w:r w:rsidRPr="000D66B9">
        <w:t>demonstrate</w:t>
      </w:r>
      <w:r w:rsidRPr="00501260">
        <w:t xml:space="preserve"> an identifiable weakness in the credit. </w:t>
      </w:r>
      <w:r>
        <w:t xml:space="preserve">The SBA </w:t>
      </w:r>
      <w:r w:rsidRPr="00501260">
        <w:t xml:space="preserve">Lender must include </w:t>
      </w:r>
      <w:r w:rsidRPr="00760C37">
        <w:t>in</w:t>
      </w:r>
      <w:r>
        <w:t xml:space="preserve"> its credit memorandum </w:t>
      </w:r>
      <w:r w:rsidRPr="00501260">
        <w:t xml:space="preserve">the specific reasons why the Applicant does not meet </w:t>
      </w:r>
      <w:r w:rsidRPr="00B8011C">
        <w:t>conventional loan policy requirements</w:t>
      </w:r>
      <w:r>
        <w:t>, along with relevant supporting documentation</w:t>
      </w:r>
      <w:r w:rsidRPr="00B8011C">
        <w:t xml:space="preserve">. The SBA Lender may not </w:t>
      </w:r>
      <w:r>
        <w:t xml:space="preserve">cite the Applicant’s inability to meet the SBA Lender’s or Third Party Lender’s conventional </w:t>
      </w:r>
      <w:r w:rsidRPr="00B8011C">
        <w:t xml:space="preserve">credit score </w:t>
      </w:r>
      <w:r>
        <w:t>policy as the sole reason that credit is not available elsewhere.</w:t>
      </w:r>
    </w:p>
    <w:p w14:paraId="2812A8EC" w14:textId="77777777" w:rsidR="0038134C" w:rsidRPr="00B8011C" w:rsidRDefault="0038134C" w:rsidP="00560C5F">
      <w:pPr>
        <w:pStyle w:val="03listparaunderastyle"/>
      </w:pPr>
      <w:r w:rsidRPr="00B8011C">
        <w:t xml:space="preserve">Acceptable factors that demonstrate an identifiable weakness in the credit or exceed policy limits </w:t>
      </w:r>
      <w:r w:rsidRPr="00D4667D">
        <w:t>of the SBA Lender or the Third Party Lender</w:t>
      </w:r>
      <w:r>
        <w:t xml:space="preserve"> </w:t>
      </w:r>
      <w:r w:rsidRPr="00B8011C">
        <w:t>include, among others:</w:t>
      </w:r>
    </w:p>
    <w:p w14:paraId="6EE7268B" w14:textId="77777777" w:rsidR="0038134C" w:rsidRPr="00B8011C" w:rsidRDefault="0038134C" w:rsidP="00627AB1">
      <w:pPr>
        <w:pStyle w:val="04listleveli"/>
        <w:numPr>
          <w:ilvl w:val="3"/>
          <w:numId w:val="348"/>
        </w:numPr>
      </w:pPr>
      <w:r w:rsidRPr="00B8011C">
        <w:t>The business needs a longer maturity than the SBA Lender’s/Third Party Lender’s policy permits to reasonably assure the ability of the loan applicant to repay the debt from the actual or projected cash flow of the business (for example, the business needs a loan that is not on a demand basis);</w:t>
      </w:r>
    </w:p>
    <w:p w14:paraId="34BEA745" w14:textId="77777777" w:rsidR="0038134C" w:rsidRPr="00B8011C" w:rsidRDefault="0038134C" w:rsidP="00DE32EC">
      <w:pPr>
        <w:pStyle w:val="04listleveli"/>
      </w:pPr>
      <w:r w:rsidRPr="00B8011C">
        <w:t>The requested loan exceeds the SBA Lender’s/Third Party Lender’s policy limit regarding the amount that it can lend to one customer;</w:t>
      </w:r>
    </w:p>
    <w:p w14:paraId="1123D6D0" w14:textId="77777777" w:rsidR="0038134C" w:rsidRPr="00B8011C" w:rsidRDefault="0038134C" w:rsidP="00DE32EC">
      <w:pPr>
        <w:pStyle w:val="04listleveli"/>
      </w:pPr>
      <w:r w:rsidRPr="00B8011C">
        <w:t>The collateral does not meet the SBA Lender’s/Third Party Lender’s policy requirements;</w:t>
      </w:r>
    </w:p>
    <w:p w14:paraId="26F4ADC0" w14:textId="77777777" w:rsidR="0038134C" w:rsidRDefault="0038134C" w:rsidP="00DE32EC">
      <w:pPr>
        <w:pStyle w:val="04listleveli"/>
      </w:pPr>
      <w:r w:rsidRPr="00B8011C">
        <w:t>The SBA Lender’s/Third Party Lender’s policy normally does not allow loans to new businesses (e.g., a business that has been in operation for a period of not more than 2 years) or businesses in the Applicant’s industry;</w:t>
      </w:r>
      <w:r>
        <w:t xml:space="preserve"> and/or</w:t>
      </w:r>
    </w:p>
    <w:p w14:paraId="13BA5D78" w14:textId="77777777" w:rsidR="0038134C" w:rsidRDefault="0038134C" w:rsidP="00DE32EC">
      <w:pPr>
        <w:pStyle w:val="04listleveli"/>
      </w:pPr>
      <w:r w:rsidRPr="009A31F3">
        <w:t xml:space="preserve">Any other factors relating to the particular credit that, </w:t>
      </w:r>
      <w:r>
        <w:t xml:space="preserve">by applying prudent lending standards, </w:t>
      </w:r>
      <w:r w:rsidRPr="009A31F3">
        <w:t xml:space="preserve">in the SBA Lender’s/Third Party Lender’s opinion, cannot be </w:t>
      </w:r>
      <w:r w:rsidRPr="0042453C">
        <w:t xml:space="preserve">overcome except for the guaranty. These </w:t>
      </w:r>
      <w:r w:rsidRPr="00D64710">
        <w:t xml:space="preserve">other </w:t>
      </w:r>
      <w:r w:rsidRPr="0042453C">
        <w:t xml:space="preserve">factors must be </w:t>
      </w:r>
      <w:r w:rsidRPr="00D64710">
        <w:t>specifically explained in the SBA Lender’s</w:t>
      </w:r>
      <w:r w:rsidRPr="0042453C">
        <w:t xml:space="preserve"> credit memorandum</w:t>
      </w:r>
      <w:r w:rsidRPr="00D64710">
        <w:t>, and relevant supporting documentation must be included in the loan file</w:t>
      </w:r>
      <w:r w:rsidRPr="0042453C">
        <w:t>. Examples of “other factors” may include business and personal credit history, management experience, leverage ratio, global cash flow, and</w:t>
      </w:r>
      <w:r w:rsidRPr="009A31F3">
        <w:t xml:space="preserve"> loan size relative to the age of the business.</w:t>
      </w:r>
    </w:p>
    <w:p w14:paraId="6FA07957" w14:textId="77777777" w:rsidR="0038134C" w:rsidRPr="00B8011C" w:rsidRDefault="0038134C" w:rsidP="00F57C29">
      <w:pPr>
        <w:pStyle w:val="02listlevel4"/>
      </w:pPr>
      <w:r w:rsidRPr="00B8011C">
        <w:t>The SBA Lender/Third Party Lender may not rely on the following factors as the sole basis to demonstrate that the Applicant does not have credit available elsewhere:</w:t>
      </w:r>
    </w:p>
    <w:p w14:paraId="7A5BFA02" w14:textId="77777777" w:rsidR="0038134C" w:rsidRPr="00B8011C" w:rsidRDefault="0038134C" w:rsidP="00627AB1">
      <w:pPr>
        <w:pStyle w:val="03listlevela"/>
        <w:numPr>
          <w:ilvl w:val="2"/>
          <w:numId w:val="349"/>
        </w:numPr>
      </w:pPr>
      <w:r w:rsidRPr="00B8011C">
        <w:t>For 7(a) loans, the fact that the liquidity of the SBA Lender depends upon the guaranteed portion of the loan being sold on the secondary market; or</w:t>
      </w:r>
    </w:p>
    <w:p w14:paraId="35932539" w14:textId="77777777" w:rsidR="0038134C" w:rsidRPr="00B8011C" w:rsidRDefault="0038134C" w:rsidP="00154FBC">
      <w:pPr>
        <w:pStyle w:val="03listlevela"/>
      </w:pPr>
      <w:r w:rsidRPr="00D4667D">
        <w:t xml:space="preserve">SBA’s participation </w:t>
      </w:r>
      <w:r w:rsidRPr="00B8011C">
        <w:t>will allow the SBA Lender</w:t>
      </w:r>
      <w:r w:rsidRPr="007B0904">
        <w:t>/Third Party Lender to exceed its legal lending li</w:t>
      </w:r>
      <w:r w:rsidRPr="00B8011C">
        <w:t>mit.</w:t>
      </w:r>
    </w:p>
    <w:p w14:paraId="6907D758" w14:textId="77777777" w:rsidR="0038134C" w:rsidRPr="00B8011C" w:rsidRDefault="0038134C" w:rsidP="00F57C29">
      <w:pPr>
        <w:pStyle w:val="02listlevel4"/>
      </w:pPr>
      <w:r w:rsidRPr="00B8011C">
        <w:lastRenderedPageBreak/>
        <w:t>The SBA Lender may not rely in any manner on the following factors to demonstrate that the Applicant does not have credit available elsewhere:</w:t>
      </w:r>
    </w:p>
    <w:p w14:paraId="6CDD2A6D" w14:textId="77777777" w:rsidR="0038134C" w:rsidRDefault="0038134C" w:rsidP="00627AB1">
      <w:pPr>
        <w:pStyle w:val="03listlevela"/>
        <w:numPr>
          <w:ilvl w:val="2"/>
          <w:numId w:val="335"/>
        </w:numPr>
      </w:pPr>
      <w:r w:rsidRPr="00B8011C">
        <w:t>The maintenance or improvement of the SBA Lender’s/Third Party Lender’s rating or performance evaluation under the Community Reinvestment Act (CRA) or its implementing regulations; or</w:t>
      </w:r>
    </w:p>
    <w:p w14:paraId="7BB1812B" w14:textId="77777777" w:rsidR="0038134C" w:rsidRDefault="0038134C" w:rsidP="00154FBC">
      <w:pPr>
        <w:pStyle w:val="03listlevela"/>
        <w:numPr>
          <w:ilvl w:val="2"/>
          <w:numId w:val="21"/>
        </w:numPr>
      </w:pPr>
      <w:r w:rsidRPr="00B8011C">
        <w:t>The improvement of the SBA Lender’s/Third Party Lender’s collateral lien position</w:t>
      </w:r>
      <w:r>
        <w:t>.</w:t>
      </w:r>
    </w:p>
    <w:p w14:paraId="0B3BF566" w14:textId="60CA765D" w:rsidR="003A334A" w:rsidRDefault="003A334A" w:rsidP="00EE00AA">
      <w:pPr>
        <w:pStyle w:val="Heading4"/>
      </w:pPr>
      <w:bookmarkStart w:id="981" w:name="_Toc241175244"/>
      <w:r>
        <w:t>Customer Identification Programs</w:t>
      </w:r>
      <w:bookmarkEnd w:id="981"/>
    </w:p>
    <w:p w14:paraId="44A040A0" w14:textId="7FAF1AF6" w:rsidR="003A334A" w:rsidRDefault="003A334A" w:rsidP="00627AB1">
      <w:pPr>
        <w:pStyle w:val="02listlevel4"/>
        <w:numPr>
          <w:ilvl w:val="1"/>
          <w:numId w:val="372"/>
        </w:numPr>
      </w:pPr>
      <w:r>
        <w:t xml:space="preserve">SBA requires all participating SBA Lenders, including SBLCs, to comply with the U.S. Department of the Treasury regulations for Customer Identification Programs (CIP) for banks, savings associations, credit unions, and certain non-federally-regulated banks found at 31 CFR § </w:t>
      </w:r>
      <w:hyperlink r:id="rId116" w:history="1">
        <w:r w:rsidRPr="0030741D">
          <w:rPr>
            <w:rStyle w:val="Hyperlink"/>
          </w:rPr>
          <w:t>1020.220</w:t>
        </w:r>
      </w:hyperlink>
      <w:r>
        <w:t>.</w:t>
      </w:r>
    </w:p>
    <w:p w14:paraId="049E5EBF" w14:textId="6E2F9191" w:rsidR="00AC4876" w:rsidRPr="00B8011C" w:rsidRDefault="003A334A" w:rsidP="00F57C29">
      <w:pPr>
        <w:pStyle w:val="02listlevel4"/>
      </w:pPr>
      <w:r>
        <w:t xml:space="preserve">For 504 loans: SBA does not expect CDCs to duplicate the procedures of the Third Party Lender if the Third Party Lender is regulated by a Federal functional regulator (as defined in 31 CFR § </w:t>
      </w:r>
      <w:hyperlink r:id="rId117" w:anchor="p-1010.100(r)" w:history="1">
        <w:r w:rsidRPr="00F06A79">
          <w:rPr>
            <w:rStyle w:val="Hyperlink"/>
          </w:rPr>
          <w:t>1010.100(r)</w:t>
        </w:r>
      </w:hyperlink>
      <w:r>
        <w:t xml:space="preserve">) and submits annual certifications to the CDC that it (the Third Party Lender or its agent) will comply with the CIP requirements of 31 CFR § </w:t>
      </w:r>
      <w:hyperlink r:id="rId118" w:history="1">
        <w:r w:rsidRPr="00F06A79">
          <w:rPr>
            <w:rStyle w:val="Hyperlink"/>
          </w:rPr>
          <w:t>1020.220</w:t>
        </w:r>
      </w:hyperlink>
      <w:r>
        <w:t xml:space="preserve"> with respect to all third party financings of 504 loans. Under these circumstances, it is acceptable to SBA if a CDC’s CIP states that the CDC will rely on the Third Party Lender to verify the identity of the SBA Applicant. The CDC has the option of performing its own verification of the identity of the SBA Applicant even if a Third Party Lender has already complied with 31 CFR § </w:t>
      </w:r>
      <w:hyperlink r:id="rId119" w:history="1">
        <w:r w:rsidRPr="00F06A79">
          <w:rPr>
            <w:rStyle w:val="Hyperlink"/>
          </w:rPr>
          <w:t>1020.220</w:t>
        </w:r>
      </w:hyperlink>
      <w:r>
        <w:t>. If the Third Party Lender has not submitted the requisite annual certification to the CDC, the CDC must perform its own verification of identity.</w:t>
      </w:r>
    </w:p>
    <w:p w14:paraId="0E29D053" w14:textId="29E08B3B" w:rsidR="00A45CBB" w:rsidRDefault="00D92870" w:rsidP="00EE00AA">
      <w:pPr>
        <w:pStyle w:val="Heading4"/>
      </w:pPr>
      <w:bookmarkStart w:id="982" w:name="_Toc241175245"/>
      <w:r>
        <w:t>OFAC Sanctions List</w:t>
      </w:r>
      <w:bookmarkEnd w:id="982"/>
    </w:p>
    <w:p w14:paraId="1CF1F23F" w14:textId="1E697A7A" w:rsidR="001E09A7" w:rsidRPr="00812114" w:rsidRDefault="001E09A7" w:rsidP="00627AB1">
      <w:pPr>
        <w:pStyle w:val="02listlevel4"/>
        <w:numPr>
          <w:ilvl w:val="1"/>
          <w:numId w:val="393"/>
        </w:numPr>
      </w:pPr>
      <w:r w:rsidRPr="009C4B8E">
        <w:t xml:space="preserve">SBA requires all participating SBA Lenders, including SBLCs, to comply with the U.S. Department of the Treasury regulations for Department of Treasury </w:t>
      </w:r>
      <w:hyperlink r:id="rId120" w:history="1">
        <w:r w:rsidRPr="007578AF">
          <w:rPr>
            <w:rStyle w:val="Hyperlink"/>
          </w:rPr>
          <w:t>Office of Foreign Assets Control (OFAC) sanctions lists</w:t>
        </w:r>
      </w:hyperlink>
      <w:r w:rsidRPr="009C4B8E">
        <w:t xml:space="preserve">. SBA Lenders must determine that the applicant </w:t>
      </w:r>
      <w:r w:rsidRPr="00710C45">
        <w:t>business and owners are not listed</w:t>
      </w:r>
      <w:r w:rsidRPr="009C4B8E">
        <w:t xml:space="preserve"> on the OFAC sanctions lists at the time of application.</w:t>
      </w:r>
    </w:p>
    <w:p w14:paraId="3E4D36EF" w14:textId="02F495FB" w:rsidR="00D92870" w:rsidRPr="009C4B8E" w:rsidRDefault="001E09A7" w:rsidP="00F57C29">
      <w:pPr>
        <w:pStyle w:val="02listlevel4"/>
      </w:pPr>
      <w:r w:rsidRPr="009C4B8E">
        <w:t xml:space="preserve">For 504 loans: SBA does not expect CDCs to duplicate the procedures of the Third Party Lender if the Third Party Lender is regulated by a Federal functional regulator (as defined in 31 CFR § </w:t>
      </w:r>
      <w:hyperlink r:id="rId121" w:anchor="p-1010.100(r)" w:history="1">
        <w:r w:rsidRPr="00812114">
          <w:rPr>
            <w:rStyle w:val="Hyperlink"/>
            <w:color w:val="auto"/>
            <w:u w:val="none"/>
          </w:rPr>
          <w:t>1010.100(r)</w:t>
        </w:r>
      </w:hyperlink>
      <w:r w:rsidRPr="009C4B8E">
        <w:t>) and submits annual certifications to the CDC that it (the Third Party Lender or its agent) will comply with the OFAC requirements with respect to all third party financings of 504 loans. Under these circumstances, it is acceptable to SBA if a CDC’s loan policy states that the CDC will rely on the Third Party Lender to verify the SBA Applicant against the OFAC sanctions list. The CDC has the option of performing its own verification of the SBA Applicant even if a Third Party Lender has already complied with OFAC regulations. If the Third Party Lender has not submitted the requisite annual certification to the CDC, the CDC must perform its own search of the OFAC sanctions lists.</w:t>
      </w:r>
    </w:p>
    <w:p w14:paraId="506DE6A3" w14:textId="77777777" w:rsidR="00D002C7" w:rsidRDefault="00D002C7" w:rsidP="00154FBC">
      <w:pPr>
        <w:pStyle w:val="03listlevela"/>
        <w:numPr>
          <w:ilvl w:val="0"/>
          <w:numId w:val="0"/>
        </w:numPr>
        <w:ind w:left="990"/>
      </w:pPr>
    </w:p>
    <w:p w14:paraId="01471C01" w14:textId="5B072CCC" w:rsidR="00DB47C0" w:rsidRDefault="00DB47C0" w:rsidP="00F57C29">
      <w:pPr>
        <w:pStyle w:val="02listlevel4"/>
        <w:numPr>
          <w:ilvl w:val="0"/>
          <w:numId w:val="0"/>
        </w:numPr>
        <w:ind w:left="630"/>
        <w:rPr>
          <w:rStyle w:val="Hyperlink"/>
        </w:rPr>
        <w:sectPr w:rsidR="00DB47C0" w:rsidSect="00274605">
          <w:footnotePr>
            <w:numRestart w:val="eachSect"/>
          </w:footnotePr>
          <w:type w:val="continuous"/>
          <w:pgSz w:w="12240" w:h="15840"/>
          <w:pgMar w:top="1440" w:right="1440" w:bottom="1440" w:left="1440" w:header="720" w:footer="720" w:gutter="0"/>
          <w:cols w:space="720"/>
          <w:docGrid w:linePitch="360"/>
        </w:sectPr>
      </w:pPr>
    </w:p>
    <w:p w14:paraId="09E7B984" w14:textId="77777777" w:rsidR="003D5D4A" w:rsidRDefault="003D5D4A" w:rsidP="00B62D58">
      <w:pPr>
        <w:pStyle w:val="Heading3"/>
        <w:rPr>
          <w:color w:val="000000" w:themeColor="text1"/>
        </w:rPr>
        <w:sectPr w:rsidR="003D5D4A" w:rsidSect="00274605">
          <w:footnotePr>
            <w:numRestart w:val="eachSect"/>
          </w:footnotePr>
          <w:type w:val="continuous"/>
          <w:pgSz w:w="12240" w:h="15840"/>
          <w:pgMar w:top="1440" w:right="1440" w:bottom="1440" w:left="1440" w:header="720" w:footer="720" w:gutter="0"/>
          <w:cols w:space="720"/>
          <w:docGrid w:linePitch="360"/>
        </w:sectPr>
      </w:pPr>
    </w:p>
    <w:p w14:paraId="6EC0A77C" w14:textId="7BED917B" w:rsidR="00BB7CFF" w:rsidRDefault="00BB7CFF" w:rsidP="00B8598E">
      <w:pPr>
        <w:pStyle w:val="Heading3"/>
        <w:spacing w:before="120" w:after="480"/>
      </w:pPr>
      <w:bookmarkStart w:id="983" w:name="_Character_Determinations_(SBA"/>
      <w:bookmarkStart w:id="984" w:name="_Character_Determinations"/>
      <w:bookmarkStart w:id="985" w:name="_Toc128991277"/>
      <w:bookmarkStart w:id="986" w:name="_Toc130309528"/>
      <w:bookmarkStart w:id="987" w:name="_Toc130309714"/>
      <w:bookmarkStart w:id="988" w:name="_Toc128991278"/>
      <w:bookmarkStart w:id="989" w:name="_Toc130309529"/>
      <w:bookmarkStart w:id="990" w:name="_Toc130309715"/>
      <w:bookmarkStart w:id="991" w:name="_Toc128991279"/>
      <w:bookmarkStart w:id="992" w:name="_Toc130309530"/>
      <w:bookmarkStart w:id="993" w:name="_Toc130309716"/>
      <w:bookmarkStart w:id="994" w:name="_Toc128991280"/>
      <w:bookmarkStart w:id="995" w:name="_Toc130309531"/>
      <w:bookmarkStart w:id="996" w:name="_Toc130309717"/>
      <w:bookmarkStart w:id="997" w:name="_Toc128991281"/>
      <w:bookmarkStart w:id="998" w:name="_Toc130309532"/>
      <w:bookmarkStart w:id="999" w:name="_Toc130309718"/>
      <w:bookmarkStart w:id="1000" w:name="_Toc128991282"/>
      <w:bookmarkStart w:id="1001" w:name="_Toc130309533"/>
      <w:bookmarkStart w:id="1002" w:name="_Toc130309719"/>
      <w:bookmarkStart w:id="1003" w:name="_Toc128991283"/>
      <w:bookmarkStart w:id="1004" w:name="_Toc130309534"/>
      <w:bookmarkStart w:id="1005" w:name="_Toc130309720"/>
      <w:bookmarkStart w:id="1006" w:name="_Toc128991284"/>
      <w:bookmarkStart w:id="1007" w:name="_Toc130309535"/>
      <w:bookmarkStart w:id="1008" w:name="_Toc130309721"/>
      <w:bookmarkStart w:id="1009" w:name="_Toc128991285"/>
      <w:bookmarkStart w:id="1010" w:name="_Toc130309536"/>
      <w:bookmarkStart w:id="1011" w:name="_Toc130309722"/>
      <w:bookmarkStart w:id="1012" w:name="_Toc128991286"/>
      <w:bookmarkStart w:id="1013" w:name="_Toc130309537"/>
      <w:bookmarkStart w:id="1014" w:name="_Toc130309723"/>
      <w:bookmarkStart w:id="1015" w:name="_Toc128991287"/>
      <w:bookmarkStart w:id="1016" w:name="_Toc130309538"/>
      <w:bookmarkStart w:id="1017" w:name="_Toc130309724"/>
      <w:bookmarkStart w:id="1018" w:name="_Toc128991288"/>
      <w:bookmarkStart w:id="1019" w:name="_Toc130309539"/>
      <w:bookmarkStart w:id="1020" w:name="_Toc130309725"/>
      <w:bookmarkStart w:id="1021" w:name="_Toc128991289"/>
      <w:bookmarkStart w:id="1022" w:name="_Toc130309540"/>
      <w:bookmarkStart w:id="1023" w:name="_Toc130309726"/>
      <w:bookmarkStart w:id="1024" w:name="_Toc128991290"/>
      <w:bookmarkStart w:id="1025" w:name="_Toc130309541"/>
      <w:bookmarkStart w:id="1026" w:name="_Toc130309727"/>
      <w:bookmarkStart w:id="1027" w:name="_Toc128991291"/>
      <w:bookmarkStart w:id="1028" w:name="_Toc130309542"/>
      <w:bookmarkStart w:id="1029" w:name="_Toc130309728"/>
      <w:bookmarkStart w:id="1030" w:name="_Toc128991292"/>
      <w:bookmarkStart w:id="1031" w:name="_Toc130309543"/>
      <w:bookmarkStart w:id="1032" w:name="_Toc130309729"/>
      <w:bookmarkStart w:id="1033" w:name="_Toc128991293"/>
      <w:bookmarkStart w:id="1034" w:name="_Toc130309544"/>
      <w:bookmarkStart w:id="1035" w:name="_Toc130309730"/>
      <w:bookmarkStart w:id="1036" w:name="_Toc128991294"/>
      <w:bookmarkStart w:id="1037" w:name="_Toc130309545"/>
      <w:bookmarkStart w:id="1038" w:name="_Toc130309731"/>
      <w:bookmarkStart w:id="1039" w:name="_Toc128991295"/>
      <w:bookmarkStart w:id="1040" w:name="_Toc130309546"/>
      <w:bookmarkStart w:id="1041" w:name="_Toc130309732"/>
      <w:bookmarkStart w:id="1042" w:name="_Toc128991296"/>
      <w:bookmarkStart w:id="1043" w:name="_Toc130309547"/>
      <w:bookmarkStart w:id="1044" w:name="_Toc130309733"/>
      <w:bookmarkStart w:id="1045" w:name="_Toc128991297"/>
      <w:bookmarkStart w:id="1046" w:name="_Toc130309548"/>
      <w:bookmarkStart w:id="1047" w:name="_Toc130309734"/>
      <w:bookmarkStart w:id="1048" w:name="_Toc128991298"/>
      <w:bookmarkStart w:id="1049" w:name="_Toc130309549"/>
      <w:bookmarkStart w:id="1050" w:name="_Toc130309735"/>
      <w:bookmarkStart w:id="1051" w:name="_Toc128991299"/>
      <w:bookmarkStart w:id="1052" w:name="_Toc130309550"/>
      <w:bookmarkStart w:id="1053" w:name="_Toc130309736"/>
      <w:bookmarkStart w:id="1054" w:name="_Toc128991300"/>
      <w:bookmarkStart w:id="1055" w:name="_Toc130309551"/>
      <w:bookmarkStart w:id="1056" w:name="_Toc130309737"/>
      <w:bookmarkStart w:id="1057" w:name="_Toc128991301"/>
      <w:bookmarkStart w:id="1058" w:name="_Toc130309552"/>
      <w:bookmarkStart w:id="1059" w:name="_Toc130309738"/>
      <w:bookmarkStart w:id="1060" w:name="_Toc128991302"/>
      <w:bookmarkStart w:id="1061" w:name="_Toc130309553"/>
      <w:bookmarkStart w:id="1062" w:name="_Toc130309739"/>
      <w:bookmarkStart w:id="1063" w:name="_Toc128991303"/>
      <w:bookmarkStart w:id="1064" w:name="_Toc130309554"/>
      <w:bookmarkStart w:id="1065" w:name="_Toc130309740"/>
      <w:bookmarkStart w:id="1066" w:name="_Toc128991304"/>
      <w:bookmarkStart w:id="1067" w:name="_Toc130309555"/>
      <w:bookmarkStart w:id="1068" w:name="_Toc130309741"/>
      <w:bookmarkStart w:id="1069" w:name="_Toc128991305"/>
      <w:bookmarkStart w:id="1070" w:name="_Toc130309556"/>
      <w:bookmarkStart w:id="1071" w:name="_Toc130309742"/>
      <w:bookmarkStart w:id="1072" w:name="_Toc128991306"/>
      <w:bookmarkStart w:id="1073" w:name="_Toc130309557"/>
      <w:bookmarkStart w:id="1074" w:name="_Toc130309743"/>
      <w:bookmarkStart w:id="1075" w:name="_Toc128991307"/>
      <w:bookmarkStart w:id="1076" w:name="_Toc130309558"/>
      <w:bookmarkStart w:id="1077" w:name="_Toc130309744"/>
      <w:bookmarkStart w:id="1078" w:name="_Toc128991308"/>
      <w:bookmarkStart w:id="1079" w:name="_Toc130309559"/>
      <w:bookmarkStart w:id="1080" w:name="_Toc130309745"/>
      <w:bookmarkStart w:id="1081" w:name="_Toc128991309"/>
      <w:bookmarkStart w:id="1082" w:name="_Toc130309560"/>
      <w:bookmarkStart w:id="1083" w:name="_Toc130309746"/>
      <w:bookmarkStart w:id="1084" w:name="_Toc128991310"/>
      <w:bookmarkStart w:id="1085" w:name="_Toc130309561"/>
      <w:bookmarkStart w:id="1086" w:name="_Toc130309747"/>
      <w:bookmarkStart w:id="1087" w:name="_Toc128991311"/>
      <w:bookmarkStart w:id="1088" w:name="_Toc130309562"/>
      <w:bookmarkStart w:id="1089" w:name="_Toc130309748"/>
      <w:bookmarkStart w:id="1090" w:name="_Toc128991312"/>
      <w:bookmarkStart w:id="1091" w:name="_Toc130309563"/>
      <w:bookmarkStart w:id="1092" w:name="_Toc130309749"/>
      <w:bookmarkStart w:id="1093" w:name="_Toc128991313"/>
      <w:bookmarkStart w:id="1094" w:name="_Toc130309564"/>
      <w:bookmarkStart w:id="1095" w:name="_Toc130309750"/>
      <w:bookmarkStart w:id="1096" w:name="_Toc128991314"/>
      <w:bookmarkStart w:id="1097" w:name="_Toc130309565"/>
      <w:bookmarkStart w:id="1098" w:name="_Toc130309751"/>
      <w:bookmarkStart w:id="1099" w:name="_Toc128991315"/>
      <w:bookmarkStart w:id="1100" w:name="_Toc130309566"/>
      <w:bookmarkStart w:id="1101" w:name="_Toc130309752"/>
      <w:bookmarkStart w:id="1102" w:name="_Toc128991316"/>
      <w:bookmarkStart w:id="1103" w:name="_Toc130309567"/>
      <w:bookmarkStart w:id="1104" w:name="_Toc130309753"/>
      <w:bookmarkStart w:id="1105" w:name="_Toc128991317"/>
      <w:bookmarkStart w:id="1106" w:name="_Toc130309568"/>
      <w:bookmarkStart w:id="1107" w:name="_Toc130309754"/>
      <w:bookmarkStart w:id="1108" w:name="_Toc128991318"/>
      <w:bookmarkStart w:id="1109" w:name="_Toc130309569"/>
      <w:bookmarkStart w:id="1110" w:name="_Toc130309755"/>
      <w:bookmarkStart w:id="1111" w:name="_Toc128991319"/>
      <w:bookmarkStart w:id="1112" w:name="_Toc130309570"/>
      <w:bookmarkStart w:id="1113" w:name="_Toc130309756"/>
      <w:bookmarkStart w:id="1114" w:name="_Toc128991320"/>
      <w:bookmarkStart w:id="1115" w:name="_Toc130309571"/>
      <w:bookmarkStart w:id="1116" w:name="_Toc130309757"/>
      <w:bookmarkStart w:id="1117" w:name="_Toc128991321"/>
      <w:bookmarkStart w:id="1118" w:name="_Toc130309572"/>
      <w:bookmarkStart w:id="1119" w:name="_Toc130309758"/>
      <w:bookmarkStart w:id="1120" w:name="_Toc128991322"/>
      <w:bookmarkStart w:id="1121" w:name="_Toc130309573"/>
      <w:bookmarkStart w:id="1122" w:name="_Toc130309759"/>
      <w:bookmarkStart w:id="1123" w:name="_Toc128991323"/>
      <w:bookmarkStart w:id="1124" w:name="_Toc130309574"/>
      <w:bookmarkStart w:id="1125" w:name="_Toc130309760"/>
      <w:bookmarkStart w:id="1126" w:name="_Toc128991324"/>
      <w:bookmarkStart w:id="1127" w:name="_Toc130309575"/>
      <w:bookmarkStart w:id="1128" w:name="_Toc130309761"/>
      <w:bookmarkStart w:id="1129" w:name="_Toc128991325"/>
      <w:bookmarkStart w:id="1130" w:name="_Toc130309576"/>
      <w:bookmarkStart w:id="1131" w:name="_Toc130309762"/>
      <w:bookmarkStart w:id="1132" w:name="_Toc128991326"/>
      <w:bookmarkStart w:id="1133" w:name="_Toc130309577"/>
      <w:bookmarkStart w:id="1134" w:name="_Toc130309763"/>
      <w:bookmarkStart w:id="1135" w:name="_Toc128991327"/>
      <w:bookmarkStart w:id="1136" w:name="_Toc130309578"/>
      <w:bookmarkStart w:id="1137" w:name="_Toc130309764"/>
      <w:bookmarkStart w:id="1138" w:name="_FBI_Fingerprint_Background"/>
      <w:bookmarkStart w:id="1139" w:name="_Toc128991328"/>
      <w:bookmarkStart w:id="1140" w:name="_Toc130309579"/>
      <w:bookmarkStart w:id="1141" w:name="_Toc130309765"/>
      <w:bookmarkStart w:id="1142" w:name="_Toc128991329"/>
      <w:bookmarkStart w:id="1143" w:name="_Toc130309580"/>
      <w:bookmarkStart w:id="1144" w:name="_Toc130309766"/>
      <w:bookmarkStart w:id="1145" w:name="_Toc128991330"/>
      <w:bookmarkStart w:id="1146" w:name="_Toc130309581"/>
      <w:bookmarkStart w:id="1147" w:name="_Toc130309767"/>
      <w:bookmarkStart w:id="1148" w:name="_Toc128991331"/>
      <w:bookmarkStart w:id="1149" w:name="_Toc130309582"/>
      <w:bookmarkStart w:id="1150" w:name="_Toc130309768"/>
      <w:bookmarkStart w:id="1151" w:name="_Toc128991332"/>
      <w:bookmarkStart w:id="1152" w:name="_Toc130309583"/>
      <w:bookmarkStart w:id="1153" w:name="_Toc130309769"/>
      <w:bookmarkStart w:id="1154" w:name="_Toc128991333"/>
      <w:bookmarkStart w:id="1155" w:name="_Toc130309584"/>
      <w:bookmarkStart w:id="1156" w:name="_Toc130309770"/>
      <w:bookmarkStart w:id="1157" w:name="_Toc128991334"/>
      <w:bookmarkStart w:id="1158" w:name="_Toc130309585"/>
      <w:bookmarkStart w:id="1159" w:name="_Toc130309771"/>
      <w:bookmarkStart w:id="1160" w:name="_Toc128991335"/>
      <w:bookmarkStart w:id="1161" w:name="_Toc130309586"/>
      <w:bookmarkStart w:id="1162" w:name="_Toc130309772"/>
      <w:bookmarkStart w:id="1163" w:name="_Toc128991336"/>
      <w:bookmarkStart w:id="1164" w:name="_Toc130309587"/>
      <w:bookmarkStart w:id="1165" w:name="_Toc130309773"/>
      <w:bookmarkStart w:id="1166" w:name="_Toc128991337"/>
      <w:bookmarkStart w:id="1167" w:name="_Toc130309588"/>
      <w:bookmarkStart w:id="1168" w:name="_Toc130309774"/>
      <w:bookmarkStart w:id="1169" w:name="_Toc128991338"/>
      <w:bookmarkStart w:id="1170" w:name="_Toc130309589"/>
      <w:bookmarkStart w:id="1171" w:name="_Toc130309775"/>
      <w:bookmarkStart w:id="1172" w:name="_Toc128991339"/>
      <w:bookmarkStart w:id="1173" w:name="_Toc130309590"/>
      <w:bookmarkStart w:id="1174" w:name="_Toc130309776"/>
      <w:bookmarkStart w:id="1175" w:name="_Toc128991340"/>
      <w:bookmarkStart w:id="1176" w:name="_Toc130309591"/>
      <w:bookmarkStart w:id="1177" w:name="_Toc130309777"/>
      <w:bookmarkStart w:id="1178" w:name="_Toc128991341"/>
      <w:bookmarkStart w:id="1179" w:name="_Toc130309592"/>
      <w:bookmarkStart w:id="1180" w:name="_Toc130309778"/>
      <w:bookmarkStart w:id="1181" w:name="_Toc128991342"/>
      <w:bookmarkStart w:id="1182" w:name="_Toc130309593"/>
      <w:bookmarkStart w:id="1183" w:name="_Toc130309779"/>
      <w:bookmarkStart w:id="1184" w:name="_Toc128991343"/>
      <w:bookmarkStart w:id="1185" w:name="_Toc130309594"/>
      <w:bookmarkStart w:id="1186" w:name="_Toc130309780"/>
      <w:bookmarkStart w:id="1187" w:name="_Toc128991344"/>
      <w:bookmarkStart w:id="1188" w:name="_Toc130309595"/>
      <w:bookmarkStart w:id="1189" w:name="_Toc130309781"/>
      <w:bookmarkStart w:id="1190" w:name="_Toc128991345"/>
      <w:bookmarkStart w:id="1191" w:name="_Toc130309596"/>
      <w:bookmarkStart w:id="1192" w:name="_Toc130309782"/>
      <w:bookmarkStart w:id="1193" w:name="_Toc128991346"/>
      <w:bookmarkStart w:id="1194" w:name="_Toc130309597"/>
      <w:bookmarkStart w:id="1195" w:name="_Toc130309783"/>
      <w:bookmarkStart w:id="1196" w:name="_Toc128991347"/>
      <w:bookmarkStart w:id="1197" w:name="_Toc130309598"/>
      <w:bookmarkStart w:id="1198" w:name="_Toc130309784"/>
      <w:bookmarkStart w:id="1199" w:name="_Toc128991348"/>
      <w:bookmarkStart w:id="1200" w:name="_Toc130309599"/>
      <w:bookmarkStart w:id="1201" w:name="_Toc130309785"/>
      <w:bookmarkStart w:id="1202" w:name="_Toc128991349"/>
      <w:bookmarkStart w:id="1203" w:name="_Toc130309600"/>
      <w:bookmarkStart w:id="1204" w:name="_Toc130309786"/>
      <w:bookmarkStart w:id="1205" w:name="_Toc128991350"/>
      <w:bookmarkStart w:id="1206" w:name="_Toc130309601"/>
      <w:bookmarkStart w:id="1207" w:name="_Toc130309787"/>
      <w:bookmarkStart w:id="1208" w:name="_Toc128991351"/>
      <w:bookmarkStart w:id="1209" w:name="_Toc130309602"/>
      <w:bookmarkStart w:id="1210" w:name="_Toc130309788"/>
      <w:bookmarkStart w:id="1211" w:name="_Toc128991352"/>
      <w:bookmarkStart w:id="1212" w:name="_Toc130309603"/>
      <w:bookmarkStart w:id="1213" w:name="_Toc130309789"/>
      <w:bookmarkStart w:id="1214" w:name="_Toc128991353"/>
      <w:bookmarkStart w:id="1215" w:name="_Toc130309604"/>
      <w:bookmarkStart w:id="1216" w:name="_Toc130309790"/>
      <w:bookmarkStart w:id="1217" w:name="_Eligible_Passive_Companies"/>
      <w:bookmarkStart w:id="1218" w:name="_Toc241175246"/>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r>
        <w:lastRenderedPageBreak/>
        <w:t xml:space="preserve">Chapter </w:t>
      </w:r>
      <w:r w:rsidR="003D0C54">
        <w:t>2</w:t>
      </w:r>
      <w:r>
        <w:t xml:space="preserve">: </w:t>
      </w:r>
      <w:r w:rsidR="00E9710D">
        <w:t>Special Transaction Structures</w:t>
      </w:r>
      <w:bookmarkEnd w:id="1218"/>
    </w:p>
    <w:p w14:paraId="6F87E1F3" w14:textId="77777777" w:rsidR="009D0B1D" w:rsidRDefault="009D0B1D" w:rsidP="00627AB1">
      <w:pPr>
        <w:pStyle w:val="Heading4"/>
        <w:numPr>
          <w:ilvl w:val="0"/>
          <w:numId w:val="351"/>
        </w:numPr>
      </w:pPr>
      <w:bookmarkStart w:id="1219" w:name="_Businesses_Owned_by"/>
      <w:bookmarkStart w:id="1220" w:name="_Businesses_Owned_"/>
      <w:bookmarkStart w:id="1221" w:name="_Credit_not_available"/>
      <w:bookmarkStart w:id="1222" w:name="_Toc193702680"/>
      <w:bookmarkStart w:id="1223" w:name="_Toc193787007"/>
      <w:bookmarkStart w:id="1224" w:name="_Toc195167236"/>
      <w:bookmarkStart w:id="1225" w:name="_Toc193702681"/>
      <w:bookmarkStart w:id="1226" w:name="_Toc193787008"/>
      <w:bookmarkStart w:id="1227" w:name="_Toc195167237"/>
      <w:bookmarkStart w:id="1228" w:name="_Toc193702682"/>
      <w:bookmarkStart w:id="1229" w:name="_Toc193787009"/>
      <w:bookmarkStart w:id="1230" w:name="_Toc195167238"/>
      <w:bookmarkStart w:id="1231" w:name="_Toc193702683"/>
      <w:bookmarkStart w:id="1232" w:name="_Toc193787010"/>
      <w:bookmarkStart w:id="1233" w:name="_Toc195167239"/>
      <w:bookmarkStart w:id="1234" w:name="_Toc193702684"/>
      <w:bookmarkStart w:id="1235" w:name="_Toc193787011"/>
      <w:bookmarkStart w:id="1236" w:name="_Toc195167240"/>
      <w:bookmarkStart w:id="1237" w:name="_Toc193702685"/>
      <w:bookmarkStart w:id="1238" w:name="_Toc193787012"/>
      <w:bookmarkStart w:id="1239" w:name="_Toc195167241"/>
      <w:bookmarkStart w:id="1240" w:name="_Toc193702686"/>
      <w:bookmarkStart w:id="1241" w:name="_Toc193787013"/>
      <w:bookmarkStart w:id="1242" w:name="_Toc195167242"/>
      <w:bookmarkStart w:id="1243" w:name="_Toc193702687"/>
      <w:bookmarkStart w:id="1244" w:name="_Toc193787014"/>
      <w:bookmarkStart w:id="1245" w:name="_Toc195167243"/>
      <w:bookmarkStart w:id="1246" w:name="_Toc193702688"/>
      <w:bookmarkStart w:id="1247" w:name="_Toc193787015"/>
      <w:bookmarkStart w:id="1248" w:name="_Toc195167244"/>
      <w:bookmarkStart w:id="1249" w:name="_Toc193702689"/>
      <w:bookmarkStart w:id="1250" w:name="_Toc193787016"/>
      <w:bookmarkStart w:id="1251" w:name="_Toc195167245"/>
      <w:bookmarkStart w:id="1252" w:name="_Toc193702690"/>
      <w:bookmarkStart w:id="1253" w:name="_Toc193787017"/>
      <w:bookmarkStart w:id="1254" w:name="_Toc195167246"/>
      <w:bookmarkStart w:id="1255" w:name="_Toc193702691"/>
      <w:bookmarkStart w:id="1256" w:name="_Toc193787018"/>
      <w:bookmarkStart w:id="1257" w:name="_Toc195167247"/>
      <w:bookmarkStart w:id="1258" w:name="_Toc193702692"/>
      <w:bookmarkStart w:id="1259" w:name="_Toc193787019"/>
      <w:bookmarkStart w:id="1260" w:name="_Toc195167248"/>
      <w:bookmarkStart w:id="1261" w:name="_Toc193702693"/>
      <w:bookmarkStart w:id="1262" w:name="_Toc193787020"/>
      <w:bookmarkStart w:id="1263" w:name="_Toc195167249"/>
      <w:bookmarkStart w:id="1264" w:name="_Toc193702694"/>
      <w:bookmarkStart w:id="1265" w:name="_Toc193787021"/>
      <w:bookmarkStart w:id="1266" w:name="_Toc195167250"/>
      <w:bookmarkStart w:id="1267" w:name="_Toc193702695"/>
      <w:bookmarkStart w:id="1268" w:name="_Toc193787022"/>
      <w:bookmarkStart w:id="1269" w:name="_Toc195167251"/>
      <w:bookmarkStart w:id="1270" w:name="_Toc130309608"/>
      <w:bookmarkStart w:id="1271" w:name="_Toc130309794"/>
      <w:bookmarkStart w:id="1272" w:name="_Toc241175247"/>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r w:rsidRPr="00EB4130">
        <w:t>Eligible Passive Compan</w:t>
      </w:r>
      <w:r>
        <w:t>ies</w:t>
      </w:r>
      <w:bookmarkEnd w:id="1272"/>
    </w:p>
    <w:p w14:paraId="4AF407DC" w14:textId="5E6F00C0" w:rsidR="009D0B1D" w:rsidRDefault="008707E7" w:rsidP="00560C5F">
      <w:pPr>
        <w:pStyle w:val="Heading4paraunder"/>
        <w:rPr>
          <w:rStyle w:val="Hyperlink"/>
          <w:bCs/>
          <w:szCs w:val="28"/>
        </w:rPr>
      </w:pPr>
      <w:r w:rsidRPr="00317AE5">
        <w:t xml:space="preserve">13 CFR § </w:t>
      </w:r>
      <w:hyperlink r:id="rId122" w:history="1">
        <w:r w:rsidRPr="008707E7">
          <w:rPr>
            <w:rStyle w:val="Hyperlink"/>
          </w:rPr>
          <w:t>120.111</w:t>
        </w:r>
      </w:hyperlink>
    </w:p>
    <w:p w14:paraId="0EDE6202" w14:textId="7452D57E" w:rsidR="009D0B1D" w:rsidRPr="0058162A" w:rsidRDefault="009D0B1D" w:rsidP="00560C5F">
      <w:pPr>
        <w:pStyle w:val="Heading4paraunder"/>
      </w:pPr>
      <w:r w:rsidRPr="00D73620">
        <w:t xml:space="preserve">The </w:t>
      </w:r>
      <w:hyperlink w:anchor="Eligible_Passive_Company_Definition" w:history="1">
        <w:r w:rsidRPr="004D5D1E">
          <w:rPr>
            <w:rStyle w:val="Hyperlink"/>
          </w:rPr>
          <w:t>Eligible Passive Company</w:t>
        </w:r>
      </w:hyperlink>
      <w:r w:rsidRPr="00D73620">
        <w:t xml:space="preserve"> (EPC) Rule is an exception to SBA regulations </w:t>
      </w:r>
      <w:r w:rsidRPr="0058162A">
        <w:t xml:space="preserve">that prohibit financing assets </w:t>
      </w:r>
      <w:r>
        <w:t>that</w:t>
      </w:r>
      <w:r w:rsidRPr="0058162A">
        <w:t xml:space="preserve"> are held for their passive income. (</w:t>
      </w:r>
      <w:r w:rsidR="00933519" w:rsidRPr="00317AE5">
        <w:t xml:space="preserve">13 CFR § </w:t>
      </w:r>
      <w:hyperlink r:id="rId123" w:anchor="p-120.130(d)" w:history="1">
        <w:r w:rsidR="00933519" w:rsidRPr="00933519">
          <w:rPr>
            <w:rStyle w:val="Hyperlink"/>
          </w:rPr>
          <w:t>120.130(d)</w:t>
        </w:r>
      </w:hyperlink>
      <w:r w:rsidRPr="0058162A">
        <w:t>) Because the EPC rule is an exception, the EPC and the OC must comply with all of the conditions in</w:t>
      </w:r>
      <w:r>
        <w:t xml:space="preserve"> 13 CFR </w:t>
      </w:r>
      <w:r w:rsidRPr="007F3A6F">
        <w:t>§</w:t>
      </w:r>
      <w:r>
        <w:t xml:space="preserve"> </w:t>
      </w:r>
      <w:hyperlink r:id="rId124" w:history="1">
        <w:r w:rsidRPr="00E2369B">
          <w:rPr>
            <w:rStyle w:val="Hyperlink"/>
          </w:rPr>
          <w:t>120.111</w:t>
        </w:r>
      </w:hyperlink>
      <w:r w:rsidRPr="0058162A">
        <w:t xml:space="preserve"> and each condition is interpreted strictly. If all conditions are not complied with, in the event of default on a 7(a) loan, SBA may deny liability on the guaranty. </w:t>
      </w:r>
      <w:r>
        <w:t xml:space="preserve">In 504, SBA may pursue a CDC Recovery Claim under 13 CFR § </w:t>
      </w:r>
      <w:hyperlink r:id="rId125" w:history="1">
        <w:r w:rsidRPr="00700B67">
          <w:rPr>
            <w:rStyle w:val="Hyperlink"/>
          </w:rPr>
          <w:t>120.938</w:t>
        </w:r>
      </w:hyperlink>
      <w:r>
        <w:t xml:space="preserve"> in the case of fraud, negligence, or misrepresentation by the CDC.</w:t>
      </w:r>
    </w:p>
    <w:p w14:paraId="0462AD76" w14:textId="41FCF342" w:rsidR="009D0B1D" w:rsidRDefault="009D0B1D" w:rsidP="00560C5F">
      <w:pPr>
        <w:pStyle w:val="Heading4paraunder"/>
      </w:pPr>
      <w:r w:rsidRPr="009504BC">
        <w:t xml:space="preserve">An </w:t>
      </w:r>
      <w:r w:rsidR="004D5D1E" w:rsidRPr="00317AE5">
        <w:t>Eligible Passive Company</w:t>
      </w:r>
      <w:r w:rsidRPr="009504BC">
        <w:t xml:space="preserve"> (EPC) must use loan proceeds </w:t>
      </w:r>
      <w:r>
        <w:t xml:space="preserve">only </w:t>
      </w:r>
      <w:r w:rsidRPr="009504BC">
        <w:t xml:space="preserve">to acquire or lease, and/or improve or renovate, real or personal property (including eligible refinancing), that it leases to one or more </w:t>
      </w:r>
      <w:hyperlink w:anchor="Operating_Company" w:history="1">
        <w:r w:rsidRPr="005033A4">
          <w:rPr>
            <w:rStyle w:val="Hyperlink"/>
          </w:rPr>
          <w:t>Operating Companies</w:t>
        </w:r>
      </w:hyperlink>
      <w:r w:rsidRPr="009504BC">
        <w:t xml:space="preserve"> (OCs) for conducting the OC's business, or to finance a change of ownership between the existing owners of the EPC</w:t>
      </w:r>
      <w:r>
        <w:t xml:space="preserve">. An EPC may only use loan proceeds to finance a change of ownership between existing owners of the EPC when the real estate or personal property has been held by the selling owner(s) for at least 36 months. </w:t>
      </w:r>
    </w:p>
    <w:p w14:paraId="58A54D53" w14:textId="77777777" w:rsidR="009D0B1D" w:rsidRDefault="009D0B1D" w:rsidP="00560C5F">
      <w:pPr>
        <w:pStyle w:val="Heading4paraunder"/>
      </w:pPr>
      <w:r>
        <w:t>For specific information on change of ownership loans with an EPC/OC structure:</w:t>
      </w:r>
    </w:p>
    <w:p w14:paraId="5894519A" w14:textId="1FA97D16" w:rsidR="009D0B1D" w:rsidRDefault="009D0B1D" w:rsidP="00627AB1">
      <w:pPr>
        <w:pStyle w:val="01listparaunderKstyle"/>
        <w:numPr>
          <w:ilvl w:val="0"/>
          <w:numId w:val="203"/>
        </w:numPr>
        <w:ind w:left="630" w:hanging="270"/>
      </w:pPr>
      <w:r>
        <w:t xml:space="preserve">For 7(a), see </w:t>
      </w:r>
      <w:hyperlink w:anchor="Appendix_15_7a_Changes_of_Ownership" w:history="1">
        <w:r w:rsidR="002C5CA4" w:rsidRPr="006E1F66">
          <w:rPr>
            <w:rStyle w:val="Hyperlink"/>
          </w:rPr>
          <w:t>Appendix 15</w:t>
        </w:r>
      </w:hyperlink>
      <w:r w:rsidR="0096181A">
        <w:t xml:space="preserve">: 7(a) Changes of Ownership, </w:t>
      </w:r>
      <w:r w:rsidR="00933BD7">
        <w:t xml:space="preserve">and </w:t>
      </w:r>
      <w:r>
        <w:t>the eligible uses of proceeds section of each delivery method chapter. Note, change of ownership is not an eligible use of proceeds for the CAPLines and EWCP delivery methods, or for revolving facilities.</w:t>
      </w:r>
    </w:p>
    <w:p w14:paraId="4D0B62BA" w14:textId="77777777" w:rsidR="009D0B1D" w:rsidRPr="00D4667D" w:rsidRDefault="009D0B1D" w:rsidP="00627AB1">
      <w:pPr>
        <w:pStyle w:val="01listparaunderKstyle"/>
        <w:numPr>
          <w:ilvl w:val="0"/>
          <w:numId w:val="203"/>
        </w:numPr>
        <w:ind w:left="630" w:hanging="270"/>
      </w:pPr>
      <w:r>
        <w:t xml:space="preserve">For 504, see Section C, Ch. 1, Para. C.13, </w:t>
      </w:r>
      <w:hyperlink w:anchor="_Change_of_Ownership" w:history="1">
        <w:r w:rsidRPr="00031A4D">
          <w:rPr>
            <w:rStyle w:val="Hyperlink"/>
          </w:rPr>
          <w:t>Change of Ownership</w:t>
        </w:r>
      </w:hyperlink>
      <w:r>
        <w:t xml:space="preserve"> for the circumstances under which change of ownership is permitted. Note: See Para. C.13.a.iii. of such Section for important restrictions that apply if using a 504 loan to finance a change of ownership between existing owners of the EPC.</w:t>
      </w:r>
    </w:p>
    <w:p w14:paraId="48D754FC" w14:textId="77777777" w:rsidR="009D0B1D" w:rsidRPr="009504BC" w:rsidRDefault="009D0B1D" w:rsidP="00560C5F">
      <w:pPr>
        <w:pStyle w:val="Heading4paraunder"/>
      </w:pPr>
      <w:r w:rsidRPr="00D4667D">
        <w:t>With the exception of a change of ownership between existing owners of the EPC, an EPC may not use loan proceeds to acquire a business, acquire stock in a business or any intangible assets</w:t>
      </w:r>
      <w:r w:rsidRPr="009504BC">
        <w:t xml:space="preserve"> of a business</w:t>
      </w:r>
      <w:r>
        <w:t>,</w:t>
      </w:r>
      <w:r w:rsidRPr="009504BC">
        <w:t xml:space="preserve"> or to refinance debt that was incurred for those purposes</w:t>
      </w:r>
      <w:r>
        <w:t xml:space="preserve">. </w:t>
      </w:r>
    </w:p>
    <w:p w14:paraId="07E4121B" w14:textId="2BBE5749" w:rsidR="009D0B1D" w:rsidRPr="00D4667D" w:rsidRDefault="009D0B1D" w:rsidP="00560C5F">
      <w:pPr>
        <w:pStyle w:val="Heading4paraunder"/>
      </w:pPr>
      <w:r w:rsidRPr="00D4667D">
        <w:t xml:space="preserve">In addition, when the EPC and OC(s) are </w:t>
      </w:r>
      <w:r w:rsidR="00E851FF">
        <w:t>C</w:t>
      </w:r>
      <w:r w:rsidRPr="00D4667D">
        <w:t>o-</w:t>
      </w:r>
      <w:r w:rsidR="00E851FF">
        <w:t>B</w:t>
      </w:r>
      <w:r w:rsidRPr="00D4667D">
        <w:t>orrowers:</w:t>
      </w:r>
    </w:p>
    <w:p w14:paraId="53973F05" w14:textId="77777777" w:rsidR="009D0B1D" w:rsidRPr="00D4667D" w:rsidRDefault="009D0B1D" w:rsidP="00627AB1">
      <w:pPr>
        <w:pStyle w:val="01listparaunderKstyle"/>
        <w:numPr>
          <w:ilvl w:val="0"/>
          <w:numId w:val="166"/>
        </w:numPr>
        <w:ind w:left="630" w:hanging="270"/>
      </w:pPr>
      <w:r w:rsidRPr="00D4667D">
        <w:t>A 7(a) loan may include loan proceeds for working capital and/or the purchase of other assets, including intangible assets for the OC’s use; and</w:t>
      </w:r>
    </w:p>
    <w:p w14:paraId="6C5978E8" w14:textId="77777777" w:rsidR="009D0B1D" w:rsidRDefault="009D0B1D" w:rsidP="00627AB1">
      <w:pPr>
        <w:pStyle w:val="01listparaunderKstyle"/>
        <w:numPr>
          <w:ilvl w:val="0"/>
          <w:numId w:val="166"/>
        </w:numPr>
        <w:ind w:left="630" w:hanging="270"/>
      </w:pPr>
      <w:r w:rsidRPr="00D4667D">
        <w:t xml:space="preserve">A 504 loan may include loan proceeds for the purchase of fixed assets to be owned by the OC(s). </w:t>
      </w:r>
    </w:p>
    <w:p w14:paraId="3F80512B" w14:textId="77777777" w:rsidR="009D0B1D" w:rsidRDefault="009D0B1D" w:rsidP="00560C5F">
      <w:pPr>
        <w:pStyle w:val="Heading4paraunder"/>
      </w:pPr>
      <w:r w:rsidRPr="009504BC">
        <w:t xml:space="preserve">An EPC can take any legal form or ownership structure (e.g., corporation, partnership, LLC, sole proprietor, </w:t>
      </w:r>
      <w:r>
        <w:t xml:space="preserve">tenancy in common, </w:t>
      </w:r>
      <w:r w:rsidRPr="009504BC">
        <w:t>etc.)</w:t>
      </w:r>
      <w:r>
        <w:t xml:space="preserve"> </w:t>
      </w:r>
    </w:p>
    <w:p w14:paraId="38B6C63F" w14:textId="77777777" w:rsidR="009D0B1D" w:rsidRDefault="009D0B1D" w:rsidP="00560C5F">
      <w:pPr>
        <w:pStyle w:val="Heading4paraunder"/>
      </w:pPr>
      <w:r w:rsidRPr="009504BC">
        <w:t xml:space="preserve">A tenancy in common is a form of legal ownership and does not create a new or separate legal entity. </w:t>
      </w:r>
      <w:r w:rsidRPr="00D74E34">
        <w:t xml:space="preserve">There may be several </w:t>
      </w:r>
      <w:r w:rsidRPr="001816A3">
        <w:t>individuals or entities in a tenancy in common, but the tenancy in common is considered one EPC.</w:t>
      </w:r>
      <w:r>
        <w:t xml:space="preserve"> </w:t>
      </w:r>
      <w:r w:rsidRPr="001816A3">
        <w:t>The loan documents must be signed by all of the members of the tenancy in common</w:t>
      </w:r>
      <w:r w:rsidRPr="00D74E34">
        <w:t>.</w:t>
      </w:r>
    </w:p>
    <w:p w14:paraId="56E040BE" w14:textId="40274AC2" w:rsidR="009D0B1D" w:rsidRDefault="009D0B1D" w:rsidP="00560C5F">
      <w:pPr>
        <w:pStyle w:val="Heading4paraunder"/>
      </w:pPr>
      <w:r w:rsidRPr="00D74E34">
        <w:lastRenderedPageBreak/>
        <w:t xml:space="preserve">Multiple OCs </w:t>
      </w:r>
      <w:r w:rsidR="007072B6">
        <w:t>that are</w:t>
      </w:r>
      <w:r w:rsidRPr="00D74E34">
        <w:t xml:space="preserve"> separately owned</w:t>
      </w:r>
      <w:r w:rsidR="006347B9">
        <w:t xml:space="preserve"> can participate in an EPC/OC structure</w:t>
      </w:r>
      <w:r w:rsidRPr="00D74E34">
        <w:t>, however, multiple EPCs in one transaction are not permitted.</w:t>
      </w:r>
      <w:r>
        <w:t xml:space="preserve"> An EPC may own several unique properties that it leases to the same OC(s)</w:t>
      </w:r>
      <w:r w:rsidR="00990623">
        <w:t>; however</w:t>
      </w:r>
      <w:r w:rsidR="006347B9">
        <w:t>,</w:t>
      </w:r>
      <w:r w:rsidR="00990623">
        <w:t xml:space="preserve"> in the case of multiple </w:t>
      </w:r>
      <w:r w:rsidR="00A82A58">
        <w:t>OC</w:t>
      </w:r>
      <w:r w:rsidR="00990623">
        <w:t>s</w:t>
      </w:r>
      <w:r w:rsidR="0093605B">
        <w:t>, the same OCs</w:t>
      </w:r>
      <w:r w:rsidR="009D7328">
        <w:t xml:space="preserve"> (with the same ownership structure)</w:t>
      </w:r>
      <w:r w:rsidR="0093605B">
        <w:t xml:space="preserve"> must </w:t>
      </w:r>
      <w:r w:rsidR="009A15E3">
        <w:t xml:space="preserve">jointly </w:t>
      </w:r>
      <w:r w:rsidR="0093605B">
        <w:t>occupy each property</w:t>
      </w:r>
      <w:r w:rsidR="008C1960">
        <w:t xml:space="preserve"> </w:t>
      </w:r>
      <w:r w:rsidR="002C6305">
        <w:t>(i.e., it is not permissible for one OC to occupy one property and a different OC to occupy</w:t>
      </w:r>
      <w:r w:rsidR="00AE3661">
        <w:t xml:space="preserve"> a </w:t>
      </w:r>
      <w:r w:rsidR="00714F6B">
        <w:t>different</w:t>
      </w:r>
      <w:r w:rsidR="00AE3661">
        <w:t xml:space="preserve"> property)</w:t>
      </w:r>
      <w:r>
        <w:t>.</w:t>
      </w:r>
    </w:p>
    <w:p w14:paraId="74209B67" w14:textId="77777777" w:rsidR="009D0B1D" w:rsidRDefault="009D0B1D" w:rsidP="00627AB1">
      <w:pPr>
        <w:pStyle w:val="02listlevel4"/>
        <w:numPr>
          <w:ilvl w:val="1"/>
          <w:numId w:val="33"/>
        </w:numPr>
      </w:pPr>
      <w:r w:rsidRPr="00D74E34">
        <w:t>Conditions that apply to all EPCs:</w:t>
      </w:r>
    </w:p>
    <w:p w14:paraId="21F6AB37" w14:textId="77777777" w:rsidR="009D0B1D" w:rsidRPr="001816A3" w:rsidRDefault="009D0B1D" w:rsidP="00154FBC">
      <w:pPr>
        <w:pStyle w:val="03listlevela"/>
      </w:pPr>
      <w:r w:rsidRPr="00D74E34">
        <w:t>The OC</w:t>
      </w:r>
      <w:r>
        <w:t>(s)</w:t>
      </w:r>
      <w:r w:rsidRPr="00D74E34">
        <w:t xml:space="preserve"> </w:t>
      </w:r>
      <w:r w:rsidRPr="001816A3">
        <w:t>must be an eligible small business;</w:t>
      </w:r>
    </w:p>
    <w:p w14:paraId="0F132CEF" w14:textId="77777777" w:rsidR="009D0B1D" w:rsidRPr="001816A3" w:rsidRDefault="009D0B1D" w:rsidP="00154FBC">
      <w:pPr>
        <w:pStyle w:val="03listlevela"/>
      </w:pPr>
      <w:r w:rsidRPr="001816A3">
        <w:t>The proposed use of proceeds must be an eligible use as if the OC</w:t>
      </w:r>
      <w:r>
        <w:t>(s)</w:t>
      </w:r>
      <w:r w:rsidRPr="001816A3">
        <w:t xml:space="preserve"> were obtaining the financing directly;</w:t>
      </w:r>
    </w:p>
    <w:p w14:paraId="6DAF7908" w14:textId="3E6BDA01" w:rsidR="009D0B1D" w:rsidRPr="0096693F" w:rsidRDefault="009D0B1D" w:rsidP="00154FBC">
      <w:pPr>
        <w:pStyle w:val="03listlevela"/>
      </w:pPr>
      <w:r w:rsidRPr="001816A3">
        <w:t xml:space="preserve">The EPC (with </w:t>
      </w:r>
      <w:r w:rsidRPr="0096693F">
        <w:t>the exception of a trust) and the OC</w:t>
      </w:r>
      <w:r>
        <w:t>(s)</w:t>
      </w:r>
      <w:r w:rsidRPr="0096693F">
        <w:t xml:space="preserve"> each must be small under the appropriate size standard of </w:t>
      </w:r>
      <w:r w:rsidR="00DF20E2" w:rsidRPr="00317AE5">
        <w:t xml:space="preserve">13 CFR Part </w:t>
      </w:r>
      <w:hyperlink r:id="rId126" w:history="1">
        <w:r w:rsidR="00DF20E2" w:rsidRPr="00DF20E2">
          <w:rPr>
            <w:rStyle w:val="Hyperlink"/>
          </w:rPr>
          <w:t>121</w:t>
        </w:r>
      </w:hyperlink>
      <w:r w:rsidRPr="0096693F">
        <w:t>;</w:t>
      </w:r>
    </w:p>
    <w:p w14:paraId="7FC3082F" w14:textId="77777777" w:rsidR="009D0B1D" w:rsidRPr="0096693F" w:rsidRDefault="009D0B1D" w:rsidP="00154FBC">
      <w:pPr>
        <w:pStyle w:val="03listlevela"/>
      </w:pPr>
      <w:r w:rsidRPr="0096693F">
        <w:t>The EPC must lease the project property directly to the OC</w:t>
      </w:r>
      <w:r>
        <w:t>(s)</w:t>
      </w:r>
      <w:r w:rsidRPr="0096693F">
        <w:t>; and</w:t>
      </w:r>
    </w:p>
    <w:p w14:paraId="781E0302" w14:textId="77777777" w:rsidR="009D0B1D" w:rsidRPr="001816A3" w:rsidRDefault="009D0B1D" w:rsidP="00DE32EC">
      <w:pPr>
        <w:pStyle w:val="04listleveli"/>
      </w:pPr>
      <w:r>
        <w:t xml:space="preserve">Obtain a fully executed written </w:t>
      </w:r>
      <w:r w:rsidRPr="0096693F">
        <w:t>lease</w:t>
      </w:r>
      <w:r w:rsidRPr="001816A3">
        <w:t>;</w:t>
      </w:r>
    </w:p>
    <w:p w14:paraId="32666162" w14:textId="77777777" w:rsidR="009D0B1D" w:rsidRPr="001816A3" w:rsidRDefault="009D0B1D" w:rsidP="00DE32EC">
      <w:pPr>
        <w:pStyle w:val="04listleveli"/>
      </w:pPr>
      <w:r w:rsidRPr="001816A3">
        <w:t>The lease must be subordinate</w:t>
      </w:r>
      <w:r>
        <w:t>d</w:t>
      </w:r>
      <w:r w:rsidRPr="001816A3">
        <w:t xml:space="preserve"> to the SBA’s mortgage, trust deed lien, or security interest on the property</w:t>
      </w:r>
      <w:r>
        <w:t xml:space="preserve"> (Note: This is not the same as a Landlord’s Waiver)</w:t>
      </w:r>
      <w:r w:rsidRPr="001816A3">
        <w:t>;</w:t>
      </w:r>
    </w:p>
    <w:p w14:paraId="1CB2B79B" w14:textId="77777777" w:rsidR="009D0B1D" w:rsidRPr="001816A3" w:rsidRDefault="009D0B1D" w:rsidP="00DE32EC">
      <w:pPr>
        <w:pStyle w:val="04listleveli"/>
      </w:pPr>
      <w:r w:rsidRPr="001816A3">
        <w:t>The lease must have a term, including options to renew exercisable solely by the OC</w:t>
      </w:r>
      <w:r>
        <w:t>(s)</w:t>
      </w:r>
      <w:r w:rsidRPr="001816A3">
        <w:t xml:space="preserve">, at least equal to the term of the loan; </w:t>
      </w:r>
    </w:p>
    <w:p w14:paraId="0F3A8855" w14:textId="77777777" w:rsidR="009D0B1D" w:rsidRPr="005A27D4" w:rsidRDefault="009D0B1D" w:rsidP="00DE32EC">
      <w:pPr>
        <w:pStyle w:val="04listleveli"/>
      </w:pPr>
      <w:r w:rsidRPr="001816A3">
        <w:t xml:space="preserve">The EPC (as landlord) must furnish as collateral for the loan an assignment </w:t>
      </w:r>
      <w:r>
        <w:t xml:space="preserve">of </w:t>
      </w:r>
      <w:r w:rsidRPr="001816A3">
        <w:t xml:space="preserve">all rents paid under the lease. </w:t>
      </w:r>
      <w:r w:rsidRPr="00D4667D">
        <w:t xml:space="preserve">An assignment of the lease is only required when necessary to perfect the assignment of rents </w:t>
      </w:r>
      <w:r>
        <w:t xml:space="preserve">under applicable law, </w:t>
      </w:r>
      <w:r w:rsidRPr="00D4667D">
        <w:t xml:space="preserve">or to </w:t>
      </w:r>
      <w:r w:rsidRPr="005A27D4">
        <w:t xml:space="preserve">enable the SBA Lender to exercise the tenant’s rights upon default; </w:t>
      </w:r>
    </w:p>
    <w:p w14:paraId="538CE23F" w14:textId="77777777" w:rsidR="009D0B1D" w:rsidRPr="005A27D4" w:rsidRDefault="009D0B1D" w:rsidP="00DE32EC">
      <w:pPr>
        <w:pStyle w:val="04listleveli"/>
      </w:pPr>
      <w:r w:rsidRPr="005A27D4">
        <w:t>The rent or lease payments cannot exceed the amount necessary to make the loan payment to the Lender</w:t>
      </w:r>
      <w:r w:rsidRPr="000E4BB6">
        <w:t xml:space="preserve"> </w:t>
      </w:r>
      <w:r w:rsidRPr="005A27D4">
        <w:t xml:space="preserve">and an additional amount to cover the EPC’s direct expenses of holding the property, such as routine maintenance, utility expenses, insurance, and property taxes. </w:t>
      </w:r>
    </w:p>
    <w:p w14:paraId="5ED05BA8" w14:textId="77777777" w:rsidR="009D0B1D" w:rsidRPr="00D90856" w:rsidRDefault="009D0B1D" w:rsidP="00DE32EC">
      <w:pPr>
        <w:pStyle w:val="04listleveli"/>
      </w:pPr>
      <w:r w:rsidRPr="005A27D4">
        <w:t>For 504 loans, loan payments to the SBA</w:t>
      </w:r>
      <w:r w:rsidRPr="000E4BB6">
        <w:t>,</w:t>
      </w:r>
      <w:r w:rsidRPr="005A27D4">
        <w:t xml:space="preserve"> the Third Party Lender</w:t>
      </w:r>
      <w:r w:rsidRPr="000E4BB6">
        <w:t xml:space="preserve">, and </w:t>
      </w:r>
      <w:r w:rsidRPr="005A27D4">
        <w:t xml:space="preserve">if applicable, to a lender authorized by SBA to provide the Borrower's </w:t>
      </w:r>
      <w:r>
        <w:t>contribution</w:t>
      </w:r>
      <w:r w:rsidRPr="005A27D4">
        <w:t>, are included in the calculation of “loan payment to the Lender.” Rent or lease payments cannot include amounts for accelerated payments on the Third Party Loan;</w:t>
      </w:r>
    </w:p>
    <w:p w14:paraId="7A5934E3" w14:textId="77777777" w:rsidR="009D0B1D" w:rsidRPr="00D4667D" w:rsidRDefault="009D0B1D" w:rsidP="00DE32EC">
      <w:pPr>
        <w:pStyle w:val="04listleveli"/>
      </w:pPr>
      <w:r w:rsidRPr="00D4667D">
        <w:t xml:space="preserve">When calculating repayment ability, the SBA Lender </w:t>
      </w:r>
      <w:r>
        <w:t>must</w:t>
      </w:r>
      <w:r w:rsidRPr="00D4667D">
        <w:t xml:space="preserve"> consider whether the OC’s cash flow will be sufficient to cover the loan payment</w:t>
      </w:r>
      <w:r>
        <w:t xml:space="preserve"> (for 504 loans, including the loan payment to the Third Party Lender), in addition to the</w:t>
      </w:r>
      <w:r w:rsidRPr="00D4667D">
        <w:t xml:space="preserve"> expenses of holding the property including the payment of routine maintenance, property taxes, </w:t>
      </w:r>
      <w:r>
        <w:t xml:space="preserve">utility expenses, </w:t>
      </w:r>
      <w:r w:rsidRPr="00D4667D">
        <w:t>insurance, and all other ongoing expenses;</w:t>
      </w:r>
    </w:p>
    <w:p w14:paraId="4B4EE824" w14:textId="4A9736EC" w:rsidR="009D0B1D" w:rsidRPr="00D4667D" w:rsidRDefault="009D0B1D" w:rsidP="00DE32EC">
      <w:pPr>
        <w:pStyle w:val="04listleveli"/>
      </w:pPr>
      <w:r w:rsidRPr="00D4667D">
        <w:t xml:space="preserve">The OC(s) must lease 100% of the property from the EPC, but it can sublease a portion of the property under the rules governing occupancy </w:t>
      </w:r>
      <w:r w:rsidRPr="00D4667D">
        <w:lastRenderedPageBreak/>
        <w:t>requirements with which all SBA Borrowers must comply (</w:t>
      </w:r>
      <w:r>
        <w:t>s</w:t>
      </w:r>
      <w:r w:rsidRPr="00D4667D">
        <w:t>ee C</w:t>
      </w:r>
      <w:r w:rsidR="007B4997">
        <w:t>h.</w:t>
      </w:r>
      <w:r w:rsidRPr="00D4667D">
        <w:t xml:space="preserve"> </w:t>
      </w:r>
      <w:r>
        <w:t>3</w:t>
      </w:r>
      <w:r w:rsidRPr="00D4667D">
        <w:t xml:space="preserve">, </w:t>
      </w:r>
      <w:r>
        <w:t>P</w:t>
      </w:r>
      <w:r w:rsidRPr="00D4667D">
        <w:t>ara</w:t>
      </w:r>
      <w:r>
        <w:t>.</w:t>
      </w:r>
      <w:r w:rsidRPr="00D4667D">
        <w:t xml:space="preserve"> C, </w:t>
      </w:r>
      <w:hyperlink w:anchor="_Occupancy_and_Leasing" w:history="1">
        <w:r w:rsidRPr="00D4667D">
          <w:rPr>
            <w:rStyle w:val="Hyperlink"/>
          </w:rPr>
          <w:t>Occupancy and Leasing Requirements</w:t>
        </w:r>
      </w:hyperlink>
      <w:r w:rsidRPr="00D4667D">
        <w:t xml:space="preserve"> </w:t>
      </w:r>
      <w:r>
        <w:t xml:space="preserve">of this Section </w:t>
      </w:r>
      <w:r w:rsidRPr="00D4667D">
        <w:t>for more information);</w:t>
      </w:r>
    </w:p>
    <w:p w14:paraId="3DF85285" w14:textId="77777777" w:rsidR="004E1138" w:rsidRPr="00D4667D" w:rsidRDefault="009D0B1D" w:rsidP="00DE32EC">
      <w:pPr>
        <w:pStyle w:val="04listleveli"/>
      </w:pPr>
      <w:r w:rsidRPr="00D4667D">
        <w:t xml:space="preserve">If, in acquiring the property, the EPC becomes the beneficiary or owner of the rights to an existing mineral lease on the property, the EPC must assign its interest in the lease (together with its rights to all rental, mineral, royalty, bonus, or similar lease payments that might accrue by virtue of the existing mineral (oil and gas) lease) to the OC(s); and any such assignment must be subordinated to all Deeds of Trust or Mortgages. </w:t>
      </w:r>
      <w:r w:rsidR="004E1138" w:rsidRPr="00D4667D">
        <w:t>In addition, the SBA Lender must take the following actions if applicable:</w:t>
      </w:r>
    </w:p>
    <w:p w14:paraId="7A8297FF" w14:textId="77777777" w:rsidR="004E1138" w:rsidRPr="00D4667D" w:rsidRDefault="004E1138" w:rsidP="00E800E6">
      <w:pPr>
        <w:pStyle w:val="05listlevela"/>
      </w:pPr>
      <w:r w:rsidRPr="00D4667D">
        <w:t>If subordination is not possible:</w:t>
      </w:r>
    </w:p>
    <w:p w14:paraId="7F0E101D" w14:textId="77777777" w:rsidR="004E1138" w:rsidRPr="00D4667D" w:rsidRDefault="004E1138" w:rsidP="00E800E6">
      <w:pPr>
        <w:pStyle w:val="06listleveli"/>
      </w:pPr>
      <w:r w:rsidRPr="00D4667D">
        <w:t xml:space="preserve">For 7(a) loans: The </w:t>
      </w:r>
      <w:r>
        <w:t xml:space="preserve">7(a) </w:t>
      </w:r>
      <w:r w:rsidRPr="00D4667D">
        <w:t xml:space="preserve">Lender must </w:t>
      </w:r>
      <w:r>
        <w:t>obtain a legal opinion to that effect</w:t>
      </w:r>
      <w:r w:rsidRPr="00D4667D">
        <w:t>;</w:t>
      </w:r>
    </w:p>
    <w:p w14:paraId="598D19C0" w14:textId="77777777" w:rsidR="004E1138" w:rsidRPr="00D4667D" w:rsidRDefault="004E1138" w:rsidP="00E800E6">
      <w:pPr>
        <w:pStyle w:val="06listleveli"/>
      </w:pPr>
      <w:r w:rsidRPr="00D4667D">
        <w:t>For 504 loans: CDC Closing Counsel must</w:t>
      </w:r>
      <w:r>
        <w:t xml:space="preserve"> provide a legal opinion </w:t>
      </w:r>
      <w:r w:rsidRPr="00D4667D">
        <w:t>to that effect;</w:t>
      </w:r>
    </w:p>
    <w:p w14:paraId="1521C646" w14:textId="77777777" w:rsidR="004E1138" w:rsidRPr="00D4667D" w:rsidRDefault="004E1138" w:rsidP="00E800E6">
      <w:pPr>
        <w:pStyle w:val="05listlevela"/>
      </w:pPr>
      <w:r w:rsidRPr="00D4667D">
        <w:t>If the mineral lease has been terminated, the SBA Lender should attempt to have it removed from the Title Policy;</w:t>
      </w:r>
    </w:p>
    <w:p w14:paraId="4BC03802" w14:textId="77777777" w:rsidR="004E1138" w:rsidRPr="00D4667D" w:rsidRDefault="004E1138" w:rsidP="00E800E6">
      <w:pPr>
        <w:pStyle w:val="05listlevela"/>
      </w:pPr>
      <w:r w:rsidRPr="001816A3">
        <w:t xml:space="preserve">If the </w:t>
      </w:r>
      <w:r>
        <w:t xml:space="preserve">SBA </w:t>
      </w:r>
      <w:r w:rsidRPr="001816A3">
        <w:t xml:space="preserve">Lender is unable to </w:t>
      </w:r>
      <w:r w:rsidRPr="00D4667D">
        <w:t>have the mineral lease removed from the Title Policy:</w:t>
      </w:r>
    </w:p>
    <w:p w14:paraId="283170A1" w14:textId="77777777" w:rsidR="004E1138" w:rsidRPr="00D4667D" w:rsidRDefault="004E1138" w:rsidP="00E800E6">
      <w:pPr>
        <w:pStyle w:val="06listleveli"/>
      </w:pPr>
      <w:r w:rsidRPr="00D4667D">
        <w:t xml:space="preserve">For 7(a) loans: </w:t>
      </w:r>
    </w:p>
    <w:p w14:paraId="0BBAAA68" w14:textId="77777777" w:rsidR="004E1138" w:rsidRPr="00D4667D" w:rsidRDefault="004E1138" w:rsidP="00672A5F">
      <w:pPr>
        <w:pStyle w:val="07listlevelc"/>
      </w:pPr>
      <w:r w:rsidRPr="00D4667D">
        <w:t>The SBA Lender must provide supporting documentation evidencing the proper assignment of the lease to the OC(s) and obtain a title endorsement to protect SBA’s interest in the real property (</w:t>
      </w:r>
      <w:r>
        <w:t xml:space="preserve">see, for example, </w:t>
      </w:r>
      <w:r w:rsidRPr="00D4667D">
        <w:t>California Land Title Association (CLTA) 100.23 or 100.24).</w:t>
      </w:r>
    </w:p>
    <w:p w14:paraId="13280A10" w14:textId="77777777" w:rsidR="004E1138" w:rsidRPr="00D4667D" w:rsidRDefault="004E1138" w:rsidP="00672A5F">
      <w:pPr>
        <w:pStyle w:val="07listlevelc"/>
      </w:pPr>
      <w:r w:rsidRPr="00D4667D">
        <w:t xml:space="preserve">SBA Lenders processing loans under non-delegated procedures must submit a copy of the lease agreement between the EPC and OC(s) </w:t>
      </w:r>
      <w:r>
        <w:t xml:space="preserve">with the application </w:t>
      </w:r>
      <w:r w:rsidRPr="00D4667D">
        <w:t xml:space="preserve">for loan guaranty to SBA. SBA Lenders processing loans under delegated authority must keep a copy of the executed lease in their loan file and must submit the lease with any request to SBA to </w:t>
      </w:r>
      <w:r>
        <w:t>purchase</w:t>
      </w:r>
      <w:r w:rsidRPr="00D4667D">
        <w:t xml:space="preserve"> the guaranty.</w:t>
      </w:r>
    </w:p>
    <w:p w14:paraId="0216B6B9" w14:textId="77777777" w:rsidR="004E1138" w:rsidRPr="00D4667D" w:rsidRDefault="004E1138" w:rsidP="00E800E6">
      <w:pPr>
        <w:pStyle w:val="06listleveli"/>
      </w:pPr>
      <w:r w:rsidRPr="00D4667D">
        <w:t>For 504 loans: The CDC Closing Counsel must include language in the Opinion of Counsel indicating that they have examined and relied upon the accuracy of the assignment document and obtain a title endorsement to protect SBA’s interest in the real property (</w:t>
      </w:r>
      <w:r>
        <w:t>see, for example,</w:t>
      </w:r>
      <w:r w:rsidRPr="00D4667D">
        <w:t xml:space="preserve"> California Land Title Association (CLTA) 100.23 or 100.24).</w:t>
      </w:r>
    </w:p>
    <w:p w14:paraId="233794E7" w14:textId="77777777" w:rsidR="009D0B1D" w:rsidRPr="00D4667D" w:rsidRDefault="009D0B1D" w:rsidP="00154FBC">
      <w:pPr>
        <w:pStyle w:val="03listlevela"/>
      </w:pPr>
      <w:r w:rsidRPr="00D4667D">
        <w:t>An EPC (excluding a trust) may not engage in any business activity other than leasing the property to the OC(s).</w:t>
      </w:r>
      <w:r>
        <w:t xml:space="preserve"> The EPC may own more than one property provided all the property is leased to the same OC(s).</w:t>
      </w:r>
    </w:p>
    <w:p w14:paraId="26582D86" w14:textId="0AFD9365" w:rsidR="009D0B1D" w:rsidRPr="00D4667D" w:rsidRDefault="009D0B1D" w:rsidP="00154FBC">
      <w:pPr>
        <w:pStyle w:val="03listlevela"/>
      </w:pPr>
      <w:r w:rsidRPr="00D4667D">
        <w:t xml:space="preserve">The OC(s) must be a guarantor or a </w:t>
      </w:r>
      <w:r w:rsidR="00E851FF">
        <w:t>C</w:t>
      </w:r>
      <w:r w:rsidRPr="00D4667D">
        <w:t xml:space="preserve">o-Borrower on the loan. </w:t>
      </w:r>
    </w:p>
    <w:p w14:paraId="1FD72BB9" w14:textId="77777777" w:rsidR="009D0B1D" w:rsidRDefault="009D0B1D" w:rsidP="00627AB1">
      <w:pPr>
        <w:pStyle w:val="04listleveli"/>
        <w:numPr>
          <w:ilvl w:val="3"/>
          <w:numId w:val="356"/>
        </w:numPr>
      </w:pPr>
      <w:r w:rsidRPr="00D4667D">
        <w:lastRenderedPageBreak/>
        <w:t>Each holder of an ownership interest constituting at least 20% of either</w:t>
      </w:r>
      <w:r w:rsidRPr="00D74E34">
        <w:t xml:space="preserve"> the EPC or </w:t>
      </w:r>
      <w:r w:rsidRPr="001816A3">
        <w:t>the OC</w:t>
      </w:r>
      <w:r>
        <w:t>(s)</w:t>
      </w:r>
      <w:r w:rsidRPr="001816A3">
        <w:t xml:space="preserve"> must guarantee the loan (if the holder is a trust, then the Trustee shall execute the guarantee on behalf of the trust).</w:t>
      </w:r>
      <w:r>
        <w:t xml:space="preserve"> </w:t>
      </w:r>
    </w:p>
    <w:p w14:paraId="1CB51AF8" w14:textId="28D547C6" w:rsidR="009D0B1D" w:rsidRDefault="009D0B1D" w:rsidP="00DE32EC">
      <w:pPr>
        <w:pStyle w:val="04listleveli"/>
      </w:pPr>
      <w:r w:rsidRPr="00AC18AA">
        <w:t>Each spouse owning less than 20% of an EPC or OC must personally guarant</w:t>
      </w:r>
      <w:r>
        <w:t>ee</w:t>
      </w:r>
      <w:r w:rsidRPr="00AC18AA">
        <w:t xml:space="preserve"> the loan in full when the combined ownership interest of both spouses and minor children is 20% or more.</w:t>
      </w:r>
    </w:p>
    <w:p w14:paraId="6AD86FDC" w14:textId="77777777" w:rsidR="009D0B1D" w:rsidRDefault="009D0B1D" w:rsidP="00DE32EC">
      <w:pPr>
        <w:pStyle w:val="04listleveli"/>
      </w:pPr>
      <w:r w:rsidRPr="00265A92">
        <w:t>For a non-owner spouse, the SBA Lender must require the signature of the spouse on the appropriate collateral documents. The spouse's guaranty secured by jointly held collateral will be limited to the spouse's interest in the collateral.</w:t>
      </w:r>
      <w:r w:rsidRPr="001816A3">
        <w:t xml:space="preserve"> </w:t>
      </w:r>
    </w:p>
    <w:p w14:paraId="0C484DFA" w14:textId="77777777" w:rsidR="009D0B1D" w:rsidRPr="001816A3" w:rsidRDefault="009D0B1D" w:rsidP="00DE32EC">
      <w:pPr>
        <w:pStyle w:val="04listleveli"/>
      </w:pPr>
      <w:r w:rsidRPr="001816A3">
        <w:t>If a person has executed the Note as a Borrower in an individual capacity, that person does not also have to execute a personal guaranty.</w:t>
      </w:r>
    </w:p>
    <w:p w14:paraId="4CE41775" w14:textId="77777777" w:rsidR="009D0B1D" w:rsidRPr="00D4667D" w:rsidRDefault="009D0B1D" w:rsidP="00DE32EC">
      <w:pPr>
        <w:pStyle w:val="04listleveli"/>
      </w:pPr>
      <w:r w:rsidRPr="001816A3">
        <w:t>When deemed necessary for credit or other reasons, SBA or, for a loan processed</w:t>
      </w:r>
      <w:r w:rsidRPr="00D74E34">
        <w:t xml:space="preserve"> under a</w:t>
      </w:r>
      <w:r>
        <w:t>n SBA</w:t>
      </w:r>
      <w:r w:rsidRPr="00D74E34">
        <w:t xml:space="preserve"> Lender’s delegated authority, the </w:t>
      </w:r>
      <w:r>
        <w:t xml:space="preserve">SBA </w:t>
      </w:r>
      <w:r w:rsidRPr="00D74E34">
        <w:t xml:space="preserve">Lender, may require other appropriate individuals or </w:t>
      </w:r>
      <w:r w:rsidRPr="00D4667D">
        <w:t>entities to provide full or limited guaranties of the loan without regard to the percentage of their ownership interests, if any.</w:t>
      </w:r>
    </w:p>
    <w:p w14:paraId="6564C0B6" w14:textId="3D0C3766" w:rsidR="009D0B1D" w:rsidRDefault="009D0B1D" w:rsidP="00DE32EC">
      <w:pPr>
        <w:pStyle w:val="04listleveli"/>
      </w:pPr>
      <w:r w:rsidRPr="00D4667D">
        <w:t xml:space="preserve">The OC(s) must be a </w:t>
      </w:r>
      <w:r w:rsidR="00E851FF">
        <w:t>C</w:t>
      </w:r>
      <w:r w:rsidRPr="00D4667D">
        <w:t xml:space="preserve">o-Borrower if it receives any proceeds or if proceeds will be used to purchase any assets for the OC(s) use. </w:t>
      </w:r>
    </w:p>
    <w:p w14:paraId="654204D2" w14:textId="77777777" w:rsidR="009D0B1D" w:rsidRPr="00D4667D" w:rsidRDefault="009D0B1D" w:rsidP="00154FBC">
      <w:pPr>
        <w:pStyle w:val="03listlevela"/>
      </w:pPr>
      <w:r>
        <w:t>The amount of any loan received by an EPC applies to the loan limit of both the EPC and the OC.</w:t>
      </w:r>
    </w:p>
    <w:p w14:paraId="30BFCC0C" w14:textId="77777777" w:rsidR="009D0B1D" w:rsidRDefault="009D0B1D" w:rsidP="00F57C29">
      <w:pPr>
        <w:pStyle w:val="02listlevel4"/>
      </w:pPr>
      <w:bookmarkStart w:id="1273" w:name="Conditions_that_apply"/>
      <w:r w:rsidRPr="00D4667D">
        <w:t xml:space="preserve">Conditions that apply when the EPC </w:t>
      </w:r>
      <w:bookmarkEnd w:id="1273"/>
      <w:r w:rsidRPr="00D4667D">
        <w:t>is owned in whole or</w:t>
      </w:r>
      <w:r>
        <w:t xml:space="preserve"> in part by a trust.</w:t>
      </w:r>
    </w:p>
    <w:p w14:paraId="4903C771" w14:textId="77777777" w:rsidR="009D0B1D" w:rsidRPr="00AB7BD4" w:rsidRDefault="009D0B1D" w:rsidP="00627AB1">
      <w:pPr>
        <w:pStyle w:val="03listlevela"/>
        <w:numPr>
          <w:ilvl w:val="2"/>
          <w:numId w:val="357"/>
        </w:numPr>
      </w:pPr>
      <w:r w:rsidRPr="00D74E34">
        <w:t xml:space="preserve">The eligibility </w:t>
      </w:r>
      <w:r w:rsidRPr="00AB7BD4">
        <w:t>status of the Trustor will determine trust eligibility.</w:t>
      </w:r>
    </w:p>
    <w:p w14:paraId="31072726" w14:textId="77777777" w:rsidR="009D0B1D" w:rsidRPr="00AB7BD4" w:rsidRDefault="009D0B1D" w:rsidP="00154FBC">
      <w:pPr>
        <w:pStyle w:val="03listlevela"/>
      </w:pPr>
      <w:r w:rsidRPr="00AB7BD4">
        <w:t>All donors to the trust will be deemed to have Trustor status for eligibility purposes.</w:t>
      </w:r>
    </w:p>
    <w:p w14:paraId="7A75A243" w14:textId="77777777" w:rsidR="009D0B1D" w:rsidRPr="00AB7BD4" w:rsidRDefault="009D0B1D" w:rsidP="00154FBC">
      <w:pPr>
        <w:pStyle w:val="03listlevela"/>
      </w:pPr>
      <w:r w:rsidRPr="00AB7BD4">
        <w:t>The Trustee must warrant and certify that the trust will not be revoked or substantially amended for the term of the loan without the prior written consent of SBA.</w:t>
      </w:r>
    </w:p>
    <w:p w14:paraId="0DDECCCB" w14:textId="192F3A4B" w:rsidR="009D0B1D" w:rsidRDefault="00F24AD0" w:rsidP="00154FBC">
      <w:pPr>
        <w:pStyle w:val="03listlevela"/>
      </w:pPr>
      <w:r>
        <w:t>The</w:t>
      </w:r>
      <w:r w:rsidR="009D0B1D" w:rsidRPr="00AB7BD4">
        <w:t xml:space="preserve"> Trustor must</w:t>
      </w:r>
      <w:r w:rsidR="009D0B1D">
        <w:t xml:space="preserve"> </w:t>
      </w:r>
      <w:r w:rsidR="0096430D">
        <w:t xml:space="preserve">personally </w:t>
      </w:r>
      <w:r w:rsidR="009D0B1D">
        <w:t>guarantee the loan.</w:t>
      </w:r>
    </w:p>
    <w:p w14:paraId="37634351" w14:textId="16140A05" w:rsidR="009D0B1D" w:rsidRPr="00AB7BD4" w:rsidRDefault="009D0B1D" w:rsidP="00DE32EC">
      <w:pPr>
        <w:pStyle w:val="04listleveli"/>
      </w:pPr>
      <w:r w:rsidRPr="00D74E34">
        <w:t xml:space="preserve">If an </w:t>
      </w:r>
      <w:r w:rsidRPr="00AB7BD4">
        <w:t xml:space="preserve">Employee Stock Ownership Plan trust agreement prohibits it from being a guarantor or </w:t>
      </w:r>
      <w:r w:rsidR="00E851FF">
        <w:t>C</w:t>
      </w:r>
      <w:r w:rsidRPr="00AB7BD4">
        <w:t>o-Borrower, then it cannot use the EPC form of borrowing.</w:t>
      </w:r>
    </w:p>
    <w:p w14:paraId="761A3D69" w14:textId="77777777" w:rsidR="009D0B1D" w:rsidRDefault="009D0B1D" w:rsidP="00DE32EC">
      <w:pPr>
        <w:pStyle w:val="04listleveli"/>
      </w:pPr>
      <w:r w:rsidRPr="00AB7BD4">
        <w:t>Beneficiaries</w:t>
      </w:r>
      <w:r w:rsidRPr="00D74E34">
        <w:t xml:space="preserve"> that exercise any control over the actions of the tru</w:t>
      </w:r>
      <w:r>
        <w:t>st also must guarantee the loan.</w:t>
      </w:r>
    </w:p>
    <w:p w14:paraId="67B2CDD1" w14:textId="77777777" w:rsidR="009D0B1D" w:rsidRDefault="009D0B1D" w:rsidP="00154FBC">
      <w:pPr>
        <w:pStyle w:val="03listlevela"/>
      </w:pPr>
      <w:r w:rsidRPr="00D74E34">
        <w:t xml:space="preserve">The Trustee shall </w:t>
      </w:r>
      <w:r w:rsidRPr="00AB7BD4">
        <w:t>certify</w:t>
      </w:r>
      <w:r w:rsidRPr="00D74E34">
        <w:t xml:space="preserve"> in writing </w:t>
      </w:r>
      <w:r>
        <w:t xml:space="preserve">to SBA, or to the SBA Lender processing a loan under its delegated authority, </w:t>
      </w:r>
      <w:r w:rsidRPr="00D74E34">
        <w:t>that:</w:t>
      </w:r>
    </w:p>
    <w:p w14:paraId="518EC1B0" w14:textId="77777777" w:rsidR="009D0B1D" w:rsidRPr="00820945" w:rsidRDefault="009D0B1D" w:rsidP="00627AB1">
      <w:pPr>
        <w:pStyle w:val="04listleveli"/>
        <w:numPr>
          <w:ilvl w:val="3"/>
          <w:numId w:val="358"/>
        </w:numPr>
      </w:pPr>
      <w:r w:rsidRPr="00820945">
        <w:t>The Trustee has authority to act;</w:t>
      </w:r>
    </w:p>
    <w:p w14:paraId="6CA952F4" w14:textId="77777777" w:rsidR="009D0B1D" w:rsidRPr="00820945" w:rsidRDefault="009D0B1D" w:rsidP="00DE32EC">
      <w:pPr>
        <w:pStyle w:val="04listleveli"/>
      </w:pPr>
      <w:r w:rsidRPr="00820945">
        <w:t>The trust has authority to borrow funds, pledge trust assets, and lease the property to the OC</w:t>
      </w:r>
      <w:r>
        <w:t>(s)</w:t>
      </w:r>
      <w:r w:rsidRPr="00820945">
        <w:t>;</w:t>
      </w:r>
    </w:p>
    <w:p w14:paraId="36E04890" w14:textId="77777777" w:rsidR="009D0B1D" w:rsidRPr="00820945" w:rsidRDefault="009D0B1D" w:rsidP="00DE32EC">
      <w:pPr>
        <w:pStyle w:val="04listleveli"/>
      </w:pPr>
      <w:r w:rsidRPr="00820945">
        <w:lastRenderedPageBreak/>
        <w:t xml:space="preserve">The Trustee has provided accurate, pertinent language from the trust agreement confirming the above; and </w:t>
      </w:r>
    </w:p>
    <w:p w14:paraId="554C81C5" w14:textId="77777777" w:rsidR="009D0B1D" w:rsidRDefault="009D0B1D" w:rsidP="00DE32EC">
      <w:pPr>
        <w:pStyle w:val="04listleveli"/>
      </w:pPr>
      <w:r w:rsidRPr="00820945">
        <w:t>The Trustee</w:t>
      </w:r>
      <w:r w:rsidRPr="00D74E34">
        <w:t xml:space="preserve"> has provided </w:t>
      </w:r>
      <w:r>
        <w:t>SBA or the SBA Lender</w:t>
      </w:r>
      <w:r w:rsidRPr="00D74E34">
        <w:t xml:space="preserve"> </w:t>
      </w:r>
      <w:r>
        <w:t xml:space="preserve">processing a loan under its delegated authority </w:t>
      </w:r>
      <w:r w:rsidRPr="00D74E34">
        <w:t>with a true and complete list of all trustors and donors</w:t>
      </w:r>
      <w:r>
        <w:t xml:space="preserve"> and will provide an updated list to SBA or the SBA Lender processing a loan under its delegated authority any time the list changes</w:t>
      </w:r>
      <w:r w:rsidRPr="00D74E34">
        <w:t>.</w:t>
      </w:r>
    </w:p>
    <w:p w14:paraId="731B4B03" w14:textId="77777777" w:rsidR="009D0B1D" w:rsidRDefault="009D0B1D" w:rsidP="00154FBC">
      <w:pPr>
        <w:pStyle w:val="03listlevela"/>
      </w:pPr>
      <w:r w:rsidRPr="00D74E34">
        <w:t xml:space="preserve">The trust itself </w:t>
      </w:r>
      <w:r w:rsidRPr="00820945">
        <w:t>does</w:t>
      </w:r>
      <w:r w:rsidRPr="00D74E34">
        <w:t xml:space="preserve"> not have to be small by SBA size standards.</w:t>
      </w:r>
      <w:r>
        <w:t xml:space="preserve"> </w:t>
      </w:r>
    </w:p>
    <w:p w14:paraId="7919BA3B" w14:textId="77777777" w:rsidR="009D0B1D" w:rsidRDefault="009D0B1D" w:rsidP="00F57C29">
      <w:pPr>
        <w:pStyle w:val="02listlevel4"/>
      </w:pPr>
      <w:r w:rsidRPr="00D74E34">
        <w:t xml:space="preserve">Size </w:t>
      </w:r>
      <w:r w:rsidRPr="000F7564">
        <w:t>Determinations</w:t>
      </w:r>
      <w:r>
        <w:t xml:space="preserve"> under the EPC rule.</w:t>
      </w:r>
    </w:p>
    <w:p w14:paraId="6B0A6B48" w14:textId="77777777" w:rsidR="009D0B1D" w:rsidRDefault="009D0B1D" w:rsidP="00627AB1">
      <w:pPr>
        <w:pStyle w:val="03listlevela"/>
        <w:numPr>
          <w:ilvl w:val="2"/>
          <w:numId w:val="359"/>
        </w:numPr>
      </w:pPr>
      <w:r w:rsidRPr="00ED419E">
        <w:t xml:space="preserve">If the </w:t>
      </w:r>
      <w:r w:rsidRPr="00820945">
        <w:t>EPC</w:t>
      </w:r>
      <w:r w:rsidRPr="00ED419E">
        <w:t xml:space="preserve"> </w:t>
      </w:r>
      <w:r w:rsidRPr="000F7564">
        <w:t>and</w:t>
      </w:r>
      <w:r w:rsidRPr="00ED419E">
        <w:t xml:space="preserve"> the OC</w:t>
      </w:r>
      <w:r>
        <w:t>(s)</w:t>
      </w:r>
      <w:r w:rsidRPr="00ED419E">
        <w:t xml:space="preserve"> are affiliated, the two companies are combined for determining size.</w:t>
      </w:r>
    </w:p>
    <w:p w14:paraId="09C2A11F" w14:textId="77777777" w:rsidR="009D0B1D" w:rsidRPr="000F7564" w:rsidRDefault="009D0B1D" w:rsidP="00DE32EC">
      <w:pPr>
        <w:pStyle w:val="04listleveli"/>
      </w:pPr>
      <w:r w:rsidRPr="00ED419E">
        <w:t xml:space="preserve">If </w:t>
      </w:r>
      <w:r w:rsidRPr="00820945">
        <w:t xml:space="preserve">there is </w:t>
      </w:r>
      <w:r w:rsidRPr="000F7564">
        <w:t>only one OC, use the OC’s NAICS code.</w:t>
      </w:r>
    </w:p>
    <w:p w14:paraId="0AABCE66" w14:textId="77777777" w:rsidR="009D0B1D" w:rsidRPr="000F7564" w:rsidRDefault="009D0B1D" w:rsidP="00DE32EC">
      <w:pPr>
        <w:pStyle w:val="04listleveli"/>
      </w:pPr>
      <w:r w:rsidRPr="000F7564">
        <w:t xml:space="preserve">If there are multiple, unaffiliated OCs, use the NAICS code of the OC that </w:t>
      </w:r>
      <w:r>
        <w:t>generat</w:t>
      </w:r>
      <w:r w:rsidRPr="000F7564">
        <w:t>es the most revenue. Note: Each OC must be small based on its own NAICS code.</w:t>
      </w:r>
    </w:p>
    <w:p w14:paraId="7C19D201" w14:textId="19D1258E" w:rsidR="009D0B1D" w:rsidRDefault="009D0B1D" w:rsidP="00DE32EC">
      <w:pPr>
        <w:pStyle w:val="04listleveli"/>
      </w:pPr>
      <w:r w:rsidRPr="000F7564">
        <w:t xml:space="preserve">If the multiple OCs are affiliated, then use the rules detailed in </w:t>
      </w:r>
      <w:r w:rsidR="006E1524" w:rsidRPr="00317AE5">
        <w:t>13 CFR §</w:t>
      </w:r>
      <w:r w:rsidR="006E1524">
        <w:t xml:space="preserve"> </w:t>
      </w:r>
      <w:hyperlink r:id="rId127" w:history="1">
        <w:r w:rsidR="006E1524" w:rsidRPr="006E1524">
          <w:rPr>
            <w:rStyle w:val="Hyperlink"/>
          </w:rPr>
          <w:t>121.107</w:t>
        </w:r>
      </w:hyperlink>
      <w:r w:rsidRPr="000F7564">
        <w:t xml:space="preserve"> for determining</w:t>
      </w:r>
      <w:r w:rsidRPr="00942B6B">
        <w:t xml:space="preserve"> the primary industry of affiliated businesses. The NAICS Code of the primary industry of the OC shall be the identifying NAICS Code.</w:t>
      </w:r>
    </w:p>
    <w:p w14:paraId="059A5DFD" w14:textId="77777777" w:rsidR="009D0B1D" w:rsidRPr="004F79C1" w:rsidRDefault="009D0B1D" w:rsidP="00154FBC">
      <w:pPr>
        <w:pStyle w:val="03listlevela"/>
      </w:pPr>
      <w:r w:rsidRPr="004F79C1">
        <w:t>If the EPC and the OC</w:t>
      </w:r>
      <w:r>
        <w:t>(s)</w:t>
      </w:r>
      <w:r w:rsidRPr="004F79C1">
        <w:t xml:space="preserve"> are not affiliated, each entity must be small under the size requirement for its particular industry.</w:t>
      </w:r>
    </w:p>
    <w:p w14:paraId="0E145C80" w14:textId="079A73DC" w:rsidR="009D0B1D" w:rsidRDefault="009D0B1D" w:rsidP="00560C5F">
      <w:pPr>
        <w:pStyle w:val="03listparaunderastyle"/>
      </w:pPr>
      <w:r w:rsidRPr="004F79C1">
        <w:t xml:space="preserve">The </w:t>
      </w:r>
      <w:r w:rsidRPr="009A183E">
        <w:t>existence</w:t>
      </w:r>
      <w:r w:rsidRPr="004F79C1">
        <w:t xml:space="preserve"> of a lease between the EPC and the OC</w:t>
      </w:r>
      <w:r>
        <w:t>(s)</w:t>
      </w:r>
      <w:r w:rsidRPr="004F79C1">
        <w:t xml:space="preserve"> does not, in and of itself, create an affiliation, even if the EPC and OC</w:t>
      </w:r>
      <w:r>
        <w:t>(s)</w:t>
      </w:r>
      <w:r w:rsidRPr="004F79C1">
        <w:t xml:space="preserve"> are </w:t>
      </w:r>
      <w:r w:rsidR="00E851FF">
        <w:t>C</w:t>
      </w:r>
      <w:r w:rsidRPr="004F79C1">
        <w:t>o-</w:t>
      </w:r>
      <w:r>
        <w:t>Borrower</w:t>
      </w:r>
      <w:r w:rsidRPr="004F79C1">
        <w:t>s.</w:t>
      </w:r>
    </w:p>
    <w:p w14:paraId="3E2D46B5" w14:textId="77777777" w:rsidR="009D0B1D" w:rsidRPr="000F7564" w:rsidRDefault="009D0B1D" w:rsidP="00F57C29">
      <w:pPr>
        <w:pStyle w:val="02listlevel4"/>
      </w:pPr>
      <w:r w:rsidRPr="000F7564">
        <w:t>When sending data to SBA, use the same NAICS Code that was used to determine size for the Applicant.</w:t>
      </w:r>
    </w:p>
    <w:p w14:paraId="69FE6E09" w14:textId="77777777" w:rsidR="009D0B1D" w:rsidRDefault="009D0B1D" w:rsidP="00F57C29">
      <w:pPr>
        <w:pStyle w:val="02listlevel4"/>
      </w:pPr>
      <w:r w:rsidRPr="000F7564">
        <w:t>Submission</w:t>
      </w:r>
      <w:r w:rsidRPr="00942B6B">
        <w:t xml:space="preserve"> of Financial Statements by the EPC and the OC</w:t>
      </w:r>
      <w:r>
        <w:t>(s)</w:t>
      </w:r>
      <w:r w:rsidRPr="00942B6B">
        <w:t>:</w:t>
      </w:r>
    </w:p>
    <w:p w14:paraId="60D038C4" w14:textId="77777777" w:rsidR="009D0B1D" w:rsidRPr="000F7564" w:rsidRDefault="009D0B1D" w:rsidP="00627AB1">
      <w:pPr>
        <w:pStyle w:val="03listlevela"/>
        <w:numPr>
          <w:ilvl w:val="2"/>
          <w:numId w:val="360"/>
        </w:numPr>
      </w:pPr>
      <w:r>
        <w:t>T</w:t>
      </w:r>
      <w:r w:rsidRPr="004F79C1">
        <w:t xml:space="preserve">he </w:t>
      </w:r>
      <w:r w:rsidRPr="000F7564">
        <w:t>EPC and each OC must submit Financial Statements. The OC’s statements are subject to tax verification.</w:t>
      </w:r>
    </w:p>
    <w:p w14:paraId="2F1EADD1" w14:textId="77777777" w:rsidR="009D0B1D" w:rsidRDefault="009D0B1D" w:rsidP="00154FBC">
      <w:pPr>
        <w:pStyle w:val="03listlevela"/>
      </w:pPr>
      <w:r w:rsidRPr="000F7564">
        <w:t>The regular</w:t>
      </w:r>
      <w:r w:rsidRPr="004F79C1">
        <w:t xml:space="preserve"> requirement for an Aging of receivables and payables is waived for EPCs</w:t>
      </w:r>
      <w:r>
        <w:t>.</w:t>
      </w:r>
    </w:p>
    <w:p w14:paraId="46FEF302" w14:textId="77777777" w:rsidR="009D0B1D" w:rsidRDefault="009D0B1D" w:rsidP="00EE00AA">
      <w:pPr>
        <w:pStyle w:val="Heading4"/>
      </w:pPr>
      <w:bookmarkStart w:id="1274" w:name="_Loans_to_Employee_2"/>
      <w:bookmarkStart w:id="1275" w:name="_Toc241175248"/>
      <w:bookmarkEnd w:id="1274"/>
      <w:r>
        <w:t>Loans to Employee Stock Ownership Plans (ESOPs)</w:t>
      </w:r>
      <w:bookmarkEnd w:id="1275"/>
    </w:p>
    <w:p w14:paraId="3DBD6387" w14:textId="6C135159" w:rsidR="009D0B1D" w:rsidRDefault="009D0B1D" w:rsidP="00560C5F">
      <w:pPr>
        <w:pStyle w:val="Heading4paraunder"/>
      </w:pPr>
      <w:r>
        <w:t xml:space="preserve">For 7(a) loans only: SBA may assist a qualified employee trust (or equivalent trust) that meets the requirements and conditions for an ESOP prescribed in all applicable IRS, Treasury, and Department of Labor regulations. 13 CFR §§ </w:t>
      </w:r>
      <w:hyperlink r:id="rId128" w:history="1">
        <w:r w:rsidRPr="004940FE">
          <w:rPr>
            <w:rStyle w:val="Hyperlink"/>
          </w:rPr>
          <w:t>120.350</w:t>
        </w:r>
      </w:hyperlink>
      <w:r>
        <w:t xml:space="preserve"> - </w:t>
      </w:r>
      <w:hyperlink r:id="rId129" w:history="1">
        <w:r w:rsidRPr="008138F7">
          <w:rPr>
            <w:rStyle w:val="Hyperlink"/>
          </w:rPr>
          <w:t>120.354</w:t>
        </w:r>
      </w:hyperlink>
      <w:r>
        <w:t xml:space="preserve"> </w:t>
      </w:r>
      <w:r w:rsidR="00863B53">
        <w:t>T</w:t>
      </w:r>
      <w:r w:rsidR="001559AE">
        <w:t xml:space="preserve">he Lender </w:t>
      </w:r>
      <w:r w:rsidR="00863B53">
        <w:t>must</w:t>
      </w:r>
      <w:r w:rsidR="001559AE">
        <w:t xml:space="preserve"> </w:t>
      </w:r>
      <w:r w:rsidR="004E6D6C">
        <w:t>confirm that</w:t>
      </w:r>
      <w:r w:rsidR="001559AE">
        <w:t xml:space="preserve"> the </w:t>
      </w:r>
      <w:r w:rsidR="00515BBE">
        <w:t xml:space="preserve">ESOP meets the requirements and conditions prescribed by other </w:t>
      </w:r>
      <w:r w:rsidR="00A91F37">
        <w:t>regulatory bodies</w:t>
      </w:r>
      <w:r w:rsidR="00515BBE">
        <w:t xml:space="preserve">. SBA will not </w:t>
      </w:r>
      <w:r w:rsidR="00445D3F">
        <w:t xml:space="preserve">review </w:t>
      </w:r>
      <w:r w:rsidR="00BE53B7">
        <w:t xml:space="preserve">any </w:t>
      </w:r>
      <w:r w:rsidR="00EF26B5">
        <w:t>applications</w:t>
      </w:r>
      <w:r w:rsidR="00C35AC3">
        <w:t xml:space="preserve">, even </w:t>
      </w:r>
      <w:r w:rsidR="00BE53B7">
        <w:t xml:space="preserve">those submitted </w:t>
      </w:r>
      <w:r w:rsidR="00C35AC3">
        <w:t>via non-delegated processing</w:t>
      </w:r>
      <w:r w:rsidR="00114118">
        <w:t>, for compliance with</w:t>
      </w:r>
      <w:r w:rsidR="00EF26B5">
        <w:t xml:space="preserve"> </w:t>
      </w:r>
      <w:r w:rsidR="0087358C">
        <w:t xml:space="preserve">the </w:t>
      </w:r>
      <w:r w:rsidR="00EF26B5">
        <w:t xml:space="preserve">requirements </w:t>
      </w:r>
      <w:r w:rsidR="0087358C">
        <w:t xml:space="preserve">imposed by other </w:t>
      </w:r>
      <w:r w:rsidR="00BE4C6F">
        <w:t xml:space="preserve">regulatory </w:t>
      </w:r>
      <w:r w:rsidR="004C786E">
        <w:t>bodies</w:t>
      </w:r>
      <w:r w:rsidR="0087358C">
        <w:t xml:space="preserve"> for these types of transactions</w:t>
      </w:r>
      <w:r w:rsidR="005243FC">
        <w:t>.</w:t>
      </w:r>
    </w:p>
    <w:p w14:paraId="259FF6AE" w14:textId="77777777" w:rsidR="009D0B1D" w:rsidRDefault="009D0B1D" w:rsidP="00627AB1">
      <w:pPr>
        <w:pStyle w:val="02listlevel4"/>
        <w:numPr>
          <w:ilvl w:val="1"/>
          <w:numId w:val="361"/>
        </w:numPr>
      </w:pPr>
      <w:r>
        <w:t>SBA may guarantee a 7(a) loan to an ESOP for two purposes:</w:t>
      </w:r>
    </w:p>
    <w:p w14:paraId="04C73360" w14:textId="77777777" w:rsidR="009D0B1D" w:rsidRDefault="009D0B1D" w:rsidP="00154FBC">
      <w:pPr>
        <w:pStyle w:val="03listlevela"/>
      </w:pPr>
      <w:r>
        <w:lastRenderedPageBreak/>
        <w:t xml:space="preserve">Purchasing a controlling interest (at least 51 percent) in the employer small business; or </w:t>
      </w:r>
    </w:p>
    <w:p w14:paraId="690AAC42" w14:textId="77777777" w:rsidR="009D0B1D" w:rsidRDefault="009D0B1D" w:rsidP="00154FBC">
      <w:pPr>
        <w:pStyle w:val="03listlevela"/>
      </w:pPr>
      <w:r w:rsidRPr="0053374C">
        <w:t>Purchasing qualified employer securities. The employer small business may use the funds received from the purchase of the qualified employer securities for any general 7(a) purpose.</w:t>
      </w:r>
    </w:p>
    <w:p w14:paraId="597F5DA1" w14:textId="51223493" w:rsidR="009D0B1D" w:rsidRDefault="009D0B1D" w:rsidP="00154FBC">
      <w:pPr>
        <w:pStyle w:val="03listlevela"/>
      </w:pPr>
      <w:r>
        <w:t xml:space="preserve">In the case of either a. or </w:t>
      </w:r>
      <w:r w:rsidR="00556856">
        <w:t>b</w:t>
      </w:r>
      <w:r>
        <w:t>. above, the small business concern must</w:t>
      </w:r>
      <w:r w:rsidR="004B372A">
        <w:t xml:space="preserve"> be a </w:t>
      </w:r>
      <w:r w:rsidR="00997880">
        <w:t>C</w:t>
      </w:r>
      <w:r w:rsidR="004B372A">
        <w:t>o-</w:t>
      </w:r>
      <w:r w:rsidR="00997880">
        <w:t>B</w:t>
      </w:r>
      <w:r w:rsidR="004B372A">
        <w:t>orrower</w:t>
      </w:r>
      <w:r w:rsidR="00940F41">
        <w:t xml:space="preserve"> on the 7(a) loan</w:t>
      </w:r>
      <w:r>
        <w:t>.</w:t>
      </w:r>
    </w:p>
    <w:p w14:paraId="0637DAC9" w14:textId="77777777" w:rsidR="009D0B1D" w:rsidRDefault="009D0B1D" w:rsidP="00F57C29">
      <w:pPr>
        <w:pStyle w:val="02listlevel4"/>
      </w:pPr>
      <w:r>
        <w:t xml:space="preserve">SBA may guarantee a 7(a) loan to an eligible employer small business for the </w:t>
      </w:r>
      <w:r w:rsidRPr="003D09D0">
        <w:rPr>
          <w:u w:val="single"/>
        </w:rPr>
        <w:t>sole</w:t>
      </w:r>
      <w:r>
        <w:t xml:space="preserve"> purpose of making a loan to a qualified employee trust (</w:t>
      </w:r>
      <w:r w:rsidRPr="00A47A75">
        <w:t xml:space="preserve">ESOP) </w:t>
      </w:r>
      <w:r w:rsidRPr="003A1151">
        <w:t xml:space="preserve">that results in the qualified employee trust owning at least 51 percent of the </w:t>
      </w:r>
      <w:r>
        <w:t xml:space="preserve">employer </w:t>
      </w:r>
      <w:r w:rsidRPr="003A1151">
        <w:t>small business concern.</w:t>
      </w:r>
    </w:p>
    <w:p w14:paraId="27D0F6B6" w14:textId="77777777" w:rsidR="009D0B1D" w:rsidRDefault="009D0B1D" w:rsidP="00F57C29">
      <w:pPr>
        <w:pStyle w:val="02listlevel4"/>
      </w:pPr>
      <w:r w:rsidRPr="003A1151">
        <w:t xml:space="preserve">Transaction costs associated with </w:t>
      </w:r>
      <w:r>
        <w:t xml:space="preserve">the purchase of the controlling interest by the ESOP or equivalent trust may be included in the use of proceeds, but any transaction costs associated with </w:t>
      </w:r>
      <w:r w:rsidRPr="003A1151">
        <w:t>setting up the ESOP may not be included in the use of proceeds.</w:t>
      </w:r>
    </w:p>
    <w:p w14:paraId="1695659B" w14:textId="77777777" w:rsidR="009D0B1D" w:rsidRDefault="009D0B1D" w:rsidP="00F57C29">
      <w:pPr>
        <w:pStyle w:val="02listlevel4"/>
      </w:pPr>
      <w:r>
        <w:t>If the seller of the employer small business remains as a partial owner, the seller must provide a full, unlimited guarantee regardless of percentage of ownership. Note: This is a statutory requirement and cannot be waived.</w:t>
      </w:r>
    </w:p>
    <w:p w14:paraId="7C67BBB4" w14:textId="77777777" w:rsidR="009D0B1D" w:rsidRDefault="009D0B1D" w:rsidP="00F57C29">
      <w:pPr>
        <w:pStyle w:val="02listlevel4"/>
      </w:pPr>
      <w:r>
        <w:t>Lenders may process loans to an ESOP or to an eligible small business owned or controlled by an ESOP under delegated authority. However, Lenders are reminded that regardless of processing method (delegated or non-delegated) the ESOP must be in compliance with IRS, Treasury, and the Department of Labor requirements.</w:t>
      </w:r>
    </w:p>
    <w:p w14:paraId="3298E4C6" w14:textId="72EDD0F2" w:rsidR="009D0B1D" w:rsidRDefault="009D0B1D" w:rsidP="00F57C29">
      <w:pPr>
        <w:pStyle w:val="02listlevel4"/>
      </w:pPr>
      <w:r>
        <w:t xml:space="preserve">The IRS prohibits ESOPs from </w:t>
      </w:r>
      <w:r w:rsidRPr="00B94644">
        <w:t>guarant</w:t>
      </w:r>
      <w:r w:rsidR="00443BD6">
        <w:t>ee</w:t>
      </w:r>
      <w:r>
        <w:t>ing</w:t>
      </w:r>
      <w:r w:rsidRPr="00B94644">
        <w:t xml:space="preserve"> </w:t>
      </w:r>
      <w:r>
        <w:t>a</w:t>
      </w:r>
      <w:r w:rsidRPr="00B94644">
        <w:t xml:space="preserve"> loan</w:t>
      </w:r>
      <w:r>
        <w:t>; therefore, SBA does not require the ESOP to guarantee the loan. In addition, m</w:t>
      </w:r>
      <w:r w:rsidRPr="00B94644">
        <w:t>embers of the ESOP</w:t>
      </w:r>
      <w:r>
        <w:t xml:space="preserve"> are not required </w:t>
      </w:r>
      <w:r w:rsidRPr="00B94644">
        <w:t xml:space="preserve">to personally guarantee the </w:t>
      </w:r>
      <w:r>
        <w:t>loan.</w:t>
      </w:r>
      <w:r w:rsidRPr="00B94644">
        <w:t xml:space="preserve"> </w:t>
      </w:r>
      <w:r>
        <w:t>Al</w:t>
      </w:r>
      <w:r w:rsidRPr="00B94644">
        <w:t xml:space="preserve">l owners of the Applicant who hold an ownership interest </w:t>
      </w:r>
      <w:r>
        <w:t xml:space="preserve">in the small business </w:t>
      </w:r>
      <w:r w:rsidRPr="00B94644">
        <w:t>outside the ESOP are subject to SBA’s guaranty requirements</w:t>
      </w:r>
      <w:r>
        <w:t>. (</w:t>
      </w:r>
      <w:r>
        <w:rPr>
          <w:iCs/>
        </w:rPr>
        <w:t>See</w:t>
      </w:r>
      <w:r w:rsidRPr="001F54E8">
        <w:rPr>
          <w:iCs/>
        </w:rPr>
        <w:t xml:space="preserve"> Ch. </w:t>
      </w:r>
      <w:r>
        <w:rPr>
          <w:iCs/>
        </w:rPr>
        <w:t>5</w:t>
      </w:r>
      <w:r w:rsidRPr="001F54E8">
        <w:rPr>
          <w:iCs/>
        </w:rPr>
        <w:t xml:space="preserve">, Para. A, </w:t>
      </w:r>
      <w:hyperlink w:anchor="_IRS_Tax_Transcript/Verification" w:history="1">
        <w:r w:rsidRPr="001F54E8">
          <w:rPr>
            <w:rStyle w:val="Hyperlink"/>
            <w:iCs/>
          </w:rPr>
          <w:t>Guaranties</w:t>
        </w:r>
      </w:hyperlink>
      <w:r>
        <w:t>, of this Section for more information.)</w:t>
      </w:r>
    </w:p>
    <w:p w14:paraId="2E8D477D" w14:textId="19A7D95E" w:rsidR="009D0B1D" w:rsidRDefault="009D0B1D" w:rsidP="00F57C29">
      <w:pPr>
        <w:pStyle w:val="02listlevel4"/>
      </w:pPr>
      <w:r w:rsidRPr="00B94644">
        <w:t>The application cannot be structured as an EPC/OC. (</w:t>
      </w:r>
      <w:r w:rsidR="00673300" w:rsidRPr="00317AE5">
        <w:t>13 CFR §</w:t>
      </w:r>
      <w:hyperlink r:id="rId130" w:anchor="p-120.111(a)(6)" w:history="1">
        <w:r w:rsidR="00673300" w:rsidRPr="006C7AFC">
          <w:rPr>
            <w:rStyle w:val="Hyperlink"/>
          </w:rPr>
          <w:t xml:space="preserve"> 120.111(a)(6)</w:t>
        </w:r>
      </w:hyperlink>
      <w:r w:rsidRPr="00B94644">
        <w:t>) SBA regulations require each 20% or more owner of the EPC and each 20% or more owner of the OC to guarantee the loan, and the regulation does not provide for an exception.</w:t>
      </w:r>
    </w:p>
    <w:p w14:paraId="7CFC4BCA" w14:textId="6A8B1DD6" w:rsidR="009D0B1D" w:rsidRDefault="009D0B1D" w:rsidP="00F57C29">
      <w:pPr>
        <w:pStyle w:val="02listlevel4"/>
      </w:pPr>
      <w:r>
        <w:t xml:space="preserve">Prior to first disbursement, the Lender must obtain documentation that the ESOP or equivalent trust meets the requirements of all applicable IRS, Treasury, and Department of Labor regulations. </w:t>
      </w:r>
      <w:r w:rsidR="00807741">
        <w:t xml:space="preserve">Whether processed under delegated or non-delegated procedures, the SBA Lender must determine whether the applicant and ESOP plan meet legal requirements and the requirements and conditions prescribed by other </w:t>
      </w:r>
      <w:r w:rsidR="00F83781">
        <w:t>regulatory bodies</w:t>
      </w:r>
      <w:r w:rsidR="00807741">
        <w:t>.</w:t>
      </w:r>
    </w:p>
    <w:p w14:paraId="5E6A839C" w14:textId="2BF07924" w:rsidR="003372DF" w:rsidRDefault="009D0B1D" w:rsidP="00F57C29">
      <w:pPr>
        <w:pStyle w:val="02listlevel4"/>
      </w:pPr>
      <w:r w:rsidRPr="00242A80">
        <w:t>Loans to ESOPs for the purpose of purchasing a controlling interest (at least 51 percent) in the employer small business are not subject to the requirement for equity injection.</w:t>
      </w:r>
    </w:p>
    <w:p w14:paraId="1DB05C4C" w14:textId="019A3B64" w:rsidR="00881D6D" w:rsidRDefault="006471DF" w:rsidP="00F57C29">
      <w:pPr>
        <w:pStyle w:val="02listlevel4"/>
      </w:pPr>
      <w:r>
        <w:t>When an SBA loan is used to purchase a business owned by an ESOP</w:t>
      </w:r>
      <w:r w:rsidR="00367457">
        <w:t xml:space="preserve"> </w:t>
      </w:r>
      <w:r w:rsidR="00C239EF">
        <w:t>resulting in a</w:t>
      </w:r>
      <w:r w:rsidR="00005224">
        <w:t xml:space="preserve"> </w:t>
      </w:r>
      <w:r w:rsidR="00367457">
        <w:t>change of ownership</w:t>
      </w:r>
      <w:r w:rsidR="006F6F11">
        <w:t xml:space="preserve"> where the ESOP is being dissolved</w:t>
      </w:r>
      <w:r>
        <w:t>, the employees (owners of the ESOP)</w:t>
      </w:r>
      <w:r w:rsidR="00627DEB">
        <w:t>, except for illegal aliens,</w:t>
      </w:r>
      <w:r>
        <w:t xml:space="preserve"> may remain as employees of the business despite other provisions in this SOP to the contrary.</w:t>
      </w:r>
    </w:p>
    <w:p w14:paraId="00EB049A" w14:textId="3C263474" w:rsidR="007D160B" w:rsidRPr="00B94644" w:rsidRDefault="008A3288" w:rsidP="00F57C29">
      <w:pPr>
        <w:pStyle w:val="02listlevel4"/>
      </w:pPr>
      <w:r w:rsidRPr="008A3288">
        <w:lastRenderedPageBreak/>
        <w:t>Regardless of the requirements stated throughout this SOP for business valuations, an independent business valuation is not required when the Lender is making a loan involving ESOPs for the types of loans discussed in this Paragraph B. In lieu of an independent business valuation, the Lender may use the valuation obtained by the ESOP that was made in accordance with ERISA specifications.</w:t>
      </w:r>
    </w:p>
    <w:p w14:paraId="41B4730C" w14:textId="77777777" w:rsidR="009D0B1D" w:rsidRPr="00493FDA" w:rsidRDefault="009D0B1D" w:rsidP="00EE00AA">
      <w:pPr>
        <w:pStyle w:val="Heading4"/>
      </w:pPr>
      <w:bookmarkStart w:id="1276" w:name="_Cooperatives_2"/>
      <w:bookmarkStart w:id="1277" w:name="_Toc241175249"/>
      <w:bookmarkEnd w:id="1276"/>
      <w:r w:rsidRPr="00493FDA">
        <w:t>Cooperatives</w:t>
      </w:r>
      <w:bookmarkEnd w:id="1277"/>
    </w:p>
    <w:p w14:paraId="42AE7571" w14:textId="77777777" w:rsidR="009D0B1D" w:rsidRPr="00493FDA" w:rsidRDefault="009D0B1D" w:rsidP="00627AB1">
      <w:pPr>
        <w:pStyle w:val="02listlevel4"/>
        <w:numPr>
          <w:ilvl w:val="1"/>
          <w:numId w:val="378"/>
        </w:numPr>
      </w:pPr>
      <w:r w:rsidRPr="00493FDA">
        <w:t xml:space="preserve">Eligibility: All Applicants operating under a cooperative structure must meet SBA’s eligibility requirements. </w:t>
      </w:r>
    </w:p>
    <w:p w14:paraId="39DC40F9" w14:textId="2062C018" w:rsidR="009D0B1D" w:rsidRPr="00493FDA" w:rsidRDefault="009D0B1D" w:rsidP="00F57C29">
      <w:pPr>
        <w:pStyle w:val="02listlevel4"/>
      </w:pPr>
      <w:r w:rsidRPr="00493FDA">
        <w:t>SBA Lenders may process loans to a cooperative or to an eligible small business owned or controlled by a cooperative under delegated authority.</w:t>
      </w:r>
    </w:p>
    <w:p w14:paraId="51B570E4" w14:textId="77777777" w:rsidR="009D0B1D" w:rsidRPr="00493FDA" w:rsidRDefault="009D0B1D" w:rsidP="00F57C29">
      <w:pPr>
        <w:pStyle w:val="02listlevel4"/>
      </w:pPr>
      <w:r w:rsidRPr="00493FDA">
        <w:t>Each loan must be guaranteed by at least one individual or entity. (</w:t>
      </w:r>
      <w:r w:rsidRPr="00493FDA">
        <w:rPr>
          <w:iCs/>
        </w:rPr>
        <w:t xml:space="preserve">See Ch. 5, Para. A, </w:t>
      </w:r>
      <w:hyperlink w:anchor="_IRS_Tax_Transcript/Verification" w:history="1">
        <w:r w:rsidRPr="00493FDA">
          <w:rPr>
            <w:rStyle w:val="Hyperlink"/>
            <w:iCs/>
          </w:rPr>
          <w:t>Guaranties</w:t>
        </w:r>
      </w:hyperlink>
      <w:r w:rsidRPr="00493FDA">
        <w:t>, of this Section for more information.)</w:t>
      </w:r>
    </w:p>
    <w:p w14:paraId="38B8ABE7" w14:textId="754242AC" w:rsidR="009D0B1D" w:rsidRPr="00493FDA" w:rsidRDefault="009D0B1D" w:rsidP="00F57C29">
      <w:pPr>
        <w:pStyle w:val="02listlevel4"/>
      </w:pPr>
      <w:r w:rsidRPr="00493FDA">
        <w:t>For 7(a) only: SBA may guarantee a loan to a cooperative to purchase a controlling interest (51% or more) in the employer small business. Any transaction costs associated with the purchase of the controlling interest, but not costs associated with setting up the cooperative, may be included in the use of proceeds.</w:t>
      </w:r>
    </w:p>
    <w:p w14:paraId="1FA784ED" w14:textId="77777777" w:rsidR="009D0B1D" w:rsidRDefault="009D0B1D" w:rsidP="00F57C29">
      <w:pPr>
        <w:pStyle w:val="02listlevel4"/>
      </w:pPr>
      <w:r w:rsidRPr="00493FDA">
        <w:t>The SBA Lender must submit supporting organizational documents and agreements as applicable with the loan application depending on the type of cooperative and the purpose of the loan (e.g., a loan to a cooperative to acquire a controlling interest in the employer concern), which may include Cooperative Agreement; Organization documents; Articles of Incorporation/Organization; Bylaws; Operating</w:t>
      </w:r>
      <w:r w:rsidRPr="006A1ACE">
        <w:t>/</w:t>
      </w:r>
      <w:r w:rsidRPr="00CE4256">
        <w:t>Conversion</w:t>
      </w:r>
      <w:r w:rsidRPr="006A1ACE">
        <w:t>/Redemption/Membership</w:t>
      </w:r>
      <w:r w:rsidRPr="00CE4256">
        <w:t xml:space="preserve"> Agreement</w:t>
      </w:r>
      <w:r w:rsidRPr="006A1ACE">
        <w:t>(s)</w:t>
      </w:r>
      <w:r w:rsidRPr="00CE4256">
        <w:t>;</w:t>
      </w:r>
      <w:r w:rsidRPr="006A1ACE">
        <w:t xml:space="preserve"> </w:t>
      </w:r>
      <w:r>
        <w:t>or a</w:t>
      </w:r>
      <w:r w:rsidRPr="00CE4256">
        <w:t>ny other agreements as necessary.</w:t>
      </w:r>
    </w:p>
    <w:p w14:paraId="59927632" w14:textId="758CF26A" w:rsidR="00754485" w:rsidRPr="00FE2C9B" w:rsidRDefault="00754485" w:rsidP="00F57C29">
      <w:pPr>
        <w:pStyle w:val="02listlevel4"/>
      </w:pPr>
      <w:r>
        <w:t xml:space="preserve">Whether processed under delegated or non-delegated procedures, the SBA Lender must </w:t>
      </w:r>
      <w:r w:rsidR="00956FDB">
        <w:t>confirm that</w:t>
      </w:r>
      <w:r>
        <w:t xml:space="preserve"> the applicant and cooperative</w:t>
      </w:r>
      <w:r w:rsidR="00BB078A">
        <w:t xml:space="preserve"> </w:t>
      </w:r>
      <w:r>
        <w:t xml:space="preserve">meet legal requirements and the requirements and conditions prescribed by other </w:t>
      </w:r>
      <w:r w:rsidR="00F83781">
        <w:t>regulatory bodies</w:t>
      </w:r>
      <w:r>
        <w:t xml:space="preserve">. </w:t>
      </w:r>
      <w:r w:rsidR="00355CDC">
        <w:t xml:space="preserve">SBA will not review any applications, even those submitted via non-delegated processing, </w:t>
      </w:r>
      <w:r w:rsidR="00101E5C">
        <w:t xml:space="preserve">for compliance with </w:t>
      </w:r>
      <w:r w:rsidR="00355CDC">
        <w:t xml:space="preserve">the requirements imposed by other </w:t>
      </w:r>
      <w:r w:rsidR="004C786E">
        <w:t>regulatory bodies</w:t>
      </w:r>
      <w:r w:rsidR="00355CDC">
        <w:t xml:space="preserve"> for these types of transactions.</w:t>
      </w:r>
    </w:p>
    <w:p w14:paraId="78A340ED" w14:textId="77777777" w:rsidR="009D0B1D" w:rsidRDefault="009D0B1D" w:rsidP="00EE00AA">
      <w:pPr>
        <w:pStyle w:val="Heading4"/>
      </w:pPr>
      <w:bookmarkStart w:id="1278" w:name="_401(k)_Plans_Including"/>
      <w:bookmarkStart w:id="1279" w:name="_Toc241175250"/>
      <w:bookmarkEnd w:id="1278"/>
      <w:r>
        <w:t>401(k) Plans Including Rollovers as Business Start-ups (ROBS) Plans</w:t>
      </w:r>
      <w:bookmarkEnd w:id="1279"/>
    </w:p>
    <w:p w14:paraId="29FEB338" w14:textId="77777777" w:rsidR="009D0B1D" w:rsidRDefault="009D0B1D" w:rsidP="00560C5F">
      <w:pPr>
        <w:pStyle w:val="Heading4paraunder"/>
      </w:pPr>
      <w:r w:rsidRPr="00E408E0">
        <w:t xml:space="preserve">A business </w:t>
      </w:r>
      <w:r>
        <w:t xml:space="preserve">that is owned in whole or in part by </w:t>
      </w:r>
      <w:r w:rsidRPr="00E408E0">
        <w:t>a 401(k) plan</w:t>
      </w:r>
      <w:r>
        <w:t xml:space="preserve"> (including a Rollovers as Business Startups (ROBS) plan)</w:t>
      </w:r>
      <w:r w:rsidRPr="00E408E0">
        <w:t xml:space="preserve"> may be eligible provided the SBA Lender </w:t>
      </w:r>
      <w:r>
        <w:t>complies with</w:t>
      </w:r>
      <w:r w:rsidRPr="00E408E0">
        <w:t xml:space="preserve"> the requirements in this section</w:t>
      </w:r>
      <w:r>
        <w:t xml:space="preserve"> and the plan complies with </w:t>
      </w:r>
      <w:r w:rsidRPr="00E408E0">
        <w:t xml:space="preserve">all applicable </w:t>
      </w:r>
      <w:r>
        <w:t>IRS</w:t>
      </w:r>
      <w:r w:rsidRPr="00E408E0">
        <w:t>, Treasury, and Department of Labor requirements.</w:t>
      </w:r>
      <w:r>
        <w:t xml:space="preserve"> </w:t>
      </w:r>
    </w:p>
    <w:p w14:paraId="2B2E2D35" w14:textId="77777777" w:rsidR="009D0B1D" w:rsidRDefault="009D0B1D" w:rsidP="00560C5F">
      <w:pPr>
        <w:pStyle w:val="Heading4paraunder"/>
      </w:pPr>
      <w:r>
        <w:t>When evaluating applications involving such businesses, SBA Lenders must consider that a</w:t>
      </w:r>
      <w:r w:rsidRPr="00E408E0">
        <w:t xml:space="preserve"> 401(k) plan sponsor’s failure to administer </w:t>
      </w:r>
      <w:r>
        <w:t>the</w:t>
      </w:r>
      <w:r w:rsidRPr="00E408E0">
        <w:t xml:space="preserve"> plan </w:t>
      </w:r>
      <w:r w:rsidRPr="00850335">
        <w:t xml:space="preserve">properly </w:t>
      </w:r>
      <w:r>
        <w:t>may</w:t>
      </w:r>
      <w:r w:rsidRPr="00850335">
        <w:t xml:space="preserve"> result in plan disqualification and adverse tax consequences to the plan’s sponsor and its participants, which may impact the Borrower’s ability to repay the loan.</w:t>
      </w:r>
    </w:p>
    <w:p w14:paraId="76D96E05" w14:textId="7AB37102" w:rsidR="00354D62" w:rsidRDefault="001C7D2C" w:rsidP="00560C5F">
      <w:pPr>
        <w:pStyle w:val="Heading4paraunder"/>
      </w:pPr>
      <w:r>
        <w:t>T</w:t>
      </w:r>
      <w:r w:rsidR="00354D62">
        <w:t xml:space="preserve">he SBA Lender </w:t>
      </w:r>
      <w:r>
        <w:t>must</w:t>
      </w:r>
      <w:r w:rsidR="00354D62">
        <w:t xml:space="preserve"> </w:t>
      </w:r>
      <w:r w:rsidR="00956FDB">
        <w:t>confirm that</w:t>
      </w:r>
      <w:r w:rsidR="00354D62">
        <w:t xml:space="preserve"> the ROBS Plan meets the requirements and conditions prescribed by other </w:t>
      </w:r>
      <w:r w:rsidR="0017587B">
        <w:t>regulatory bodies</w:t>
      </w:r>
      <w:r w:rsidR="00354D62">
        <w:t xml:space="preserve">. </w:t>
      </w:r>
      <w:r w:rsidR="00355CDC">
        <w:t xml:space="preserve">SBA will not review any applications, even those </w:t>
      </w:r>
      <w:r w:rsidR="00355CDC">
        <w:lastRenderedPageBreak/>
        <w:t xml:space="preserve">submitted via non-delegated processing, </w:t>
      </w:r>
      <w:r w:rsidR="00101E5C">
        <w:t xml:space="preserve">for compliance with </w:t>
      </w:r>
      <w:r w:rsidR="00355CDC">
        <w:t xml:space="preserve">the requirements imposed by other </w:t>
      </w:r>
      <w:r w:rsidR="004C786E">
        <w:t>regulatory bodies</w:t>
      </w:r>
      <w:r w:rsidR="00355CDC">
        <w:t xml:space="preserve"> for these types of transactions.</w:t>
      </w:r>
    </w:p>
    <w:p w14:paraId="25891722" w14:textId="77777777" w:rsidR="009D0B1D" w:rsidRDefault="009D0B1D" w:rsidP="00560C5F">
      <w:pPr>
        <w:pStyle w:val="Heading4paraunder"/>
      </w:pPr>
      <w:r>
        <w:t>Applications where the Applicant or any owner (including a corporation formed through a ROBS plan) is a:</w:t>
      </w:r>
    </w:p>
    <w:p w14:paraId="174934C4" w14:textId="51035C53" w:rsidR="009D0B1D" w:rsidRDefault="009D0B1D" w:rsidP="00627AB1">
      <w:pPr>
        <w:pStyle w:val="01listparaunderKstyle"/>
        <w:numPr>
          <w:ilvl w:val="0"/>
          <w:numId w:val="362"/>
        </w:numPr>
      </w:pPr>
      <w:r>
        <w:t>Single Employer Plan, including ROBS plans, may be processed under an SBA Lender’s delegated authority. Note: Any subsequent contributions required under IRS and/or Employee Retirement Income Security Act (ERISA) regulations are permitted.</w:t>
      </w:r>
    </w:p>
    <w:p w14:paraId="6E7A0CA1" w14:textId="08F9CD13" w:rsidR="009D0B1D" w:rsidRPr="008F1B96" w:rsidRDefault="009D0B1D" w:rsidP="00627AB1">
      <w:pPr>
        <w:pStyle w:val="01listparaunderKstyle"/>
        <w:numPr>
          <w:ilvl w:val="0"/>
          <w:numId w:val="362"/>
        </w:numPr>
      </w:pPr>
      <w:r>
        <w:t>Multiple-Employer Plan, (i.e.</w:t>
      </w:r>
      <w:r w:rsidR="008054FC">
        <w:t>,</w:t>
      </w:r>
      <w:r>
        <w:t xml:space="preserve"> plans that hold in trust the assets of other businesses), including ROBS plans,</w:t>
      </w:r>
      <w:r w:rsidR="00294AAA">
        <w:t xml:space="preserve"> may be processed under an SBA Lender’s delegated authority</w:t>
      </w:r>
      <w:r w:rsidRPr="008F1B96">
        <w:t>. NOTE: Size standards and maximum SBA guarantee limits to a Borrower and its affiliates apply to the multi</w:t>
      </w:r>
      <w:r>
        <w:t>ple</w:t>
      </w:r>
      <w:r w:rsidRPr="008F1B96">
        <w:t>-employer plan.</w:t>
      </w:r>
    </w:p>
    <w:p w14:paraId="5B437CFD" w14:textId="77777777" w:rsidR="009D0B1D" w:rsidRPr="00E408E0" w:rsidRDefault="009D0B1D" w:rsidP="00627AB1">
      <w:pPr>
        <w:pStyle w:val="02listlevel4"/>
        <w:numPr>
          <w:ilvl w:val="1"/>
          <w:numId w:val="369"/>
        </w:numPr>
      </w:pPr>
      <w:r>
        <w:t>T</w:t>
      </w:r>
      <w:r w:rsidRPr="00E408E0">
        <w:t>he SBA Lender must:</w:t>
      </w:r>
    </w:p>
    <w:p w14:paraId="070BA849" w14:textId="3C24BA9E" w:rsidR="009D0B1D" w:rsidRDefault="009D0B1D" w:rsidP="00154FBC">
      <w:pPr>
        <w:pStyle w:val="03listlevela"/>
      </w:pPr>
      <w:r>
        <w:t xml:space="preserve">Identify in </w:t>
      </w:r>
      <w:r w:rsidR="00122AAA">
        <w:t xml:space="preserve">the </w:t>
      </w:r>
      <w:hyperlink w:anchor="SBA_Loan_System" w:history="1">
        <w:r w:rsidR="00122AAA" w:rsidRPr="00176AE8">
          <w:rPr>
            <w:rStyle w:val="Hyperlink"/>
          </w:rPr>
          <w:t>SBA Loan System</w:t>
        </w:r>
      </w:hyperlink>
      <w:r>
        <w:t xml:space="preserve"> and in the credit memorandum:</w:t>
      </w:r>
    </w:p>
    <w:p w14:paraId="65439DC2" w14:textId="77777777" w:rsidR="009D0B1D" w:rsidRDefault="009D0B1D" w:rsidP="00DE32EC">
      <w:pPr>
        <w:pStyle w:val="04listleveli"/>
      </w:pPr>
      <w:r>
        <w:t>The specific type of 401(k) plan (Single Employer Plan, Multiple Employer Plan, etc.); and</w:t>
      </w:r>
    </w:p>
    <w:p w14:paraId="6E07FFE1" w14:textId="77777777" w:rsidR="009D0B1D" w:rsidRDefault="009D0B1D" w:rsidP="00DE32EC">
      <w:pPr>
        <w:pStyle w:val="04listleveli"/>
      </w:pPr>
      <w:r>
        <w:t>If applicable, that the Applicant is using a ROBS plan for the equity contribution or other purpose (if the latter, specify the purpose of the ROBS plan).</w:t>
      </w:r>
    </w:p>
    <w:p w14:paraId="43F043DD" w14:textId="68181FD4" w:rsidR="009D0B1D" w:rsidRPr="0021215D" w:rsidRDefault="009D0B1D" w:rsidP="00154FBC">
      <w:pPr>
        <w:pStyle w:val="03listlevela"/>
      </w:pPr>
      <w:r>
        <w:t xml:space="preserve">Obtain the </w:t>
      </w:r>
      <w:r w:rsidRPr="00B94644">
        <w:t xml:space="preserve">full unconditional guaranty </w:t>
      </w:r>
      <w:r>
        <w:t>of t</w:t>
      </w:r>
      <w:r w:rsidRPr="00B94644">
        <w:t xml:space="preserve">he </w:t>
      </w:r>
      <w:r>
        <w:t>sponsor</w:t>
      </w:r>
      <w:r w:rsidRPr="00B94644">
        <w:t xml:space="preserve">(s) of the 401(k) </w:t>
      </w:r>
      <w:r>
        <w:t xml:space="preserve">plan </w:t>
      </w:r>
      <w:r w:rsidRPr="00B94644">
        <w:t>regardless of the</w:t>
      </w:r>
      <w:r>
        <w:t xml:space="preserve"> sponsor’s</w:t>
      </w:r>
      <w:r w:rsidRPr="00B94644">
        <w:t xml:space="preserve"> individual ownership interest in the Applicant </w:t>
      </w:r>
      <w:r w:rsidRPr="0021215D">
        <w:t>concern.</w:t>
      </w:r>
      <w:r>
        <w:t xml:space="preserve"> This guaranty must be a secured guaranty if required by SBA’s existing collateral policies. For more information on collateral: For 7(a), see </w:t>
      </w:r>
      <w:hyperlink w:anchor="Appendix_19_7a_Collateral_Requirements" w:history="1">
        <w:r w:rsidR="0083097F">
          <w:rPr>
            <w:rStyle w:val="Hyperlink"/>
          </w:rPr>
          <w:t>Appendix 19</w:t>
        </w:r>
      </w:hyperlink>
      <w:r w:rsidR="00DE7E93">
        <w:t>.</w:t>
      </w:r>
      <w:r w:rsidR="0072089D">
        <w:t xml:space="preserve"> </w:t>
      </w:r>
      <w:r>
        <w:t xml:space="preserve">For 504, see Section C, Ch. 1, Para. E.2.a., </w:t>
      </w:r>
      <w:hyperlink w:anchor="_Collateral" w:history="1">
        <w:r w:rsidRPr="00221D93">
          <w:rPr>
            <w:rStyle w:val="Hyperlink"/>
          </w:rPr>
          <w:t>Collateral</w:t>
        </w:r>
      </w:hyperlink>
      <w:r>
        <w:t>.</w:t>
      </w:r>
    </w:p>
    <w:p w14:paraId="73684921" w14:textId="77777777" w:rsidR="009D0B1D" w:rsidRPr="00850335" w:rsidRDefault="009D0B1D" w:rsidP="00154FBC">
      <w:pPr>
        <w:pStyle w:val="03listlevela"/>
      </w:pPr>
      <w:r>
        <w:t xml:space="preserve">The SBA Lender must obtain </w:t>
      </w:r>
      <w:r w:rsidRPr="00850335">
        <w:t>the following 401(k) plan documentation</w:t>
      </w:r>
      <w:r>
        <w:t xml:space="preserve"> with the loan application</w:t>
      </w:r>
      <w:r w:rsidRPr="00850335">
        <w:t xml:space="preserve">: </w:t>
      </w:r>
    </w:p>
    <w:p w14:paraId="02CA5AA6" w14:textId="7F70BD06" w:rsidR="009D0B1D" w:rsidRDefault="009D0B1D" w:rsidP="00627AB1">
      <w:pPr>
        <w:pStyle w:val="04listleveli"/>
        <w:numPr>
          <w:ilvl w:val="3"/>
          <w:numId w:val="363"/>
        </w:numPr>
      </w:pPr>
      <w:r w:rsidRPr="00850335">
        <w:t xml:space="preserve">A favorable determination letter from IRS providing advance assurance that the terms of the 401(k) plan </w:t>
      </w:r>
      <w:r w:rsidR="008054FC">
        <w:t>satisfies</w:t>
      </w:r>
      <w:r w:rsidR="008054FC" w:rsidRPr="00850335">
        <w:t xml:space="preserve"> </w:t>
      </w:r>
      <w:r w:rsidRPr="00850335">
        <w:t>qualification requirements</w:t>
      </w:r>
      <w:r>
        <w:t>.</w:t>
      </w:r>
      <w:r w:rsidRPr="00850335">
        <w:t xml:space="preserve"> </w:t>
      </w:r>
      <w:hyperlink r:id="rId131" w:history="1">
        <w:r w:rsidRPr="00DE32EC">
          <w:rPr>
            <w:rStyle w:val="Hyperlink"/>
            <w:szCs w:val="24"/>
          </w:rPr>
          <w:t>IRS Publication 794</w:t>
        </w:r>
      </w:hyperlink>
      <w:r w:rsidRPr="00850335">
        <w:t xml:space="preserve"> explains the significance of the favorable determination letter, points out critical areas that may affect the qualified status of a 401(k) plan, and provides general information on the reporting requirements for the 401(k) plan</w:t>
      </w:r>
      <w:r>
        <w:t>;</w:t>
      </w:r>
    </w:p>
    <w:p w14:paraId="280435E6" w14:textId="77777777" w:rsidR="009D0B1D" w:rsidRPr="00850335" w:rsidRDefault="009D0B1D" w:rsidP="00DE32EC">
      <w:pPr>
        <w:pStyle w:val="04listleveli"/>
      </w:pPr>
      <w:r>
        <w:t>F</w:t>
      </w:r>
      <w:r w:rsidRPr="0021215D">
        <w:t>or an existing 401(k) plan, the Annual Return/Report of Employee Benefit Plan (e.g., IRS Form 5500, IRS Form 5500-EZ, etc.)</w:t>
      </w:r>
      <w:r>
        <w:t>;</w:t>
      </w:r>
    </w:p>
    <w:p w14:paraId="449476BF" w14:textId="77777777" w:rsidR="009D0B1D" w:rsidRDefault="009D0B1D" w:rsidP="00DE32EC">
      <w:pPr>
        <w:pStyle w:val="04listleveli"/>
      </w:pPr>
      <w:r w:rsidRPr="00850335">
        <w:t>For a ROBS plan</w:t>
      </w:r>
      <w:r>
        <w:t>:</w:t>
      </w:r>
    </w:p>
    <w:p w14:paraId="0E9C6517" w14:textId="77777777" w:rsidR="009D0B1D" w:rsidRDefault="009D0B1D" w:rsidP="00E800E6">
      <w:pPr>
        <w:pStyle w:val="05listlevela"/>
      </w:pPr>
      <w:r w:rsidRPr="00850335">
        <w:t>C Corp</w:t>
      </w:r>
      <w:r>
        <w:t>oration</w:t>
      </w:r>
      <w:r w:rsidRPr="00850335">
        <w:t xml:space="preserve"> formation documents</w:t>
      </w:r>
      <w:r>
        <w:t>;</w:t>
      </w:r>
    </w:p>
    <w:p w14:paraId="20DEE5D2" w14:textId="77777777" w:rsidR="009D0B1D" w:rsidRDefault="009D0B1D" w:rsidP="00E800E6">
      <w:pPr>
        <w:pStyle w:val="05listlevela"/>
      </w:pPr>
      <w:r w:rsidRPr="00850335">
        <w:t>401(k) plan adoption documents</w:t>
      </w:r>
      <w:r>
        <w:t>;</w:t>
      </w:r>
    </w:p>
    <w:p w14:paraId="22236130" w14:textId="723CFB1C" w:rsidR="009D0B1D" w:rsidRDefault="009D0B1D" w:rsidP="00E800E6">
      <w:pPr>
        <w:pStyle w:val="05listlevela"/>
      </w:pPr>
      <w:r>
        <w:t>S</w:t>
      </w:r>
      <w:r w:rsidRPr="00850335">
        <w:t xml:space="preserve">tock purchase </w:t>
      </w:r>
      <w:r w:rsidR="0067503D">
        <w:t>docu</w:t>
      </w:r>
      <w:r w:rsidR="0067503D" w:rsidRPr="00850335">
        <w:t>ments</w:t>
      </w:r>
      <w:r>
        <w:t>; and</w:t>
      </w:r>
    </w:p>
    <w:p w14:paraId="4254353F" w14:textId="77777777" w:rsidR="009D0B1D" w:rsidRPr="00850335" w:rsidRDefault="009D0B1D" w:rsidP="00E800E6">
      <w:pPr>
        <w:pStyle w:val="05listlevela"/>
      </w:pPr>
      <w:r>
        <w:t xml:space="preserve">Related </w:t>
      </w:r>
      <w:r w:rsidRPr="00850335">
        <w:t>corporate resolutions</w:t>
      </w:r>
      <w:r>
        <w:t>.</w:t>
      </w:r>
    </w:p>
    <w:p w14:paraId="338B7E51" w14:textId="77777777" w:rsidR="009D0B1D" w:rsidRPr="0021215D" w:rsidRDefault="009D0B1D" w:rsidP="00F57C29">
      <w:pPr>
        <w:pStyle w:val="02listlevel4"/>
      </w:pPr>
      <w:r w:rsidRPr="0021215D">
        <w:lastRenderedPageBreak/>
        <w:t>SBA loan proceeds may not be used for any 401(k) plan formation costs.</w:t>
      </w:r>
    </w:p>
    <w:p w14:paraId="59D1BB19" w14:textId="0669A6E7" w:rsidR="00FF5D10" w:rsidRDefault="00FE31EC" w:rsidP="00F57C29">
      <w:pPr>
        <w:pStyle w:val="02listlevel4"/>
      </w:pPr>
      <w:r w:rsidRPr="00B94644">
        <w:t>The application cannot be structured as an EPC/OC. (</w:t>
      </w:r>
      <w:r w:rsidR="006A3118" w:rsidRPr="00482C1F">
        <w:t>13 CFR §</w:t>
      </w:r>
      <w:hyperlink r:id="rId132" w:anchor="p-120.111(a)(6)" w:history="1">
        <w:r w:rsidR="006A3118" w:rsidRPr="00F908D6">
          <w:rPr>
            <w:rStyle w:val="Hyperlink"/>
          </w:rPr>
          <w:t xml:space="preserve"> 120.111(a)(6)</w:t>
        </w:r>
      </w:hyperlink>
      <w:r w:rsidRPr="00B94644">
        <w:t xml:space="preserve">) </w:t>
      </w:r>
      <w:r w:rsidR="00090215">
        <w:t xml:space="preserve">Under IRS regulations, the 401(k) cannot guaranty the loan. </w:t>
      </w:r>
      <w:r w:rsidRPr="00B94644">
        <w:t>SBA regulations require each 20% or more owner of the EPC and each 20% or more owner of the OC to guarantee the loan, and the regulation does not provide for an exception.</w:t>
      </w:r>
    </w:p>
    <w:p w14:paraId="08AC3E99" w14:textId="7518F73C" w:rsidR="00DC64F1" w:rsidRDefault="009D0B1D" w:rsidP="00F57C29">
      <w:pPr>
        <w:pStyle w:val="02listlevel4"/>
      </w:pPr>
      <w:r w:rsidRPr="00C23C08">
        <w:t>Prior to any disbursement of loan proceeds, the SBA Lender must obtain the Borrower’s certification that the Borrower and the 401(k) plan are in compliance with all applicable IRS, Treasury, and Department of Labor requirements and that it will comply with all relevant operating and reporting requirements</w:t>
      </w:r>
      <w:r>
        <w:t>.</w:t>
      </w:r>
      <w:bookmarkStart w:id="1280" w:name="_Toc130309609"/>
      <w:bookmarkStart w:id="1281" w:name="_Toc130309795"/>
      <w:bookmarkStart w:id="1282" w:name="_Toc130309610"/>
      <w:bookmarkStart w:id="1283" w:name="_Toc130309796"/>
      <w:bookmarkStart w:id="1284" w:name="_Toc130309611"/>
      <w:bookmarkStart w:id="1285" w:name="_Toc130309797"/>
      <w:bookmarkStart w:id="1286" w:name="_Toc130309612"/>
      <w:bookmarkStart w:id="1287" w:name="_Toc130309798"/>
      <w:bookmarkStart w:id="1288" w:name="_Toc130309613"/>
      <w:bookmarkStart w:id="1289" w:name="_Toc130309799"/>
      <w:bookmarkStart w:id="1290" w:name="_Toc130309614"/>
      <w:bookmarkStart w:id="1291" w:name="_Toc130309800"/>
      <w:bookmarkStart w:id="1292" w:name="_Eligible_Passive_Companies_3"/>
      <w:bookmarkStart w:id="1293" w:name="_Eligible_Passive_Companies_2"/>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r w:rsidR="00E5175A">
        <w:t xml:space="preserve"> Whether processed under delegated or non-delegated procedures, the SBA Lender must determine whether the applicant and proposed structure meet legal requirements and the requirements and conditions prescribed by other </w:t>
      </w:r>
      <w:r w:rsidR="0017587B">
        <w:t>regulatory bodies</w:t>
      </w:r>
      <w:r w:rsidR="000F3B61">
        <w:t xml:space="preserve"> for these types of transactions</w:t>
      </w:r>
      <w:r w:rsidR="00E5175A">
        <w:t>.</w:t>
      </w:r>
    </w:p>
    <w:p w14:paraId="55D269B1" w14:textId="77777777" w:rsidR="003F16E8" w:rsidRDefault="003F16E8" w:rsidP="00B62D58">
      <w:pPr>
        <w:pStyle w:val="Heading3"/>
        <w:sectPr w:rsidR="003F16E8" w:rsidSect="00414251">
          <w:headerReference w:type="default" r:id="rId133"/>
          <w:footnotePr>
            <w:numRestart w:val="eachSect"/>
          </w:footnotePr>
          <w:type w:val="oddPage"/>
          <w:pgSz w:w="12240" w:h="15840"/>
          <w:pgMar w:top="1440" w:right="1440" w:bottom="1440" w:left="1440" w:header="720" w:footer="720" w:gutter="0"/>
          <w:cols w:space="720"/>
          <w:docGrid w:linePitch="360"/>
        </w:sectPr>
      </w:pPr>
      <w:bookmarkStart w:id="1294" w:name="_Employee_Stock_Ownership"/>
      <w:bookmarkStart w:id="1295" w:name="_Loans_to_Employee"/>
      <w:bookmarkStart w:id="1296" w:name="_Cooperatives"/>
      <w:bookmarkStart w:id="1297" w:name="_Rollovers_as_Business"/>
      <w:bookmarkStart w:id="1298" w:name="_Businesses_Owned_by_1"/>
      <w:bookmarkEnd w:id="1294"/>
      <w:bookmarkEnd w:id="1295"/>
      <w:bookmarkEnd w:id="1296"/>
      <w:bookmarkEnd w:id="1297"/>
      <w:bookmarkEnd w:id="1298"/>
    </w:p>
    <w:p w14:paraId="298F6140" w14:textId="77777777" w:rsidR="003F3B35" w:rsidRDefault="003F3B35" w:rsidP="00B62D58">
      <w:pPr>
        <w:spacing w:before="0" w:after="0"/>
        <w:sectPr w:rsidR="003F3B35" w:rsidSect="00274605">
          <w:headerReference w:type="even" r:id="rId134"/>
          <w:headerReference w:type="default" r:id="rId135"/>
          <w:headerReference w:type="first" r:id="rId136"/>
          <w:footnotePr>
            <w:numRestart w:val="eachSect"/>
          </w:footnotePr>
          <w:type w:val="continuous"/>
          <w:pgSz w:w="12240" w:h="15840"/>
          <w:pgMar w:top="1440" w:right="1440" w:bottom="1440" w:left="1440" w:header="720" w:footer="720" w:gutter="0"/>
          <w:cols w:space="720"/>
          <w:docGrid w:linePitch="360"/>
        </w:sectPr>
      </w:pPr>
    </w:p>
    <w:p w14:paraId="02F91127" w14:textId="59C4F75C" w:rsidR="00576AA3" w:rsidRDefault="0095508A" w:rsidP="00645547">
      <w:pPr>
        <w:pStyle w:val="Heading3"/>
        <w:spacing w:before="120" w:after="480"/>
      </w:pPr>
      <w:bookmarkStart w:id="1299" w:name="_Toc241175251"/>
      <w:r>
        <w:lastRenderedPageBreak/>
        <w:t xml:space="preserve">Chapter </w:t>
      </w:r>
      <w:r w:rsidR="00C35FA9">
        <w:t>3</w:t>
      </w:r>
      <w:r>
        <w:t>:</w:t>
      </w:r>
      <w:r w:rsidR="0011783A">
        <w:t xml:space="preserve"> </w:t>
      </w:r>
      <w:r w:rsidR="000D2424">
        <w:t>Uses of Proceeds</w:t>
      </w:r>
      <w:bookmarkEnd w:id="1299"/>
    </w:p>
    <w:p w14:paraId="7C820A56" w14:textId="2166321A" w:rsidR="000D2424" w:rsidRDefault="000D2424" w:rsidP="00627AB1">
      <w:pPr>
        <w:pStyle w:val="Heading4"/>
        <w:numPr>
          <w:ilvl w:val="0"/>
          <w:numId w:val="210"/>
        </w:numPr>
      </w:pPr>
      <w:bookmarkStart w:id="1300" w:name="_Toc241175252"/>
      <w:r>
        <w:t>Eligible Uses of Proceeds</w:t>
      </w:r>
      <w:bookmarkEnd w:id="1300"/>
    </w:p>
    <w:p w14:paraId="4F8B3909" w14:textId="56022E82" w:rsidR="00B2730A" w:rsidRDefault="00CF7F0D" w:rsidP="00560C5F">
      <w:pPr>
        <w:pStyle w:val="Heading4paraunder"/>
      </w:pPr>
      <w:r>
        <w:t xml:space="preserve">13 CFR </w:t>
      </w:r>
      <w:r w:rsidR="00E4464B">
        <w:t xml:space="preserve">§ </w:t>
      </w:r>
      <w:hyperlink r:id="rId137" w:anchor="se13.1.120_1120" w:history="1">
        <w:r>
          <w:rPr>
            <w:rStyle w:val="Hyperlink"/>
          </w:rPr>
          <w:t>120.120</w:t>
        </w:r>
      </w:hyperlink>
      <w:r w:rsidR="00BD0DA3" w:rsidRPr="00E3356F">
        <w:t xml:space="preserve"> </w:t>
      </w:r>
    </w:p>
    <w:p w14:paraId="3856BFFC" w14:textId="7CAA10FC" w:rsidR="00652710" w:rsidRDefault="00652710" w:rsidP="00627AB1">
      <w:pPr>
        <w:pStyle w:val="02listlevel4"/>
        <w:numPr>
          <w:ilvl w:val="1"/>
          <w:numId w:val="128"/>
        </w:numPr>
      </w:pPr>
      <w:r>
        <w:t xml:space="preserve">A Borrower may use loan proceeds from any </w:t>
      </w:r>
      <w:hyperlink w:anchor="SBA_Loan" w:history="1">
        <w:r w:rsidRPr="00A84390">
          <w:rPr>
            <w:rStyle w:val="Hyperlink"/>
          </w:rPr>
          <w:t xml:space="preserve">SBA </w:t>
        </w:r>
        <w:r w:rsidR="00BD08B2" w:rsidRPr="00A84390">
          <w:rPr>
            <w:rStyle w:val="Hyperlink"/>
          </w:rPr>
          <w:t>L</w:t>
        </w:r>
        <w:r w:rsidRPr="00A84390">
          <w:rPr>
            <w:rStyle w:val="Hyperlink"/>
          </w:rPr>
          <w:t>oan</w:t>
        </w:r>
      </w:hyperlink>
      <w:r>
        <w:t xml:space="preserve"> to:</w:t>
      </w:r>
    </w:p>
    <w:p w14:paraId="682813DA" w14:textId="5CEE6B08" w:rsidR="00652710" w:rsidRDefault="009B7C2D" w:rsidP="00154FBC">
      <w:pPr>
        <w:pStyle w:val="03listlevela"/>
      </w:pPr>
      <w:r>
        <w:t>Acquire land (by purchase or lease)</w:t>
      </w:r>
      <w:r w:rsidR="00B702DA">
        <w:t xml:space="preserve"> as part of an eligible project</w:t>
      </w:r>
      <w:r>
        <w:t>;</w:t>
      </w:r>
    </w:p>
    <w:p w14:paraId="62898D78" w14:textId="46E3BB47" w:rsidR="009B7C2D" w:rsidRDefault="009B7C2D" w:rsidP="00154FBC">
      <w:pPr>
        <w:pStyle w:val="03listlevela"/>
      </w:pPr>
      <w:r>
        <w:t>Improve a site (e.g., grading, streets, parking lots, landscaping) including up to 5 percent for community improvements such as curbs and sidewalks;</w:t>
      </w:r>
    </w:p>
    <w:p w14:paraId="299467FD" w14:textId="2463BB58" w:rsidR="009B7C2D" w:rsidRDefault="009B7C2D" w:rsidP="00154FBC">
      <w:pPr>
        <w:pStyle w:val="03listlevela"/>
      </w:pPr>
      <w:r>
        <w:t>Purchase one or more existing buildings;</w:t>
      </w:r>
    </w:p>
    <w:p w14:paraId="2116DD29" w14:textId="1D26EA9A" w:rsidR="009B7C2D" w:rsidRDefault="009B7C2D" w:rsidP="00154FBC">
      <w:pPr>
        <w:pStyle w:val="03listlevela"/>
      </w:pPr>
      <w:r>
        <w:t>Convert, expand, or renovate one or more existing buildings;</w:t>
      </w:r>
    </w:p>
    <w:p w14:paraId="7902C61F" w14:textId="235A8EF5" w:rsidR="009B7C2D" w:rsidRPr="00066E69" w:rsidRDefault="009B7C2D" w:rsidP="00154FBC">
      <w:pPr>
        <w:pStyle w:val="03listlevela"/>
      </w:pPr>
      <w:r>
        <w:t xml:space="preserve">Construct one or more new </w:t>
      </w:r>
      <w:r w:rsidRPr="00066E69">
        <w:t xml:space="preserve">buildings; </w:t>
      </w:r>
    </w:p>
    <w:p w14:paraId="2DB3B876" w14:textId="3D254FE0" w:rsidR="003C02CA" w:rsidRPr="00066E69" w:rsidRDefault="00C13F9C" w:rsidP="00154FBC">
      <w:pPr>
        <w:pStyle w:val="03listlevela"/>
      </w:pPr>
      <w:r w:rsidRPr="00C13F9C">
        <w:t>Acquire (by purchase or lease) and install fixed assets (for a 504 loan, these assets must have a useful life of at least 10 years and be at a fixed location, although short-term financing for equipment, furniture, and furnishings may be permitted where essential to and a minor portion of the 504 Project)</w:t>
      </w:r>
      <w:r w:rsidR="001D7D12">
        <w:t>;</w:t>
      </w:r>
    </w:p>
    <w:p w14:paraId="38434F3B" w14:textId="77777777" w:rsidR="00B97C32" w:rsidRPr="00066E69" w:rsidRDefault="00B97C32" w:rsidP="00154FBC">
      <w:pPr>
        <w:pStyle w:val="03listlevela"/>
      </w:pPr>
      <w:bookmarkStart w:id="1301" w:name="OREO_Property"/>
      <w:r w:rsidRPr="00066E69">
        <w:t>Finance a Lender’s Other Real Estate Owned (OREO):</w:t>
      </w:r>
    </w:p>
    <w:p w14:paraId="09436E04" w14:textId="77777777" w:rsidR="00B97C32" w:rsidRPr="00066E69" w:rsidRDefault="00B97C32" w:rsidP="00560C5F">
      <w:pPr>
        <w:pStyle w:val="03listparaunderastyle"/>
      </w:pPr>
      <w:r w:rsidRPr="00066E69">
        <w:t xml:space="preserve">When loan proceeds will be used to finance the purchase of real estate owned by the 7(a) Lender; </w:t>
      </w:r>
      <w:r w:rsidRPr="00E4643C">
        <w:t xml:space="preserve">or </w:t>
      </w:r>
      <w:r w:rsidRPr="00066E69">
        <w:t>for 504, the Third Party Lender, making the loan, the application must:</w:t>
      </w:r>
    </w:p>
    <w:p w14:paraId="45479B67" w14:textId="238EDB02" w:rsidR="00B97C32" w:rsidRPr="00066E69" w:rsidRDefault="00B97C32" w:rsidP="00DE32EC">
      <w:pPr>
        <w:pStyle w:val="04listleveli"/>
      </w:pPr>
      <w:r w:rsidRPr="00066E69">
        <w:t>Include an independent real estate appraisal that meets the SBA Loan Program Requirements (the appraisal requirement cannot be delayed until loan closing). For 7(a), the appraisal must als</w:t>
      </w:r>
      <w:r w:rsidRPr="00E4643C">
        <w:t xml:space="preserve">o </w:t>
      </w:r>
      <w:r w:rsidRPr="00066E69">
        <w:t>provide the liquidation value of the real estate</w:t>
      </w:r>
      <w:r>
        <w:t xml:space="preserve">. </w:t>
      </w:r>
    </w:p>
    <w:p w14:paraId="672193AF" w14:textId="77777777" w:rsidR="00B97C32" w:rsidRPr="00066E69" w:rsidRDefault="00B97C32" w:rsidP="00DE32EC">
      <w:pPr>
        <w:pStyle w:val="04listleveli"/>
      </w:pPr>
      <w:r w:rsidRPr="00066E69">
        <w:t xml:space="preserve">Include an explanation of the circumstances surrounding the </w:t>
      </w:r>
      <w:r>
        <w:t xml:space="preserve">7(a) </w:t>
      </w:r>
      <w:r w:rsidRPr="00066E69">
        <w:t>Lender or Third Party L</w:t>
      </w:r>
      <w:r w:rsidRPr="00E4643C">
        <w:t>e</w:t>
      </w:r>
      <w:r w:rsidRPr="00066E69">
        <w:t>nder’s acquisition of the real estate. If the acquisition of the property was triggered by a business failure at that particular location, the SBA Lender must submit a detailed explanation of why the new Applicant will succeed at that same location; and</w:t>
      </w:r>
    </w:p>
    <w:p w14:paraId="0E2B958A" w14:textId="77777777" w:rsidR="00B97C32" w:rsidRPr="00066E69" w:rsidRDefault="00B97C32" w:rsidP="00DE32EC">
      <w:pPr>
        <w:pStyle w:val="04listleveli"/>
      </w:pPr>
      <w:r w:rsidRPr="00066E69">
        <w:t xml:space="preserve">For 7(a): </w:t>
      </w:r>
      <w:r w:rsidRPr="00E4643C">
        <w:t xml:space="preserve">Identify the </w:t>
      </w:r>
      <w:r w:rsidRPr="00066E69">
        <w:t xml:space="preserve">SBA Lender’s cost in the real estate. In order to get the full SBA guaranty, the sales price may not exceed the mortgage balance plus care and preservation expenses or the liquidation value, whichever is less. If the sales price is greater than the mortgage balance plus care and preservation expenses or the liquidation value (whichever is less), then the SBA guaranty will be reduced accordingly. </w:t>
      </w:r>
    </w:p>
    <w:p w14:paraId="3914975D" w14:textId="77777777" w:rsidR="00B97C32" w:rsidRPr="00066E69" w:rsidRDefault="00B97C32" w:rsidP="006538A3">
      <w:pPr>
        <w:pStyle w:val="04listparaunderistyle"/>
        <w:ind w:left="1800"/>
      </w:pPr>
      <w:r w:rsidRPr="00066E69">
        <w:t>For example:</w:t>
      </w:r>
    </w:p>
    <w:p w14:paraId="65FFA885" w14:textId="77777777" w:rsidR="00B97C32" w:rsidRPr="00066E69" w:rsidRDefault="00B97C32" w:rsidP="00560C5F">
      <w:pPr>
        <w:pStyle w:val="02listparaunder4style"/>
      </w:pPr>
      <w:r w:rsidRPr="00066E69">
        <w:tab/>
        <w:t>OREO Sales Price:</w:t>
      </w:r>
      <w:r w:rsidRPr="00066E69">
        <w:tab/>
        <w:t>$1.2 million</w:t>
      </w:r>
    </w:p>
    <w:p w14:paraId="1BF0D913" w14:textId="77777777" w:rsidR="00B97C32" w:rsidRPr="00066E69" w:rsidRDefault="00B97C32" w:rsidP="00560C5F">
      <w:pPr>
        <w:pStyle w:val="02listparaunder4style"/>
      </w:pPr>
      <w:r w:rsidRPr="00066E69">
        <w:tab/>
        <w:t>Lender’s costs or liquidation value (whichever is less):</w:t>
      </w:r>
      <w:r w:rsidRPr="00066E69">
        <w:tab/>
        <w:t>$1.0 million</w:t>
      </w:r>
    </w:p>
    <w:p w14:paraId="01C470D1" w14:textId="77777777" w:rsidR="00B97C32" w:rsidRPr="00066E69" w:rsidRDefault="00B97C32" w:rsidP="00560C5F">
      <w:pPr>
        <w:pStyle w:val="02listparaunder4style"/>
      </w:pPr>
      <w:r w:rsidRPr="00066E69">
        <w:lastRenderedPageBreak/>
        <w:tab/>
        <w:t>Guaranty amount: 75% of $1.0 million:</w:t>
      </w:r>
      <w:r w:rsidRPr="00066E69">
        <w:tab/>
        <w:t>$750,000</w:t>
      </w:r>
    </w:p>
    <w:p w14:paraId="05EEA2A7" w14:textId="710F3782" w:rsidR="00A33C89" w:rsidRDefault="00B97C32" w:rsidP="00560C5F">
      <w:pPr>
        <w:pStyle w:val="02listparaunder4style"/>
      </w:pPr>
      <w:r w:rsidRPr="00066E69">
        <w:tab/>
        <w:t>Effective SBA guaranty: $750,000/$1,200,000:</w:t>
      </w:r>
      <w:r w:rsidRPr="00066E69">
        <w:tab/>
        <w:t>62.5%</w:t>
      </w:r>
    </w:p>
    <w:bookmarkEnd w:id="1301"/>
    <w:p w14:paraId="17001814" w14:textId="59E8C301" w:rsidR="006061E9" w:rsidRPr="00066E69" w:rsidRDefault="009401C1" w:rsidP="00F57C29">
      <w:pPr>
        <w:pStyle w:val="02listlevel4"/>
      </w:pPr>
      <w:r w:rsidRPr="00066E69">
        <w:t xml:space="preserve">For 7(a) only, </w:t>
      </w:r>
      <w:r w:rsidR="00BC68B2" w:rsidRPr="00066E69">
        <w:t xml:space="preserve">Borrower may </w:t>
      </w:r>
      <w:r w:rsidR="00163EFC" w:rsidRPr="00066E69">
        <w:t xml:space="preserve">also use </w:t>
      </w:r>
      <w:r w:rsidR="00C67AD0">
        <w:t xml:space="preserve">loan </w:t>
      </w:r>
      <w:r w:rsidR="00163EFC" w:rsidRPr="00066E69">
        <w:t>proceeds for:</w:t>
      </w:r>
    </w:p>
    <w:p w14:paraId="35A8F8F1" w14:textId="76DA0D45" w:rsidR="00655069" w:rsidRPr="00066E69" w:rsidRDefault="00655069" w:rsidP="00627AB1">
      <w:pPr>
        <w:pStyle w:val="03listlevela"/>
        <w:numPr>
          <w:ilvl w:val="2"/>
          <w:numId w:val="41"/>
        </w:numPr>
      </w:pPr>
      <w:r w:rsidRPr="00066E69">
        <w:t>Inventory;</w:t>
      </w:r>
    </w:p>
    <w:p w14:paraId="2565D847" w14:textId="5DD478EB" w:rsidR="00655069" w:rsidRPr="00066E69" w:rsidRDefault="00655069" w:rsidP="00154FBC">
      <w:pPr>
        <w:pStyle w:val="03listlevela"/>
      </w:pPr>
      <w:r w:rsidRPr="00066E69">
        <w:t>Supplies;</w:t>
      </w:r>
    </w:p>
    <w:p w14:paraId="3B2FA624" w14:textId="313FAD5A" w:rsidR="00655069" w:rsidRPr="00066E69" w:rsidRDefault="00655069" w:rsidP="00154FBC">
      <w:pPr>
        <w:pStyle w:val="03listlevela"/>
      </w:pPr>
      <w:r w:rsidRPr="00066E69">
        <w:t>Raw materials</w:t>
      </w:r>
      <w:r w:rsidR="00CE671B" w:rsidRPr="00066E69">
        <w:t xml:space="preserve"> (including work-in-progress)</w:t>
      </w:r>
      <w:r w:rsidRPr="00066E69">
        <w:t>;</w:t>
      </w:r>
    </w:p>
    <w:p w14:paraId="75845A75" w14:textId="77777777" w:rsidR="00257AF1" w:rsidRDefault="00655069" w:rsidP="00154FBC">
      <w:pPr>
        <w:pStyle w:val="03listlevela"/>
      </w:pPr>
      <w:r w:rsidRPr="00066E69">
        <w:t>Working capital</w:t>
      </w:r>
      <w:r w:rsidR="004046F8">
        <w:t xml:space="preserve"> to finance everyday operations</w:t>
      </w:r>
      <w:r w:rsidR="00A11129">
        <w:t xml:space="preserve"> and short-term operational needs</w:t>
      </w:r>
      <w:r w:rsidR="00231958" w:rsidRPr="004046F8">
        <w:t>.</w:t>
      </w:r>
    </w:p>
    <w:p w14:paraId="280E0B88" w14:textId="55F1EEF3" w:rsidR="001B7BAE" w:rsidRDefault="00E31A47" w:rsidP="00DE32EC">
      <w:pPr>
        <w:pStyle w:val="04listleveli"/>
      </w:pPr>
      <w:r>
        <w:t>W</w:t>
      </w:r>
      <w:r w:rsidR="00164A18">
        <w:t>orking capital</w:t>
      </w:r>
      <w:r>
        <w:t xml:space="preserve"> may be used</w:t>
      </w:r>
      <w:r w:rsidR="00164A18">
        <w:t xml:space="preserve"> t</w:t>
      </w:r>
      <w:r w:rsidR="001B7BAE">
        <w:t>o acquire and/or use business software or cloud computing services</w:t>
      </w:r>
      <w:r w:rsidR="00A611CF">
        <w:t>.</w:t>
      </w:r>
      <w:r w:rsidR="001B7BAE">
        <w:t xml:space="preserve"> </w:t>
      </w:r>
      <w:r w:rsidR="004843C5">
        <w:t>E</w:t>
      </w:r>
      <w:r w:rsidR="00222E53">
        <w:t>xample</w:t>
      </w:r>
      <w:r w:rsidR="004843C5">
        <w:t>s may include</w:t>
      </w:r>
      <w:r w:rsidR="001B7BAE">
        <w:t xml:space="preserve"> facilitating business operations, product or service delivery, the processing, payment, or tracking of payroll expenses, human resources, sales and billing functions, or accounting or tracking of supplies, inventory, records and expenses;</w:t>
      </w:r>
    </w:p>
    <w:p w14:paraId="10507253" w14:textId="10456AFF" w:rsidR="004323DE" w:rsidRDefault="00231958" w:rsidP="00DE32EC">
      <w:pPr>
        <w:pStyle w:val="04listleveli"/>
      </w:pPr>
      <w:r>
        <w:t>I</w:t>
      </w:r>
      <w:r w:rsidR="00655069" w:rsidRPr="00066E69">
        <w:t>f the Operating Com</w:t>
      </w:r>
      <w:r w:rsidR="00DC14DC" w:rsidRPr="00066E69">
        <w:t xml:space="preserve">pany is a </w:t>
      </w:r>
      <w:r w:rsidR="00997880">
        <w:t>C</w:t>
      </w:r>
      <w:r w:rsidR="00DC14DC" w:rsidRPr="00066E69">
        <w:t>o-Borrower with the Eligible Passive Company, part of the loan proceeds may be applied for working capital and/or the purchase of other assets, incl</w:t>
      </w:r>
      <w:r w:rsidR="0049114F" w:rsidRPr="00066E69">
        <w:t>uding intangible assets, for use by the Operating Company</w:t>
      </w:r>
      <w:r w:rsidR="00E10F92">
        <w:t>.</w:t>
      </w:r>
    </w:p>
    <w:p w14:paraId="322B5FD4" w14:textId="1624B974" w:rsidR="00031882" w:rsidRDefault="00031882" w:rsidP="00DE32EC">
      <w:pPr>
        <w:pStyle w:val="04listleveli"/>
      </w:pPr>
      <w:r w:rsidRPr="00A62DA8">
        <w:t>Working capital proceeds may not be used to refinance existing debt or to finance any ineligible purpose</w:t>
      </w:r>
      <w:r w:rsidR="001374B8">
        <w:t>.</w:t>
      </w:r>
    </w:p>
    <w:p w14:paraId="6DAB36A3" w14:textId="2FA6B59C" w:rsidR="00202BA5" w:rsidRDefault="00202BA5" w:rsidP="00154FBC">
      <w:pPr>
        <w:pStyle w:val="03listlevela"/>
      </w:pPr>
      <w:r>
        <w:t xml:space="preserve">Revolving lines of credit </w:t>
      </w:r>
      <w:r w:rsidR="0066722A">
        <w:t>under CAPLines, SBA Express, Export Express, and the Export Working Capital Program (EWCP)</w:t>
      </w:r>
      <w:r w:rsidR="008307BB">
        <w:t>;</w:t>
      </w:r>
    </w:p>
    <w:p w14:paraId="2991EBC7" w14:textId="23DA70EC" w:rsidR="008307BB" w:rsidRDefault="00A97C6D" w:rsidP="00154FBC">
      <w:pPr>
        <w:pStyle w:val="03listlevela"/>
      </w:pPr>
      <w:r>
        <w:t xml:space="preserve">Under </w:t>
      </w:r>
      <w:r w:rsidR="00A87C5E">
        <w:t xml:space="preserve">CAPLines, </w:t>
      </w:r>
      <w:r>
        <w:t>Export Express or EWCP: For S</w:t>
      </w:r>
      <w:r w:rsidR="00456C44" w:rsidRPr="00456C44">
        <w:t>tandby Letter of Credit when required as a bid bond, performance bond, or advance payment guarantee</w:t>
      </w:r>
      <w:r w:rsidR="00F40854">
        <w:t>.</w:t>
      </w:r>
    </w:p>
    <w:p w14:paraId="2CCBF22A" w14:textId="52267374" w:rsidR="00A53D0C" w:rsidRPr="00066E69" w:rsidRDefault="00A53D0C" w:rsidP="00F57C29">
      <w:pPr>
        <w:pStyle w:val="02listlevel4"/>
      </w:pPr>
      <w:r w:rsidRPr="00066E69">
        <w:t>Farm Enterprises</w:t>
      </w:r>
    </w:p>
    <w:p w14:paraId="27160C67" w14:textId="77777777" w:rsidR="00A53D0C" w:rsidRPr="00066E69" w:rsidRDefault="00A53D0C" w:rsidP="00627AB1">
      <w:pPr>
        <w:pStyle w:val="03listlevela"/>
        <w:numPr>
          <w:ilvl w:val="2"/>
          <w:numId w:val="337"/>
        </w:numPr>
      </w:pPr>
      <w:r w:rsidRPr="00066E69">
        <w:t>The purchase of land, buildings, and land improvements (fencing, irrigation systems, construction of dikes, silos, barns, hog and dairy facilities, etc.) as part of an eligible project;</w:t>
      </w:r>
    </w:p>
    <w:p w14:paraId="13E6886A" w14:textId="77777777" w:rsidR="00A53D0C" w:rsidRPr="00066E69" w:rsidRDefault="00A53D0C" w:rsidP="00154FBC">
      <w:pPr>
        <w:pStyle w:val="03listlevela"/>
      </w:pPr>
      <w:r w:rsidRPr="00066E69">
        <w:t>Construction, renovation, or improvement (including water systems) of farm buildings other than residences;</w:t>
      </w:r>
    </w:p>
    <w:p w14:paraId="0E0BF871" w14:textId="77777777" w:rsidR="00A53D0C" w:rsidRPr="00066E69" w:rsidRDefault="00A53D0C" w:rsidP="00154FBC">
      <w:pPr>
        <w:pStyle w:val="03listlevela"/>
      </w:pPr>
      <w:r w:rsidRPr="00066E69">
        <w:t xml:space="preserve">For 7(a) only: </w:t>
      </w:r>
    </w:p>
    <w:p w14:paraId="7C46C7C9" w14:textId="77777777" w:rsidR="00A53D0C" w:rsidRPr="00066E69" w:rsidRDefault="00A53D0C" w:rsidP="00154FBC">
      <w:pPr>
        <w:pStyle w:val="03listlevela"/>
      </w:pPr>
      <w:r w:rsidRPr="00066E69">
        <w:t>The purchase of farm machinery and equipment;</w:t>
      </w:r>
    </w:p>
    <w:p w14:paraId="426B67D3" w14:textId="77777777" w:rsidR="00A53D0C" w:rsidRPr="00066E69" w:rsidRDefault="00A53D0C" w:rsidP="00154FBC">
      <w:pPr>
        <w:pStyle w:val="03listlevela"/>
      </w:pPr>
      <w:r w:rsidRPr="00066E69">
        <w:t>The purchase of seed and the acquisition of animals;</w:t>
      </w:r>
    </w:p>
    <w:p w14:paraId="2D7AE298" w14:textId="77777777" w:rsidR="00A53D0C" w:rsidRPr="00066E69" w:rsidRDefault="00A53D0C" w:rsidP="00154FBC">
      <w:pPr>
        <w:pStyle w:val="03listlevela"/>
      </w:pPr>
      <w:r w:rsidRPr="00066E69">
        <w:t>Operating expenses directly related to the farming operation, excluding personal or family living expenses; and</w:t>
      </w:r>
    </w:p>
    <w:p w14:paraId="5E53ABFF" w14:textId="298379D8" w:rsidR="00A53D0C" w:rsidRPr="00066E69" w:rsidRDefault="00A53D0C" w:rsidP="00154FBC">
      <w:pPr>
        <w:pStyle w:val="03listlevela"/>
      </w:pPr>
      <w:r w:rsidRPr="00066E69">
        <w:t>The refinancing of debt related to the farming operation, excluding personal or family debt, provided the refinancing meets SBA Loan Program Requirements</w:t>
      </w:r>
      <w:r>
        <w:t>.</w:t>
      </w:r>
    </w:p>
    <w:p w14:paraId="402617DA" w14:textId="4AFA3A1D" w:rsidR="009D4F61" w:rsidRPr="00066E69" w:rsidRDefault="00A53D0C" w:rsidP="00560C5F">
      <w:pPr>
        <w:pStyle w:val="02listparaunder4style"/>
      </w:pPr>
      <w:r w:rsidRPr="00066E69">
        <w:t xml:space="preserve">Note: The acquisition of land in excess of the farming operation’s needs is not an eligible use of proceeds. In addition, the Applicant must not use loan proceeds to purchase vacant </w:t>
      </w:r>
      <w:r w:rsidRPr="00066E69">
        <w:lastRenderedPageBreak/>
        <w:t xml:space="preserve">or row crop land for possible future use, future construction, or to lease to third parties. For example, a concentrated animal feedlot operation (CAFO) that only requires 10 acres of land for its operation (including housing and feeding of the animals, service and access roads, and waste management facilities) may not use SBA-guaranteed loan proceeds to obtain excess farmland that is not used in the operation of the Applicant. If excess land is being acquired at the same time as the </w:t>
      </w:r>
      <w:hyperlink w:anchor="SBA_Loan" w:history="1">
        <w:r w:rsidRPr="00066E69">
          <w:rPr>
            <w:rStyle w:val="Hyperlink"/>
          </w:rPr>
          <w:t>SBA Loan</w:t>
        </w:r>
      </w:hyperlink>
      <w:r w:rsidRPr="00066E69">
        <w:t>, the excess land must be financed from sources other than SBA and the source of the financing must be documented in the loan file.</w:t>
      </w:r>
    </w:p>
    <w:p w14:paraId="6926FF9B" w14:textId="1FEB65AB" w:rsidR="004323DE" w:rsidRPr="00066E69" w:rsidRDefault="00A47CB0" w:rsidP="00EE00AA">
      <w:pPr>
        <w:pStyle w:val="Heading4"/>
      </w:pPr>
      <w:bookmarkStart w:id="1302" w:name="_Toc128991357"/>
      <w:bookmarkStart w:id="1303" w:name="_Toc130309618"/>
      <w:bookmarkStart w:id="1304" w:name="_Toc130309804"/>
      <w:bookmarkStart w:id="1305" w:name="_Toc134179075"/>
      <w:bookmarkStart w:id="1306" w:name="_Toc128991358"/>
      <w:bookmarkStart w:id="1307" w:name="_Toc130309619"/>
      <w:bookmarkStart w:id="1308" w:name="_Toc130309805"/>
      <w:bookmarkStart w:id="1309" w:name="_Toc134179076"/>
      <w:bookmarkStart w:id="1310" w:name="_Toc128991359"/>
      <w:bookmarkStart w:id="1311" w:name="_Toc130309620"/>
      <w:bookmarkStart w:id="1312" w:name="_Toc130309806"/>
      <w:bookmarkStart w:id="1313" w:name="_Toc134179077"/>
      <w:bookmarkStart w:id="1314" w:name="_Toc128991360"/>
      <w:bookmarkStart w:id="1315" w:name="_Toc130309621"/>
      <w:bookmarkStart w:id="1316" w:name="_Toc130309807"/>
      <w:bookmarkStart w:id="1317" w:name="_Toc134179078"/>
      <w:bookmarkStart w:id="1318" w:name="_Toc128991361"/>
      <w:bookmarkStart w:id="1319" w:name="_Toc130309622"/>
      <w:bookmarkStart w:id="1320" w:name="_Toc130309808"/>
      <w:bookmarkStart w:id="1321" w:name="_Toc134179079"/>
      <w:bookmarkStart w:id="1322" w:name="_Toc128991362"/>
      <w:bookmarkStart w:id="1323" w:name="_Toc130309623"/>
      <w:bookmarkStart w:id="1324" w:name="_Toc130309809"/>
      <w:bookmarkStart w:id="1325" w:name="_Toc134179080"/>
      <w:bookmarkStart w:id="1326" w:name="_Toc128991363"/>
      <w:bookmarkStart w:id="1327" w:name="_Toc130309624"/>
      <w:bookmarkStart w:id="1328" w:name="_Toc130309810"/>
      <w:bookmarkStart w:id="1329" w:name="_Toc134179081"/>
      <w:bookmarkStart w:id="1330" w:name="_Toc128991364"/>
      <w:bookmarkStart w:id="1331" w:name="_Toc130309625"/>
      <w:bookmarkStart w:id="1332" w:name="_Toc130309811"/>
      <w:bookmarkStart w:id="1333" w:name="_Toc134179082"/>
      <w:bookmarkStart w:id="1334" w:name="_Toc128991365"/>
      <w:bookmarkStart w:id="1335" w:name="_Toc130309626"/>
      <w:bookmarkStart w:id="1336" w:name="_Toc130309812"/>
      <w:bookmarkStart w:id="1337" w:name="_Toc134179083"/>
      <w:bookmarkStart w:id="1338" w:name="_Toc128991366"/>
      <w:bookmarkStart w:id="1339" w:name="_Toc130309627"/>
      <w:bookmarkStart w:id="1340" w:name="_Toc130309813"/>
      <w:bookmarkStart w:id="1341" w:name="_Toc134179084"/>
      <w:bookmarkStart w:id="1342" w:name="_Toc128991367"/>
      <w:bookmarkStart w:id="1343" w:name="_Toc130309628"/>
      <w:bookmarkStart w:id="1344" w:name="_Toc130309814"/>
      <w:bookmarkStart w:id="1345" w:name="_Toc134179085"/>
      <w:bookmarkStart w:id="1346" w:name="_Toc241175253"/>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r w:rsidRPr="00066E69">
        <w:t>Restrictions on Uses of Proceeds</w:t>
      </w:r>
      <w:bookmarkEnd w:id="1346"/>
    </w:p>
    <w:p w14:paraId="32B6CDE7" w14:textId="4919CD26" w:rsidR="0018718E" w:rsidRPr="00066E69" w:rsidRDefault="003140EA" w:rsidP="00560C5F">
      <w:pPr>
        <w:pStyle w:val="Heading4paraunder"/>
      </w:pPr>
      <w:r w:rsidRPr="00317AE5">
        <w:t xml:space="preserve">13 CFR § </w:t>
      </w:r>
      <w:hyperlink r:id="rId138" w:history="1">
        <w:r w:rsidRPr="003140EA">
          <w:rPr>
            <w:rStyle w:val="Hyperlink"/>
          </w:rPr>
          <w:t>120.130</w:t>
        </w:r>
      </w:hyperlink>
    </w:p>
    <w:p w14:paraId="657A73C6" w14:textId="6721CB88" w:rsidR="00FC31F5" w:rsidRPr="00066E69" w:rsidRDefault="000F0D20" w:rsidP="00560C5F">
      <w:pPr>
        <w:pStyle w:val="Heading4paraunder"/>
        <w:sectPr w:rsidR="00FC31F5" w:rsidRPr="00066E69" w:rsidSect="003F3B35">
          <w:footnotePr>
            <w:numRestart w:val="eachSect"/>
          </w:footnotePr>
          <w:type w:val="oddPage"/>
          <w:pgSz w:w="12240" w:h="15840"/>
          <w:pgMar w:top="1440" w:right="1440" w:bottom="1440" w:left="1440" w:header="720" w:footer="720" w:gutter="0"/>
          <w:cols w:space="720"/>
          <w:docGrid w:linePitch="360"/>
        </w:sectPr>
      </w:pPr>
      <w:r w:rsidRPr="00066E69">
        <w:t xml:space="preserve">Loan proceeds may </w:t>
      </w:r>
      <w:r w:rsidRPr="00066E69">
        <w:rPr>
          <w:u w:val="single"/>
        </w:rPr>
        <w:t>not</w:t>
      </w:r>
      <w:r w:rsidRPr="00066E69">
        <w:t xml:space="preserve"> be used for any of the following purposes (including the replacement of funds used or borrowed for any such purpose):</w:t>
      </w:r>
    </w:p>
    <w:p w14:paraId="67B18B00" w14:textId="53BF7999" w:rsidR="000F0D20" w:rsidRPr="00066E69" w:rsidRDefault="000F0D20" w:rsidP="00627AB1">
      <w:pPr>
        <w:pStyle w:val="02listlevel4"/>
        <w:numPr>
          <w:ilvl w:val="1"/>
          <w:numId w:val="304"/>
        </w:numPr>
      </w:pPr>
      <w:r w:rsidRPr="00066E69">
        <w:t>Payments, distributions</w:t>
      </w:r>
      <w:r w:rsidR="003C623B" w:rsidRPr="00066E69">
        <w:t>,</w:t>
      </w:r>
      <w:r w:rsidRPr="00066E69">
        <w:t xml:space="preserve"> or loans to an Associate of the Applicant (as defined in </w:t>
      </w:r>
      <w:r w:rsidR="003140EA" w:rsidRPr="00317AE5">
        <w:t xml:space="preserve">13 CFR § </w:t>
      </w:r>
      <w:hyperlink r:id="rId139" w:history="1">
        <w:r w:rsidR="003140EA" w:rsidRPr="003140EA">
          <w:rPr>
            <w:rStyle w:val="Hyperlink"/>
          </w:rPr>
          <w:t>120.10</w:t>
        </w:r>
      </w:hyperlink>
      <w:r w:rsidRPr="00066E69">
        <w:t>), except for compensation for services actually rendered at a fair and reasonable rate</w:t>
      </w:r>
      <w:r w:rsidR="007E5D7C">
        <w:t xml:space="preserve"> </w:t>
      </w:r>
      <w:r w:rsidR="007E5D7C" w:rsidRPr="007E5D7C">
        <w:t xml:space="preserve">or to facilitate </w:t>
      </w:r>
      <w:r w:rsidR="00E01976">
        <w:t xml:space="preserve">7(a) loans for </w:t>
      </w:r>
      <w:r w:rsidR="007E5D7C" w:rsidRPr="007E5D7C">
        <w:t xml:space="preserve">changes of ownership in accordance with </w:t>
      </w:r>
      <w:r w:rsidR="00D160CA">
        <w:t xml:space="preserve">13 CFR </w:t>
      </w:r>
      <w:r w:rsidR="007E5D7C" w:rsidRPr="007E5D7C">
        <w:t xml:space="preserve">§ </w:t>
      </w:r>
      <w:hyperlink r:id="rId140" w:history="1">
        <w:r w:rsidR="007E5D7C" w:rsidRPr="004C0467">
          <w:rPr>
            <w:rStyle w:val="Hyperlink"/>
          </w:rPr>
          <w:t>120.202</w:t>
        </w:r>
      </w:hyperlink>
      <w:r w:rsidR="00F51606">
        <w:t xml:space="preserve"> and the guidance in Section B</w:t>
      </w:r>
      <w:r w:rsidR="007B367E">
        <w:t xml:space="preserve"> of this SOP on partial changes of ownership</w:t>
      </w:r>
      <w:r w:rsidRPr="00066E69">
        <w:t xml:space="preserve">; </w:t>
      </w:r>
    </w:p>
    <w:p w14:paraId="0C352935" w14:textId="2B58F984" w:rsidR="000F0D20" w:rsidRPr="00066E69" w:rsidRDefault="000F0D20" w:rsidP="00F57C29">
      <w:pPr>
        <w:pStyle w:val="02listlevel4"/>
      </w:pPr>
      <w:r w:rsidRPr="00066E69">
        <w:t xml:space="preserve">Refinancing </w:t>
      </w:r>
      <w:r w:rsidR="004E6C05">
        <w:t xml:space="preserve">a </w:t>
      </w:r>
      <w:r w:rsidRPr="00066E69">
        <w:t xml:space="preserve">debt owed to a </w:t>
      </w:r>
      <w:r w:rsidR="0062529B">
        <w:t xml:space="preserve">Small Business Investment Company (SBIC) or a </w:t>
      </w:r>
      <w:r w:rsidRPr="00066E69">
        <w:t>New Markets Venture Capital Company (NMVCC);</w:t>
      </w:r>
    </w:p>
    <w:p w14:paraId="7AF0F7D9" w14:textId="64BC18F5" w:rsidR="006B3E5F" w:rsidRDefault="000F0D20" w:rsidP="00F57C29">
      <w:pPr>
        <w:pStyle w:val="02listlevel4"/>
      </w:pPr>
      <w:r w:rsidRPr="00066E69">
        <w:t>Floor</w:t>
      </w:r>
      <w:r w:rsidR="00501D22">
        <w:t xml:space="preserve"> </w:t>
      </w:r>
      <w:r w:rsidRPr="00066E69">
        <w:t>plan financing</w:t>
      </w:r>
      <w:r w:rsidR="006B3E5F">
        <w:t>;</w:t>
      </w:r>
    </w:p>
    <w:p w14:paraId="6DF31BF2" w14:textId="6878A2BD" w:rsidR="00220A69" w:rsidRDefault="00220A69" w:rsidP="00F57C29">
      <w:pPr>
        <w:pStyle w:val="02listlevel4"/>
      </w:pPr>
      <w:r>
        <w:t xml:space="preserve">Revolving lines of credit, except under </w:t>
      </w:r>
      <w:r w:rsidR="004867C7">
        <w:t xml:space="preserve">SBA Express, CAPLines, </w:t>
      </w:r>
      <w:r>
        <w:t>Export Working Capital Program (EWCP)</w:t>
      </w:r>
      <w:r w:rsidR="009F20F0">
        <w:t xml:space="preserve">, </w:t>
      </w:r>
      <w:r w:rsidR="00AA6F43">
        <w:t>Manufacturers’</w:t>
      </w:r>
      <w:r w:rsidR="00BA6118">
        <w:t xml:space="preserve"> Access to Revolving </w:t>
      </w:r>
      <w:r w:rsidR="007D1BDC">
        <w:t xml:space="preserve">Credit (MARC), </w:t>
      </w:r>
      <w:r w:rsidR="009F20F0">
        <w:t>and Export Express programs;</w:t>
      </w:r>
    </w:p>
    <w:p w14:paraId="71557653" w14:textId="74DCEC1C" w:rsidR="000F0D20" w:rsidRPr="00066E69" w:rsidRDefault="000F0D20" w:rsidP="00F57C29">
      <w:pPr>
        <w:pStyle w:val="02listlevel4"/>
      </w:pPr>
      <w:r w:rsidRPr="00066E69">
        <w:t xml:space="preserve">Investments in real or personal property acquired and held primarily for </w:t>
      </w:r>
      <w:r w:rsidR="0083401C">
        <w:t xml:space="preserve">future development, </w:t>
      </w:r>
      <w:r w:rsidRPr="00066E69">
        <w:t>sale, lease</w:t>
      </w:r>
      <w:r w:rsidR="003A5A0E" w:rsidRPr="00066E69">
        <w:t>,</w:t>
      </w:r>
      <w:r w:rsidRPr="00066E69">
        <w:t xml:space="preserve"> or investment</w:t>
      </w:r>
      <w:r w:rsidR="000E5211">
        <w:t xml:space="preserve"> (except for a loan to an Eligible Passive Company or to a small contractor under the </w:t>
      </w:r>
      <w:r w:rsidR="00D804DA">
        <w:t>Builders CAPLine program</w:t>
      </w:r>
      <w:r w:rsidR="00BD2998">
        <w:t>)</w:t>
      </w:r>
      <w:r w:rsidR="0051792F">
        <w:t xml:space="preserve">. The purchase of excess land </w:t>
      </w:r>
      <w:r w:rsidR="001B76A5">
        <w:t xml:space="preserve">(land that is not for immediate use as part of the project) </w:t>
      </w:r>
      <w:r w:rsidR="0051792F">
        <w:t>is not eligible to be funded by SBA loan proceeds</w:t>
      </w:r>
      <w:r w:rsidRPr="00066E69">
        <w:t>;</w:t>
      </w:r>
    </w:p>
    <w:p w14:paraId="76A92F7B" w14:textId="48C16A4E" w:rsidR="000F0D20" w:rsidRPr="00066E69" w:rsidRDefault="000F0D20" w:rsidP="00F57C29">
      <w:pPr>
        <w:pStyle w:val="02listlevel4"/>
      </w:pPr>
      <w:bookmarkStart w:id="1347" w:name="Payment_of_Delinquent_Taxes"/>
      <w:r w:rsidRPr="00066E69">
        <w:t>Payment of Delinquent Taxes</w:t>
      </w:r>
      <w:bookmarkEnd w:id="1347"/>
      <w:r w:rsidRPr="00066E69">
        <w:t>;</w:t>
      </w:r>
    </w:p>
    <w:p w14:paraId="538F8016" w14:textId="5EF61A7D" w:rsidR="000F0D20" w:rsidRPr="00066E69" w:rsidRDefault="000F0D20" w:rsidP="00154FBC">
      <w:pPr>
        <w:pStyle w:val="03listlevela"/>
      </w:pPr>
      <w:r w:rsidRPr="00066E69">
        <w:t>Loan proceeds must not be used to pay past-due Federal, state, or local payroll taxes, sales taxes, or similar taxes that are required to be collected by the Applicant and held in trust on behalf of a Federal, state, or local government entity</w:t>
      </w:r>
      <w:r w:rsidR="003B1DEB">
        <w:t xml:space="preserve"> (</w:t>
      </w:r>
      <w:r w:rsidR="002031B1" w:rsidRPr="00C318D2">
        <w:t xml:space="preserve">13 CFR </w:t>
      </w:r>
      <w:r w:rsidR="0097617F" w:rsidRPr="00C318D2">
        <w:t xml:space="preserve">§ </w:t>
      </w:r>
      <w:hyperlink r:id="rId141" w:anchor="p-120.130(e)" w:history="1">
        <w:r w:rsidR="0097617F" w:rsidRPr="00C318D2">
          <w:rPr>
            <w:rStyle w:val="Hyperlink"/>
          </w:rPr>
          <w:t>120.130(e)</w:t>
        </w:r>
      </w:hyperlink>
      <w:r w:rsidR="0097617F">
        <w:t>).</w:t>
      </w:r>
    </w:p>
    <w:p w14:paraId="4331B651" w14:textId="6680A993" w:rsidR="000F0D20" w:rsidRPr="00066E69" w:rsidRDefault="000F0D20" w:rsidP="00154FBC">
      <w:pPr>
        <w:pStyle w:val="03listlevela"/>
      </w:pPr>
      <w:r w:rsidRPr="00066E69">
        <w:t xml:space="preserve">Payment </w:t>
      </w:r>
      <w:r w:rsidR="007F4873">
        <w:t>only for</w:t>
      </w:r>
      <w:r w:rsidRPr="00066E69">
        <w:t xml:space="preserve"> delinquent business income taxes may be permitted if the Applicant has an approved payment arrangement with the IRS and the Applicant is current on the payments in the arrangement.</w:t>
      </w:r>
    </w:p>
    <w:p w14:paraId="0CFCE16C" w14:textId="6BE4BB18" w:rsidR="008114B5" w:rsidRPr="008114B5" w:rsidRDefault="00EC2305" w:rsidP="00F57C29">
      <w:pPr>
        <w:pStyle w:val="02listlevel4"/>
      </w:pPr>
      <w:r>
        <w:t>13 CFR</w:t>
      </w:r>
      <w:r w:rsidR="00F97689">
        <w:t xml:space="preserve"> § </w:t>
      </w:r>
      <w:hyperlink r:id="rId142" w:history="1">
        <w:r w:rsidR="00237533">
          <w:rPr>
            <w:rStyle w:val="Hyperlink"/>
          </w:rPr>
          <w:t>120.881</w:t>
        </w:r>
      </w:hyperlink>
      <w:r w:rsidR="00D46C29">
        <w:t xml:space="preserve"> </w:t>
      </w:r>
      <w:r w:rsidR="00FE248C">
        <w:t>F</w:t>
      </w:r>
      <w:r w:rsidR="00F97689">
        <w:t>or the 504 Loan Program only</w:t>
      </w:r>
      <w:r w:rsidR="00FE248C">
        <w:t>:</w:t>
      </w:r>
      <w:r w:rsidR="00F97689">
        <w:t xml:space="preserve"> </w:t>
      </w:r>
      <w:r w:rsidR="008114B5" w:rsidRPr="008114B5">
        <w:t xml:space="preserve">To finance the relocation of the Applicant out of a community, if there will be a net reduction of one-third </w:t>
      </w:r>
      <w:r w:rsidR="000406EB">
        <w:t>o</w:t>
      </w:r>
      <w:r w:rsidR="00A67C3D">
        <w:t>r more in the Applicant</w:t>
      </w:r>
      <w:r w:rsidR="00CF3FD1">
        <w:t>’s workforce</w:t>
      </w:r>
      <w:r w:rsidR="008114B5" w:rsidRPr="008114B5">
        <w:t xml:space="preserve"> or a substantial increase in unemployment in any area of the country. An exception may be allowed if the </w:t>
      </w:r>
      <w:r w:rsidR="00467E41">
        <w:t>CDC</w:t>
      </w:r>
      <w:r w:rsidR="008114B5" w:rsidRPr="008114B5">
        <w:t xml:space="preserve"> can justify the relocation because:</w:t>
      </w:r>
    </w:p>
    <w:p w14:paraId="5C609AEA" w14:textId="1DB441C9" w:rsidR="008114B5" w:rsidRPr="008114B5" w:rsidRDefault="008114B5" w:rsidP="00627AB1">
      <w:pPr>
        <w:pStyle w:val="03listlevela"/>
        <w:numPr>
          <w:ilvl w:val="2"/>
          <w:numId w:val="311"/>
        </w:numPr>
      </w:pPr>
      <w:r w:rsidRPr="008114B5">
        <w:t xml:space="preserve">The relocation is for key economic reasons and crucial to the continued existence, </w:t>
      </w:r>
      <w:r w:rsidRPr="008114B5">
        <w:lastRenderedPageBreak/>
        <w:t xml:space="preserve">economic </w:t>
      </w:r>
      <w:r w:rsidR="00C65936">
        <w:t>well-being</w:t>
      </w:r>
      <w:r w:rsidRPr="008114B5">
        <w:t xml:space="preserve">, and/or competitiveness of the Applicant; and </w:t>
      </w:r>
    </w:p>
    <w:p w14:paraId="0123E312" w14:textId="77777777" w:rsidR="008114B5" w:rsidRPr="008114B5" w:rsidRDefault="008114B5" w:rsidP="00154FBC">
      <w:pPr>
        <w:pStyle w:val="03listlevela"/>
      </w:pPr>
      <w:r w:rsidRPr="008114B5">
        <w:t>The economic development benefits to the Applicant and the receiving community outweigh the negative impact on the community from which the Applicant is moving.</w:t>
      </w:r>
    </w:p>
    <w:p w14:paraId="5568CCEE" w14:textId="7F6601F0" w:rsidR="007540C2" w:rsidRPr="00066E69" w:rsidRDefault="00A37A06" w:rsidP="00F57C29">
      <w:pPr>
        <w:pStyle w:val="02listlevel4"/>
      </w:pPr>
      <w:r w:rsidRPr="00066E69">
        <w:t xml:space="preserve">To pay any creditor in a position </w:t>
      </w:r>
      <w:r w:rsidR="000B4484" w:rsidRPr="00066E69">
        <w:t>to sustain a loss causing a shift to SBA of all or part of a potential loss from an existing debt</w:t>
      </w:r>
      <w:r w:rsidR="007D4304" w:rsidRPr="00066E69">
        <w:t xml:space="preserve"> 13</w:t>
      </w:r>
      <w:r w:rsidR="008B7470">
        <w:t xml:space="preserve"> </w:t>
      </w:r>
      <w:r w:rsidR="007D4304" w:rsidRPr="00066E69">
        <w:t>CFR</w:t>
      </w:r>
      <w:r w:rsidR="00E87D46">
        <w:t xml:space="preserve"> §</w:t>
      </w:r>
      <w:r w:rsidR="007D4304" w:rsidRPr="00066E69">
        <w:t xml:space="preserve"> </w:t>
      </w:r>
      <w:hyperlink r:id="rId143" w:history="1">
        <w:r w:rsidR="007D4304" w:rsidRPr="00066E69">
          <w:rPr>
            <w:rStyle w:val="Hyperlink"/>
          </w:rPr>
          <w:t>120.201</w:t>
        </w:r>
      </w:hyperlink>
      <w:r w:rsidR="007D4304" w:rsidRPr="00066E69">
        <w:t xml:space="preserve"> and 13 CFR</w:t>
      </w:r>
      <w:r w:rsidR="00A37A90">
        <w:t xml:space="preserve"> §</w:t>
      </w:r>
      <w:r w:rsidR="007D4304" w:rsidRPr="00066E69">
        <w:t xml:space="preserve"> </w:t>
      </w:r>
      <w:hyperlink r:id="rId144" w:anchor="p-120.884(b)" w:history="1">
        <w:r w:rsidR="007D4304" w:rsidRPr="00066E69">
          <w:rPr>
            <w:rStyle w:val="Hyperlink"/>
          </w:rPr>
          <w:t>120.884(b)</w:t>
        </w:r>
      </w:hyperlink>
      <w:r w:rsidR="00243E53" w:rsidRPr="00066E69">
        <w:t>.</w:t>
      </w:r>
    </w:p>
    <w:p w14:paraId="5C2F7264" w14:textId="66815F5F" w:rsidR="00CE79E5" w:rsidRDefault="00CE79E5" w:rsidP="00F57C29">
      <w:pPr>
        <w:pStyle w:val="02listlevel4"/>
      </w:pPr>
      <w:r w:rsidRPr="00CE79E5">
        <w:t xml:space="preserve">A purpose that does not benefit the </w:t>
      </w:r>
      <w:r w:rsidR="00497926">
        <w:t>small business</w:t>
      </w:r>
      <w:r w:rsidR="00F8362F">
        <w:t>, including a loan to an Applicant for the benefit of an affiliated business</w:t>
      </w:r>
      <w:r w:rsidR="00497926">
        <w:t>;</w:t>
      </w:r>
    </w:p>
    <w:p w14:paraId="7470B884" w14:textId="07E3700D" w:rsidR="00193929" w:rsidRDefault="001B7BC7" w:rsidP="00F57C29">
      <w:pPr>
        <w:pStyle w:val="02listlevel4"/>
      </w:pPr>
      <w:r>
        <w:t xml:space="preserve">Whether at loan origination or as a servicing </w:t>
      </w:r>
      <w:r w:rsidR="00600B34">
        <w:t>action, SBA Lenders may not permit a C-PACE loan to be made on a pro</w:t>
      </w:r>
      <w:r w:rsidR="00972100">
        <w:t>perty</w:t>
      </w:r>
      <w:r w:rsidR="00600B34">
        <w:t xml:space="preserve"> that has or will have a 7(a) or 504 loan.</w:t>
      </w:r>
    </w:p>
    <w:p w14:paraId="5DFED103" w14:textId="7788EA74" w:rsidR="009F617C" w:rsidRPr="00066E69" w:rsidRDefault="003F5D20" w:rsidP="00F57C29">
      <w:pPr>
        <w:pStyle w:val="02listlevel4"/>
      </w:pPr>
      <w:r>
        <w:t xml:space="preserve">Any use restricted by 13 CFR §§ </w:t>
      </w:r>
      <w:hyperlink r:id="rId145">
        <w:r w:rsidRPr="4F22DA49">
          <w:rPr>
            <w:rStyle w:val="Hyperlink"/>
          </w:rPr>
          <w:t>120.201</w:t>
        </w:r>
      </w:hyperlink>
      <w:r w:rsidR="003558BB">
        <w:t xml:space="preserve"> and </w:t>
      </w:r>
      <w:hyperlink r:id="rId146">
        <w:r w:rsidR="003558BB" w:rsidRPr="4F22DA49">
          <w:rPr>
            <w:rStyle w:val="Hyperlink"/>
          </w:rPr>
          <w:t>120.884</w:t>
        </w:r>
      </w:hyperlink>
      <w:r w:rsidR="003558BB">
        <w:t xml:space="preserve"> (specific to 7(a) loans and 504 loans respectively</w:t>
      </w:r>
      <w:r w:rsidR="00D92870">
        <w:t>).</w:t>
      </w:r>
    </w:p>
    <w:p w14:paraId="14445B03" w14:textId="17E6B37D" w:rsidR="001B037E" w:rsidRPr="00066E69" w:rsidRDefault="00514CA9" w:rsidP="00EE00AA">
      <w:pPr>
        <w:pStyle w:val="Heading4"/>
      </w:pPr>
      <w:bookmarkStart w:id="1348" w:name="_Occupancy_and_Leasing"/>
      <w:bookmarkStart w:id="1349" w:name="_Toc241175254"/>
      <w:bookmarkEnd w:id="1348"/>
      <w:r w:rsidRPr="00066E69">
        <w:t xml:space="preserve">Occupancy and </w:t>
      </w:r>
      <w:r w:rsidR="001B037E" w:rsidRPr="00066E69">
        <w:t>Leasing Requirements</w:t>
      </w:r>
      <w:bookmarkEnd w:id="1349"/>
    </w:p>
    <w:p w14:paraId="6301D791" w14:textId="7ADEAA75" w:rsidR="005B5C2F" w:rsidRPr="00066E69" w:rsidRDefault="00CB7441" w:rsidP="00627AB1">
      <w:pPr>
        <w:pStyle w:val="02listlevel4"/>
        <w:numPr>
          <w:ilvl w:val="1"/>
          <w:numId w:val="129"/>
        </w:numPr>
      </w:pPr>
      <w:r w:rsidRPr="00066E69">
        <w:t>O</w:t>
      </w:r>
      <w:r w:rsidR="008E1FBD" w:rsidRPr="00066E69">
        <w:t>ccupancy</w:t>
      </w:r>
    </w:p>
    <w:p w14:paraId="58B7B0DD" w14:textId="1BB4CEDB" w:rsidR="005B5C2F" w:rsidRPr="00066E69" w:rsidRDefault="006511DC" w:rsidP="00560C5F">
      <w:pPr>
        <w:pStyle w:val="02listparaunder4style"/>
      </w:pPr>
      <w:r w:rsidRPr="00317AE5">
        <w:t xml:space="preserve">13 CFR § </w:t>
      </w:r>
      <w:hyperlink r:id="rId147" w:history="1">
        <w:r w:rsidRPr="006511DC">
          <w:rPr>
            <w:rStyle w:val="Hyperlink"/>
          </w:rPr>
          <w:t>120.131</w:t>
        </w:r>
      </w:hyperlink>
    </w:p>
    <w:p w14:paraId="605516CF" w14:textId="207658F4" w:rsidR="001F37B4" w:rsidRPr="00CA1919" w:rsidRDefault="001F37B4" w:rsidP="00560C5F">
      <w:pPr>
        <w:pStyle w:val="02listparaunder4style"/>
      </w:pPr>
      <w:r w:rsidRPr="00066E69">
        <w:t xml:space="preserve">Amount of Rentable </w:t>
      </w:r>
      <w:r w:rsidRPr="00CA1919">
        <w:t xml:space="preserve">Property </w:t>
      </w:r>
      <w:r w:rsidR="007474F4" w:rsidRPr="00B941E6">
        <w:t xml:space="preserve">(based on the total project) </w:t>
      </w:r>
      <w:r w:rsidRPr="00CA1919">
        <w:t>that can be leased:</w:t>
      </w:r>
    </w:p>
    <w:p w14:paraId="3B58F2D8" w14:textId="51431639" w:rsidR="001F37B4" w:rsidRPr="00CA1919" w:rsidRDefault="001F37B4" w:rsidP="00154FBC">
      <w:pPr>
        <w:pStyle w:val="03listlevela"/>
      </w:pPr>
      <w:r w:rsidRPr="00CA1919">
        <w:t>Whe</w:t>
      </w:r>
      <w:r w:rsidR="00EB2A65" w:rsidRPr="00CA1919">
        <w:t>n</w:t>
      </w:r>
      <w:r w:rsidR="00724C4B" w:rsidRPr="00B941E6">
        <w:t xml:space="preserve"> loan proceeds are used to </w:t>
      </w:r>
      <w:r w:rsidR="00E36204" w:rsidRPr="00B941E6">
        <w:t>pu</w:t>
      </w:r>
      <w:r w:rsidR="00E36204" w:rsidRPr="00CA1919">
        <w:t>rchase</w:t>
      </w:r>
      <w:r w:rsidR="00724C4B" w:rsidRPr="00CA1919">
        <w:t xml:space="preserve"> or</w:t>
      </w:r>
      <w:r w:rsidR="00E36204" w:rsidRPr="00B941E6">
        <w:t xml:space="preserve"> improve</w:t>
      </w:r>
      <w:r w:rsidR="00724C4B" w:rsidRPr="00B941E6">
        <w:t xml:space="preserve"> real estate</w:t>
      </w:r>
      <w:r w:rsidR="00E36204" w:rsidRPr="00B941E6">
        <w:t xml:space="preserve">, or </w:t>
      </w:r>
      <w:r w:rsidR="002E7425" w:rsidRPr="00B941E6">
        <w:t xml:space="preserve">when debt secured by real estate is </w:t>
      </w:r>
      <w:r w:rsidR="00E36204" w:rsidRPr="00B941E6">
        <w:t>refinanced with loan proceeds</w:t>
      </w:r>
      <w:r w:rsidRPr="00CA1919">
        <w:t>:</w:t>
      </w:r>
    </w:p>
    <w:p w14:paraId="5E6914AB" w14:textId="77777777" w:rsidR="001F37B4" w:rsidRPr="00CA1919" w:rsidRDefault="001F37B4" w:rsidP="00DE32EC">
      <w:pPr>
        <w:pStyle w:val="04listleveli"/>
      </w:pPr>
      <w:r w:rsidRPr="00CA1919">
        <w:t>For an existing building, the Applicant must occupy 51% of the Rentable Property and may lease to a third party up to 49%; or</w:t>
      </w:r>
    </w:p>
    <w:p w14:paraId="004AD9EA" w14:textId="77777777" w:rsidR="001F37B4" w:rsidRPr="00CA1919" w:rsidRDefault="001F37B4" w:rsidP="00DE32EC">
      <w:pPr>
        <w:pStyle w:val="04listleveli"/>
      </w:pPr>
      <w:r w:rsidRPr="00CA1919">
        <w:t>For new construction, the Applicant must occupy 60% of the Rentable Property, may permanently lease to a third party up to 20% and temporarily lease an additional 20% with the intention of using some of the additional 20% within 3 years and all of it within 10 years.</w:t>
      </w:r>
    </w:p>
    <w:p w14:paraId="529687CD" w14:textId="77777777" w:rsidR="001F37B4" w:rsidRPr="00CA1919" w:rsidRDefault="001F37B4" w:rsidP="00154FBC">
      <w:pPr>
        <w:pStyle w:val="03listlevela"/>
      </w:pPr>
      <w:r w:rsidRPr="00CA1919">
        <w:t>When the real estate is owned by an EPC:</w:t>
      </w:r>
    </w:p>
    <w:p w14:paraId="73E49A3D" w14:textId="77777777" w:rsidR="001F37B4" w:rsidRPr="00CA1919" w:rsidRDefault="001F37B4" w:rsidP="00627AB1">
      <w:pPr>
        <w:pStyle w:val="04listleveli"/>
        <w:numPr>
          <w:ilvl w:val="3"/>
          <w:numId w:val="310"/>
        </w:numPr>
      </w:pPr>
      <w:r w:rsidRPr="00CA1919">
        <w:t>The EPC must lease 100% of the Rentable Property to an eligible OC(s).</w:t>
      </w:r>
    </w:p>
    <w:p w14:paraId="23FE0B6D" w14:textId="77777777" w:rsidR="001F37B4" w:rsidRPr="00CA1919" w:rsidRDefault="001F37B4" w:rsidP="00DE32EC">
      <w:pPr>
        <w:pStyle w:val="04listleveli"/>
      </w:pPr>
      <w:r w:rsidRPr="00CA1919">
        <w:t>For an existing building, the OC(s) must occupy 51% of the Rentable Property and may sublease up to 49%; or</w:t>
      </w:r>
    </w:p>
    <w:p w14:paraId="213F3681" w14:textId="457E4E90" w:rsidR="008D3AEC" w:rsidRPr="00202BB6" w:rsidRDefault="001F37B4" w:rsidP="00DE32EC">
      <w:pPr>
        <w:pStyle w:val="04listleveli"/>
      </w:pPr>
      <w:r w:rsidRPr="00CA1919">
        <w:t>For new construction, the OC(s) must occupy 60% of the Rentable Property, may permanently sublease to a third party up to 20% and temporarily sublease an additional 20% with the intention of using some of the additional 20% within 3 years and all of it within 10 years.</w:t>
      </w:r>
    </w:p>
    <w:p w14:paraId="1B0535F7" w14:textId="4A0460C6" w:rsidR="008D3AEC" w:rsidRPr="00066E69" w:rsidRDefault="008D3AEC" w:rsidP="00154FBC">
      <w:pPr>
        <w:pStyle w:val="03listlevela"/>
      </w:pPr>
      <w:r w:rsidRPr="00066E69">
        <w:t>“</w:t>
      </w:r>
      <w:hyperlink w:anchor="Rentable_Property" w:history="1">
        <w:r w:rsidRPr="009669E3">
          <w:rPr>
            <w:rStyle w:val="Hyperlink"/>
          </w:rPr>
          <w:t>Rentable Property</w:t>
        </w:r>
      </w:hyperlink>
      <w:r w:rsidRPr="00066E69">
        <w:t>” is the total square footage of all buildings or facilities used for business operations (</w:t>
      </w:r>
      <w:r w:rsidR="006511DC" w:rsidRPr="00317AE5">
        <w:t xml:space="preserve">13 CFR § </w:t>
      </w:r>
      <w:hyperlink r:id="rId148" w:history="1">
        <w:r w:rsidR="006511DC" w:rsidRPr="006511DC">
          <w:rPr>
            <w:rStyle w:val="Hyperlink"/>
          </w:rPr>
          <w:t>120.10</w:t>
        </w:r>
      </w:hyperlink>
      <w:r w:rsidRPr="00066E69">
        <w:t>) excluding stairways, elevators, and mechanical areas and including common areas. Rentable Property may also include exterior space (except parking areas) that is actively used in Borrower’s business operations.</w:t>
      </w:r>
      <w:r w:rsidR="00972137">
        <w:t xml:space="preserve"> </w:t>
      </w:r>
      <w:r w:rsidR="001531AE" w:rsidRPr="00066E69">
        <w:t xml:space="preserve">Examples of exterior space that is actively used in Borrower’s business operations include: outdoor storage yards for general </w:t>
      </w:r>
      <w:r w:rsidR="001531AE" w:rsidRPr="00066E69">
        <w:lastRenderedPageBreak/>
        <w:t>contractors, trucking companies, and moving and storage companies; or boat slips and docks for marinas.</w:t>
      </w:r>
      <w:r w:rsidR="001531AE">
        <w:t xml:space="preserve"> </w:t>
      </w:r>
      <w:r w:rsidRPr="00066E69">
        <w:t>To determine the occupancy percentage allocated to the Applicant or OC</w:t>
      </w:r>
      <w:r>
        <w:t>(s)</w:t>
      </w:r>
      <w:r w:rsidRPr="00066E69">
        <w:t>, the SBA Lender may include the square footage of all common areas.</w:t>
      </w:r>
      <w:r w:rsidR="00920DAD">
        <w:t xml:space="preserve"> </w:t>
      </w:r>
      <w:r w:rsidR="00920DAD" w:rsidRPr="00066E69">
        <w:t xml:space="preserve">In an existing building zoned for both commercial and residential use, </w:t>
      </w:r>
      <w:r w:rsidR="004A2E87">
        <w:t xml:space="preserve">subject to the space occupancy requirements set forth above, </w:t>
      </w:r>
      <w:r w:rsidR="00920DAD" w:rsidRPr="00066E69">
        <w:t xml:space="preserve">the business owner may either occupy or rent to a third party the space zoned for residential use. However, </w:t>
      </w:r>
      <w:r w:rsidR="00D56862">
        <w:t xml:space="preserve">any residential </w:t>
      </w:r>
      <w:r w:rsidR="004D02D9">
        <w:t>property occupied by</w:t>
      </w:r>
      <w:r w:rsidR="00920DAD" w:rsidRPr="00066E69">
        <w:t xml:space="preserve"> the business owner </w:t>
      </w:r>
      <w:r w:rsidR="004D02D9">
        <w:t>will only be</w:t>
      </w:r>
      <w:r w:rsidR="00920DAD" w:rsidRPr="00066E69">
        <w:t xml:space="preserve"> considered </w:t>
      </w:r>
      <w:r w:rsidR="00C70603">
        <w:t>to be</w:t>
      </w:r>
      <w:r w:rsidR="00920DAD" w:rsidRPr="00066E69">
        <w:t xml:space="preserve"> occupied by the business</w:t>
      </w:r>
      <w:r w:rsidR="00C70603">
        <w:t xml:space="preserve"> if it</w:t>
      </w:r>
      <w:r w:rsidR="00920DAD" w:rsidRPr="00066E69">
        <w:t xml:space="preserve"> meets the requirements of </w:t>
      </w:r>
      <w:r w:rsidR="00BA5E64">
        <w:t>S</w:t>
      </w:r>
      <w:r w:rsidR="00920DAD" w:rsidRPr="00066E69">
        <w:t xml:space="preserve">ubparagraph </w:t>
      </w:r>
      <w:r w:rsidR="002D6069">
        <w:t>h</w:t>
      </w:r>
      <w:r w:rsidR="00EC6525">
        <w:t xml:space="preserve"> below</w:t>
      </w:r>
      <w:r w:rsidR="00DB03FB">
        <w:t xml:space="preserve"> as well as zoning requirements</w:t>
      </w:r>
      <w:r w:rsidR="00EC6525">
        <w:t>.</w:t>
      </w:r>
    </w:p>
    <w:p w14:paraId="7C1E5D5B" w14:textId="25A44366" w:rsidR="008D3AEC" w:rsidRPr="00B941E6" w:rsidRDefault="008D3AEC" w:rsidP="00154FBC">
      <w:pPr>
        <w:pStyle w:val="03listlevela"/>
      </w:pPr>
      <w:r w:rsidRPr="00B941E6">
        <w:t>Circumstances may justify allowing the Applicant a period of time after closing of the SBA Loan to comply with the above occupancy requirements</w:t>
      </w:r>
      <w:r w:rsidR="00E56C0A" w:rsidRPr="00B941E6">
        <w:t xml:space="preserve"> such as when</w:t>
      </w:r>
      <w:r w:rsidRPr="00B941E6">
        <w:t xml:space="preserve"> a pre-existing lease may have a few more months to run. In no case may the small business have more than 1 year to meet occupancy requirements. </w:t>
      </w:r>
    </w:p>
    <w:p w14:paraId="7D028EE8" w14:textId="6C15481F" w:rsidR="00E758DE" w:rsidRDefault="00104F34" w:rsidP="00560C5F">
      <w:pPr>
        <w:pStyle w:val="03listparaunderastyle"/>
      </w:pPr>
      <w:r w:rsidRPr="00B941E6">
        <w:t>CDC</w:t>
      </w:r>
      <w:r w:rsidR="00FE7F5C" w:rsidRPr="00B941E6">
        <w:t>s</w:t>
      </w:r>
      <w:r w:rsidRPr="00B941E6">
        <w:t xml:space="preserve"> must not submit a 504 closing package if the Borrower will not be occupying and operating in the required amount of </w:t>
      </w:r>
      <w:r w:rsidR="00676537">
        <w:t xml:space="preserve">Project </w:t>
      </w:r>
      <w:r w:rsidR="002763A2">
        <w:t>p</w:t>
      </w:r>
      <w:r w:rsidRPr="00B941E6">
        <w:t>roperty after closing and funding. If the Borrower will not be able to meet the occupancy requirements, the CDC must submit in advance and in writing to SLPC a request to extend the period of time necessary for the Borrower to meet occupancy requirements, along with an explanation and any supporting documentation, for SLPC approval.</w:t>
      </w:r>
      <w:r w:rsidR="00C46618">
        <w:t xml:space="preserve"> </w:t>
      </w:r>
      <w:r w:rsidR="00C46618" w:rsidRPr="00377993">
        <w:t xml:space="preserve">The underlying premise is that an SBA 504 loan is permanent, take out financing. A CDC must not submit a 504 closing package where the </w:t>
      </w:r>
      <w:r w:rsidR="00C46618">
        <w:t>B</w:t>
      </w:r>
      <w:r w:rsidR="00C46618" w:rsidRPr="00377993">
        <w:t xml:space="preserve">orrower is not occupying </w:t>
      </w:r>
      <w:r w:rsidR="00C46618" w:rsidRPr="00377993">
        <w:rPr>
          <w:u w:val="single"/>
        </w:rPr>
        <w:t>and</w:t>
      </w:r>
      <w:r w:rsidR="00C46618" w:rsidRPr="00377993">
        <w:t xml:space="preserve"> operating </w:t>
      </w:r>
      <w:r w:rsidR="00C46618" w:rsidRPr="00377993">
        <w:rPr>
          <w:u w:val="single"/>
        </w:rPr>
        <w:t>upon funding</w:t>
      </w:r>
      <w:r w:rsidR="00C46618" w:rsidRPr="00377993">
        <w:t xml:space="preserve">, unless facts to the contrary have been submitted to </w:t>
      </w:r>
      <w:r w:rsidR="00C46618">
        <w:t xml:space="preserve">and approved by </w:t>
      </w:r>
      <w:r w:rsidR="00C46618" w:rsidRPr="00377993">
        <w:t>the SLPC in advance.</w:t>
      </w:r>
      <w:r w:rsidR="00C46618">
        <w:t xml:space="preserve"> </w:t>
      </w:r>
      <w:r w:rsidR="00C46618" w:rsidRPr="003D09D0">
        <w:t>If SLPC approves such reques</w:t>
      </w:r>
      <w:r w:rsidR="00F71F01">
        <w:t>t</w:t>
      </w:r>
      <w:r w:rsidR="00C46618" w:rsidRPr="003D09D0">
        <w:t xml:space="preserve">, once the Borrower is occupying the property in accordance with the Authorization, the CDC must submit a 327 action certifying the Borrower’s compliance within the approved </w:t>
      </w:r>
      <w:r w:rsidR="00D4332B" w:rsidRPr="003D09D0">
        <w:t>timeframe.</w:t>
      </w:r>
    </w:p>
    <w:p w14:paraId="60F7ED17" w14:textId="48A24BE7" w:rsidR="00332259" w:rsidRDefault="00332259" w:rsidP="00154FBC">
      <w:pPr>
        <w:pStyle w:val="03listlevela"/>
      </w:pPr>
      <w:r>
        <w:t>The restrictions above apply regardless of whether the Rentable Property is leased to a commercial or residential tenant.</w:t>
      </w:r>
    </w:p>
    <w:p w14:paraId="3D256403" w14:textId="2677E77A" w:rsidR="008D3AEC" w:rsidRPr="00066E69" w:rsidRDefault="008D3AEC" w:rsidP="00154FBC">
      <w:pPr>
        <w:pStyle w:val="03listlevela"/>
      </w:pPr>
      <w:r w:rsidRPr="00066E69">
        <w:t>The Borrower may not use loan proceeds to improve or renovate any of the Rentable Property to be subleased to a third party. For 504 loans, such improvements may not secure the</w:t>
      </w:r>
      <w:r w:rsidRPr="00E4643C">
        <w:t xml:space="preserve"> </w:t>
      </w:r>
      <w:hyperlink w:anchor="Third_Party_Loan" w:history="1">
        <w:r w:rsidRPr="00066E69">
          <w:rPr>
            <w:rStyle w:val="Hyperlink"/>
          </w:rPr>
          <w:t>Third Party Loan</w:t>
        </w:r>
      </w:hyperlink>
      <w:r w:rsidRPr="00066E69">
        <w:t>.</w:t>
      </w:r>
    </w:p>
    <w:p w14:paraId="69B338DE" w14:textId="499150DC" w:rsidR="00C47A7A" w:rsidRDefault="006C1B67" w:rsidP="00154FBC">
      <w:pPr>
        <w:pStyle w:val="03listlevela"/>
      </w:pPr>
      <w:bookmarkStart w:id="1350" w:name="Residential_Space_Part_of_Busines"/>
      <w:r w:rsidRPr="00066E69">
        <w:t xml:space="preserve">During the life of the loan, the real estate pledged as collateral for the loan, or where the Borrower or Operating Company conducts its business operations, may not be leased to or occupied by any business that the Borrower or Operating Company knows is engaged in any activity that is illegal under Federal, state or local law or any activity that can reasonably be determined to support or facilitate any activity that is illegal under Federal, state or local law (such as a marijuana dispensary). If a Borrower or Operating Company does lease space to such a business, </w:t>
      </w:r>
      <w:r>
        <w:t xml:space="preserve">for 7(a) loans, </w:t>
      </w:r>
      <w:r w:rsidRPr="00066E69">
        <w:t xml:space="preserve">the Lender must notify SBA </w:t>
      </w:r>
      <w:r>
        <w:t>c</w:t>
      </w:r>
      <w:r w:rsidRPr="00066E69">
        <w:t>ounsel as soon as the Lender becomes aware of the lease and advise of the action(s) the Lender intends to take</w:t>
      </w:r>
      <w:r>
        <w:t xml:space="preserve"> and, for 504 loans, the CDC must notify SBA counsel as soon as the CDC becomes aware of the lease </w:t>
      </w:r>
      <w:r w:rsidRPr="00066E69">
        <w:t>to determine what action(s) should be taken.</w:t>
      </w:r>
    </w:p>
    <w:p w14:paraId="2179BC44" w14:textId="69FB5330" w:rsidR="008D3AEC" w:rsidRPr="00066E69" w:rsidRDefault="008D3AEC" w:rsidP="00154FBC">
      <w:pPr>
        <w:pStyle w:val="03listlevela"/>
      </w:pPr>
      <w:r w:rsidRPr="00066E69">
        <w:t>Residential Space as Part of the Business</w:t>
      </w:r>
    </w:p>
    <w:bookmarkEnd w:id="1350"/>
    <w:p w14:paraId="563833D9" w14:textId="69D16906" w:rsidR="008D3AEC" w:rsidRPr="00066E69" w:rsidRDefault="008D3AEC" w:rsidP="00560C5F">
      <w:pPr>
        <w:pStyle w:val="03listparaunderastyle"/>
      </w:pPr>
      <w:r w:rsidRPr="00066E69">
        <w:lastRenderedPageBreak/>
        <w:t>If the nature of the business requires a resident owner or manager, loan proceeds may be used for the purchase of an existing building(s) or construction of a new building(s) that includes residential space essential to the business.</w:t>
      </w:r>
      <w:r w:rsidR="007A2429">
        <w:t xml:space="preserve"> </w:t>
      </w:r>
      <w:r w:rsidR="007A2429" w:rsidRPr="00066E69">
        <w:t xml:space="preserve">The square footage of the residential space must be appropriate to the needs of the business and may not exceed 49% of the total property. For example, a </w:t>
      </w:r>
      <w:r w:rsidR="00F32A26">
        <w:t>live</w:t>
      </w:r>
      <w:r w:rsidR="00346B53">
        <w:t>stock operation or</w:t>
      </w:r>
      <w:r w:rsidR="007A2429" w:rsidRPr="00066E69">
        <w:t xml:space="preserve"> facility may require that someone be on premises at all times to care for the </w:t>
      </w:r>
      <w:r w:rsidR="00346B53">
        <w:t>livestock</w:t>
      </w:r>
      <w:r w:rsidR="007A2429" w:rsidRPr="00066E69">
        <w:t>. In this case, the residential property would be considered to be occupied by the business.</w:t>
      </w:r>
    </w:p>
    <w:p w14:paraId="452A000C" w14:textId="5A2CAF0D" w:rsidR="008D3AEC" w:rsidRPr="00066E69" w:rsidRDefault="008D3AEC" w:rsidP="00F57C29">
      <w:pPr>
        <w:pStyle w:val="02listlevel4"/>
      </w:pPr>
      <w:r w:rsidRPr="00066E69">
        <w:t xml:space="preserve">Responsibilities When </w:t>
      </w:r>
      <w:r w:rsidR="00A17F0B">
        <w:t xml:space="preserve">the Borrower is </w:t>
      </w:r>
      <w:r w:rsidRPr="00066E69">
        <w:t>Leasing Space</w:t>
      </w:r>
      <w:bookmarkStart w:id="1351" w:name="Responsibilities_When_Leasing_Space"/>
    </w:p>
    <w:bookmarkEnd w:id="1351"/>
    <w:p w14:paraId="2C0498C1" w14:textId="596B8FB1" w:rsidR="0023286E" w:rsidRDefault="0023286E" w:rsidP="00627AB1">
      <w:pPr>
        <w:pStyle w:val="03listlevela"/>
        <w:numPr>
          <w:ilvl w:val="2"/>
          <w:numId w:val="328"/>
        </w:numPr>
      </w:pPr>
      <w:r w:rsidRPr="00EC630A">
        <w:t xml:space="preserve">When the Borrower is operating in leased space and </w:t>
      </w:r>
      <w:r w:rsidR="00806AE3">
        <w:t>$500,000 or 30% of loan proceeds</w:t>
      </w:r>
      <w:r w:rsidR="00132BDC">
        <w:t xml:space="preserve"> (whichever is less)</w:t>
      </w:r>
      <w:r w:rsidRPr="00EC630A">
        <w:t xml:space="preserve"> will be used for leasehold improvements or </w:t>
      </w:r>
      <w:r w:rsidR="00132BDC">
        <w:t xml:space="preserve">when $500,000 or 30% of the </w:t>
      </w:r>
      <w:r w:rsidR="0043411D">
        <w:t xml:space="preserve">proposed </w:t>
      </w:r>
      <w:r w:rsidR="00132BDC">
        <w:t xml:space="preserve">collateral (whichever is less) </w:t>
      </w:r>
      <w:r w:rsidRPr="00EC630A">
        <w:t>consists of leasehold improvements, fixtures, machinery, or equipment that is attached to leased real estate:</w:t>
      </w:r>
    </w:p>
    <w:p w14:paraId="4764E2AE" w14:textId="77777777" w:rsidR="0023286E" w:rsidRDefault="0023286E" w:rsidP="00DE32EC">
      <w:pPr>
        <w:pStyle w:val="04listleveli"/>
      </w:pPr>
      <w:r w:rsidRPr="00EC630A">
        <w:t>The SBA Lender must obtain a copy of the written lease between the Borrower and the landlord. For 7(a) loans, the lease term, including renewal options exercisable only by the Borrower, should equal or exceed the term of the loan. For 504 loans, the lease term must equal or exceed the term of the loan. An assignment of lease and Landlord’s waiver should be obtained.</w:t>
      </w:r>
    </w:p>
    <w:p w14:paraId="34E03976" w14:textId="7ADE76D2" w:rsidR="008D44BD" w:rsidRDefault="0023286E" w:rsidP="00DE32EC">
      <w:pPr>
        <w:pStyle w:val="04listleveli"/>
      </w:pPr>
      <w:r w:rsidRPr="00EC630A">
        <w:t xml:space="preserve">If the SBA Lender is unable to obtain the assignment of lease or landlord’s waiver, for both 7(a) and 504 loans, the lease term, including renewal options exercisable only by the Borrower, must equal or exceed the term of the loan. Additionally, the SBA Lender must document </w:t>
      </w:r>
      <w:r w:rsidR="00EF3765">
        <w:t xml:space="preserve">in </w:t>
      </w:r>
      <w:r w:rsidRPr="00EC630A">
        <w:t xml:space="preserve">its file </w:t>
      </w:r>
      <w:r w:rsidR="00EF3765">
        <w:t xml:space="preserve">its </w:t>
      </w:r>
      <w:r w:rsidRPr="00EC630A">
        <w:t xml:space="preserve">attempt to obtain the assignment and the landlord’s waiver and the reason(s) for not </w:t>
      </w:r>
      <w:r w:rsidR="00E55688">
        <w:t>obtaining them.</w:t>
      </w:r>
    </w:p>
    <w:p w14:paraId="0C186D6E" w14:textId="01388C93" w:rsidR="008D3AEC" w:rsidRPr="00066E69" w:rsidRDefault="008D3AEC" w:rsidP="00154FBC">
      <w:pPr>
        <w:pStyle w:val="03listlevela"/>
      </w:pPr>
      <w:r w:rsidRPr="00260695">
        <w:t xml:space="preserve">If the loan proceeds will finance improvements on a leasehold interest in land, </w:t>
      </w:r>
      <w:r w:rsidRPr="00066E69">
        <w:t>the underlying ground lease must include, at a minimum, detailed clauses addressing the following:</w:t>
      </w:r>
    </w:p>
    <w:p w14:paraId="202ABA47" w14:textId="77777777" w:rsidR="008D3AEC" w:rsidRPr="00066E69" w:rsidRDefault="008D3AEC" w:rsidP="00627AB1">
      <w:pPr>
        <w:pStyle w:val="04listleveli"/>
        <w:numPr>
          <w:ilvl w:val="3"/>
          <w:numId w:val="130"/>
        </w:numPr>
      </w:pPr>
      <w:r w:rsidRPr="00066E69">
        <w:t xml:space="preserve">Tenant's right to encumber leasehold estate; </w:t>
      </w:r>
    </w:p>
    <w:p w14:paraId="2238FACE" w14:textId="77777777" w:rsidR="008D3AEC" w:rsidRPr="0061621D" w:rsidRDefault="008D3AEC" w:rsidP="00DE32EC">
      <w:pPr>
        <w:pStyle w:val="04listleveli"/>
      </w:pPr>
      <w:r w:rsidRPr="00066E69">
        <w:t xml:space="preserve">No modification or cancellation of lease without SBA Lender's or assignee's approval; </w:t>
      </w:r>
    </w:p>
    <w:p w14:paraId="7EFA6F79" w14:textId="77777777" w:rsidR="008D3AEC" w:rsidRPr="00066E69" w:rsidRDefault="008D3AEC" w:rsidP="00DE32EC">
      <w:pPr>
        <w:pStyle w:val="04listleveli"/>
      </w:pPr>
      <w:r w:rsidRPr="00066E69">
        <w:t xml:space="preserve">SBA Lender's or assignee's right to: </w:t>
      </w:r>
    </w:p>
    <w:p w14:paraId="68936F76" w14:textId="77777777" w:rsidR="008D3AEC" w:rsidRPr="00066E69" w:rsidRDefault="008D3AEC" w:rsidP="00E800E6">
      <w:pPr>
        <w:pStyle w:val="05listlevela"/>
      </w:pPr>
      <w:r w:rsidRPr="00066E69">
        <w:t xml:space="preserve">Acquire the leasehold at foreclosure sale or by assignment and right to reassign the leasehold estate (along with right to exercise any options) by SBA Lender or successors; lessor may not unreasonably withhold, condition, or delay the reassignment; </w:t>
      </w:r>
    </w:p>
    <w:p w14:paraId="7B280177" w14:textId="77777777" w:rsidR="008D3AEC" w:rsidRPr="00066E69" w:rsidRDefault="008D3AEC" w:rsidP="00E800E6">
      <w:pPr>
        <w:pStyle w:val="05listlevela"/>
      </w:pPr>
      <w:r w:rsidRPr="00066E69">
        <w:t xml:space="preserve">Sublease; </w:t>
      </w:r>
    </w:p>
    <w:p w14:paraId="48CD3F3F" w14:textId="77777777" w:rsidR="008D3AEC" w:rsidRPr="00066E69" w:rsidRDefault="008D3AEC" w:rsidP="00E800E6">
      <w:pPr>
        <w:pStyle w:val="05listlevela"/>
      </w:pPr>
      <w:r w:rsidRPr="00066E69">
        <w:t xml:space="preserve">Share in hazard insurance proceeds resulting from damage to improvements; </w:t>
      </w:r>
    </w:p>
    <w:p w14:paraId="05002809" w14:textId="77777777" w:rsidR="008D3AEC" w:rsidRPr="00066E69" w:rsidRDefault="008D3AEC" w:rsidP="00E800E6">
      <w:pPr>
        <w:pStyle w:val="05listlevela"/>
      </w:pPr>
      <w:r w:rsidRPr="00066E69">
        <w:t xml:space="preserve">Share in condemnation proceeds; and </w:t>
      </w:r>
    </w:p>
    <w:p w14:paraId="720C9411" w14:textId="77777777" w:rsidR="008D3AEC" w:rsidRPr="00066E69" w:rsidRDefault="008D3AEC" w:rsidP="00E800E6">
      <w:pPr>
        <w:pStyle w:val="05listlevela"/>
      </w:pPr>
      <w:r w:rsidRPr="00066E69">
        <w:lastRenderedPageBreak/>
        <w:t xml:space="preserve">SBA Lender’s or assignee’s rights upon default of the tenant or termination. </w:t>
      </w:r>
    </w:p>
    <w:p w14:paraId="27DDE460" w14:textId="774514F7" w:rsidR="00ED15F7" w:rsidRDefault="00D52478" w:rsidP="00154FBC">
      <w:pPr>
        <w:pStyle w:val="03listlevela"/>
      </w:pPr>
      <w:r>
        <w:t xml:space="preserve">If the loan proceeds will finance improvements made by the Borrower/tenant on a space that the Borrower is </w:t>
      </w:r>
      <w:r w:rsidR="00840C40">
        <w:t xml:space="preserve">leasing, and if the </w:t>
      </w:r>
      <w:r>
        <w:t xml:space="preserve">landlord </w:t>
      </w:r>
      <w:r w:rsidR="00840C40">
        <w:t xml:space="preserve">will </w:t>
      </w:r>
      <w:r w:rsidR="00EB75DE">
        <w:t>reimburse</w:t>
      </w:r>
      <w:r w:rsidR="00840C40">
        <w:t xml:space="preserve"> the Borrower for </w:t>
      </w:r>
      <w:r>
        <w:t xml:space="preserve">such tenant improvements, </w:t>
      </w:r>
      <w:r w:rsidR="004E4B87" w:rsidRPr="004E4B87">
        <w:t xml:space="preserve">the landlord reimbursement must be used to pay down the loan to a point that will not trigger a subsidy recoupment fee, and any remaining funds may be used for business working capital or </w:t>
      </w:r>
      <w:r w:rsidR="00126342">
        <w:t>to decrease the</w:t>
      </w:r>
      <w:r w:rsidR="004E4B87" w:rsidRPr="004E4B87">
        <w:t xml:space="preserve"> rent </w:t>
      </w:r>
      <w:r w:rsidR="00126342">
        <w:t>payments</w:t>
      </w:r>
      <w:r w:rsidR="004E4B87" w:rsidRPr="004E4B87">
        <w:t xml:space="preserve">. Alternatively, if the Lender can document that the landlord reimbursement has been factored into the Lender’s working capital adequacy analysis, the landlord reimbursement may be used for business working capital or </w:t>
      </w:r>
      <w:r w:rsidR="00D82373">
        <w:t>to reduce the rent payments</w:t>
      </w:r>
      <w:r w:rsidR="004E4B87" w:rsidRPr="004E4B87">
        <w:t>.</w:t>
      </w:r>
    </w:p>
    <w:p w14:paraId="008DA0E7" w14:textId="59763BB8" w:rsidR="008D3AEC" w:rsidRPr="00066E69" w:rsidRDefault="008D3AEC" w:rsidP="00154FBC">
      <w:pPr>
        <w:pStyle w:val="03listlevela"/>
      </w:pPr>
      <w:r w:rsidRPr="00066E69">
        <w:t xml:space="preserve">For loans collateralized by Indian lands held in trust, if the owner of the land cannot get approval for a lien on the property, </w:t>
      </w:r>
      <w:r w:rsidR="00267EA2">
        <w:t>the SBA Lender</w:t>
      </w:r>
      <w:r w:rsidRPr="00066E69">
        <w:t xml:space="preserve"> may consider requiring an Assignment of Lease. The Assignment of Lease also has to be approved by the Secretary of the Interior or his/her authorized representative.</w:t>
      </w:r>
    </w:p>
    <w:p w14:paraId="54626960" w14:textId="7375052A" w:rsidR="008D3AEC" w:rsidRDefault="008D3AEC" w:rsidP="00154FBC">
      <w:pPr>
        <w:pStyle w:val="03listlevela"/>
        <w:sectPr w:rsidR="008D3AEC" w:rsidSect="008D3AEC">
          <w:footnotePr>
            <w:numRestart w:val="eachSect"/>
          </w:footnotePr>
          <w:type w:val="continuous"/>
          <w:pgSz w:w="12240" w:h="15840"/>
          <w:pgMar w:top="1440" w:right="1440" w:bottom="1440" w:left="1440" w:header="720" w:footer="720" w:gutter="0"/>
          <w:cols w:space="720"/>
          <w:docGrid w:linePitch="360"/>
        </w:sectPr>
      </w:pPr>
    </w:p>
    <w:p w14:paraId="34B9C4E8" w14:textId="04BC9C96" w:rsidR="00463D32" w:rsidRDefault="00463D32" w:rsidP="00154FBC">
      <w:pPr>
        <w:pStyle w:val="03listlevela"/>
        <w:numPr>
          <w:ilvl w:val="0"/>
          <w:numId w:val="0"/>
        </w:numPr>
        <w:ind w:left="1350"/>
        <w:sectPr w:rsidR="00463D32" w:rsidSect="00274605">
          <w:footnotePr>
            <w:numRestart w:val="eachSect"/>
          </w:footnotePr>
          <w:type w:val="continuous"/>
          <w:pgSz w:w="12240" w:h="15840"/>
          <w:pgMar w:top="1440" w:right="1440" w:bottom="1440" w:left="1440" w:header="720" w:footer="720" w:gutter="0"/>
          <w:cols w:space="720"/>
          <w:docGrid w:linePitch="360"/>
        </w:sectPr>
      </w:pPr>
    </w:p>
    <w:p w14:paraId="4C920850" w14:textId="00635CC7" w:rsidR="00FD57E3" w:rsidRPr="00066E69" w:rsidRDefault="0095508A" w:rsidP="006E6898">
      <w:pPr>
        <w:pStyle w:val="Heading3"/>
        <w:spacing w:before="120" w:after="480"/>
      </w:pPr>
      <w:bookmarkStart w:id="1352" w:name="_Chapter_5:_Ethics,"/>
      <w:bookmarkStart w:id="1353" w:name="_Chapter_4:_Ethics,"/>
      <w:bookmarkStart w:id="1354" w:name="_Toc241175255"/>
      <w:bookmarkStart w:id="1355" w:name="_Hlk29491921"/>
      <w:bookmarkEnd w:id="1352"/>
      <w:bookmarkEnd w:id="1353"/>
      <w:r w:rsidRPr="00066E69">
        <w:lastRenderedPageBreak/>
        <w:t xml:space="preserve">Chapter </w:t>
      </w:r>
      <w:r w:rsidR="00C35FA9">
        <w:t>4</w:t>
      </w:r>
      <w:r w:rsidRPr="00066E69">
        <w:t>:</w:t>
      </w:r>
      <w:r w:rsidR="0011783A" w:rsidRPr="00066E69">
        <w:t xml:space="preserve"> </w:t>
      </w:r>
      <w:r w:rsidR="009A107F" w:rsidRPr="00066E69">
        <w:t>Ethics, Fees, and Agents</w:t>
      </w:r>
      <w:bookmarkEnd w:id="1354"/>
    </w:p>
    <w:p w14:paraId="69A82781" w14:textId="638B6A64" w:rsidR="00B5142D" w:rsidRPr="00066E69" w:rsidRDefault="00B5142D">
      <w:pPr>
        <w:pStyle w:val="ListParagraphunderI"/>
        <w:rPr>
          <w:rStyle w:val="Hyperlink"/>
          <w:b/>
          <w:caps/>
        </w:rPr>
      </w:pPr>
      <w:r w:rsidRPr="00066E69">
        <w:t>13 CFR</w:t>
      </w:r>
      <w:r w:rsidR="00C53691" w:rsidRPr="00066E69">
        <w:t xml:space="preserve"> Part</w:t>
      </w:r>
      <w:r w:rsidR="00327BB2" w:rsidRPr="00066E69">
        <w:t>s</w:t>
      </w:r>
      <w:r w:rsidR="00C53691" w:rsidRPr="00066E69">
        <w:t xml:space="preserve"> </w:t>
      </w:r>
      <w:hyperlink r:id="rId149" w:history="1">
        <w:r w:rsidR="00C53691" w:rsidRPr="00066E69">
          <w:rPr>
            <w:rStyle w:val="Hyperlink"/>
          </w:rPr>
          <w:t>103</w:t>
        </w:r>
      </w:hyperlink>
      <w:r w:rsidR="00CB7EBD">
        <w:rPr>
          <w:rStyle w:val="Hyperlink"/>
        </w:rPr>
        <w:t>,</w:t>
      </w:r>
      <w:r w:rsidR="00327BB2" w:rsidRPr="00066E69">
        <w:t xml:space="preserve"> </w:t>
      </w:r>
      <w:hyperlink r:id="rId150" w:history="1">
        <w:r w:rsidR="00327BB2" w:rsidRPr="00066E69">
          <w:rPr>
            <w:rStyle w:val="Hyperlink"/>
          </w:rPr>
          <w:t>105</w:t>
        </w:r>
      </w:hyperlink>
      <w:r w:rsidR="00CB7EBD">
        <w:rPr>
          <w:rStyle w:val="Hyperlink"/>
        </w:rPr>
        <w:t>,</w:t>
      </w:r>
      <w:r w:rsidR="00CB7EBD" w:rsidRPr="00317AE5">
        <w:rPr>
          <w:rStyle w:val="Hyperlink"/>
          <w:u w:val="none"/>
        </w:rPr>
        <w:t xml:space="preserve"> </w:t>
      </w:r>
      <w:r w:rsidR="00CB7EBD" w:rsidRPr="00317AE5">
        <w:rPr>
          <w:rStyle w:val="Hyperlink"/>
          <w:color w:val="auto"/>
          <w:u w:val="none"/>
        </w:rPr>
        <w:t>and</w:t>
      </w:r>
      <w:r w:rsidR="00CB7EBD" w:rsidRPr="00317AE5">
        <w:rPr>
          <w:rStyle w:val="Hyperlink"/>
          <w:u w:val="none"/>
        </w:rPr>
        <w:t xml:space="preserve"> </w:t>
      </w:r>
      <w:hyperlink r:id="rId151" w:anchor="_top" w:history="1">
        <w:r w:rsidR="00CB7EBD" w:rsidRPr="00CA48DA">
          <w:rPr>
            <w:rStyle w:val="Hyperlink"/>
          </w:rPr>
          <w:t>120</w:t>
        </w:r>
      </w:hyperlink>
      <w:r w:rsidR="00CB7EBD">
        <w:rPr>
          <w:rStyle w:val="Hyperlink"/>
        </w:rPr>
        <w:t>.</w:t>
      </w:r>
    </w:p>
    <w:p w14:paraId="51F4A313" w14:textId="55ADCA2E" w:rsidR="000F2DEE" w:rsidRPr="00066E69" w:rsidRDefault="000F2DEE" w:rsidP="00B62D58">
      <w:r w:rsidRPr="00066E69">
        <w:t xml:space="preserve">Any person or entity applying for SBA assistance does not need an </w:t>
      </w:r>
      <w:hyperlink w:anchor="Agent" w:history="1">
        <w:r w:rsidRPr="00066E69">
          <w:rPr>
            <w:rStyle w:val="Hyperlink"/>
          </w:rPr>
          <w:t>Agent</w:t>
        </w:r>
      </w:hyperlink>
      <w:r w:rsidRPr="00066E69">
        <w:t xml:space="preserve"> to conduct business with SBA. The term “</w:t>
      </w:r>
      <w:hyperlink w:anchor="Conduct_Business_With_SBA" w:history="1">
        <w:r w:rsidR="00E84262">
          <w:rPr>
            <w:rStyle w:val="Hyperlink"/>
          </w:rPr>
          <w:t>C</w:t>
        </w:r>
        <w:r w:rsidRPr="00066E69">
          <w:rPr>
            <w:rStyle w:val="Hyperlink"/>
          </w:rPr>
          <w:t xml:space="preserve">onduct </w:t>
        </w:r>
        <w:r w:rsidR="00E84262">
          <w:rPr>
            <w:rStyle w:val="Hyperlink"/>
          </w:rPr>
          <w:t>B</w:t>
        </w:r>
        <w:r w:rsidRPr="00066E69">
          <w:rPr>
            <w:rStyle w:val="Hyperlink"/>
          </w:rPr>
          <w:t>usiness with SBA</w:t>
        </w:r>
      </w:hyperlink>
      <w:r w:rsidRPr="00066E69">
        <w:t xml:space="preserve">” is defined at </w:t>
      </w:r>
      <w:r w:rsidR="00F94164" w:rsidRPr="00317AE5">
        <w:t xml:space="preserve">13 CFR § </w:t>
      </w:r>
      <w:hyperlink r:id="rId152" w:anchor="p-103.1(b)" w:history="1">
        <w:r w:rsidR="00F94164" w:rsidRPr="00F94164">
          <w:rPr>
            <w:rStyle w:val="Hyperlink"/>
          </w:rPr>
          <w:t>103.1(b)</w:t>
        </w:r>
      </w:hyperlink>
      <w:r w:rsidRPr="00066E69">
        <w:t>.</w:t>
      </w:r>
    </w:p>
    <w:p w14:paraId="49AE76C8" w14:textId="1ED9C804" w:rsidR="00C71521" w:rsidRPr="00066E69" w:rsidRDefault="00375D40" w:rsidP="00627AB1">
      <w:pPr>
        <w:pStyle w:val="Heading4"/>
        <w:numPr>
          <w:ilvl w:val="0"/>
          <w:numId w:val="211"/>
        </w:numPr>
      </w:pPr>
      <w:bookmarkStart w:id="1356" w:name="_Ethical_Requirements"/>
      <w:bookmarkStart w:id="1357" w:name="_Toc241175256"/>
      <w:bookmarkEnd w:id="1356"/>
      <w:r w:rsidRPr="00066E69">
        <w:t>Ethic</w:t>
      </w:r>
      <w:r w:rsidR="0053597F">
        <w:t>al</w:t>
      </w:r>
      <w:r w:rsidRPr="00066E69">
        <w:t xml:space="preserve"> </w:t>
      </w:r>
      <w:r w:rsidR="004E3116" w:rsidRPr="00066E69">
        <w:t>Requirements</w:t>
      </w:r>
      <w:bookmarkEnd w:id="1357"/>
    </w:p>
    <w:p w14:paraId="6218B928" w14:textId="77777777" w:rsidR="007A2119" w:rsidRPr="00066E69" w:rsidRDefault="007A2119" w:rsidP="00627AB1">
      <w:pPr>
        <w:pStyle w:val="02listlevel4"/>
        <w:numPr>
          <w:ilvl w:val="1"/>
          <w:numId w:val="124"/>
        </w:numPr>
      </w:pPr>
      <w:r w:rsidRPr="00066E69">
        <w:t xml:space="preserve">Conflicts of Interest: </w:t>
      </w:r>
    </w:p>
    <w:p w14:paraId="6984238C" w14:textId="3DF6898D" w:rsidR="007A2119" w:rsidRPr="00066E69" w:rsidRDefault="007A2119" w:rsidP="00560C5F">
      <w:pPr>
        <w:pStyle w:val="02listparaunder4style"/>
      </w:pPr>
      <w:r w:rsidRPr="00066E69">
        <w:t xml:space="preserve">Neither an SBA Lender nor its </w:t>
      </w:r>
      <w:hyperlink w:anchor="Associate_of_Lender" w:history="1">
        <w:r w:rsidRPr="00066E69">
          <w:rPr>
            <w:rStyle w:val="Hyperlink"/>
          </w:rPr>
          <w:t>Associates</w:t>
        </w:r>
      </w:hyperlink>
      <w:r w:rsidRPr="00066E69">
        <w:t xml:space="preserve"> may have a real or apparent conflict of interest with a small business </w:t>
      </w:r>
      <w:r w:rsidR="00951D5E">
        <w:t xml:space="preserve">with which </w:t>
      </w:r>
      <w:r w:rsidR="004536C2">
        <w:t xml:space="preserve">it is dealing </w:t>
      </w:r>
      <w:r w:rsidRPr="00066E69">
        <w:t>or SBA (</w:t>
      </w:r>
      <w:r w:rsidR="006F5EB8" w:rsidRPr="00317AE5">
        <w:t xml:space="preserve">13 CFR § </w:t>
      </w:r>
      <w:hyperlink r:id="rId153" w:history="1">
        <w:r w:rsidR="006F5EB8" w:rsidRPr="006F5EB8">
          <w:rPr>
            <w:rStyle w:val="Hyperlink"/>
          </w:rPr>
          <w:t>120.140</w:t>
        </w:r>
      </w:hyperlink>
      <w:r w:rsidRPr="00066E69">
        <w:t xml:space="preserve"> and </w:t>
      </w:r>
      <w:r w:rsidR="006F5EB8" w:rsidRPr="00317AE5">
        <w:t xml:space="preserve">13 CFR Part </w:t>
      </w:r>
      <w:hyperlink r:id="rId154" w:history="1">
        <w:r w:rsidR="006F5EB8" w:rsidRPr="006F5EB8">
          <w:rPr>
            <w:rStyle w:val="Hyperlink"/>
          </w:rPr>
          <w:t>105</w:t>
        </w:r>
      </w:hyperlink>
      <w:r w:rsidRPr="00066E69">
        <w:t>). SBA Lenders must exercise care and judgment in determining whether a conflict of interest exists and document the file in detail. SBA will not guarantee a loan if the SBA Lender, its Associates, partner(s</w:t>
      </w:r>
      <w:r w:rsidR="00051325" w:rsidRPr="00066E69">
        <w:t>),</w:t>
      </w:r>
      <w:r w:rsidRPr="00066E69">
        <w:t xml:space="preserve"> or a </w:t>
      </w:r>
      <w:hyperlink w:anchor="Close_Relative" w:history="1">
        <w:r w:rsidRPr="00421DF9">
          <w:rPr>
            <w:rStyle w:val="Hyperlink"/>
          </w:rPr>
          <w:t>close relative</w:t>
        </w:r>
      </w:hyperlink>
      <w:r w:rsidRPr="00066E69">
        <w:t>:</w:t>
      </w:r>
    </w:p>
    <w:p w14:paraId="0D54A0E8" w14:textId="77777777" w:rsidR="007A2119" w:rsidRPr="00066E69" w:rsidRDefault="007A2119" w:rsidP="00A122B9">
      <w:pPr>
        <w:pStyle w:val="ListBullet3"/>
        <w:tabs>
          <w:tab w:val="clear" w:pos="1080"/>
          <w:tab w:val="num" w:pos="1710"/>
        </w:tabs>
        <w:ind w:left="990"/>
      </w:pPr>
      <w:r w:rsidRPr="00066E69">
        <w:t>Has a direct or indirect financial or other interest in the Applicant; or</w:t>
      </w:r>
    </w:p>
    <w:p w14:paraId="02AD9F1B" w14:textId="77777777" w:rsidR="007A2119" w:rsidRPr="00066E69" w:rsidRDefault="007A2119" w:rsidP="00A122B9">
      <w:pPr>
        <w:pStyle w:val="ListBullet3"/>
        <w:tabs>
          <w:tab w:val="clear" w:pos="1080"/>
          <w:tab w:val="num" w:pos="1710"/>
        </w:tabs>
        <w:ind w:left="990"/>
      </w:pPr>
      <w:r w:rsidRPr="00066E69">
        <w:t>Had such interest within 6 months prior to the date of application.</w:t>
      </w:r>
    </w:p>
    <w:p w14:paraId="59BD7279" w14:textId="0FB66196" w:rsidR="007A2119" w:rsidRDefault="007A2119" w:rsidP="00560C5F">
      <w:pPr>
        <w:pStyle w:val="02listparaunder4style"/>
      </w:pPr>
      <w:r w:rsidRPr="00066E69">
        <w:t xml:space="preserve">SBA </w:t>
      </w:r>
      <w:r w:rsidR="008F00AC">
        <w:t xml:space="preserve">is released from liability </w:t>
      </w:r>
      <w:r w:rsidRPr="00066E69">
        <w:t>on its guaranty</w:t>
      </w:r>
      <w:r w:rsidR="004F7719">
        <w:t>,</w:t>
      </w:r>
      <w:r w:rsidRPr="00066E69">
        <w:t xml:space="preserve"> </w:t>
      </w:r>
      <w:r w:rsidR="008F00AC">
        <w:t>in its discretion</w:t>
      </w:r>
      <w:r w:rsidR="004F7719">
        <w:t>,</w:t>
      </w:r>
      <w:r w:rsidR="008F00AC">
        <w:t xml:space="preserve"> </w:t>
      </w:r>
      <w:r w:rsidRPr="00066E69">
        <w:t>if the SBA Lender, its Associates, partner(s) or a close relative acquires such an interest at any time during the term of the loan.</w:t>
      </w:r>
    </w:p>
    <w:p w14:paraId="0E5A644C" w14:textId="77777777" w:rsidR="00C92A46" w:rsidRPr="00066E69" w:rsidRDefault="00C92A46" w:rsidP="00F57C29">
      <w:pPr>
        <w:pStyle w:val="02listlevel4"/>
      </w:pPr>
      <w:r w:rsidRPr="00066E69">
        <w:t>Standards of Conduct Reviews for Applicants</w:t>
      </w:r>
    </w:p>
    <w:p w14:paraId="4D598E81" w14:textId="19B2AB19" w:rsidR="0016158E" w:rsidRPr="00066E69" w:rsidRDefault="0016158E" w:rsidP="00154FBC">
      <w:pPr>
        <w:pStyle w:val="03listlevela"/>
      </w:pPr>
      <w:r w:rsidRPr="00066E69">
        <w:t xml:space="preserve">The Standards of Conduct Counselor for the Agency is the Designated Agency Ethics Official. </w:t>
      </w:r>
      <w:r w:rsidR="00F04CB9" w:rsidRPr="00317AE5">
        <w:t xml:space="preserve">13 CFR § </w:t>
      </w:r>
      <w:hyperlink r:id="rId155" w:anchor="p-105.402(a)" w:history="1">
        <w:r w:rsidR="00F04CB9" w:rsidRPr="00F04CB9">
          <w:rPr>
            <w:rStyle w:val="Hyperlink"/>
          </w:rPr>
          <w:t>105.402(a)</w:t>
        </w:r>
      </w:hyperlink>
    </w:p>
    <w:p w14:paraId="3CC6731A" w14:textId="4D7884B1" w:rsidR="00C92A46" w:rsidRPr="00066E69" w:rsidRDefault="00C92A46" w:rsidP="00154FBC">
      <w:pPr>
        <w:pStyle w:val="03listlevela"/>
      </w:pPr>
      <w:r w:rsidRPr="00066E69">
        <w:t xml:space="preserve">If an Applicant has, as an employee, owner, general partner, managing member, attorney, agent, owner of stock, officer, director, creditor or debtor, an individual who, within 1 year prior to the loan application, was an SBA Employee (as defined by </w:t>
      </w:r>
      <w:r w:rsidR="005E14C8" w:rsidRPr="00317AE5">
        <w:t xml:space="preserve">13 CFR § </w:t>
      </w:r>
      <w:hyperlink r:id="rId156" w:anchor="p-105.201(a)" w:history="1">
        <w:r w:rsidR="005E14C8" w:rsidRPr="005E14C8">
          <w:rPr>
            <w:rStyle w:val="Hyperlink"/>
          </w:rPr>
          <w:t>105.201(a)</w:t>
        </w:r>
      </w:hyperlink>
      <w:r w:rsidRPr="00066E69">
        <w:t xml:space="preserve">), the loan application must be approved by the Standards of Conduct Counselor. </w:t>
      </w:r>
      <w:r w:rsidR="005E14C8" w:rsidRPr="00317AE5">
        <w:t xml:space="preserve">13 CFR § </w:t>
      </w:r>
      <w:hyperlink r:id="rId157" w:anchor="p-105.203(a)" w:history="1">
        <w:r w:rsidR="005E14C8" w:rsidRPr="005E14C8">
          <w:rPr>
            <w:rStyle w:val="Hyperlink"/>
          </w:rPr>
          <w:t>105.203(a)</w:t>
        </w:r>
      </w:hyperlink>
    </w:p>
    <w:p w14:paraId="243A8ED4" w14:textId="2AF206C8" w:rsidR="00C92A46" w:rsidRPr="00066E69" w:rsidRDefault="00C92A46" w:rsidP="00154FBC">
      <w:pPr>
        <w:pStyle w:val="03listlevela"/>
      </w:pPr>
      <w:r w:rsidRPr="00066E69">
        <w:t xml:space="preserve">If an Applicant has, as its sole proprietor, general partner, managing member, officer, director, or stockholder with a 10% or more interest, an individual who is an SBA Employee (as defined by </w:t>
      </w:r>
      <w:r w:rsidR="005E14C8" w:rsidRPr="00317AE5">
        <w:t xml:space="preserve">13 CFR § </w:t>
      </w:r>
      <w:hyperlink r:id="rId158" w:anchor="p-105.201(a)" w:history="1">
        <w:r w:rsidR="005E14C8" w:rsidRPr="005E14C8">
          <w:rPr>
            <w:rStyle w:val="Hyperlink"/>
          </w:rPr>
          <w:t>105.201(a)</w:t>
        </w:r>
      </w:hyperlink>
      <w:r w:rsidRPr="00066E69">
        <w:t>) or a Household Member of an SBA Employee, the loan application must be approved by the Standards of Conduct Committee at SBA Headquarters. (</w:t>
      </w:r>
      <w:r w:rsidR="009836A8" w:rsidRPr="00317AE5">
        <w:t xml:space="preserve">13 CFR § </w:t>
      </w:r>
      <w:hyperlink r:id="rId159" w:history="1">
        <w:r w:rsidR="009836A8" w:rsidRPr="009836A8">
          <w:rPr>
            <w:rStyle w:val="Hyperlink"/>
          </w:rPr>
          <w:t>105.204</w:t>
        </w:r>
      </w:hyperlink>
      <w:r w:rsidRPr="00066E69">
        <w:t>) A “Household Member” of an SBA Employee includes:</w:t>
      </w:r>
    </w:p>
    <w:p w14:paraId="75862172" w14:textId="77777777" w:rsidR="00C92A46" w:rsidRPr="00066E69" w:rsidRDefault="00C92A46" w:rsidP="00DE32EC">
      <w:pPr>
        <w:pStyle w:val="04listleveli"/>
      </w:pPr>
      <w:r w:rsidRPr="00066E69">
        <w:t>The spouse of the Employee;</w:t>
      </w:r>
    </w:p>
    <w:p w14:paraId="35BE08BA" w14:textId="77777777" w:rsidR="00C92A46" w:rsidRPr="00066E69" w:rsidRDefault="00C92A46" w:rsidP="00DE32EC">
      <w:pPr>
        <w:pStyle w:val="04listleveli"/>
      </w:pPr>
      <w:r w:rsidRPr="00066E69">
        <w:t xml:space="preserve">The minor children of the Employee; and </w:t>
      </w:r>
    </w:p>
    <w:p w14:paraId="56619A37" w14:textId="7554B13D" w:rsidR="00C92A46" w:rsidRPr="00066E69" w:rsidRDefault="00C92A46" w:rsidP="00DE32EC">
      <w:pPr>
        <w:pStyle w:val="04listleveli"/>
      </w:pPr>
      <w:r w:rsidRPr="00066E69">
        <w:t xml:space="preserve">The blood relatives of the Employee, and the blood relatives of the Employee’s spouse, who reside in the same place of abode as the Employee. </w:t>
      </w:r>
      <w:r w:rsidR="009836A8" w:rsidRPr="00317AE5">
        <w:t xml:space="preserve">13 CFR § </w:t>
      </w:r>
      <w:hyperlink r:id="rId160" w:anchor="p-105.201(d)" w:history="1">
        <w:r w:rsidR="009836A8" w:rsidRPr="009836A8">
          <w:rPr>
            <w:rStyle w:val="Hyperlink"/>
          </w:rPr>
          <w:t>105.201(d)</w:t>
        </w:r>
      </w:hyperlink>
    </w:p>
    <w:p w14:paraId="7966173A" w14:textId="53939A7C" w:rsidR="00C92A46" w:rsidRPr="00066E69" w:rsidRDefault="00C92A46" w:rsidP="00154FBC">
      <w:pPr>
        <w:pStyle w:val="03listlevela"/>
      </w:pPr>
      <w:r w:rsidRPr="00066E69">
        <w:t xml:space="preserve">If an Applicant has, as its sole proprietor, general partner, managing member, officer, director, or stockholder with a 10% or more interest, or a Household </w:t>
      </w:r>
      <w:r w:rsidRPr="00066E69">
        <w:lastRenderedPageBreak/>
        <w:t xml:space="preserve">Member of such individual, an individual who is a Member of Congress, an appointed official </w:t>
      </w:r>
      <w:r w:rsidR="00F75E21">
        <w:t xml:space="preserve">or employee </w:t>
      </w:r>
      <w:r w:rsidRPr="00066E69">
        <w:t xml:space="preserve">of the legislative or judicial branch of the Federal Government, a member or employee of a Small Business Advisory Council, or a SCORE volunteer, the loan application must be approved by the Standards of Conduct Committee. 13 CFR §§ </w:t>
      </w:r>
      <w:hyperlink r:id="rId161" w:anchor="p-105.301(c)" w:history="1">
        <w:r w:rsidRPr="00066E69">
          <w:rPr>
            <w:rStyle w:val="Hyperlink"/>
          </w:rPr>
          <w:t>105.301(c)</w:t>
        </w:r>
      </w:hyperlink>
      <w:r w:rsidRPr="00066E69">
        <w:t xml:space="preserve"> and </w:t>
      </w:r>
      <w:hyperlink r:id="rId162" w:anchor="p-105.302(a)" w:history="1">
        <w:r w:rsidRPr="00066E69">
          <w:rPr>
            <w:rStyle w:val="Hyperlink"/>
          </w:rPr>
          <w:t>105.302(a)</w:t>
        </w:r>
      </w:hyperlink>
      <w:r w:rsidR="00EE48D6" w:rsidRPr="00066E69">
        <w:t>.</w:t>
      </w:r>
    </w:p>
    <w:p w14:paraId="5C9617CF" w14:textId="0F574004" w:rsidR="00C92A46" w:rsidRPr="00066E69" w:rsidRDefault="00C92A46" w:rsidP="00154FBC">
      <w:pPr>
        <w:pStyle w:val="03listlevela"/>
      </w:pPr>
      <w:r w:rsidRPr="00066E69">
        <w:t xml:space="preserve">When a Standards of Conduct approval is required, the application should be processed by the appropriate processing center and, if appropriate, be conditionally approved and forwarded to the Standards of Conduct Counselor or Standards of Conduct Committee (through the Standards of Conduct Counselor). The Standards of Conduct Counselor will notify the processing center of the final Agency </w:t>
      </w:r>
      <w:r w:rsidR="00BB2B56" w:rsidRPr="00066E69">
        <w:t>decision,</w:t>
      </w:r>
      <w:r w:rsidRPr="00066E69">
        <w:t xml:space="preserve"> and the processing center will notify the </w:t>
      </w:r>
      <w:r w:rsidR="008B7578" w:rsidRPr="00066E69">
        <w:t>SBA L</w:t>
      </w:r>
      <w:r w:rsidRPr="00066E69">
        <w:t xml:space="preserve">ender accordingly. </w:t>
      </w:r>
    </w:p>
    <w:p w14:paraId="051C5744" w14:textId="77777777" w:rsidR="00C92A46" w:rsidRPr="00066E69" w:rsidRDefault="00C92A46" w:rsidP="00F57C29">
      <w:pPr>
        <w:pStyle w:val="02listlevel4"/>
      </w:pPr>
      <w:r w:rsidRPr="00066E69">
        <w:t>Other Government Employees:</w:t>
      </w:r>
    </w:p>
    <w:p w14:paraId="2B4C70DF" w14:textId="5A976611" w:rsidR="00C92A46" w:rsidRPr="00066E69" w:rsidRDefault="00C92A46" w:rsidP="00627AB1">
      <w:pPr>
        <w:pStyle w:val="03listlevela"/>
        <w:numPr>
          <w:ilvl w:val="2"/>
          <w:numId w:val="125"/>
        </w:numPr>
      </w:pPr>
      <w:r w:rsidRPr="00066E69">
        <w:t>The Applicant must submit</w:t>
      </w:r>
      <w:r w:rsidR="00F228ED">
        <w:t xml:space="preserve"> to the SBA Lender</w:t>
      </w:r>
      <w:r w:rsidRPr="00066E69">
        <w:t xml:space="preserve"> a statement of no objection signed by the appropriate </w:t>
      </w:r>
      <w:r w:rsidRPr="00154FBC">
        <w:rPr>
          <w:b/>
        </w:rPr>
        <w:t>ethics official</w:t>
      </w:r>
      <w:r w:rsidRPr="00066E69">
        <w:t xml:space="preserve"> of the pertinent department or military service if its sole proprietor, general partner, managing member, officer, director, or stockholder with a 10% or more interest, or a Household Member of such individual, is an employee of another department or agency of the Federal Government (Executive Branch) in a grade of at least GS-13 (or its equivalent).</w:t>
      </w:r>
      <w:r w:rsidR="00E41E99">
        <w:t xml:space="preserve"> SBA </w:t>
      </w:r>
      <w:r w:rsidR="005A57B2">
        <w:t xml:space="preserve">requires a new statement of no objection for each </w:t>
      </w:r>
      <w:r w:rsidR="004D0A95">
        <w:t>loan</w:t>
      </w:r>
      <w:r w:rsidR="005A57B2">
        <w:t>.</w:t>
      </w:r>
      <w:r w:rsidRPr="00066E69">
        <w:t xml:space="preserve"> </w:t>
      </w:r>
    </w:p>
    <w:p w14:paraId="314A662D" w14:textId="6127CB92" w:rsidR="00E9692D" w:rsidRPr="00D424E3" w:rsidRDefault="00C92A46" w:rsidP="00154FBC">
      <w:pPr>
        <w:pStyle w:val="03listlevela"/>
      </w:pPr>
      <w:r w:rsidRPr="00066E69">
        <w:t xml:space="preserve">SBA Lenders must submit the statement as a PDF attachment to </w:t>
      </w:r>
      <w:hyperlink r:id="rId163" w:history="1">
        <w:r w:rsidRPr="00066E69">
          <w:rPr>
            <w:rStyle w:val="Hyperlink"/>
          </w:rPr>
          <w:t>SNOMemos@sba.gov</w:t>
        </w:r>
      </w:hyperlink>
      <w:r w:rsidRPr="00066E69">
        <w:t xml:space="preserve"> and receive written clearance from SBA prior to submitting the application to the SBA loan processing center (non-delegated) or processing the application under their delegated authority. SBA Lenders </w:t>
      </w:r>
      <w:r w:rsidR="004C37C8" w:rsidRPr="00066E69">
        <w:t xml:space="preserve">processing a loan under non-delegated procedures </w:t>
      </w:r>
      <w:r w:rsidRPr="00066E69">
        <w:t>must submit a copy of SBA’s written clearance with the application to the SBA loan processing center. (</w:t>
      </w:r>
      <w:r w:rsidR="00D168B2" w:rsidRPr="00317AE5">
        <w:t xml:space="preserve">13 CFR § </w:t>
      </w:r>
      <w:hyperlink r:id="rId164" w:anchor="p-105.301(a)" w:history="1">
        <w:r w:rsidR="00D168B2" w:rsidRPr="00D168B2">
          <w:rPr>
            <w:rStyle w:val="Hyperlink"/>
          </w:rPr>
          <w:t>105.301(a)</w:t>
        </w:r>
      </w:hyperlink>
      <w:r w:rsidRPr="00066E69">
        <w:t>)</w:t>
      </w:r>
      <w:r w:rsidR="00064197">
        <w:t xml:space="preserve"> </w:t>
      </w:r>
      <w:r w:rsidR="00064197" w:rsidRPr="00064197">
        <w:t>SBA Lenders processing a loan under delegated procedures must retain SBA’s written clearance in the loan file. SBA will review the statements when conducting lender oversight activities and, for 7(a) loans, the statement must be included in any request for SBA to honor its guaranty in the event of default by the Borrower.</w:t>
      </w:r>
    </w:p>
    <w:p w14:paraId="4DFC0AC2" w14:textId="237A31F3" w:rsidR="00AC4291" w:rsidRPr="00066E69" w:rsidRDefault="00772C19" w:rsidP="00EE00AA">
      <w:pPr>
        <w:pStyle w:val="Heading4"/>
      </w:pPr>
      <w:bookmarkStart w:id="1358" w:name="_Toc34496810"/>
      <w:bookmarkStart w:id="1359" w:name="_Toc34576334"/>
      <w:bookmarkStart w:id="1360" w:name="_Toc34657247"/>
      <w:bookmarkStart w:id="1361" w:name="_Toc34659525"/>
      <w:bookmarkStart w:id="1362" w:name="_Toc35014937"/>
      <w:bookmarkStart w:id="1363" w:name="_Debarment,_Suspension,_and"/>
      <w:bookmarkStart w:id="1364" w:name="_Toc241175257"/>
      <w:bookmarkEnd w:id="1358"/>
      <w:bookmarkEnd w:id="1359"/>
      <w:bookmarkEnd w:id="1360"/>
      <w:bookmarkEnd w:id="1361"/>
      <w:bookmarkEnd w:id="1362"/>
      <w:bookmarkEnd w:id="1363"/>
      <w:r w:rsidRPr="00066E69">
        <w:t xml:space="preserve">Debarment, Suspension, </w:t>
      </w:r>
      <w:r w:rsidR="00395FD7" w:rsidRPr="00066E69">
        <w:t>and</w:t>
      </w:r>
      <w:r w:rsidRPr="00066E69">
        <w:t xml:space="preserve"> Exclusion</w:t>
      </w:r>
      <w:r w:rsidR="00395FD7" w:rsidRPr="00066E69">
        <w:t xml:space="preserve"> (SAM.gov</w:t>
      </w:r>
      <w:r w:rsidR="00075A80">
        <w:t>/SAFER WEB</w:t>
      </w:r>
      <w:r w:rsidR="00395FD7" w:rsidRPr="00066E69">
        <w:t>)</w:t>
      </w:r>
      <w:bookmarkEnd w:id="1364"/>
    </w:p>
    <w:p w14:paraId="39DAE4EC" w14:textId="73064D99" w:rsidR="008918B2" w:rsidRPr="00066E69" w:rsidRDefault="008918B2" w:rsidP="00560C5F">
      <w:pPr>
        <w:pStyle w:val="Heading4paraunder"/>
      </w:pPr>
      <w:r w:rsidRPr="00066E69">
        <w:t>Individuals and entities suspended, debarred, revoked, or otherwise excluded under the SBA or Government-wide debarment regulations are not permitted to conduct business with SBA.</w:t>
      </w:r>
      <w:r w:rsidR="00904BA6">
        <w:t xml:space="preserve"> See </w:t>
      </w:r>
      <w:r w:rsidR="000A727F">
        <w:t xml:space="preserve">2 CFR </w:t>
      </w:r>
      <w:r w:rsidR="00856968">
        <w:t xml:space="preserve">Part </w:t>
      </w:r>
      <w:hyperlink r:id="rId165" w:history="1">
        <w:r w:rsidR="00856968" w:rsidRPr="00D96A40">
          <w:rPr>
            <w:rStyle w:val="Hyperlink"/>
          </w:rPr>
          <w:t>180</w:t>
        </w:r>
      </w:hyperlink>
      <w:r w:rsidR="00FD5C93">
        <w:t>, a</w:t>
      </w:r>
      <w:r w:rsidR="00196684">
        <w:t xml:space="preserve">dopted by reference in 2 CFR Part </w:t>
      </w:r>
      <w:hyperlink r:id="rId166" w:history="1">
        <w:r w:rsidR="00F50C20" w:rsidRPr="00EA0E02">
          <w:rPr>
            <w:rStyle w:val="Hyperlink"/>
          </w:rPr>
          <w:t>2700</w:t>
        </w:r>
      </w:hyperlink>
      <w:r w:rsidR="00F50C20">
        <w:t xml:space="preserve"> (SBA Debarment Regulations).</w:t>
      </w:r>
    </w:p>
    <w:p w14:paraId="2C4E8B82" w14:textId="653C9371" w:rsidR="009D5CF4" w:rsidRDefault="00E423A9" w:rsidP="00560C5F">
      <w:pPr>
        <w:pStyle w:val="Heading4paraunder"/>
      </w:pPr>
      <w:r w:rsidRPr="00066E69">
        <w:t xml:space="preserve">SBA Lenders are responsible for consulting the System for Award Management’s </w:t>
      </w:r>
      <w:r w:rsidR="00FC3B56">
        <w:t xml:space="preserve">Exclusions </w:t>
      </w:r>
      <w:r w:rsidRPr="00066E69">
        <w:t>(SAM</w:t>
      </w:r>
      <w:r w:rsidR="00FC3B56">
        <w:t xml:space="preserve"> Exclusions</w:t>
      </w:r>
      <w:r w:rsidRPr="00066E69">
        <w:t xml:space="preserve">) or any successor system to determine if any of the following have been </w:t>
      </w:r>
      <w:r w:rsidR="00331FE6" w:rsidRPr="00066E69">
        <w:t xml:space="preserve">suspended, </w:t>
      </w:r>
      <w:r w:rsidRPr="00066E69">
        <w:t xml:space="preserve">debarred, </w:t>
      </w:r>
      <w:r w:rsidR="00195DCF" w:rsidRPr="00066E69">
        <w:t>revoked,</w:t>
      </w:r>
      <w:r w:rsidRPr="00066E69">
        <w:t xml:space="preserve"> or otherwise excluded by SBA or another Federal agency. (</w:t>
      </w:r>
      <w:hyperlink r:id="rId167" w:history="1">
        <w:r w:rsidRPr="00066E69">
          <w:rPr>
            <w:rStyle w:val="Hyperlink"/>
          </w:rPr>
          <w:t>www.sam.gov/SAM/</w:t>
        </w:r>
      </w:hyperlink>
      <w:r w:rsidRPr="00066E69">
        <w:t xml:space="preserve">). </w:t>
      </w:r>
    </w:p>
    <w:p w14:paraId="0B0C3ABC" w14:textId="37182AF5" w:rsidR="00DB3C4E" w:rsidRDefault="007A5BE3" w:rsidP="00560C5F">
      <w:pPr>
        <w:pStyle w:val="Heading4paraunder"/>
      </w:pPr>
      <w:r>
        <w:t>Federal Motor Carrier Safety Administration (</w:t>
      </w:r>
      <w:r w:rsidR="00AB134A">
        <w:t>FM</w:t>
      </w:r>
      <w:r>
        <w:t>CSA)</w:t>
      </w:r>
      <w:r w:rsidR="00AB134A">
        <w:t xml:space="preserve"> requires companies that operate commercial motor </w:t>
      </w:r>
      <w:r w:rsidR="00ED0125">
        <w:t>vehicles</w:t>
      </w:r>
      <w:r w:rsidR="00AB134A">
        <w:t xml:space="preserve"> transporting passengers or hauling cargo in interstate commerce </w:t>
      </w:r>
      <w:r w:rsidR="00AB134A">
        <w:lastRenderedPageBreak/>
        <w:t>to obtain a USDOT number. If the Applicant is required by F</w:t>
      </w:r>
      <w:r>
        <w:t>M</w:t>
      </w:r>
      <w:r w:rsidR="00AB134A">
        <w:t>CSA to have a valid USDOT number to operate</w:t>
      </w:r>
      <w:r w:rsidR="00ED0125">
        <w:t xml:space="preserve">, in addition to the SAM </w:t>
      </w:r>
      <w:r>
        <w:t>exclusion</w:t>
      </w:r>
      <w:r w:rsidR="00ED0125">
        <w:t xml:space="preserve"> search, the Lender must verify the USDOT number in the SAFER </w:t>
      </w:r>
      <w:r>
        <w:t>W</w:t>
      </w:r>
      <w:r w:rsidR="00ED0125">
        <w:t>eb system (</w:t>
      </w:r>
      <w:hyperlink r:id="rId168" w:history="1">
        <w:r w:rsidR="00ED0125" w:rsidRPr="007A5BE3">
          <w:rPr>
            <w:rStyle w:val="Hyperlink"/>
          </w:rPr>
          <w:t>SAFER Web – Company Snapshot</w:t>
        </w:r>
      </w:hyperlink>
      <w:r w:rsidR="00ED0125">
        <w:t>).</w:t>
      </w:r>
    </w:p>
    <w:p w14:paraId="357A6015" w14:textId="295C0594" w:rsidR="00E423A9" w:rsidRPr="00066E69" w:rsidRDefault="00E423A9" w:rsidP="00627AB1">
      <w:pPr>
        <w:pStyle w:val="02listlevel4"/>
        <w:numPr>
          <w:ilvl w:val="1"/>
          <w:numId w:val="181"/>
        </w:numPr>
      </w:pPr>
      <w:r w:rsidRPr="00066E69">
        <w:t xml:space="preserve">Evidence of the SAM </w:t>
      </w:r>
      <w:r w:rsidR="00C24277">
        <w:t xml:space="preserve">Exclusions </w:t>
      </w:r>
      <w:r w:rsidRPr="00066E69">
        <w:t xml:space="preserve">search </w:t>
      </w:r>
      <w:r w:rsidR="000839A4" w:rsidRPr="00066E69">
        <w:t xml:space="preserve">(for example, a screen shot of the search results) </w:t>
      </w:r>
      <w:r w:rsidRPr="00066E69">
        <w:t xml:space="preserve">for each </w:t>
      </w:r>
      <w:r w:rsidR="006A5D1A" w:rsidRPr="00066E69">
        <w:t>of the following</w:t>
      </w:r>
      <w:r w:rsidRPr="00066E69">
        <w:t xml:space="preserve"> must be documented in the loan file</w:t>
      </w:r>
      <w:r w:rsidR="006A5D1A" w:rsidRPr="00066E69">
        <w:t>:</w:t>
      </w:r>
    </w:p>
    <w:p w14:paraId="62ACD440" w14:textId="1CCB7829" w:rsidR="00E423A9" w:rsidRDefault="00E423A9" w:rsidP="00154FBC">
      <w:pPr>
        <w:pStyle w:val="03listlevela"/>
      </w:pPr>
      <w:r w:rsidRPr="00066E69">
        <w:t>Small business Applicant</w:t>
      </w:r>
      <w:r w:rsidR="00042B59">
        <w:t xml:space="preserve"> </w:t>
      </w:r>
      <w:r w:rsidR="00042B59" w:rsidRPr="007B5CE6">
        <w:rPr>
          <w:i/>
          <w:iCs/>
          <w:u w:val="single"/>
        </w:rPr>
        <w:t>and</w:t>
      </w:r>
      <w:r w:rsidRPr="00066E69">
        <w:t>;</w:t>
      </w:r>
    </w:p>
    <w:p w14:paraId="2ED80D94" w14:textId="7200D607" w:rsidR="001338EA" w:rsidRPr="00066E69" w:rsidRDefault="001338EA" w:rsidP="00154FBC">
      <w:pPr>
        <w:pStyle w:val="03listlevela"/>
      </w:pPr>
      <w:r>
        <w:t>Each of the following:</w:t>
      </w:r>
    </w:p>
    <w:p w14:paraId="1B578B32" w14:textId="77777777" w:rsidR="00E423A9" w:rsidRPr="00066E69" w:rsidRDefault="00E423A9" w:rsidP="00DE32EC">
      <w:pPr>
        <w:pStyle w:val="04listleveli"/>
      </w:pPr>
      <w:r w:rsidRPr="00066E69">
        <w:t>For a sole proprietorship, the sole proprietor;</w:t>
      </w:r>
    </w:p>
    <w:p w14:paraId="0883BEE1" w14:textId="13F5D01E" w:rsidR="00E423A9" w:rsidRPr="00066E69" w:rsidRDefault="00E423A9" w:rsidP="00DE32EC">
      <w:pPr>
        <w:pStyle w:val="04listleveli"/>
      </w:pPr>
      <w:r w:rsidRPr="00066E69">
        <w:t xml:space="preserve">For a partnership, all general partners; limited partners owning 20% or more of the equity of the firm; or any partner that is involved in management of the </w:t>
      </w:r>
      <w:r w:rsidR="008E06F6">
        <w:t>A</w:t>
      </w:r>
      <w:r w:rsidRPr="00066E69">
        <w:t>pplicant</w:t>
      </w:r>
      <w:r w:rsidR="007571F6">
        <w:t xml:space="preserve"> business</w:t>
      </w:r>
      <w:r w:rsidRPr="00066E69">
        <w:t>;</w:t>
      </w:r>
    </w:p>
    <w:p w14:paraId="413E7CAE" w14:textId="77777777" w:rsidR="00E423A9" w:rsidRPr="00066E69" w:rsidRDefault="00E423A9" w:rsidP="00DE32EC">
      <w:pPr>
        <w:pStyle w:val="04listleveli"/>
      </w:pPr>
      <w:r w:rsidRPr="00066E69">
        <w:t>For a corporation, all owners of 20% or more of the corporation, and each officer and director;</w:t>
      </w:r>
    </w:p>
    <w:p w14:paraId="1541E8DE" w14:textId="39C89132" w:rsidR="00E423A9" w:rsidRPr="00066E69" w:rsidRDefault="00E423A9" w:rsidP="00DE32EC">
      <w:pPr>
        <w:pStyle w:val="04listleveli"/>
      </w:pPr>
      <w:r w:rsidRPr="00066E69">
        <w:t>For limited liability companies, all members owning 20% or more of the company; each officer</w:t>
      </w:r>
      <w:r w:rsidR="009619BD">
        <w:t>,</w:t>
      </w:r>
      <w:r w:rsidRPr="00066E69">
        <w:t xml:space="preserve"> director</w:t>
      </w:r>
      <w:r w:rsidR="009619BD">
        <w:t>,</w:t>
      </w:r>
      <w:r w:rsidRPr="00066E69">
        <w:t xml:space="preserve"> and managing member;</w:t>
      </w:r>
    </w:p>
    <w:p w14:paraId="1C8F5555" w14:textId="5E76F9EA" w:rsidR="00E423A9" w:rsidRPr="00066E69" w:rsidRDefault="00E423A9" w:rsidP="00DE32EC">
      <w:pPr>
        <w:pStyle w:val="04listleveli"/>
      </w:pPr>
      <w:hyperlink w:anchor="Key_Employee" w:history="1">
        <w:r w:rsidRPr="00066E69">
          <w:rPr>
            <w:rStyle w:val="Hyperlink"/>
            <w:color w:val="auto"/>
            <w:u w:val="none"/>
          </w:rPr>
          <w:t>Key Employee</w:t>
        </w:r>
      </w:hyperlink>
      <w:r w:rsidR="009619BD">
        <w:t>s</w:t>
      </w:r>
      <w:r w:rsidRPr="00066E69">
        <w:t xml:space="preserve">; </w:t>
      </w:r>
    </w:p>
    <w:p w14:paraId="10FD8F1E" w14:textId="155E5C2E" w:rsidR="001C2C15" w:rsidRDefault="009619BD" w:rsidP="00DE32EC">
      <w:pPr>
        <w:pStyle w:val="04listleveli"/>
      </w:pPr>
      <w:r>
        <w:t>L</w:t>
      </w:r>
      <w:r w:rsidR="00383CA3">
        <w:t xml:space="preserve">iving </w:t>
      </w:r>
      <w:r w:rsidR="00E423A9" w:rsidRPr="00066E69">
        <w:t xml:space="preserve">Trustor (if the Applicant </w:t>
      </w:r>
      <w:r w:rsidR="0052733D">
        <w:t xml:space="preserve">business </w:t>
      </w:r>
      <w:r w:rsidR="00E423A9" w:rsidRPr="00066E69">
        <w:t>is owned by a trust)</w:t>
      </w:r>
      <w:r w:rsidR="00E74F33">
        <w:t>;</w:t>
      </w:r>
    </w:p>
    <w:p w14:paraId="03D510A5" w14:textId="2E40A06A" w:rsidR="00471319" w:rsidRDefault="000F1A10" w:rsidP="00DE32EC">
      <w:pPr>
        <w:pStyle w:val="04listleveli"/>
      </w:pPr>
      <w:r>
        <w:t>The legal entity, w</w:t>
      </w:r>
      <w:r w:rsidR="00471319">
        <w:t>hen 20</w:t>
      </w:r>
      <w:r w:rsidR="00C94B12">
        <w:t>%</w:t>
      </w:r>
      <w:r w:rsidR="00712FF2">
        <w:t xml:space="preserve"> or more ownership interest</w:t>
      </w:r>
      <w:r w:rsidR="00A20E0C">
        <w:t xml:space="preserve"> in the applicant</w:t>
      </w:r>
      <w:r w:rsidR="00712FF2">
        <w:t xml:space="preserve"> is held by a corporation, partnership, or other form of legal entity</w:t>
      </w:r>
      <w:r w:rsidR="003D03DB">
        <w:t>; and</w:t>
      </w:r>
    </w:p>
    <w:p w14:paraId="36AA57FD" w14:textId="3B684C7A" w:rsidR="003D03DB" w:rsidRDefault="003D03DB" w:rsidP="00DE32EC">
      <w:pPr>
        <w:pStyle w:val="04listleveli"/>
      </w:pPr>
      <w:r>
        <w:t>If structured as an EPC/OC</w:t>
      </w:r>
      <w:r w:rsidR="002E1503">
        <w:t xml:space="preserve">, both the EPC and the OC, regardless </w:t>
      </w:r>
      <w:r w:rsidR="00B268C9">
        <w:t xml:space="preserve">of </w:t>
      </w:r>
      <w:r w:rsidR="002E1503">
        <w:t>whether the OC is a borrower or a guarantor.</w:t>
      </w:r>
    </w:p>
    <w:p w14:paraId="1315E998" w14:textId="6002FFD7" w:rsidR="009D5CF4" w:rsidRDefault="009D5CF4" w:rsidP="00F57C29">
      <w:pPr>
        <w:pStyle w:val="02listlevel4"/>
      </w:pPr>
      <w:r w:rsidRPr="00066E69">
        <w:t xml:space="preserve">Evidence of the SAM </w:t>
      </w:r>
      <w:r w:rsidR="006C090C">
        <w:t xml:space="preserve">Exclusions </w:t>
      </w:r>
      <w:r w:rsidRPr="00066E69">
        <w:t xml:space="preserve">search (for example, a </w:t>
      </w:r>
      <w:r w:rsidR="00EE2BB9">
        <w:t>screenshot</w:t>
      </w:r>
      <w:r w:rsidRPr="00066E69">
        <w:t xml:space="preserve"> of the search results) for each of</w:t>
      </w:r>
      <w:r>
        <w:t xml:space="preserve"> </w:t>
      </w:r>
      <w:r w:rsidR="009B53E4">
        <w:t>the following</w:t>
      </w:r>
      <w:r w:rsidR="00632707">
        <w:t xml:space="preserve"> </w:t>
      </w:r>
      <w:r>
        <w:t xml:space="preserve">must be documented in the SBA Lender’s </w:t>
      </w:r>
      <w:r w:rsidR="00C81764">
        <w:t>file</w:t>
      </w:r>
      <w:r w:rsidR="00AC551A">
        <w:t xml:space="preserve">s. </w:t>
      </w:r>
      <w:r w:rsidR="00415EF5">
        <w:t xml:space="preserve">The SAM </w:t>
      </w:r>
      <w:r w:rsidR="006C090C">
        <w:t xml:space="preserve">Exclusions </w:t>
      </w:r>
      <w:r w:rsidR="00415EF5">
        <w:t xml:space="preserve">search </w:t>
      </w:r>
      <w:r w:rsidR="00E26698">
        <w:t xml:space="preserve">is </w:t>
      </w:r>
      <w:r w:rsidR="00415EF5">
        <w:t xml:space="preserve">only </w:t>
      </w:r>
      <w:r w:rsidR="00E26698">
        <w:t>required once and must</w:t>
      </w:r>
      <w:r w:rsidR="00415EF5">
        <w:t xml:space="preserve"> be completed prior to </w:t>
      </w:r>
      <w:r w:rsidR="00367201">
        <w:t xml:space="preserve">the </w:t>
      </w:r>
      <w:r w:rsidR="00826AC3">
        <w:t xml:space="preserve">entity or </w:t>
      </w:r>
      <w:r w:rsidR="00F10F67">
        <w:t>person</w:t>
      </w:r>
      <w:r w:rsidR="00367201">
        <w:t>’s first day of work</w:t>
      </w:r>
      <w:r w:rsidR="00013C1F">
        <w:t xml:space="preserve"> on SBA-related business</w:t>
      </w:r>
      <w:r w:rsidR="00367201">
        <w:t>.</w:t>
      </w:r>
    </w:p>
    <w:p w14:paraId="5889BA55" w14:textId="6E1DBE9C" w:rsidR="007C5D6C" w:rsidRDefault="00805FFB" w:rsidP="00627AB1">
      <w:pPr>
        <w:pStyle w:val="03listlevela"/>
        <w:numPr>
          <w:ilvl w:val="2"/>
          <w:numId w:val="182"/>
        </w:numPr>
      </w:pPr>
      <w:r>
        <w:t>SBA Lender’s employees</w:t>
      </w:r>
      <w:r w:rsidR="00267529">
        <w:t xml:space="preserve"> </w:t>
      </w:r>
      <w:r w:rsidR="00EE2BB9">
        <w:t xml:space="preserve">who </w:t>
      </w:r>
      <w:r w:rsidR="00267529">
        <w:t xml:space="preserve">are involved in </w:t>
      </w:r>
      <w:r w:rsidR="00325BA9">
        <w:t xml:space="preserve">any stage of processing, </w:t>
      </w:r>
      <w:r w:rsidR="009D78C9">
        <w:t>clos</w:t>
      </w:r>
      <w:r w:rsidR="00325BA9">
        <w:t>ing</w:t>
      </w:r>
      <w:r w:rsidR="009D78C9">
        <w:t>, servicing</w:t>
      </w:r>
      <w:r w:rsidR="00E27B9B">
        <w:t>, or liquidating</w:t>
      </w:r>
      <w:r w:rsidR="00325BA9">
        <w:t xml:space="preserve"> the SBA loan or have access to the corresponding data</w:t>
      </w:r>
      <w:r w:rsidR="007C5D6C">
        <w:t>;</w:t>
      </w:r>
    </w:p>
    <w:p w14:paraId="2C5A5DA1" w14:textId="3F7EF05E" w:rsidR="00D053CA" w:rsidRDefault="00D053CA" w:rsidP="00627AB1">
      <w:pPr>
        <w:pStyle w:val="03listlevela"/>
        <w:numPr>
          <w:ilvl w:val="2"/>
          <w:numId w:val="182"/>
        </w:numPr>
      </w:pPr>
      <w:r>
        <w:t>Agents;</w:t>
      </w:r>
    </w:p>
    <w:p w14:paraId="09C9C30E" w14:textId="7A3A753A" w:rsidR="00E57171" w:rsidRDefault="007C5D6C" w:rsidP="00627AB1">
      <w:pPr>
        <w:pStyle w:val="03listlevela"/>
        <w:numPr>
          <w:ilvl w:val="2"/>
          <w:numId w:val="182"/>
        </w:numPr>
      </w:pPr>
      <w:r>
        <w:t>For 7(a)</w:t>
      </w:r>
      <w:r w:rsidR="00805FFB">
        <w:t>, Lender Service Providers</w:t>
      </w:r>
      <w:r w:rsidR="00826AC3">
        <w:t xml:space="preserve"> (LSP) and LSP employees</w:t>
      </w:r>
      <w:r w:rsidR="00E57171">
        <w:t>;</w:t>
      </w:r>
      <w:r w:rsidR="00DB52C3">
        <w:t xml:space="preserve"> and</w:t>
      </w:r>
    </w:p>
    <w:p w14:paraId="2029066F" w14:textId="1F9AAA4B" w:rsidR="00805FFB" w:rsidRDefault="00E57171" w:rsidP="00154FBC">
      <w:pPr>
        <w:pStyle w:val="03listlevela"/>
      </w:pPr>
      <w:r w:rsidRPr="00E57171">
        <w:t>F</w:t>
      </w:r>
      <w:r w:rsidR="00805FFB" w:rsidRPr="00E57171">
        <w:t>or</w:t>
      </w:r>
      <w:r w:rsidR="00805FFB">
        <w:t xml:space="preserve"> 504, contractors who are</w:t>
      </w:r>
      <w:r w:rsidR="00757F47" w:rsidRPr="00757F47">
        <w:t xml:space="preserve"> </w:t>
      </w:r>
      <w:r w:rsidR="00C35DEF">
        <w:t>providing services to the CDC</w:t>
      </w:r>
      <w:r w:rsidR="00FC4D19">
        <w:t xml:space="preserve"> under a</w:t>
      </w:r>
      <w:r w:rsidR="00814CCA">
        <w:t>n SBA-approved</w:t>
      </w:r>
      <w:r w:rsidR="00FC4D19">
        <w:t xml:space="preserve"> professional services contract</w:t>
      </w:r>
      <w:r w:rsidR="00757F47">
        <w:t xml:space="preserve"> in accordance with </w:t>
      </w:r>
      <w:r w:rsidR="0043611A" w:rsidRPr="00317AE5">
        <w:t xml:space="preserve">13 CFR § </w:t>
      </w:r>
      <w:hyperlink r:id="rId169" w:history="1">
        <w:r w:rsidR="0043611A" w:rsidRPr="0043611A">
          <w:rPr>
            <w:rStyle w:val="Hyperlink"/>
            <w:szCs w:val="24"/>
          </w:rPr>
          <w:t>120.824</w:t>
        </w:r>
      </w:hyperlink>
      <w:r w:rsidR="00757F47">
        <w:t xml:space="preserve">. See Para </w:t>
      </w:r>
      <w:r w:rsidR="00FC02E8">
        <w:t>E</w:t>
      </w:r>
      <w:r w:rsidR="00757F47">
        <w:t>.</w:t>
      </w:r>
      <w:r w:rsidR="00A47F08">
        <w:t>6</w:t>
      </w:r>
      <w:r w:rsidR="00757F47">
        <w:t xml:space="preserve">.a., </w:t>
      </w:r>
      <w:hyperlink w:anchor="_Professional_Services_Contractors" w:history="1">
        <w:r w:rsidR="00757F47" w:rsidRPr="00757F47">
          <w:rPr>
            <w:rStyle w:val="Hyperlink"/>
          </w:rPr>
          <w:t>Professional Services Contractors</w:t>
        </w:r>
      </w:hyperlink>
      <w:r w:rsidR="00757F47">
        <w:t xml:space="preserve">, in this </w:t>
      </w:r>
      <w:r w:rsidR="002E371E">
        <w:t>C</w:t>
      </w:r>
      <w:r w:rsidR="00E23D83">
        <w:t xml:space="preserve">hapter </w:t>
      </w:r>
      <w:r w:rsidR="00757F47">
        <w:t>for more information.</w:t>
      </w:r>
    </w:p>
    <w:p w14:paraId="1D0C36D0" w14:textId="1523F267" w:rsidR="00CD5111" w:rsidRDefault="009C357E" w:rsidP="00F57C29">
      <w:pPr>
        <w:pStyle w:val="02listlevel4"/>
      </w:pPr>
      <w:r w:rsidRPr="009C357E">
        <w:t xml:space="preserve">For companies required by FMCSA to have a USDOT number, the Lender must provide evidence of the SAFER web system (for example, a </w:t>
      </w:r>
      <w:r w:rsidR="00EE2BB9">
        <w:t>screenshot</w:t>
      </w:r>
      <w:r w:rsidRPr="009C357E">
        <w:t xml:space="preserve"> of the search results) for the following information</w:t>
      </w:r>
      <w:r>
        <w:t xml:space="preserve">: </w:t>
      </w:r>
    </w:p>
    <w:p w14:paraId="19E59D94" w14:textId="441170F3" w:rsidR="009C357E" w:rsidRDefault="00421DE7" w:rsidP="00627AB1">
      <w:pPr>
        <w:pStyle w:val="03listlevela"/>
        <w:numPr>
          <w:ilvl w:val="2"/>
          <w:numId w:val="405"/>
        </w:numPr>
      </w:pPr>
      <w:r w:rsidRPr="00421DE7">
        <w:t xml:space="preserve">An Active USDOT number, in good standing; </w:t>
      </w:r>
      <w:r>
        <w:t xml:space="preserve">and </w:t>
      </w:r>
    </w:p>
    <w:p w14:paraId="2C1FBAB5" w14:textId="3427BEC8" w:rsidR="00421DE7" w:rsidRPr="00066E69" w:rsidRDefault="00421DE7" w:rsidP="00627AB1">
      <w:pPr>
        <w:pStyle w:val="03listlevela"/>
        <w:numPr>
          <w:ilvl w:val="2"/>
          <w:numId w:val="405"/>
        </w:numPr>
      </w:pPr>
      <w:r>
        <w:t xml:space="preserve">A physical address </w:t>
      </w:r>
      <w:r w:rsidR="007A5BE3">
        <w:t>that</w:t>
      </w:r>
      <w:r>
        <w:t xml:space="preserve"> matches the physical address of the company (no P.O. </w:t>
      </w:r>
      <w:r>
        <w:lastRenderedPageBreak/>
        <w:t>boxes).</w:t>
      </w:r>
    </w:p>
    <w:p w14:paraId="7DBBCFB1" w14:textId="18C3F98E" w:rsidR="006E7FAE" w:rsidRPr="00066E69" w:rsidRDefault="00385DAE" w:rsidP="00EE00AA">
      <w:pPr>
        <w:pStyle w:val="Heading4"/>
      </w:pPr>
      <w:bookmarkStart w:id="1365" w:name="_7(a)_Lender_and"/>
      <w:bookmarkStart w:id="1366" w:name="Lender_and_Agent_Fees_7a"/>
      <w:bookmarkStart w:id="1367" w:name="_Toc241175258"/>
      <w:bookmarkEnd w:id="1365"/>
      <w:r>
        <w:t xml:space="preserve">7(a) </w:t>
      </w:r>
      <w:r w:rsidR="00350A4D">
        <w:t>Loan Program Fees</w:t>
      </w:r>
      <w:bookmarkEnd w:id="1366"/>
      <w:bookmarkEnd w:id="1367"/>
    </w:p>
    <w:p w14:paraId="2899154E" w14:textId="6C70840C" w:rsidR="007E4D78" w:rsidRPr="003D09D0" w:rsidRDefault="00350A4D" w:rsidP="00627AB1">
      <w:pPr>
        <w:pStyle w:val="Heading5"/>
        <w:numPr>
          <w:ilvl w:val="0"/>
          <w:numId w:val="220"/>
        </w:numPr>
      </w:pPr>
      <w:r w:rsidRPr="003D09D0">
        <w:t xml:space="preserve">Fees </w:t>
      </w:r>
      <w:r w:rsidR="006E74E5" w:rsidRPr="003D09D0">
        <w:t xml:space="preserve">the Lender </w:t>
      </w:r>
      <w:r w:rsidR="00FE015C" w:rsidRPr="003D09D0">
        <w:t>Pays SBA</w:t>
      </w:r>
    </w:p>
    <w:p w14:paraId="3FF6A6A8" w14:textId="4A230314" w:rsidR="00B3797B" w:rsidRPr="00066E69" w:rsidRDefault="00B3797B" w:rsidP="003A3FCD">
      <w:pPr>
        <w:pStyle w:val="Heading5paraunder"/>
      </w:pPr>
      <w:r w:rsidRPr="00066E69">
        <w:t xml:space="preserve">SBA Guaranty Fee </w:t>
      </w:r>
      <w:r w:rsidR="00014E44">
        <w:t>(also known as Upfront Fee)</w:t>
      </w:r>
      <w:r w:rsidR="001028D0">
        <w:t xml:space="preserve"> </w:t>
      </w:r>
      <w:r w:rsidRPr="00066E69">
        <w:t xml:space="preserve">and the </w:t>
      </w:r>
      <w:r w:rsidR="001F5D72">
        <w:t>7(a)</w:t>
      </w:r>
      <w:r w:rsidR="001F5D72" w:rsidRPr="00066E69">
        <w:t xml:space="preserve"> </w:t>
      </w:r>
      <w:r w:rsidRPr="00066E69">
        <w:t>Lender’s Annual Service Fee</w:t>
      </w:r>
      <w:r w:rsidR="00014E44">
        <w:t xml:space="preserve"> (also known as</w:t>
      </w:r>
      <w:r w:rsidR="00FD74F5">
        <w:t xml:space="preserve"> the SBA On-</w:t>
      </w:r>
      <w:r w:rsidR="00A15922">
        <w:t>Going Guaranty Fee</w:t>
      </w:r>
      <w:r w:rsidR="00816123">
        <w:t>)</w:t>
      </w:r>
      <w:r w:rsidRPr="00066E69">
        <w:t>. (</w:t>
      </w:r>
      <w:r w:rsidR="00130792" w:rsidRPr="00317AE5">
        <w:t xml:space="preserve">13 CFR § </w:t>
      </w:r>
      <w:hyperlink r:id="rId170" w:history="1">
        <w:r w:rsidR="00130792" w:rsidRPr="00130792">
          <w:rPr>
            <w:rStyle w:val="Hyperlink"/>
          </w:rPr>
          <w:t>120.220</w:t>
        </w:r>
      </w:hyperlink>
      <w:r w:rsidRPr="00066E69">
        <w:t xml:space="preserve">) The </w:t>
      </w:r>
      <w:r w:rsidR="001F5D72">
        <w:t>7(a)</w:t>
      </w:r>
      <w:r w:rsidR="001F5D72" w:rsidRPr="00066E69">
        <w:t xml:space="preserve"> </w:t>
      </w:r>
      <w:r w:rsidRPr="00066E69">
        <w:t xml:space="preserve">Lender is responsible for payment to SBA of the </w:t>
      </w:r>
      <w:r w:rsidR="00816123">
        <w:t>Upfront Fee and the Lender’s Annual Service Fee</w:t>
      </w:r>
      <w:r w:rsidRPr="00066E69">
        <w:t xml:space="preserve"> in order to obtain and maintain the SBA guaranty. </w:t>
      </w:r>
    </w:p>
    <w:p w14:paraId="74645F9F" w14:textId="56D1D626" w:rsidR="00B3797B" w:rsidRPr="00066E69" w:rsidRDefault="00816123" w:rsidP="00154FBC">
      <w:pPr>
        <w:pStyle w:val="03listlevela"/>
      </w:pPr>
      <w:r>
        <w:t>SBA Guaranty Fee (</w:t>
      </w:r>
      <w:r w:rsidR="00B3797B" w:rsidRPr="00066E69">
        <w:t xml:space="preserve">Upfront </w:t>
      </w:r>
      <w:r w:rsidR="000036F7">
        <w:t>F</w:t>
      </w:r>
      <w:r w:rsidR="00B3797B" w:rsidRPr="00066E69">
        <w:t>ee).</w:t>
      </w:r>
    </w:p>
    <w:p w14:paraId="49B53E2A" w14:textId="062648E8" w:rsidR="00B3797B" w:rsidRPr="00066E69" w:rsidRDefault="00B3797B" w:rsidP="00560C5F">
      <w:pPr>
        <w:pStyle w:val="03listparaunderastyle"/>
      </w:pPr>
      <w:r w:rsidRPr="00066E69">
        <w:t xml:space="preserve">The </w:t>
      </w:r>
      <w:r w:rsidR="001F6751">
        <w:t>Upfront Fee</w:t>
      </w:r>
      <w:r w:rsidRPr="00066E69">
        <w:t xml:space="preserve"> is the fee a </w:t>
      </w:r>
      <w:r w:rsidR="001F5D72">
        <w:t>7(a)</w:t>
      </w:r>
      <w:r w:rsidRPr="00066E69">
        <w:t xml:space="preserve"> Lender must pay to SBA for each loan guaranteed under the 7(a) program. </w:t>
      </w:r>
      <w:r w:rsidR="006F683B" w:rsidRPr="00066E69">
        <w:t xml:space="preserve">The </w:t>
      </w:r>
      <w:r w:rsidR="001F5D72">
        <w:t>7(a)</w:t>
      </w:r>
      <w:r w:rsidR="006F683B" w:rsidRPr="00066E69">
        <w:t xml:space="preserve"> Lender is permitted to pass the cost </w:t>
      </w:r>
      <w:r w:rsidR="00CA7F2F">
        <w:t xml:space="preserve">of the </w:t>
      </w:r>
      <w:r w:rsidR="00737150">
        <w:t>U</w:t>
      </w:r>
      <w:r w:rsidR="00CA7F2F">
        <w:t xml:space="preserve">pfront </w:t>
      </w:r>
      <w:r w:rsidR="00737150">
        <w:t>F</w:t>
      </w:r>
      <w:r w:rsidR="00CA7F2F">
        <w:t xml:space="preserve">ee </w:t>
      </w:r>
      <w:r w:rsidR="006F683B" w:rsidRPr="00066E69">
        <w:t>to the Borr</w:t>
      </w:r>
      <w:r w:rsidR="00DB2BE0" w:rsidRPr="00066E69">
        <w:t xml:space="preserve">ower. </w:t>
      </w:r>
      <w:r w:rsidRPr="00066E69">
        <w:t xml:space="preserve">The Agency automatically calculates the </w:t>
      </w:r>
      <w:r w:rsidR="004B1145">
        <w:t>Upfront F</w:t>
      </w:r>
      <w:r w:rsidRPr="00066E69">
        <w:t xml:space="preserve">ee for each individual loan. This calculation is modified in SBA’s loan accounting system and </w:t>
      </w:r>
      <w:r w:rsidR="00122AAA">
        <w:t xml:space="preserve">the </w:t>
      </w:r>
      <w:hyperlink w:anchor="SBA_Loan_System" w:history="1">
        <w:r w:rsidR="00122AAA" w:rsidRPr="00955DE1">
          <w:rPr>
            <w:rStyle w:val="Hyperlink"/>
          </w:rPr>
          <w:t>SBA Loan System</w:t>
        </w:r>
      </w:hyperlink>
      <w:r w:rsidRPr="00066E69">
        <w:t xml:space="preserve"> to include changes to the fee that are necessary due to other loans approved within the past 90 days. Short</w:t>
      </w:r>
      <w:r w:rsidR="00B03FE8">
        <w:t>-</w:t>
      </w:r>
      <w:r w:rsidRPr="00066E69">
        <w:t xml:space="preserve">term loans are not included in this calculation. For more information, see below or contact the processing center or </w:t>
      </w:r>
      <w:hyperlink w:anchor="Lead_District_Office" w:history="1">
        <w:r w:rsidR="006F36DB">
          <w:rPr>
            <w:rStyle w:val="Hyperlink"/>
          </w:rPr>
          <w:t>Lead District Office</w:t>
        </w:r>
      </w:hyperlink>
      <w:r w:rsidRPr="00066E69">
        <w:t>.</w:t>
      </w:r>
    </w:p>
    <w:p w14:paraId="491E9E35" w14:textId="570C1E5A" w:rsidR="00B3797B" w:rsidRPr="00066E69" w:rsidRDefault="00B3797B" w:rsidP="00560C5F">
      <w:pPr>
        <w:pStyle w:val="03listparaunderastyle"/>
      </w:pPr>
      <w:r w:rsidRPr="00066E69">
        <w:t xml:space="preserve">The Borrower may use loan proceeds to pay the </w:t>
      </w:r>
      <w:r w:rsidR="00737150">
        <w:t>Upfront F</w:t>
      </w:r>
      <w:r w:rsidRPr="00066E69">
        <w:t>ee</w:t>
      </w:r>
      <w:r w:rsidR="003C53C6" w:rsidRPr="00066E69">
        <w:t>;</w:t>
      </w:r>
      <w:r w:rsidRPr="00066E69">
        <w:t xml:space="preserve"> however, the first disbursement may not be made primarily for the purpose of paying the </w:t>
      </w:r>
      <w:r w:rsidR="00737150">
        <w:t>Upfront F</w:t>
      </w:r>
      <w:r w:rsidRPr="00066E69">
        <w:t xml:space="preserve">ee. If the Borrower plans to use loan proceeds to pay the </w:t>
      </w:r>
      <w:r w:rsidR="009C06A8">
        <w:t>Upfront F</w:t>
      </w:r>
      <w:r w:rsidRPr="00066E69">
        <w:t xml:space="preserve">ee, </w:t>
      </w:r>
      <w:r w:rsidR="00122AAA">
        <w:t xml:space="preserve">the </w:t>
      </w:r>
      <w:hyperlink w:anchor="SBA_Terms_and_Conditions" w:history="1">
        <w:r w:rsidR="00122AAA" w:rsidRPr="002B4219">
          <w:rPr>
            <w:rStyle w:val="Hyperlink"/>
          </w:rPr>
          <w:t xml:space="preserve">SBA </w:t>
        </w:r>
        <w:r w:rsidR="007B138A" w:rsidRPr="002B4219">
          <w:rPr>
            <w:rStyle w:val="Hyperlink"/>
          </w:rPr>
          <w:t>T</w:t>
        </w:r>
        <w:r w:rsidR="003B4E89" w:rsidRPr="002B4219">
          <w:rPr>
            <w:rStyle w:val="Hyperlink"/>
          </w:rPr>
          <w:t xml:space="preserve">erms and </w:t>
        </w:r>
        <w:r w:rsidR="007B138A" w:rsidRPr="002B4219">
          <w:rPr>
            <w:rStyle w:val="Hyperlink"/>
          </w:rPr>
          <w:t>C</w:t>
        </w:r>
        <w:r w:rsidR="003B4E89" w:rsidRPr="002B4219">
          <w:rPr>
            <w:rStyle w:val="Hyperlink"/>
          </w:rPr>
          <w:t>onditions</w:t>
        </w:r>
      </w:hyperlink>
      <w:r w:rsidRPr="00066E69">
        <w:t xml:space="preserve"> must include a Use of Proceeds category </w:t>
      </w:r>
      <w:r w:rsidR="000B24EA">
        <w:t>for this purpose</w:t>
      </w:r>
      <w:r w:rsidRPr="00066E69">
        <w:t xml:space="preserve">. </w:t>
      </w:r>
      <w:r w:rsidRPr="00066E69">
        <w:rPr>
          <w:i/>
        </w:rPr>
        <w:t xml:space="preserve">Note: When an escrow closing is used, the </w:t>
      </w:r>
      <w:r w:rsidR="001F5D72">
        <w:t>7(a)</w:t>
      </w:r>
      <w:r w:rsidRPr="00066E69">
        <w:rPr>
          <w:i/>
        </w:rPr>
        <w:t xml:space="preserve"> Lender may charge the Borrower the </w:t>
      </w:r>
      <w:r w:rsidR="009C06A8">
        <w:rPr>
          <w:i/>
        </w:rPr>
        <w:t>Upfront Fee</w:t>
      </w:r>
      <w:r w:rsidRPr="00066E69">
        <w:rPr>
          <w:i/>
        </w:rPr>
        <w:t xml:space="preserve"> only when all loan funds have been disbursed to the Borrower from the escrow account. </w:t>
      </w:r>
    </w:p>
    <w:p w14:paraId="36A84600" w14:textId="79526672" w:rsidR="00B3797B" w:rsidRPr="00066E69" w:rsidRDefault="00B3797B" w:rsidP="00DE32EC">
      <w:pPr>
        <w:pStyle w:val="04listleveli"/>
      </w:pPr>
      <w:r w:rsidRPr="00066E69">
        <w:t xml:space="preserve">Calculation of the </w:t>
      </w:r>
      <w:r w:rsidR="009C06A8">
        <w:t>Upfront</w:t>
      </w:r>
      <w:r w:rsidR="004412F3">
        <w:t xml:space="preserve"> </w:t>
      </w:r>
      <w:r w:rsidR="009C06A8">
        <w:t>F</w:t>
      </w:r>
      <w:r w:rsidR="004412F3">
        <w:t>ee</w:t>
      </w:r>
      <w:r w:rsidRPr="00066E69">
        <w:t>.</w:t>
      </w:r>
    </w:p>
    <w:p w14:paraId="7092334E" w14:textId="69311EAB" w:rsidR="00B3797B" w:rsidRPr="00066E69" w:rsidRDefault="00B3797B" w:rsidP="007A472E">
      <w:pPr>
        <w:pStyle w:val="04listparaunderistyle"/>
        <w:ind w:left="1800"/>
      </w:pPr>
      <w:r w:rsidRPr="00066E69">
        <w:t xml:space="preserve">The total loan amount determines the percentage that is used to calculate this fee. </w:t>
      </w:r>
      <w:r w:rsidR="00DC4EB7">
        <w:t>However, t</w:t>
      </w:r>
      <w:r w:rsidRPr="00066E69">
        <w:t xml:space="preserve">he </w:t>
      </w:r>
      <w:r w:rsidR="009C06A8">
        <w:t>Upfront F</w:t>
      </w:r>
      <w:r w:rsidRPr="00066E69">
        <w:t>ee is based on the guaranteed portion of the loan and not the total loan amount. The chart below describes the applicable fees.</w:t>
      </w:r>
    </w:p>
    <w:p w14:paraId="33C73837" w14:textId="1FCA1A32" w:rsidR="00B3797B" w:rsidRPr="00066E69" w:rsidRDefault="004412F3" w:rsidP="007A472E">
      <w:pPr>
        <w:pStyle w:val="04listparaunderistyle"/>
        <w:ind w:left="1800"/>
      </w:pPr>
      <w:r>
        <w:t>MAXIMUM UPFRONT</w:t>
      </w:r>
      <w:r w:rsidR="009B0F0E">
        <w:t xml:space="preserve"> </w:t>
      </w:r>
      <w:r w:rsidR="00B3797B" w:rsidRPr="00066E69">
        <w:t>FEE CHART</w:t>
      </w:r>
      <w:r w:rsidR="004827C3">
        <w:t xml:space="preserve"> (See Note 1)</w:t>
      </w:r>
    </w:p>
    <w:tbl>
      <w:tblPr>
        <w:tblW w:w="8617" w:type="dxa"/>
        <w:tblInd w:w="82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1E0" w:firstRow="1" w:lastRow="1" w:firstColumn="1" w:lastColumn="1" w:noHBand="0" w:noVBand="0"/>
      </w:tblPr>
      <w:tblGrid>
        <w:gridCol w:w="3307"/>
        <w:gridCol w:w="5310"/>
      </w:tblGrid>
      <w:tr w:rsidR="00B3797B" w:rsidRPr="00066E69" w14:paraId="58E1F345" w14:textId="77777777" w:rsidTr="00A122B9">
        <w:trPr>
          <w:cantSplit/>
          <w:trHeight w:val="255"/>
          <w:tblHeader/>
        </w:trPr>
        <w:tc>
          <w:tcPr>
            <w:tcW w:w="3307" w:type="dxa"/>
            <w:shd w:val="clear" w:color="auto" w:fill="E6E6E6"/>
          </w:tcPr>
          <w:p w14:paraId="7CC459A3" w14:textId="61F53D67" w:rsidR="00B3797B" w:rsidRPr="00066E69" w:rsidRDefault="00B3797B" w:rsidP="008952FD">
            <w:pPr>
              <w:pStyle w:val="Level1text"/>
              <w:spacing w:before="60"/>
              <w:ind w:left="0" w:hanging="18"/>
              <w:jc w:val="center"/>
              <w:rPr>
                <w:rStyle w:val="TableHeading"/>
                <w:sz w:val="18"/>
                <w:szCs w:val="24"/>
              </w:rPr>
            </w:pPr>
            <w:r w:rsidRPr="00066E69">
              <w:rPr>
                <w:rStyle w:val="TableHeading"/>
                <w:sz w:val="18"/>
              </w:rPr>
              <w:t>Gross Loan Size</w:t>
            </w:r>
          </w:p>
        </w:tc>
        <w:tc>
          <w:tcPr>
            <w:tcW w:w="5310" w:type="dxa"/>
            <w:shd w:val="clear" w:color="auto" w:fill="E6E6E6"/>
          </w:tcPr>
          <w:p w14:paraId="13AFC33F" w14:textId="275BBE9E" w:rsidR="00B3797B" w:rsidRPr="00066E69" w:rsidRDefault="005B3558" w:rsidP="008952FD">
            <w:pPr>
              <w:pStyle w:val="Level1text"/>
              <w:spacing w:before="60"/>
              <w:ind w:left="72"/>
              <w:jc w:val="center"/>
              <w:rPr>
                <w:rStyle w:val="TableHeading"/>
                <w:sz w:val="18"/>
              </w:rPr>
            </w:pPr>
            <w:r>
              <w:rPr>
                <w:rStyle w:val="TableHeading"/>
                <w:sz w:val="18"/>
              </w:rPr>
              <w:t xml:space="preserve">Maximum </w:t>
            </w:r>
            <w:r w:rsidR="00B3797B" w:rsidRPr="00066E69">
              <w:rPr>
                <w:rStyle w:val="TableHeading"/>
                <w:sz w:val="18"/>
              </w:rPr>
              <w:t>F</w:t>
            </w:r>
            <w:r w:rsidR="004B403F">
              <w:rPr>
                <w:rStyle w:val="TableHeading"/>
                <w:sz w:val="18"/>
              </w:rPr>
              <w:t>ees</w:t>
            </w:r>
            <w:r w:rsidR="00B3797B" w:rsidRPr="00066E69">
              <w:rPr>
                <w:rStyle w:val="TableHeading"/>
                <w:sz w:val="18"/>
              </w:rPr>
              <w:t xml:space="preserve"> (See Note 1)</w:t>
            </w:r>
          </w:p>
        </w:tc>
      </w:tr>
      <w:tr w:rsidR="00B3797B" w:rsidRPr="00066E69" w14:paraId="233CF4A5" w14:textId="77777777" w:rsidTr="00A122B9">
        <w:trPr>
          <w:cantSplit/>
        </w:trPr>
        <w:tc>
          <w:tcPr>
            <w:tcW w:w="3307" w:type="dxa"/>
          </w:tcPr>
          <w:p w14:paraId="6F3E7E6C" w14:textId="62830DB8" w:rsidR="00B3797B" w:rsidRPr="00066E69" w:rsidRDefault="00B3797B" w:rsidP="008952FD">
            <w:pPr>
              <w:pStyle w:val="Level1text"/>
              <w:spacing w:before="60"/>
              <w:ind w:left="0" w:hanging="18"/>
              <w:jc w:val="center"/>
              <w:rPr>
                <w:sz w:val="20"/>
              </w:rPr>
            </w:pPr>
            <w:r w:rsidRPr="00066E69">
              <w:rPr>
                <w:sz w:val="20"/>
              </w:rPr>
              <w:t xml:space="preserve">Loans of $150,000 or less </w:t>
            </w:r>
            <w:r w:rsidRPr="00066E69">
              <w:rPr>
                <w:sz w:val="20"/>
              </w:rPr>
              <w:br/>
              <w:t>(Maturity more than 12 months)</w:t>
            </w:r>
            <w:r w:rsidR="007D53A9" w:rsidRPr="00066E69">
              <w:rPr>
                <w:sz w:val="20"/>
              </w:rPr>
              <w:br/>
              <w:t>(See Note 2)</w:t>
            </w:r>
          </w:p>
        </w:tc>
        <w:tc>
          <w:tcPr>
            <w:tcW w:w="5310" w:type="dxa"/>
          </w:tcPr>
          <w:p w14:paraId="4B84E5B4" w14:textId="77777777" w:rsidR="00B3797B" w:rsidRPr="00066E69" w:rsidRDefault="00B3797B" w:rsidP="008952FD">
            <w:pPr>
              <w:pStyle w:val="Level1text"/>
              <w:spacing w:before="60"/>
              <w:ind w:left="72"/>
              <w:jc w:val="center"/>
              <w:rPr>
                <w:sz w:val="20"/>
              </w:rPr>
            </w:pPr>
            <w:r w:rsidRPr="00066E69">
              <w:rPr>
                <w:sz w:val="20"/>
              </w:rPr>
              <w:t>2% of guaranteed portion</w:t>
            </w:r>
          </w:p>
          <w:p w14:paraId="446CF698" w14:textId="58B22E73" w:rsidR="00B3797B" w:rsidRPr="00066E69" w:rsidRDefault="001F5D72" w:rsidP="008952FD">
            <w:pPr>
              <w:pStyle w:val="Level1text"/>
              <w:spacing w:before="60"/>
              <w:ind w:left="72"/>
              <w:jc w:val="center"/>
              <w:rPr>
                <w:sz w:val="20"/>
              </w:rPr>
            </w:pPr>
            <w:r w:rsidRPr="007B5CE6">
              <w:rPr>
                <w:sz w:val="20"/>
              </w:rPr>
              <w:t>7(a)</w:t>
            </w:r>
            <w:r w:rsidR="00B3797B" w:rsidRPr="007B5CE6">
              <w:rPr>
                <w:sz w:val="18"/>
                <w:szCs w:val="18"/>
              </w:rPr>
              <w:t xml:space="preserve"> </w:t>
            </w:r>
            <w:r w:rsidR="00B3797B" w:rsidRPr="00066E69">
              <w:rPr>
                <w:sz w:val="20"/>
              </w:rPr>
              <w:t>Lender is authorized to retain 25% of the fee.</w:t>
            </w:r>
          </w:p>
        </w:tc>
      </w:tr>
      <w:tr w:rsidR="00B3797B" w:rsidRPr="00066E69" w14:paraId="508F62DC" w14:textId="77777777" w:rsidTr="00A122B9">
        <w:trPr>
          <w:cantSplit/>
        </w:trPr>
        <w:tc>
          <w:tcPr>
            <w:tcW w:w="3307" w:type="dxa"/>
          </w:tcPr>
          <w:p w14:paraId="74822618" w14:textId="77777777" w:rsidR="00B3797B" w:rsidRPr="00066E69" w:rsidRDefault="00B3797B" w:rsidP="008952FD">
            <w:pPr>
              <w:pStyle w:val="Level1text"/>
              <w:spacing w:before="60"/>
              <w:ind w:left="0" w:hanging="18"/>
              <w:jc w:val="center"/>
              <w:rPr>
                <w:sz w:val="20"/>
              </w:rPr>
            </w:pPr>
            <w:r w:rsidRPr="00066E69">
              <w:rPr>
                <w:sz w:val="20"/>
              </w:rPr>
              <w:t>$150,001 to $700,000</w:t>
            </w:r>
            <w:r w:rsidRPr="00066E69">
              <w:rPr>
                <w:sz w:val="20"/>
              </w:rPr>
              <w:br/>
              <w:t>(Maturity more than 12 months)</w:t>
            </w:r>
          </w:p>
        </w:tc>
        <w:tc>
          <w:tcPr>
            <w:tcW w:w="5310" w:type="dxa"/>
          </w:tcPr>
          <w:p w14:paraId="3FFC63D9" w14:textId="77777777" w:rsidR="00B3797B" w:rsidRPr="00066E69" w:rsidRDefault="00B3797B" w:rsidP="008952FD">
            <w:pPr>
              <w:pStyle w:val="Level1text"/>
              <w:spacing w:before="60"/>
              <w:ind w:left="72"/>
              <w:jc w:val="center"/>
              <w:rPr>
                <w:sz w:val="20"/>
              </w:rPr>
            </w:pPr>
            <w:r w:rsidRPr="00066E69">
              <w:rPr>
                <w:sz w:val="20"/>
              </w:rPr>
              <w:t>3% of guaranteed portion</w:t>
            </w:r>
          </w:p>
        </w:tc>
      </w:tr>
      <w:tr w:rsidR="00B3797B" w:rsidRPr="00066E69" w14:paraId="55236BA5" w14:textId="77777777" w:rsidTr="00A122B9">
        <w:trPr>
          <w:cantSplit/>
        </w:trPr>
        <w:tc>
          <w:tcPr>
            <w:tcW w:w="3307" w:type="dxa"/>
          </w:tcPr>
          <w:p w14:paraId="27D06266" w14:textId="46ACCD1D" w:rsidR="00B3797B" w:rsidRPr="00066E69" w:rsidRDefault="00B3797B" w:rsidP="008952FD">
            <w:pPr>
              <w:pStyle w:val="Level1text"/>
              <w:spacing w:before="60"/>
              <w:ind w:left="0" w:hanging="18"/>
              <w:jc w:val="center"/>
              <w:rPr>
                <w:sz w:val="20"/>
              </w:rPr>
            </w:pPr>
            <w:r w:rsidRPr="00066E69">
              <w:rPr>
                <w:sz w:val="20"/>
              </w:rPr>
              <w:t>$700,001 to $5,000,000</w:t>
            </w:r>
            <w:r w:rsidRPr="00066E69">
              <w:rPr>
                <w:sz w:val="20"/>
              </w:rPr>
              <w:br/>
              <w:t>(Maturity more than 12 months)</w:t>
            </w:r>
            <w:r w:rsidR="007D53A9" w:rsidRPr="00066E69">
              <w:rPr>
                <w:sz w:val="20"/>
              </w:rPr>
              <w:br/>
              <w:t>(See Note 3)</w:t>
            </w:r>
          </w:p>
        </w:tc>
        <w:tc>
          <w:tcPr>
            <w:tcW w:w="5310" w:type="dxa"/>
          </w:tcPr>
          <w:p w14:paraId="005B99AE" w14:textId="77777777" w:rsidR="00B3797B" w:rsidRPr="00066E69" w:rsidRDefault="00B3797B" w:rsidP="008952FD">
            <w:pPr>
              <w:pStyle w:val="Level1text"/>
              <w:spacing w:before="60"/>
              <w:ind w:left="72"/>
              <w:jc w:val="center"/>
              <w:rPr>
                <w:sz w:val="20"/>
              </w:rPr>
            </w:pPr>
            <w:r w:rsidRPr="00066E69">
              <w:rPr>
                <w:sz w:val="20"/>
              </w:rPr>
              <w:t>3.5% of guaranteed portion up to $1,000,000 PLUS 3.75% of the guaranteed portion over $1,000,000</w:t>
            </w:r>
          </w:p>
        </w:tc>
      </w:tr>
      <w:tr w:rsidR="00B3797B" w:rsidRPr="00066E69" w14:paraId="32362866" w14:textId="77777777" w:rsidTr="00A122B9">
        <w:trPr>
          <w:cantSplit/>
        </w:trPr>
        <w:tc>
          <w:tcPr>
            <w:tcW w:w="3307" w:type="dxa"/>
          </w:tcPr>
          <w:p w14:paraId="4AE58510" w14:textId="6E45BB7B" w:rsidR="00B3797B" w:rsidRPr="00066E69" w:rsidRDefault="00B3797B" w:rsidP="008952FD">
            <w:pPr>
              <w:pStyle w:val="Level1text"/>
              <w:spacing w:before="60"/>
              <w:ind w:left="0" w:hanging="18"/>
              <w:jc w:val="center"/>
              <w:rPr>
                <w:sz w:val="20"/>
              </w:rPr>
            </w:pPr>
            <w:r w:rsidRPr="00066E69">
              <w:rPr>
                <w:sz w:val="20"/>
              </w:rPr>
              <w:t>Short</w:t>
            </w:r>
            <w:r w:rsidR="00B03FE8">
              <w:rPr>
                <w:sz w:val="20"/>
              </w:rPr>
              <w:t>-</w:t>
            </w:r>
            <w:r w:rsidRPr="00066E69">
              <w:rPr>
                <w:sz w:val="20"/>
              </w:rPr>
              <w:t>Term Loans – up to $5 million</w:t>
            </w:r>
            <w:r w:rsidRPr="00066E69">
              <w:rPr>
                <w:sz w:val="20"/>
              </w:rPr>
              <w:br/>
              <w:t>(Maturity of 12 months or less)</w:t>
            </w:r>
          </w:p>
        </w:tc>
        <w:tc>
          <w:tcPr>
            <w:tcW w:w="5310" w:type="dxa"/>
          </w:tcPr>
          <w:p w14:paraId="622EA328" w14:textId="77777777" w:rsidR="00B3797B" w:rsidRPr="00066E69" w:rsidRDefault="00B3797B" w:rsidP="008952FD">
            <w:pPr>
              <w:pStyle w:val="Level1text"/>
              <w:spacing w:before="60"/>
              <w:ind w:left="72"/>
              <w:jc w:val="center"/>
              <w:rPr>
                <w:sz w:val="20"/>
              </w:rPr>
            </w:pPr>
            <w:r w:rsidRPr="00066E69">
              <w:rPr>
                <w:sz w:val="20"/>
              </w:rPr>
              <w:t>0.25% of the guaranteed portion</w:t>
            </w:r>
          </w:p>
        </w:tc>
      </w:tr>
    </w:tbl>
    <w:p w14:paraId="62B895FD" w14:textId="05AC6DB2" w:rsidR="00B3797B" w:rsidRPr="00066E69" w:rsidRDefault="00B3797B" w:rsidP="00A122B9">
      <w:pPr>
        <w:pStyle w:val="04listparaunderistyle"/>
        <w:ind w:left="2520"/>
      </w:pPr>
      <w:r w:rsidRPr="00066E69">
        <w:lastRenderedPageBreak/>
        <w:t xml:space="preserve">Note 1: </w:t>
      </w:r>
      <w:r w:rsidR="005B3558">
        <w:t xml:space="preserve">The above table describes the maximum </w:t>
      </w:r>
      <w:r w:rsidR="009C06A8">
        <w:t>Upfront F</w:t>
      </w:r>
      <w:r w:rsidR="005B3558">
        <w:t>ees</w:t>
      </w:r>
      <w:r w:rsidR="00FA3CB8">
        <w:t xml:space="preserve"> as authorized by 13 CFR § </w:t>
      </w:r>
      <w:hyperlink r:id="rId171" w:history="1">
        <w:r w:rsidR="00FA3CB8" w:rsidRPr="00DD1E85">
          <w:rPr>
            <w:rStyle w:val="Hyperlink"/>
          </w:rPr>
          <w:t>120.220</w:t>
        </w:r>
      </w:hyperlink>
      <w:r w:rsidR="00FA3CB8">
        <w:t xml:space="preserve">. However, </w:t>
      </w:r>
      <w:r w:rsidRPr="00066E69">
        <w:t xml:space="preserve">SBA </w:t>
      </w:r>
      <w:r w:rsidR="00FA3CB8">
        <w:t xml:space="preserve">may </w:t>
      </w:r>
      <w:r w:rsidR="001B38CB">
        <w:t>announce</w:t>
      </w:r>
      <w:r w:rsidR="00842196">
        <w:t xml:space="preserve"> temporary changes </w:t>
      </w:r>
      <w:r w:rsidR="00B0533B">
        <w:t>for a specific fiscal year</w:t>
      </w:r>
      <w:r w:rsidR="004B403F">
        <w:t xml:space="preserve"> </w:t>
      </w:r>
      <w:r w:rsidR="001B38CB">
        <w:t xml:space="preserve">through an </w:t>
      </w:r>
      <w:r w:rsidR="00AE236A">
        <w:t>Information Notice.</w:t>
      </w:r>
    </w:p>
    <w:p w14:paraId="5E5EE8F2" w14:textId="42F90547" w:rsidR="00B3797B" w:rsidRPr="00066E69" w:rsidRDefault="00B3797B" w:rsidP="00A122B9">
      <w:pPr>
        <w:pStyle w:val="04listparaunderistyle"/>
        <w:ind w:left="2520"/>
      </w:pPr>
      <w:r w:rsidRPr="00066E69">
        <w:t>Note 2:</w:t>
      </w:r>
      <w:r w:rsidRPr="00066E69">
        <w:tab/>
        <w:t xml:space="preserve">For example, the </w:t>
      </w:r>
      <w:r w:rsidR="009C06A8">
        <w:t>Upfront F</w:t>
      </w:r>
      <w:r w:rsidRPr="00066E69">
        <w:t xml:space="preserve">ee on a $100,000 loan with an 85% guaranty would be 2% of $85,000 or $1,700, of which the </w:t>
      </w:r>
      <w:r w:rsidR="001F5D72">
        <w:t>7(a)</w:t>
      </w:r>
      <w:r w:rsidRPr="00066E69">
        <w:t xml:space="preserve"> Lender may retain $425.</w:t>
      </w:r>
    </w:p>
    <w:p w14:paraId="7A1B642D" w14:textId="664C56CC" w:rsidR="00B3797B" w:rsidRDefault="00B3797B" w:rsidP="00A122B9">
      <w:pPr>
        <w:pStyle w:val="04listparaunderistyle"/>
        <w:ind w:left="2520"/>
      </w:pPr>
      <w:r w:rsidRPr="00066E69">
        <w:t>Note 3:</w:t>
      </w:r>
      <w:r w:rsidRPr="00066E69">
        <w:tab/>
        <w:t xml:space="preserve">For example, the </w:t>
      </w:r>
      <w:r w:rsidR="009C06A8">
        <w:t>Upfront F</w:t>
      </w:r>
      <w:r w:rsidRPr="00066E69">
        <w:t>ee on a $5,000,000 loan with a 75% guaranty ($3.75 million guaranteed portion) would be 3.5% of $1,000,000 ($35,000) PLUS 3.75% of $2,750,000 ($103,125), which totals $138,125.</w:t>
      </w:r>
    </w:p>
    <w:p w14:paraId="02F69E01" w14:textId="21B6F3DB" w:rsidR="008C6DF8" w:rsidRPr="00066E69" w:rsidRDefault="00544FD3" w:rsidP="00A122B9">
      <w:pPr>
        <w:pStyle w:val="04listparaunderistyle"/>
        <w:ind w:left="2520"/>
      </w:pPr>
      <w:r>
        <w:t>For SBA</w:t>
      </w:r>
      <w:r w:rsidR="00906145">
        <w:t xml:space="preserve"> </w:t>
      </w:r>
      <w:r w:rsidR="00F503E9">
        <w:t>Express only</w:t>
      </w:r>
      <w:r>
        <w:t xml:space="preserve">: The </w:t>
      </w:r>
      <w:r w:rsidR="009B0F0E">
        <w:t>U</w:t>
      </w:r>
      <w:r>
        <w:t xml:space="preserve">pfront Fee is waived for loans to businesses owned and controlled by a </w:t>
      </w:r>
      <w:hyperlink w:anchor="Veteran" w:history="1">
        <w:r w:rsidRPr="00DA266F">
          <w:rPr>
            <w:rStyle w:val="Hyperlink"/>
          </w:rPr>
          <w:t>veteran</w:t>
        </w:r>
      </w:hyperlink>
      <w:r>
        <w:t xml:space="preserve"> </w:t>
      </w:r>
      <w:r w:rsidR="009675DF">
        <w:t>(other than a veteran who received a Dishonorable or Bad Conduct Discharge)</w:t>
      </w:r>
      <w:r w:rsidR="00435E7C">
        <w:t>, Service-Disabled Veterans</w:t>
      </w:r>
      <w:r w:rsidR="001D0F5F">
        <w:t>; Active Duty military service member participating in the military’s Transition Assistance Program (TAP)</w:t>
      </w:r>
      <w:r w:rsidR="0066791B">
        <w:t>;</w:t>
      </w:r>
      <w:r w:rsidR="009675DF">
        <w:t xml:space="preserve"> </w:t>
      </w:r>
      <w:r>
        <w:t xml:space="preserve">or spouse of a </w:t>
      </w:r>
      <w:r w:rsidR="0066791B">
        <w:t>V</w:t>
      </w:r>
      <w:r>
        <w:t>eteran</w:t>
      </w:r>
      <w:r w:rsidR="0066791B">
        <w:t>, Active Duty service member</w:t>
      </w:r>
      <w:r w:rsidR="00FC44A2">
        <w:t xml:space="preserve">, or widowed spouse of a service member who died while </w:t>
      </w:r>
      <w:r w:rsidR="00301DB9">
        <w:t>i</w:t>
      </w:r>
      <w:r w:rsidR="00FC44A2">
        <w:t>n service or of a service-connected disability</w:t>
      </w:r>
      <w:r>
        <w:t>.</w:t>
      </w:r>
    </w:p>
    <w:p w14:paraId="2CF36411" w14:textId="7FFF622C" w:rsidR="00AC3AD2" w:rsidRPr="00EB4130" w:rsidRDefault="00F03131" w:rsidP="00DE32EC">
      <w:pPr>
        <w:pStyle w:val="04listleveli"/>
      </w:pPr>
      <w:r>
        <w:t xml:space="preserve">Upfront </w:t>
      </w:r>
      <w:r w:rsidR="00AC3AD2" w:rsidRPr="002F164A">
        <w:t>Fee Calculation</w:t>
      </w:r>
      <w:r w:rsidR="00AC3AD2" w:rsidRPr="00EB4130">
        <w:t xml:space="preserve"> for Multiple </w:t>
      </w:r>
      <w:r w:rsidR="00DE1A64">
        <w:t xml:space="preserve">7(a) </w:t>
      </w:r>
      <w:r w:rsidR="00AC3AD2" w:rsidRPr="00EB4130">
        <w:t>Loans Within 90 Days.</w:t>
      </w:r>
    </w:p>
    <w:p w14:paraId="1052B9F1" w14:textId="02B5E8E3" w:rsidR="00AC3AD2" w:rsidRPr="00071F42" w:rsidRDefault="00AF27A6" w:rsidP="00E800E6">
      <w:pPr>
        <w:pStyle w:val="05listlevela"/>
      </w:pPr>
      <w:r w:rsidRPr="00AF27A6">
        <w:t xml:space="preserve">Except for </w:t>
      </w:r>
      <w:r w:rsidR="00440836">
        <w:t>scenarios involving Working Cap</w:t>
      </w:r>
      <w:r w:rsidR="00FD054F">
        <w:t>it</w:t>
      </w:r>
      <w:r w:rsidR="00440836">
        <w:t>al Pilot (WCP) and Export Working Capital Program (</w:t>
      </w:r>
      <w:r w:rsidRPr="00AF27A6">
        <w:t>EWCP</w:t>
      </w:r>
      <w:r w:rsidR="00440836">
        <w:t>)</w:t>
      </w:r>
      <w:r w:rsidRPr="00AF27A6">
        <w:t xml:space="preserve"> loans</w:t>
      </w:r>
      <w:r w:rsidR="00440836">
        <w:t xml:space="preserve">, when </w:t>
      </w:r>
      <w:r w:rsidRPr="00AF27A6">
        <w:t xml:space="preserve">two or more 7(a) loans (with maturities exceeding 12 months) </w:t>
      </w:r>
      <w:r w:rsidR="002F34A7">
        <w:t>are</w:t>
      </w:r>
      <w:r w:rsidRPr="00AF27A6">
        <w:t xml:space="preserve"> approved for an applicant, including </w:t>
      </w:r>
      <w:r w:rsidR="002F34A7">
        <w:t xml:space="preserve">its </w:t>
      </w:r>
      <w:r w:rsidRPr="00AF27A6">
        <w:t xml:space="preserve">affiliates, </w:t>
      </w:r>
      <w:r w:rsidR="0055317B">
        <w:t xml:space="preserve">within 90 days </w:t>
      </w:r>
      <w:r w:rsidR="002F34A7">
        <w:t>of each other, the loans</w:t>
      </w:r>
      <w:r w:rsidRPr="00AF27A6">
        <w:t xml:space="preserve"> are considered a</w:t>
      </w:r>
      <w:r w:rsidR="002F34A7">
        <w:t xml:space="preserve">s one </w:t>
      </w:r>
      <w:r w:rsidRPr="00AF27A6">
        <w:t xml:space="preserve">loan for </w:t>
      </w:r>
      <w:r w:rsidR="002F34A7">
        <w:t xml:space="preserve">the purpose of </w:t>
      </w:r>
      <w:r w:rsidRPr="00AF27A6">
        <w:t xml:space="preserve">determining the percentage of guaranty and Upfront Fee </w:t>
      </w:r>
      <w:r w:rsidR="002F34A7">
        <w:t>calculation,</w:t>
      </w:r>
      <w:r w:rsidRPr="00AF27A6">
        <w:t xml:space="preserve"> regardless of whether the loans were approved by the same or different Lenders.</w:t>
      </w:r>
    </w:p>
    <w:p w14:paraId="50B41D41" w14:textId="68872A29" w:rsidR="00AC3AD2" w:rsidRDefault="00AC3AD2" w:rsidP="00E800E6">
      <w:pPr>
        <w:pStyle w:val="05listlevela"/>
      </w:pPr>
      <w:r w:rsidRPr="00726351">
        <w:t xml:space="preserve">When </w:t>
      </w:r>
      <w:r>
        <w:t>two</w:t>
      </w:r>
      <w:r w:rsidRPr="00726351">
        <w:t xml:space="preserve"> or more </w:t>
      </w:r>
      <w:r w:rsidR="00DE1A64">
        <w:t xml:space="preserve">7(a) </w:t>
      </w:r>
      <w:r w:rsidRPr="00726351">
        <w:t xml:space="preserve">loans are approved within 90 calendar days of each other, the applicable fee for the subsequent loans is equal to the </w:t>
      </w:r>
      <w:r w:rsidR="006D7578">
        <w:t>Upfront F</w:t>
      </w:r>
      <w:r w:rsidRPr="00726351">
        <w:t>ee that would have been charged had all the loans been combined</w:t>
      </w:r>
      <w:r>
        <w:t xml:space="preserve"> into one loan</w:t>
      </w:r>
      <w:r w:rsidRPr="00726351">
        <w:t xml:space="preserve">. </w:t>
      </w:r>
      <w:r>
        <w:t>T</w:t>
      </w:r>
      <w:r w:rsidRPr="00D424E3">
        <w:t xml:space="preserve">he applicable fee for </w:t>
      </w:r>
      <w:r>
        <w:t xml:space="preserve">the subsequent loan(s) </w:t>
      </w:r>
      <w:r w:rsidRPr="00D424E3">
        <w:t xml:space="preserve">will equal the amount of the fee that would have been charged had the loans been combined, less the amount of the fee </w:t>
      </w:r>
      <w:r>
        <w:t>from</w:t>
      </w:r>
      <w:r w:rsidRPr="00D424E3">
        <w:t xml:space="preserve"> the first loan</w:t>
      </w:r>
      <w:r>
        <w:t xml:space="preserve"> approved</w:t>
      </w:r>
      <w:r w:rsidRPr="00D424E3">
        <w:t>.</w:t>
      </w:r>
    </w:p>
    <w:p w14:paraId="702DD010" w14:textId="17B3F527" w:rsidR="00B241FC" w:rsidRPr="00AC63DE" w:rsidRDefault="00AC63DE" w:rsidP="00A122B9">
      <w:pPr>
        <w:pStyle w:val="05listparaundera"/>
      </w:pPr>
      <w:r w:rsidRPr="00AC63DE">
        <w:t xml:space="preserve">For </w:t>
      </w:r>
      <w:r w:rsidR="002F34A7">
        <w:t xml:space="preserve">WCP loans, and </w:t>
      </w:r>
      <w:r w:rsidRPr="00AC63DE">
        <w:t>EWCP loans</w:t>
      </w:r>
      <w:r w:rsidR="002F34A7">
        <w:t>: W</w:t>
      </w:r>
      <w:r w:rsidRPr="00AC63DE">
        <w:t xml:space="preserve">hen two or more 7(a) loans are approved for an Applicant (including its affiliates), within 90 days of each other, and </w:t>
      </w:r>
      <w:r w:rsidR="002F34A7">
        <w:t>one or more</w:t>
      </w:r>
      <w:r w:rsidR="00B97992">
        <w:t xml:space="preserve"> </w:t>
      </w:r>
      <w:r w:rsidR="002F34A7">
        <w:t>of the</w:t>
      </w:r>
      <w:r w:rsidRPr="00AC63DE">
        <w:t xml:space="preserve"> 7(a) loan</w:t>
      </w:r>
      <w:r w:rsidR="002F34A7">
        <w:t>s is a WCP or EWCP</w:t>
      </w:r>
      <w:r w:rsidR="00FB0DD2">
        <w:t>,</w:t>
      </w:r>
      <w:r w:rsidRPr="00AC63DE">
        <w:t xml:space="preserve"> the loan amounts are combined</w:t>
      </w:r>
      <w:r w:rsidR="0065735F">
        <w:t xml:space="preserve"> and treated</w:t>
      </w:r>
      <w:r w:rsidRPr="00AC63DE">
        <w:t xml:space="preserve"> as </w:t>
      </w:r>
      <w:r w:rsidR="002C402B">
        <w:t xml:space="preserve">if they are one </w:t>
      </w:r>
      <w:r w:rsidRPr="00AC63DE">
        <w:t xml:space="preserve">loan to determine the percentage of guaranty and Upfront Fee relief for manufacturers. For purposes of calculating the Upfront Fee in this scenario, </w:t>
      </w:r>
      <w:r w:rsidR="002C402B">
        <w:t xml:space="preserve">WCP and </w:t>
      </w:r>
      <w:r w:rsidRPr="00AC63DE">
        <w:t>EWCP loans are not combined with any other 7(a) loans since their guaranty fees are based on the maturity</w:t>
      </w:r>
      <w:r w:rsidR="0090344E">
        <w:t>.</w:t>
      </w:r>
    </w:p>
    <w:p w14:paraId="28D32420" w14:textId="246960CD" w:rsidR="00AC3AD2" w:rsidRPr="00D424E3" w:rsidRDefault="00AC3AD2" w:rsidP="00E800E6">
      <w:pPr>
        <w:pStyle w:val="05listlevela"/>
      </w:pPr>
      <w:r>
        <w:t>When the A</w:t>
      </w:r>
      <w:r w:rsidRPr="00D424E3">
        <w:t xml:space="preserve">pplicant receives both a short and long term 7(a) loan, the </w:t>
      </w:r>
      <w:r w:rsidRPr="00D424E3">
        <w:lastRenderedPageBreak/>
        <w:t xml:space="preserve">percentage of guaranty is calculated as if the loans are combined, but the </w:t>
      </w:r>
      <w:r w:rsidR="00823BFE">
        <w:t>Upfront F</w:t>
      </w:r>
      <w:r w:rsidRPr="00D424E3">
        <w:t xml:space="preserve">ee is based solely on the maturity of each loan. </w:t>
      </w:r>
    </w:p>
    <w:p w14:paraId="471DAD7A" w14:textId="705B4517" w:rsidR="00AC3AD2" w:rsidRPr="00D424E3" w:rsidRDefault="00AC3AD2" w:rsidP="00E800E6">
      <w:pPr>
        <w:pStyle w:val="05listlevela"/>
      </w:pPr>
      <w:r w:rsidRPr="00D424E3">
        <w:t>If a short</w:t>
      </w:r>
      <w:r w:rsidR="00793D50">
        <w:t>-</w:t>
      </w:r>
      <w:r w:rsidRPr="00D424E3">
        <w:t xml:space="preserve">term </w:t>
      </w:r>
      <w:r w:rsidR="002B0B2A">
        <w:t xml:space="preserve">7(a) </w:t>
      </w:r>
      <w:r w:rsidRPr="00D424E3">
        <w:t xml:space="preserve">loan that was made within 90 days of a long term </w:t>
      </w:r>
      <w:r w:rsidR="00ED253F">
        <w:t xml:space="preserve">7(a) </w:t>
      </w:r>
      <w:r w:rsidRPr="00D424E3">
        <w:t xml:space="preserve">loan is renewed and the maturity is extended beyond 12 months, the </w:t>
      </w:r>
      <w:r w:rsidR="00823BFE">
        <w:t>Upfront F</w:t>
      </w:r>
      <w:r w:rsidRPr="00D424E3">
        <w:t xml:space="preserve">ee calculated at the time of renewal would equal the fee that would have been charged if both </w:t>
      </w:r>
      <w:r w:rsidR="002B0B2A">
        <w:t xml:space="preserve">7(a) </w:t>
      </w:r>
      <w:r w:rsidRPr="00D424E3">
        <w:t xml:space="preserve">loans were originally long term. The amount owed SBA at the time of renewal would equal the recalculated </w:t>
      </w:r>
      <w:r w:rsidR="00823BFE">
        <w:t>Upfront Fee</w:t>
      </w:r>
      <w:r w:rsidRPr="00D424E3">
        <w:t xml:space="preserve"> less the amount paid at the time of original approval. </w:t>
      </w:r>
    </w:p>
    <w:p w14:paraId="5894F098" w14:textId="3C3B0666" w:rsidR="00AC3AD2" w:rsidRDefault="00AC3AD2" w:rsidP="00E800E6">
      <w:pPr>
        <w:pStyle w:val="05listlevela"/>
      </w:pPr>
      <w:r w:rsidRPr="00D424E3">
        <w:t xml:space="preserve">This rule also applies to any subsequent increases to either of the </w:t>
      </w:r>
      <w:r w:rsidR="002B0B2A">
        <w:t xml:space="preserve">7(a) </w:t>
      </w:r>
      <w:r w:rsidRPr="00D424E3">
        <w:t>loans</w:t>
      </w:r>
      <w:r>
        <w:t xml:space="preserve"> made within the 90 day period</w:t>
      </w:r>
      <w:r w:rsidRPr="00D424E3">
        <w:t>, even if one of the loans subsequently is paid in full.</w:t>
      </w:r>
    </w:p>
    <w:p w14:paraId="207D4EB9" w14:textId="1CFB6D8D" w:rsidR="00B3797B" w:rsidRPr="00EB4130" w:rsidRDefault="00B3797B" w:rsidP="00DE32EC">
      <w:pPr>
        <w:pStyle w:val="04listleveli"/>
      </w:pPr>
      <w:r w:rsidRPr="00EB4130">
        <w:t xml:space="preserve">When the </w:t>
      </w:r>
      <w:r w:rsidR="007443DA">
        <w:t xml:space="preserve">Upfront </w:t>
      </w:r>
      <w:r w:rsidRPr="00EB4130">
        <w:t>Fee Must be Paid (</w:t>
      </w:r>
      <w:r w:rsidR="003F0958" w:rsidRPr="00317AE5">
        <w:rPr>
          <w:rFonts w:eastAsiaTheme="majorEastAsia"/>
        </w:rPr>
        <w:t xml:space="preserve">13 CFR § </w:t>
      </w:r>
      <w:hyperlink r:id="rId172" w:anchor="p-120.220(b)" w:history="1">
        <w:r w:rsidR="003F0958" w:rsidRPr="003F0958">
          <w:rPr>
            <w:rStyle w:val="Hyperlink"/>
            <w:rFonts w:eastAsiaTheme="majorEastAsia"/>
          </w:rPr>
          <w:t>120.220(b)</w:t>
        </w:r>
      </w:hyperlink>
      <w:r w:rsidRPr="00EB4130">
        <w:t>):</w:t>
      </w:r>
    </w:p>
    <w:p w14:paraId="0241E5D4" w14:textId="2D9B8C48" w:rsidR="00B3797B" w:rsidRPr="00D424E3" w:rsidRDefault="00B3797B" w:rsidP="00A122B9">
      <w:pPr>
        <w:pStyle w:val="04listparaunderistyle"/>
      </w:pPr>
      <w:r w:rsidRPr="00D424E3">
        <w:t xml:space="preserve">The </w:t>
      </w:r>
      <w:r w:rsidR="001D51D5">
        <w:t>7(a)</w:t>
      </w:r>
      <w:r>
        <w:t xml:space="preserve"> L</w:t>
      </w:r>
      <w:r w:rsidRPr="00D424E3">
        <w:t xml:space="preserve">ender must pay the </w:t>
      </w:r>
      <w:r w:rsidR="00BD0679">
        <w:t>Upfront F</w:t>
      </w:r>
      <w:r w:rsidRPr="00D424E3">
        <w:t>ee to SBA as follows:</w:t>
      </w:r>
    </w:p>
    <w:p w14:paraId="6BEF2E5F" w14:textId="4EF87C1A" w:rsidR="00B30418" w:rsidRDefault="00B3797B" w:rsidP="00E800E6">
      <w:pPr>
        <w:pStyle w:val="05listlevela"/>
      </w:pPr>
      <w:r>
        <w:t>Short</w:t>
      </w:r>
      <w:r w:rsidR="00793D50">
        <w:t>-</w:t>
      </w:r>
      <w:r>
        <w:t xml:space="preserve">term loans (maturities of 12 months or less): </w:t>
      </w:r>
    </w:p>
    <w:p w14:paraId="21690E40" w14:textId="43617E32" w:rsidR="00B30418" w:rsidRDefault="00B3797B" w:rsidP="00E800E6">
      <w:pPr>
        <w:pStyle w:val="06listleveli"/>
      </w:pPr>
      <w:r>
        <w:t>T</w:t>
      </w:r>
      <w:r w:rsidRPr="00356578">
        <w:t xml:space="preserve">he </w:t>
      </w:r>
      <w:r w:rsidR="001D51D5">
        <w:t>7(a)</w:t>
      </w:r>
      <w:r>
        <w:t xml:space="preserve"> L</w:t>
      </w:r>
      <w:r w:rsidRPr="00356578">
        <w:t xml:space="preserve">ender must pay the </w:t>
      </w:r>
      <w:r w:rsidR="00BD0679">
        <w:t>Upfront F</w:t>
      </w:r>
      <w:r w:rsidRPr="00356578">
        <w:t xml:space="preserve">ee </w:t>
      </w:r>
      <w:r>
        <w:t xml:space="preserve">through </w:t>
      </w:r>
      <w:hyperlink r:id="rId173" w:history="1">
        <w:r w:rsidRPr="007E57C7">
          <w:rPr>
            <w:rStyle w:val="Hyperlink"/>
            <w:rFonts w:eastAsiaTheme="majorEastAsia"/>
          </w:rPr>
          <w:t>www.pay.gov</w:t>
        </w:r>
      </w:hyperlink>
      <w:r w:rsidRPr="00626EF4">
        <w:t xml:space="preserve"> </w:t>
      </w:r>
      <w:r w:rsidRPr="00356578">
        <w:t>within 10 business days from the date</w:t>
      </w:r>
      <w:r>
        <w:t xml:space="preserve"> the SBA Loan Number is assigned. </w:t>
      </w:r>
      <w:r w:rsidRPr="00356578">
        <w:t>If the fee is not received within 10 business days after issu</w:t>
      </w:r>
      <w:r>
        <w:t>anc</w:t>
      </w:r>
      <w:r w:rsidRPr="00356578">
        <w:t>e</w:t>
      </w:r>
      <w:r>
        <w:t xml:space="preserve"> of</w:t>
      </w:r>
      <w:r w:rsidRPr="00356578">
        <w:t xml:space="preserve"> the </w:t>
      </w:r>
      <w:r>
        <w:t>SBA L</w:t>
      </w:r>
      <w:r w:rsidRPr="00356578">
        <w:t xml:space="preserve">oan </w:t>
      </w:r>
      <w:r>
        <w:t>N</w:t>
      </w:r>
      <w:r w:rsidRPr="00356578">
        <w:t xml:space="preserve">umber, SBA </w:t>
      </w:r>
      <w:r>
        <w:t xml:space="preserve">will </w:t>
      </w:r>
      <w:r w:rsidRPr="00356578">
        <w:t>cancel the guaranty.</w:t>
      </w:r>
      <w:r w:rsidRPr="00D424E3">
        <w:t xml:space="preserve"> </w:t>
      </w:r>
    </w:p>
    <w:p w14:paraId="02623F75" w14:textId="5C8861B6" w:rsidR="00B30418" w:rsidRPr="00037632" w:rsidRDefault="00B30418" w:rsidP="00E800E6">
      <w:pPr>
        <w:pStyle w:val="06listleveli"/>
      </w:pPr>
      <w:r w:rsidRPr="00037632">
        <w:t xml:space="preserve">For EWCP loans re-issued after 12 months, each time the loan is re-issued it is a new loan, and another </w:t>
      </w:r>
      <w:r w:rsidR="00BD0679" w:rsidRPr="00037632">
        <w:t>Upfront F</w:t>
      </w:r>
      <w:r w:rsidRPr="00037632">
        <w:t xml:space="preserve">ee is due. </w:t>
      </w:r>
      <w:r w:rsidR="00B3797B" w:rsidRPr="00037632">
        <w:t>SBA earns the short</w:t>
      </w:r>
      <w:r w:rsidR="00793D50" w:rsidRPr="00037632">
        <w:t>-</w:t>
      </w:r>
      <w:r w:rsidR="00B3797B" w:rsidRPr="00037632">
        <w:t xml:space="preserve">term </w:t>
      </w:r>
      <w:r w:rsidR="00BD0679" w:rsidRPr="00037632">
        <w:t>Upfront F</w:t>
      </w:r>
      <w:r w:rsidR="00B3797B" w:rsidRPr="00037632">
        <w:t xml:space="preserve">ee when the SBA loan number is issued. </w:t>
      </w:r>
    </w:p>
    <w:p w14:paraId="351AA898" w14:textId="25B93607" w:rsidR="00B3797B" w:rsidRPr="00D424E3" w:rsidRDefault="00B30418" w:rsidP="00E800E6">
      <w:pPr>
        <w:pStyle w:val="06listleveli"/>
      </w:pPr>
      <w:r w:rsidRPr="00037632">
        <w:t xml:space="preserve">The 7(a) Lender may only charge the </w:t>
      </w:r>
      <w:r w:rsidR="00BD0679" w:rsidRPr="00037632">
        <w:t>Upfront F</w:t>
      </w:r>
      <w:r w:rsidRPr="00037632">
        <w:t>ee to the Borrower</w:t>
      </w:r>
      <w:r w:rsidRPr="00D424E3">
        <w:t xml:space="preserve"> after </w:t>
      </w:r>
      <w:r>
        <w:t xml:space="preserve">the 7(a) Lender has paid the </w:t>
      </w:r>
      <w:r w:rsidR="00BD0679">
        <w:t>Upfront F</w:t>
      </w:r>
      <w:r>
        <w:t xml:space="preserve">ee. </w:t>
      </w:r>
    </w:p>
    <w:p w14:paraId="5AC29A00" w14:textId="77777777" w:rsidR="00B3797B" w:rsidRDefault="00B3797B" w:rsidP="00E800E6">
      <w:pPr>
        <w:pStyle w:val="05listlevela"/>
      </w:pPr>
      <w:r>
        <w:t>L</w:t>
      </w:r>
      <w:r w:rsidRPr="00D424E3">
        <w:t>oans with maturities in excess of 12 months</w:t>
      </w:r>
      <w:r>
        <w:t>:</w:t>
      </w:r>
      <w:r w:rsidRPr="00D424E3">
        <w:t xml:space="preserve"> </w:t>
      </w:r>
    </w:p>
    <w:p w14:paraId="769AC71E" w14:textId="2D9930DA" w:rsidR="00B3797B" w:rsidRPr="00037632" w:rsidRDefault="00B3797B" w:rsidP="00E800E6">
      <w:pPr>
        <w:pStyle w:val="06listleveli"/>
      </w:pPr>
      <w:r w:rsidRPr="00037632">
        <w:t xml:space="preserve">The </w:t>
      </w:r>
      <w:r w:rsidR="003B7D34" w:rsidRPr="00037632">
        <w:t>7(a) Lender</w:t>
      </w:r>
      <w:r w:rsidRPr="00037632">
        <w:t xml:space="preserve"> must pay the </w:t>
      </w:r>
      <w:r w:rsidR="00BD0679" w:rsidRPr="00037632">
        <w:t>Upfront F</w:t>
      </w:r>
      <w:r w:rsidRPr="00037632">
        <w:t xml:space="preserve">ee to SBA within 90 days of the date of loan approval. If the </w:t>
      </w:r>
      <w:r w:rsidR="00BD0679" w:rsidRPr="00037632">
        <w:t>Upfront F</w:t>
      </w:r>
      <w:r w:rsidRPr="00037632">
        <w:t>ee is not paid within 90 days, the guaranty will be cancelled.</w:t>
      </w:r>
      <w:r w:rsidR="00B30418" w:rsidRPr="00037632">
        <w:t xml:space="preserve"> The 7(a) Lender may charge the </w:t>
      </w:r>
      <w:r w:rsidR="00BD0679" w:rsidRPr="00037632">
        <w:t>Upfront F</w:t>
      </w:r>
      <w:r w:rsidR="00B30418" w:rsidRPr="00037632">
        <w:t xml:space="preserve">ee to the Borrower after initial disbursement; however, the first disbursement may not be made solely or primarily for the purpose of paying the </w:t>
      </w:r>
      <w:r w:rsidR="00BD0679" w:rsidRPr="00037632">
        <w:t>Upfront F</w:t>
      </w:r>
      <w:r w:rsidR="00B30418" w:rsidRPr="00037632">
        <w:t>ee.</w:t>
      </w:r>
    </w:p>
    <w:p w14:paraId="2AD5B0ED" w14:textId="40AF70BF" w:rsidR="00B3797B" w:rsidRPr="00D424E3" w:rsidRDefault="00B3797B" w:rsidP="00E800E6">
      <w:pPr>
        <w:pStyle w:val="06listleveli"/>
      </w:pPr>
      <w:r w:rsidRPr="00037632">
        <w:t xml:space="preserve">Notification of Fee Due: </w:t>
      </w:r>
      <w:r w:rsidR="00E011A0" w:rsidRPr="00037632">
        <w:t>When SBA issues an SBA loan number, this</w:t>
      </w:r>
      <w:r w:rsidRPr="00037632">
        <w:t xml:space="preserve"> is the Lender’s notification that a</w:t>
      </w:r>
      <w:r w:rsidR="00660C53" w:rsidRPr="00037632">
        <w:t>n Upfront</w:t>
      </w:r>
      <w:r w:rsidRPr="00037632">
        <w:t xml:space="preserve"> </w:t>
      </w:r>
      <w:r w:rsidR="00660C53" w:rsidRPr="00037632">
        <w:t>F</w:t>
      </w:r>
      <w:r w:rsidRPr="00037632">
        <w:t xml:space="preserve">ee is due and payable within 90 days. SBA may, but is not required to, inform the </w:t>
      </w:r>
      <w:r w:rsidR="003B7D34" w:rsidRPr="00037632">
        <w:t>7(a) Lender</w:t>
      </w:r>
      <w:r w:rsidRPr="00037632">
        <w:t xml:space="preserve"> when the </w:t>
      </w:r>
      <w:r w:rsidR="00660C53" w:rsidRPr="00037632">
        <w:t>Upfront F</w:t>
      </w:r>
      <w:r w:rsidRPr="00037632">
        <w:t xml:space="preserve">ee has not been received by SBA within the required time frame. Neither the issuance </w:t>
      </w:r>
      <w:r w:rsidR="00C641C4" w:rsidRPr="00037632">
        <w:t xml:space="preserve">by SBA </w:t>
      </w:r>
      <w:r w:rsidRPr="00037632">
        <w:t xml:space="preserve">of any notice of non-payment nor the receipt of any notice of non-payment by the </w:t>
      </w:r>
      <w:r w:rsidR="003B7D34" w:rsidRPr="00037632">
        <w:t>7(a) Lender</w:t>
      </w:r>
      <w:r w:rsidRPr="00037632">
        <w:t xml:space="preserve"> waives the </w:t>
      </w:r>
      <w:r w:rsidR="003B7D34" w:rsidRPr="00037632">
        <w:t>7(a) Lender</w:t>
      </w:r>
      <w:r w:rsidRPr="00037632">
        <w:t xml:space="preserve">’s obligation to pay the fee within 90 days of approval. In addition, the obligation to pay the </w:t>
      </w:r>
      <w:r w:rsidR="00660C53" w:rsidRPr="00037632">
        <w:t>Upfront F</w:t>
      </w:r>
      <w:r w:rsidRPr="00037632">
        <w:t>ee to SBA is not contingent</w:t>
      </w:r>
      <w:r w:rsidRPr="00D424E3">
        <w:t xml:space="preserve"> upon the </w:t>
      </w:r>
      <w:r>
        <w:t>Borrower</w:t>
      </w:r>
      <w:r w:rsidRPr="00D424E3">
        <w:t xml:space="preserve"> having paid the fee to the </w:t>
      </w:r>
      <w:r w:rsidR="003B7D34">
        <w:t>7(a) Lender</w:t>
      </w:r>
      <w:r w:rsidRPr="00D424E3">
        <w:t>.</w:t>
      </w:r>
    </w:p>
    <w:p w14:paraId="62F144A5" w14:textId="258529FA" w:rsidR="00B3797B" w:rsidRPr="00136432" w:rsidRDefault="00B3797B" w:rsidP="00E800E6">
      <w:pPr>
        <w:pStyle w:val="05listlevela"/>
      </w:pPr>
      <w:r w:rsidRPr="00D424E3">
        <w:lastRenderedPageBreak/>
        <w:t xml:space="preserve">THE DUE DATE FOR </w:t>
      </w:r>
      <w:r w:rsidR="00660C53">
        <w:t>UPFRONT</w:t>
      </w:r>
      <w:r w:rsidR="00660C53" w:rsidRPr="00136432">
        <w:t xml:space="preserve"> </w:t>
      </w:r>
      <w:r w:rsidRPr="00136432">
        <w:t>FEE P</w:t>
      </w:r>
      <w:r w:rsidRPr="009E415D">
        <w:rPr>
          <w:noProof/>
        </w:rPr>
        <w:t xml:space="preserve">AYMENT MAY NOT </w:t>
      </w:r>
      <w:r w:rsidRPr="009E415D">
        <w:t xml:space="preserve">BE WAIVED OR EXTENDED </w:t>
      </w:r>
      <w:r w:rsidRPr="00136432">
        <w:rPr>
          <w:caps/>
        </w:rPr>
        <w:t xml:space="preserve">even if </w:t>
      </w:r>
      <w:r w:rsidRPr="00136432">
        <w:rPr>
          <w:caps/>
          <w:noProof/>
        </w:rPr>
        <w:t>the disbursement p</w:t>
      </w:r>
      <w:r w:rsidRPr="00136432">
        <w:rPr>
          <w:caps/>
        </w:rPr>
        <w:t>eriod is extended</w:t>
      </w:r>
      <w:r w:rsidRPr="00136432">
        <w:t>.</w:t>
      </w:r>
    </w:p>
    <w:p w14:paraId="2215257F" w14:textId="00A82674" w:rsidR="00B82C2F" w:rsidRPr="009E415D" w:rsidRDefault="00B82C2F" w:rsidP="00DE32EC">
      <w:pPr>
        <w:pStyle w:val="04listleveli"/>
      </w:pPr>
      <w:r w:rsidRPr="009E415D">
        <w:t xml:space="preserve">Additional </w:t>
      </w:r>
      <w:r w:rsidR="00660C53">
        <w:t xml:space="preserve">Upfront </w:t>
      </w:r>
      <w:r w:rsidRPr="009E415D">
        <w:t>Fee for Loan Increases.</w:t>
      </w:r>
    </w:p>
    <w:p w14:paraId="204C438B" w14:textId="790C2120" w:rsidR="00B82C2F" w:rsidRPr="00037632" w:rsidRDefault="00B82C2F" w:rsidP="00E800E6">
      <w:pPr>
        <w:pStyle w:val="05listlevela"/>
      </w:pPr>
      <w:r w:rsidRPr="00037632">
        <w:t xml:space="preserve">When a 7(a) loan is increased, additional appropriations are committed, and an additional </w:t>
      </w:r>
      <w:r w:rsidR="00660C53" w:rsidRPr="00037632">
        <w:t>Upfront F</w:t>
      </w:r>
      <w:r w:rsidRPr="00037632">
        <w:t xml:space="preserve">ee is due. The additional fee is based on the rules in effect at the time the loan was originally approved. Therefore, the amount of the additional </w:t>
      </w:r>
      <w:r w:rsidR="00660C53" w:rsidRPr="00037632">
        <w:t>Upfront F</w:t>
      </w:r>
      <w:r w:rsidRPr="00037632">
        <w:t xml:space="preserve">ee due for an increase will equal what the </w:t>
      </w:r>
      <w:r w:rsidR="00660C53" w:rsidRPr="00037632">
        <w:t>Upfront F</w:t>
      </w:r>
      <w:r w:rsidRPr="00037632">
        <w:t xml:space="preserve">ee would have been if the increase was part of the original loan amount, less the amount of the </w:t>
      </w:r>
      <w:r w:rsidR="00660C53" w:rsidRPr="00037632">
        <w:t>Upfront F</w:t>
      </w:r>
      <w:r w:rsidRPr="00037632">
        <w:t>ee (if already remitted).</w:t>
      </w:r>
    </w:p>
    <w:p w14:paraId="28C7ED23" w14:textId="615FB977" w:rsidR="00B82C2F" w:rsidRPr="00037632" w:rsidRDefault="00B82C2F" w:rsidP="00E800E6">
      <w:pPr>
        <w:pStyle w:val="05listlevela"/>
      </w:pPr>
      <w:r w:rsidRPr="00037632">
        <w:t xml:space="preserve">The additional </w:t>
      </w:r>
      <w:r w:rsidR="00660C53" w:rsidRPr="00037632">
        <w:t>Upfront F</w:t>
      </w:r>
      <w:r w:rsidRPr="00037632">
        <w:t>ee associated with the increase must be paid electronically within 30 days from the date the increase was approved, or the total loan guaranty will be cancelled.</w:t>
      </w:r>
    </w:p>
    <w:p w14:paraId="18E10FB0" w14:textId="305AF95A" w:rsidR="00B82C2F" w:rsidRPr="00066E69" w:rsidRDefault="00B82C2F" w:rsidP="00E800E6">
      <w:pPr>
        <w:pStyle w:val="05listlevela"/>
      </w:pPr>
      <w:r w:rsidRPr="00037632">
        <w:t xml:space="preserve">On loans that have been initially disbursed, the </w:t>
      </w:r>
      <w:r w:rsidR="00660C53" w:rsidRPr="00037632">
        <w:t>Upfront F</w:t>
      </w:r>
      <w:r w:rsidRPr="00037632">
        <w:t>ee as</w:t>
      </w:r>
      <w:r w:rsidRPr="00066E69">
        <w:t>sociated with any increase approved by SBA must be paid to SBA, whether or not the increase is subsequently cancelled.</w:t>
      </w:r>
    </w:p>
    <w:p w14:paraId="0D23A0B7" w14:textId="2D1CB37C" w:rsidR="00B82C2F" w:rsidRPr="00066E69" w:rsidRDefault="00B82C2F" w:rsidP="00DE32EC">
      <w:pPr>
        <w:pStyle w:val="04listleveli"/>
      </w:pPr>
      <w:bookmarkStart w:id="1368" w:name="Additional_Guaranty_Fee_Extension_Short"/>
      <w:r w:rsidRPr="00066E69">
        <w:t xml:space="preserve">Additional </w:t>
      </w:r>
      <w:r w:rsidR="00660C53">
        <w:t>Upfront</w:t>
      </w:r>
      <w:r w:rsidR="00660C53" w:rsidRPr="00066E69">
        <w:t xml:space="preserve"> </w:t>
      </w:r>
      <w:r w:rsidRPr="00066E69">
        <w:t>Fee for Extensions of Short</w:t>
      </w:r>
      <w:r w:rsidR="00793D50">
        <w:t>-</w:t>
      </w:r>
      <w:r w:rsidRPr="00066E69">
        <w:t>Term Loans</w:t>
      </w:r>
      <w:bookmarkEnd w:id="1368"/>
      <w:r w:rsidRPr="00066E69">
        <w:t xml:space="preserve">. </w:t>
      </w:r>
    </w:p>
    <w:p w14:paraId="2AD954CA" w14:textId="7FE69A2C" w:rsidR="00B82C2F" w:rsidRPr="00037632" w:rsidRDefault="00B82C2F" w:rsidP="00E800E6">
      <w:pPr>
        <w:pStyle w:val="05listlevela"/>
      </w:pPr>
      <w:r w:rsidRPr="00037632">
        <w:t>When the maturity of a short</w:t>
      </w:r>
      <w:r w:rsidR="00793D50" w:rsidRPr="00037632">
        <w:t>-</w:t>
      </w:r>
      <w:r w:rsidRPr="00037632">
        <w:t xml:space="preserve">term 7(a) loan is extended beyond 12 months, an additional </w:t>
      </w:r>
      <w:r w:rsidR="00660C53" w:rsidRPr="00037632">
        <w:t>Upfront F</w:t>
      </w:r>
      <w:r w:rsidRPr="00037632">
        <w:t xml:space="preserve">ee is due. The 7(a) Lender may </w:t>
      </w:r>
      <w:r w:rsidR="002A097D" w:rsidRPr="00037632">
        <w:t>email FSC.Servicing@sba.gov</w:t>
      </w:r>
      <w:r w:rsidRPr="00037632">
        <w:t xml:space="preserve"> for assistance. The additional fee must be paid electronically within 30 days from the date the 7(a) Lender agrees to the </w:t>
      </w:r>
      <w:r w:rsidR="00BB2B56" w:rsidRPr="00037632">
        <w:t>extension,</w:t>
      </w:r>
      <w:r w:rsidRPr="00037632">
        <w:t xml:space="preserve"> or the total loan guaranty will be cancelled. The 7(a) Lender may charge the additional fee to the Borrower after the 7(a) Lender has notified SBA that the maturity has been extended and has paid the additional </w:t>
      </w:r>
      <w:r w:rsidR="00F85ACA" w:rsidRPr="00037632">
        <w:t>Upfront F</w:t>
      </w:r>
      <w:r w:rsidRPr="00037632">
        <w:t>ee.</w:t>
      </w:r>
    </w:p>
    <w:p w14:paraId="6E9687B8" w14:textId="41FAAC30" w:rsidR="00B82C2F" w:rsidRPr="002F164A" w:rsidRDefault="00B82C2F" w:rsidP="00E800E6">
      <w:pPr>
        <w:pStyle w:val="05listlevela"/>
      </w:pPr>
      <w:r w:rsidRPr="00037632">
        <w:t xml:space="preserve">No additional </w:t>
      </w:r>
      <w:r w:rsidR="00F85ACA" w:rsidRPr="00037632">
        <w:t>Upfront F</w:t>
      </w:r>
      <w:r w:rsidRPr="00037632">
        <w:t>ees will be owed for loans extended beyond</w:t>
      </w:r>
      <w:r w:rsidRPr="00D424E3">
        <w:t xml:space="preserve"> their original maturity date when SBA determines the extension is to e</w:t>
      </w:r>
      <w:r w:rsidRPr="00E811DB">
        <w:t xml:space="preserve">ffect collection and no new funds are disbursed, regardless of the original </w:t>
      </w:r>
      <w:r w:rsidRPr="002F164A">
        <w:t>maturity.</w:t>
      </w:r>
    </w:p>
    <w:p w14:paraId="5CE351E5" w14:textId="48AC8B19" w:rsidR="00B3797B" w:rsidRPr="00EB4130" w:rsidRDefault="00B3797B" w:rsidP="00DE32EC">
      <w:pPr>
        <w:pStyle w:val="04listleveli"/>
      </w:pPr>
      <w:r w:rsidRPr="00EB4130">
        <w:t xml:space="preserve">Method of </w:t>
      </w:r>
      <w:r w:rsidR="00F85ACA">
        <w:t>Upfront</w:t>
      </w:r>
      <w:r w:rsidR="00F85ACA" w:rsidRPr="00EB4130">
        <w:t xml:space="preserve"> </w:t>
      </w:r>
      <w:r w:rsidRPr="00EB4130">
        <w:t>Fee Payment</w:t>
      </w:r>
      <w:r>
        <w:t>.</w:t>
      </w:r>
    </w:p>
    <w:p w14:paraId="17C9A3DF" w14:textId="035A88E1" w:rsidR="00B3797B" w:rsidRPr="00077F50" w:rsidRDefault="00B3797B" w:rsidP="00A122B9">
      <w:pPr>
        <w:pStyle w:val="04listparaunderistyle"/>
      </w:pPr>
      <w:r>
        <w:t xml:space="preserve">The </w:t>
      </w:r>
      <w:r w:rsidR="003B7D34">
        <w:t>7(a) Lender</w:t>
      </w:r>
      <w:r w:rsidRPr="00D424E3">
        <w:t xml:space="preserve"> must </w:t>
      </w:r>
      <w:r w:rsidR="005E5983">
        <w:t xml:space="preserve">electronically </w:t>
      </w:r>
      <w:r>
        <w:t>pay</w:t>
      </w:r>
      <w:r w:rsidRPr="00D424E3">
        <w:t xml:space="preserve"> the </w:t>
      </w:r>
      <w:r w:rsidR="00F85ACA">
        <w:t>Upfront F</w:t>
      </w:r>
      <w:r w:rsidRPr="00D424E3">
        <w:t xml:space="preserve">ee either by using their existing SBA-approved bulk ACH method or through </w:t>
      </w:r>
      <w:hyperlink r:id="rId174" w:history="1">
        <w:r w:rsidRPr="00D424E3">
          <w:rPr>
            <w:rStyle w:val="Hyperlink"/>
            <w:rFonts w:eastAsiaTheme="majorEastAsia"/>
          </w:rPr>
          <w:t>www.pay.gov</w:t>
        </w:r>
      </w:hyperlink>
      <w:r w:rsidRPr="00D424E3">
        <w:t xml:space="preserve">. When using </w:t>
      </w:r>
      <w:r w:rsidRPr="00365909">
        <w:rPr>
          <w:rFonts w:eastAsiaTheme="majorEastAsia"/>
        </w:rPr>
        <w:t>www.pay.gov</w:t>
      </w:r>
      <w:r w:rsidRPr="00D424E3">
        <w:t xml:space="preserve">, select “form type 1544” and select “guaranty.” The </w:t>
      </w:r>
      <w:r w:rsidRPr="00753084">
        <w:t xml:space="preserve">loan must have been approved and an SBA </w:t>
      </w:r>
      <w:r w:rsidRPr="00344C1E">
        <w:t xml:space="preserve">Loan </w:t>
      </w:r>
      <w:r w:rsidRPr="00077F50">
        <w:t xml:space="preserve">Number issued in order to use </w:t>
      </w:r>
      <w:hyperlink r:id="rId175" w:history="1">
        <w:r w:rsidR="00B60BAC" w:rsidRPr="003C5285">
          <w:rPr>
            <w:rStyle w:val="Hyperlink"/>
            <w:rFonts w:eastAsiaTheme="majorEastAsia"/>
          </w:rPr>
          <w:t>www.pay.gov</w:t>
        </w:r>
      </w:hyperlink>
      <w:r w:rsidRPr="00077F50">
        <w:t>.</w:t>
      </w:r>
      <w:r w:rsidR="00B60BAC">
        <w:t xml:space="preserve"> Any questions regarding this requirement can be emailed to </w:t>
      </w:r>
      <w:hyperlink r:id="rId176" w:history="1">
        <w:r w:rsidR="00300A0A">
          <w:rPr>
            <w:rStyle w:val="Hyperlink"/>
          </w:rPr>
          <w:t>paymentservices@sba.gov</w:t>
        </w:r>
      </w:hyperlink>
      <w:r w:rsidR="00B60BAC">
        <w:t>.</w:t>
      </w:r>
    </w:p>
    <w:p w14:paraId="045991AF" w14:textId="77777777" w:rsidR="00B3797B" w:rsidRPr="00EB4130" w:rsidRDefault="00B3797B" w:rsidP="00DE32EC">
      <w:pPr>
        <w:pStyle w:val="04listleveli"/>
      </w:pPr>
      <w:r w:rsidRPr="00EB4130">
        <w:t>Reinstatement of Guaranty After Cancellation</w:t>
      </w:r>
      <w:r>
        <w:t>.</w:t>
      </w:r>
    </w:p>
    <w:p w14:paraId="7B369F5E" w14:textId="2F1295EE" w:rsidR="00B3797B" w:rsidRPr="00D424E3" w:rsidRDefault="00B3797B" w:rsidP="00A122B9">
      <w:pPr>
        <w:pStyle w:val="04listparaunderistyle"/>
      </w:pPr>
      <w:r w:rsidRPr="00D424E3">
        <w:t xml:space="preserve">If SBA cancelled its guaranty because the </w:t>
      </w:r>
      <w:r w:rsidR="003B7D34">
        <w:t>7(a) Lender</w:t>
      </w:r>
      <w:r w:rsidRPr="00D424E3">
        <w:t xml:space="preserve"> did not pay the </w:t>
      </w:r>
      <w:r w:rsidR="00D5795D">
        <w:t>Upfront F</w:t>
      </w:r>
      <w:r w:rsidRPr="00D424E3">
        <w:t xml:space="preserve">ee, the </w:t>
      </w:r>
      <w:r w:rsidR="003B7D34">
        <w:t>7(a) Lender</w:t>
      </w:r>
      <w:r w:rsidRPr="00D424E3">
        <w:t xml:space="preserve"> may request that SBA consider reinstating its guaranty. The </w:t>
      </w:r>
      <w:r w:rsidR="003B7D34">
        <w:t>7(a) Lender</w:t>
      </w:r>
      <w:r w:rsidRPr="00D424E3">
        <w:t xml:space="preserve"> must submit a written request</w:t>
      </w:r>
      <w:r w:rsidR="000D6767">
        <w:t>, via email</w:t>
      </w:r>
      <w:r w:rsidR="0019360F">
        <w:t>,</w:t>
      </w:r>
      <w:r w:rsidRPr="00D424E3">
        <w:t xml:space="preserve"> to </w:t>
      </w:r>
      <w:r>
        <w:t xml:space="preserve">either </w:t>
      </w:r>
      <w:r>
        <w:lastRenderedPageBreak/>
        <w:t xml:space="preserve">the </w:t>
      </w:r>
      <w:r w:rsidR="00FF704F">
        <w:t xml:space="preserve">7(a) </w:t>
      </w:r>
      <w:r w:rsidR="000C4188">
        <w:t xml:space="preserve">Loan </w:t>
      </w:r>
      <w:r w:rsidR="003B7A36">
        <w:t>Guaranty Processing Center (</w:t>
      </w:r>
      <w:r>
        <w:t>LGPC</w:t>
      </w:r>
      <w:r w:rsidR="003B7A36">
        <w:t>)</w:t>
      </w:r>
      <w:r w:rsidR="002520D2">
        <w:t xml:space="preserve"> at</w:t>
      </w:r>
      <w:r w:rsidR="0019360F">
        <w:t xml:space="preserve"> </w:t>
      </w:r>
      <w:hyperlink r:id="rId177" w:history="1">
        <w:r w:rsidR="0019360F" w:rsidRPr="00371D1F">
          <w:rPr>
            <w:rStyle w:val="Hyperlink"/>
          </w:rPr>
          <w:t>7aLoanMod@sba.gov</w:t>
        </w:r>
      </w:hyperlink>
      <w:r w:rsidR="0019360F">
        <w:t xml:space="preserve"> if not </w:t>
      </w:r>
      <w:r w:rsidR="00E32BEF">
        <w:t>fully disbursed,</w:t>
      </w:r>
      <w:r>
        <w:t xml:space="preserve"> or </w:t>
      </w:r>
      <w:r w:rsidR="00E32BEF">
        <w:t xml:space="preserve">to the Commercial Loan Servicing Center </w:t>
      </w:r>
      <w:r w:rsidR="00E17EB0">
        <w:t>(CLCS)</w:t>
      </w:r>
      <w:r w:rsidR="008A1376">
        <w:t xml:space="preserve"> at</w:t>
      </w:r>
      <w:r w:rsidR="00E17EB0">
        <w:t xml:space="preserve"> </w:t>
      </w:r>
      <w:hyperlink r:id="rId178" w:history="1">
        <w:r w:rsidR="00450AC8" w:rsidRPr="00371D1F">
          <w:rPr>
            <w:rStyle w:val="Hyperlink"/>
          </w:rPr>
          <w:t>FSC.Servicing@sba.gov</w:t>
        </w:r>
      </w:hyperlink>
      <w:r w:rsidR="00450AC8">
        <w:t xml:space="preserve"> if the loan is fully disbursed, </w:t>
      </w:r>
      <w:r>
        <w:t xml:space="preserve">in accordance </w:t>
      </w:r>
      <w:r w:rsidRPr="00E43CC3">
        <w:t>with</w:t>
      </w:r>
      <w:r w:rsidR="00BF5A7D">
        <w:t xml:space="preserve"> Section B,</w:t>
      </w:r>
      <w:r w:rsidRPr="00E43CC3">
        <w:t xml:space="preserve"> </w:t>
      </w:r>
      <w:r w:rsidR="00226CB8" w:rsidRPr="009C08C9">
        <w:rPr>
          <w:rFonts w:eastAsiaTheme="majorEastAsia"/>
        </w:rPr>
        <w:t xml:space="preserve">Ch </w:t>
      </w:r>
      <w:r w:rsidR="00C8183B">
        <w:rPr>
          <w:rFonts w:eastAsiaTheme="majorEastAsia"/>
        </w:rPr>
        <w:t>6</w:t>
      </w:r>
      <w:r w:rsidR="00226CB8">
        <w:rPr>
          <w:rFonts w:eastAsiaTheme="majorEastAsia"/>
        </w:rPr>
        <w:t>, “</w:t>
      </w:r>
      <w:hyperlink w:anchor="_Chapter_5:_Pilot" w:history="1">
        <w:r w:rsidR="00122AAA">
          <w:rPr>
            <w:rStyle w:val="Hyperlink"/>
            <w:rFonts w:eastAsiaTheme="majorEastAsia"/>
          </w:rPr>
          <w:t>SBA</w:t>
        </w:r>
        <w:r w:rsidR="003B4E89">
          <w:rPr>
            <w:rStyle w:val="Hyperlink"/>
            <w:rFonts w:eastAsiaTheme="majorEastAsia"/>
          </w:rPr>
          <w:t xml:space="preserve"> Terms and Conditions through Disbursement for all 7(a)</w:t>
        </w:r>
        <w:r w:rsidR="00471FBE">
          <w:rPr>
            <w:rStyle w:val="Hyperlink"/>
            <w:rFonts w:eastAsiaTheme="majorEastAsia"/>
          </w:rPr>
          <w:t xml:space="preserve"> </w:t>
        </w:r>
        <w:r w:rsidR="003B4E89">
          <w:rPr>
            <w:rStyle w:val="Hyperlink"/>
            <w:rFonts w:eastAsiaTheme="majorEastAsia"/>
          </w:rPr>
          <w:t>Loans</w:t>
        </w:r>
      </w:hyperlink>
      <w:r w:rsidR="00CA4B9F">
        <w:t>”</w:t>
      </w:r>
      <w:r w:rsidR="00E5378A">
        <w:t>.</w:t>
      </w:r>
      <w:r>
        <w:t xml:space="preserve"> If SBA reinstates the guaranty, the required </w:t>
      </w:r>
      <w:r w:rsidR="004D4C61">
        <w:t>Upfront F</w:t>
      </w:r>
      <w:r>
        <w:t xml:space="preserve">ee must be </w:t>
      </w:r>
      <w:r w:rsidR="00616677">
        <w:t xml:space="preserve">electronically </w:t>
      </w:r>
      <w:r>
        <w:t xml:space="preserve">paid within 30 days from the date of </w:t>
      </w:r>
      <w:r w:rsidR="00BB2B56">
        <w:t>reinstatement,</w:t>
      </w:r>
      <w:r>
        <w:t xml:space="preserve"> or the guaranty will be cancelled. The request</w:t>
      </w:r>
      <w:r w:rsidRPr="00D424E3">
        <w:t xml:space="preserve"> must include the following:</w:t>
      </w:r>
    </w:p>
    <w:p w14:paraId="798CCD36" w14:textId="77777777" w:rsidR="00B3797B" w:rsidRPr="00037632" w:rsidRDefault="00B3797B" w:rsidP="00E800E6">
      <w:pPr>
        <w:pStyle w:val="05listlevela"/>
      </w:pPr>
      <w:r w:rsidRPr="00037632">
        <w:t>SBA Loan Number and the SBA Loan Name;</w:t>
      </w:r>
    </w:p>
    <w:p w14:paraId="29A97865" w14:textId="58026317" w:rsidR="00B3797B" w:rsidRPr="00037632" w:rsidRDefault="00B3797B" w:rsidP="00E800E6">
      <w:pPr>
        <w:pStyle w:val="05listlevela"/>
      </w:pPr>
      <w:r w:rsidRPr="00037632">
        <w:t>A certification that there has been no unremedied adverse change in the financial condition, organization, operations, or fixed assets of the Borrower or Operating Company since the date of application for guaranty;</w:t>
      </w:r>
    </w:p>
    <w:p w14:paraId="657C8432" w14:textId="53C54697" w:rsidR="00B3797B" w:rsidRPr="00037632" w:rsidRDefault="00B3797B" w:rsidP="00E800E6">
      <w:pPr>
        <w:pStyle w:val="05listlevela"/>
      </w:pPr>
      <w:r w:rsidRPr="00037632">
        <w:t xml:space="preserve">If the loan has been disbursed in whole or in part, a certification that the loan is current, the </w:t>
      </w:r>
      <w:r w:rsidR="003B7D34" w:rsidRPr="00037632">
        <w:t>7(a) Lender</w:t>
      </w:r>
      <w:r w:rsidRPr="00037632">
        <w:t xml:space="preserve"> has been reporting the loan on all </w:t>
      </w:r>
      <w:hyperlink r:id="rId179" w:history="1">
        <w:r w:rsidRPr="00A122B9">
          <w:rPr>
            <w:rStyle w:val="Hyperlink"/>
            <w:rFonts w:eastAsiaTheme="majorEastAsia"/>
            <w:color w:val="auto"/>
            <w:u w:val="none"/>
          </w:rPr>
          <w:t>SBA Form 1502</w:t>
        </w:r>
      </w:hyperlink>
      <w:r w:rsidRPr="00037632">
        <w:t xml:space="preserve"> monthly reports since the loan was disbursed, and the </w:t>
      </w:r>
      <w:r w:rsidR="003B7D34" w:rsidRPr="00037632">
        <w:t>7(a) Lender</w:t>
      </w:r>
      <w:r w:rsidRPr="00037632">
        <w:t xml:space="preserve"> has been paying the </w:t>
      </w:r>
      <w:r w:rsidR="004D4C61" w:rsidRPr="00037632">
        <w:t>Lender’s Annual Service</w:t>
      </w:r>
      <w:r w:rsidRPr="00037632">
        <w:t xml:space="preserve"> </w:t>
      </w:r>
      <w:r w:rsidR="004D4C61" w:rsidRPr="00037632">
        <w:t>F</w:t>
      </w:r>
      <w:r w:rsidRPr="00037632">
        <w:t>ee in a timely manner on this loan; and</w:t>
      </w:r>
    </w:p>
    <w:p w14:paraId="74E85345" w14:textId="5231E745" w:rsidR="00B3797B" w:rsidRDefault="00B3797B" w:rsidP="00E800E6">
      <w:pPr>
        <w:pStyle w:val="05listlevela"/>
      </w:pPr>
      <w:r w:rsidRPr="00037632">
        <w:t xml:space="preserve">A complete written explanation as to why the </w:t>
      </w:r>
      <w:r w:rsidR="003B7D34" w:rsidRPr="00037632">
        <w:t>7(a) Lender</w:t>
      </w:r>
      <w:r w:rsidRPr="00037632">
        <w:t xml:space="preserve"> failed to</w:t>
      </w:r>
      <w:r w:rsidRPr="00D424E3">
        <w:t xml:space="preserve"> pay the </w:t>
      </w:r>
      <w:r w:rsidR="00F5789D">
        <w:t>Upfront F</w:t>
      </w:r>
      <w:r w:rsidRPr="00D424E3">
        <w:t xml:space="preserve">ee and what the </w:t>
      </w:r>
      <w:r w:rsidR="003B7D34">
        <w:t>7(a) Lender</w:t>
      </w:r>
      <w:r w:rsidRPr="00D424E3">
        <w:t xml:space="preserve"> has done to correct any deficiencies in its procedures.</w:t>
      </w:r>
    </w:p>
    <w:p w14:paraId="0FCF677E" w14:textId="04D41B30" w:rsidR="00B3797B" w:rsidRPr="00EB4130" w:rsidRDefault="00DB7533" w:rsidP="00DE32EC">
      <w:pPr>
        <w:pStyle w:val="04listleveli"/>
      </w:pPr>
      <w:r>
        <w:t xml:space="preserve">Upfront </w:t>
      </w:r>
      <w:r w:rsidR="00B3797B" w:rsidRPr="00EB4130">
        <w:t>Fee Refunds (</w:t>
      </w:r>
      <w:r w:rsidR="00D323FF" w:rsidRPr="00317AE5">
        <w:rPr>
          <w:rFonts w:eastAsiaTheme="majorEastAsia"/>
        </w:rPr>
        <w:t>13 CFR §</w:t>
      </w:r>
      <w:hyperlink r:id="rId180" w:anchor="p-120.220(c)" w:history="1">
        <w:r w:rsidR="00D323FF" w:rsidRPr="00D323FF">
          <w:rPr>
            <w:rStyle w:val="Hyperlink"/>
            <w:rFonts w:eastAsiaTheme="majorEastAsia"/>
          </w:rPr>
          <w:t>120.220(c)</w:t>
        </w:r>
      </w:hyperlink>
      <w:r w:rsidR="00B3797B" w:rsidRPr="00EB4130">
        <w:t>).</w:t>
      </w:r>
    </w:p>
    <w:p w14:paraId="22C21621" w14:textId="770E956A" w:rsidR="00B3797B" w:rsidRPr="00D424E3" w:rsidRDefault="00B3797B" w:rsidP="00A122B9">
      <w:pPr>
        <w:pStyle w:val="04listparaunderistyle"/>
      </w:pPr>
      <w:r w:rsidRPr="00D424E3">
        <w:t xml:space="preserve">The </w:t>
      </w:r>
      <w:r w:rsidR="00F5789D">
        <w:t>Upfront F</w:t>
      </w:r>
      <w:r w:rsidRPr="00D424E3">
        <w:t xml:space="preserve">ee is based on the amount that SBA has approved prior to the loan being closed and initially disbursed. Any request by the </w:t>
      </w:r>
      <w:r w:rsidR="003B7D34">
        <w:t>7(a) Lender</w:t>
      </w:r>
      <w:r w:rsidRPr="00D424E3">
        <w:t xml:space="preserve"> to decrease the approved amount must be approved by SBA prior to the date the loan is closed and initially disbursed by the </w:t>
      </w:r>
      <w:r w:rsidR="003B7D34">
        <w:t>7(a) Lender</w:t>
      </w:r>
      <w:r w:rsidRPr="00D424E3">
        <w:t xml:space="preserve"> in order for the </w:t>
      </w:r>
      <w:r w:rsidR="00F5789D">
        <w:t>Upfront F</w:t>
      </w:r>
      <w:r w:rsidRPr="00D424E3">
        <w:t xml:space="preserve">ee to be </w:t>
      </w:r>
      <w:r>
        <w:t>reduced</w:t>
      </w:r>
      <w:r w:rsidRPr="00D424E3">
        <w:t>.</w:t>
      </w:r>
      <w:r>
        <w:t xml:space="preserve"> The </w:t>
      </w:r>
      <w:r w:rsidR="003B7D34">
        <w:t>7(a) Lender</w:t>
      </w:r>
      <w:r w:rsidRPr="00D424E3">
        <w:t xml:space="preserve"> </w:t>
      </w:r>
      <w:r>
        <w:t>must</w:t>
      </w:r>
      <w:r w:rsidR="005347B6">
        <w:t xml:space="preserve"> </w:t>
      </w:r>
      <w:r>
        <w:t xml:space="preserve">submit a request </w:t>
      </w:r>
      <w:r w:rsidRPr="00D424E3">
        <w:t xml:space="preserve">to the </w:t>
      </w:r>
      <w:r w:rsidR="00372AB9" w:rsidRPr="00372AB9">
        <w:t xml:space="preserve">Commercial Loan Servicing Center </w:t>
      </w:r>
      <w:r w:rsidR="00372AB9">
        <w:t>(</w:t>
      </w:r>
      <w:r w:rsidRPr="00D424E3">
        <w:t>CLSC</w:t>
      </w:r>
      <w:r w:rsidR="00372AB9">
        <w:t>)</w:t>
      </w:r>
      <w:r w:rsidRPr="00D424E3">
        <w:t xml:space="preserve"> </w:t>
      </w:r>
      <w:r>
        <w:t xml:space="preserve">via </w:t>
      </w:r>
      <w:r w:rsidR="00122AAA">
        <w:t>the SBA Loan System</w:t>
      </w:r>
      <w:r>
        <w:t xml:space="preserve"> </w:t>
      </w:r>
      <w:r w:rsidRPr="00D424E3">
        <w:t xml:space="preserve">for an adjustment to the approved amount of the loan and </w:t>
      </w:r>
      <w:r w:rsidR="00F5789D">
        <w:t>Upfront F</w:t>
      </w:r>
      <w:r w:rsidRPr="00D424E3">
        <w:t xml:space="preserve">ee. </w:t>
      </w:r>
      <w:r w:rsidR="00860418">
        <w:t xml:space="preserve">Email </w:t>
      </w:r>
      <w:r w:rsidR="00150DD5">
        <w:t xml:space="preserve">questions on guaranty fees </w:t>
      </w:r>
      <w:r w:rsidR="00860418">
        <w:t xml:space="preserve">to </w:t>
      </w:r>
      <w:hyperlink r:id="rId181" w:history="1">
        <w:r w:rsidR="001735B3" w:rsidRPr="00C03B69">
          <w:rPr>
            <w:rStyle w:val="Hyperlink"/>
          </w:rPr>
          <w:t>FSC.Servicing@sba.gov</w:t>
        </w:r>
      </w:hyperlink>
      <w:r w:rsidR="00B401D0">
        <w:t>.</w:t>
      </w:r>
    </w:p>
    <w:p w14:paraId="0AD7C32A" w14:textId="0586E811" w:rsidR="00B3797B" w:rsidRPr="00037632" w:rsidRDefault="00B3797B" w:rsidP="00E800E6">
      <w:pPr>
        <w:pStyle w:val="05listlevela"/>
      </w:pPr>
      <w:r w:rsidRPr="00037632">
        <w:t xml:space="preserve">Full refund: The </w:t>
      </w:r>
      <w:r w:rsidR="00F5789D" w:rsidRPr="00037632">
        <w:t>Upfront F</w:t>
      </w:r>
      <w:r w:rsidRPr="00037632">
        <w:t xml:space="preserve">ee may be refunded only </w:t>
      </w:r>
      <w:r w:rsidR="004F7A3B" w:rsidRPr="00037632">
        <w:t>for a loan with a maturity of more than 12 months</w:t>
      </w:r>
      <w:r w:rsidR="00CD25FA" w:rsidRPr="00037632">
        <w:t xml:space="preserve"> and </w:t>
      </w:r>
      <w:r w:rsidRPr="00037632">
        <w:t xml:space="preserve">when the loan has not been closed and initially disbursed and the </w:t>
      </w:r>
      <w:r w:rsidR="003B7D34" w:rsidRPr="00037632">
        <w:t>7(a) Lender</w:t>
      </w:r>
      <w:r w:rsidRPr="00037632">
        <w:t xml:space="preserve"> submits a request to SBA </w:t>
      </w:r>
      <w:r w:rsidR="00B3295D" w:rsidRPr="00037632">
        <w:t xml:space="preserve">via </w:t>
      </w:r>
      <w:r w:rsidR="00122AAA" w:rsidRPr="00037632">
        <w:t>the SBA Loan System</w:t>
      </w:r>
      <w:r w:rsidR="00B3295D" w:rsidRPr="00037632">
        <w:t xml:space="preserve"> </w:t>
      </w:r>
      <w:r w:rsidRPr="00037632">
        <w:t xml:space="preserve">to cancel the guaranty. Once a loan has been initially disbursed, no refund is permitted. </w:t>
      </w:r>
      <w:r w:rsidR="009651E9" w:rsidRPr="00037632">
        <w:t xml:space="preserve">For </w:t>
      </w:r>
      <w:r w:rsidR="00A07CFE" w:rsidRPr="00037632">
        <w:t>loans with a maturity of 12 months or less, once the SBA loan number has been issued, no refund will be given.</w:t>
      </w:r>
    </w:p>
    <w:p w14:paraId="1266C733" w14:textId="59B31EC4" w:rsidR="00B3797B" w:rsidRPr="00D424E3" w:rsidRDefault="00B3797B" w:rsidP="00E800E6">
      <w:pPr>
        <w:pStyle w:val="05listlevela"/>
      </w:pPr>
      <w:r w:rsidRPr="00037632">
        <w:t xml:space="preserve">Partial refund: If SBA approves the cancellation of a portion of the loan prior to the loan being closed and initially disbursed, SBA will adjust the </w:t>
      </w:r>
      <w:r w:rsidR="00F5789D" w:rsidRPr="00037632">
        <w:t>Upfront F</w:t>
      </w:r>
      <w:r w:rsidRPr="00037632">
        <w:t>ee payable to reflect the new loan amount</w:t>
      </w:r>
      <w:r w:rsidRPr="00D424E3">
        <w:t xml:space="preserve"> and refund the excess amount if the fee has already been paid. If the loan has been closed and initially disbursed, no refund is permitted. </w:t>
      </w:r>
    </w:p>
    <w:p w14:paraId="0BF4B810" w14:textId="4BEA7841" w:rsidR="00B3797B" w:rsidRPr="00EB4130" w:rsidRDefault="007C1CE3" w:rsidP="00154FBC">
      <w:pPr>
        <w:pStyle w:val="03listlevela"/>
      </w:pPr>
      <w:r>
        <w:t>7(a)</w:t>
      </w:r>
      <w:r w:rsidR="00B3797B">
        <w:t xml:space="preserve"> </w:t>
      </w:r>
      <w:r w:rsidR="00B3797B" w:rsidRPr="00EB4130">
        <w:t>Lender’s Annual Service Fee (</w:t>
      </w:r>
      <w:r w:rsidR="00161586">
        <w:t xml:space="preserve">Lender’s </w:t>
      </w:r>
      <w:r w:rsidR="002B3AFC">
        <w:t>A</w:t>
      </w:r>
      <w:r w:rsidR="00161586">
        <w:t xml:space="preserve">nnual </w:t>
      </w:r>
      <w:r w:rsidR="002B3AFC">
        <w:t>S</w:t>
      </w:r>
      <w:r w:rsidR="00161586">
        <w:t xml:space="preserve">ervice </w:t>
      </w:r>
      <w:r w:rsidR="002B3AFC">
        <w:t>F</w:t>
      </w:r>
      <w:r w:rsidR="00161586">
        <w:t>ee</w:t>
      </w:r>
      <w:r w:rsidR="00B3797B" w:rsidRPr="00EB4130">
        <w:t>) (</w:t>
      </w:r>
      <w:r w:rsidR="00C020B5" w:rsidRPr="00317AE5">
        <w:rPr>
          <w:rFonts w:eastAsiaTheme="majorEastAsia"/>
        </w:rPr>
        <w:t xml:space="preserve">13 CFR § </w:t>
      </w:r>
      <w:hyperlink r:id="rId182" w:anchor="p-120.220(f)" w:history="1">
        <w:r w:rsidR="00C020B5" w:rsidRPr="00C020B5">
          <w:rPr>
            <w:rStyle w:val="Hyperlink"/>
            <w:rFonts w:eastAsiaTheme="majorEastAsia"/>
          </w:rPr>
          <w:t>120.220(f)</w:t>
        </w:r>
      </w:hyperlink>
      <w:r w:rsidR="00C020B5" w:rsidRPr="00317AE5">
        <w:rPr>
          <w:rFonts w:eastAsiaTheme="majorEastAsia"/>
        </w:rPr>
        <w:t>)</w:t>
      </w:r>
      <w:r w:rsidR="00B3797B" w:rsidRPr="00EB4130">
        <w:rPr>
          <w:rStyle w:val="Hyperlink"/>
          <w:rFonts w:eastAsiaTheme="majorEastAsia"/>
        </w:rPr>
        <w:t>.</w:t>
      </w:r>
    </w:p>
    <w:p w14:paraId="20B9578D" w14:textId="720D8528" w:rsidR="00927439" w:rsidRPr="00037632" w:rsidRDefault="00B3797B" w:rsidP="00560C5F">
      <w:pPr>
        <w:pStyle w:val="03listparaunderastyle"/>
      </w:pPr>
      <w:r w:rsidRPr="00037632">
        <w:t xml:space="preserve">The </w:t>
      </w:r>
      <w:r w:rsidR="003B7D34" w:rsidRPr="00037632">
        <w:t>7(a) Lender</w:t>
      </w:r>
      <w:r w:rsidRPr="00037632">
        <w:t xml:space="preserve"> </w:t>
      </w:r>
      <w:r w:rsidR="00B74BBD" w:rsidRPr="00037632">
        <w:t>must</w:t>
      </w:r>
      <w:r w:rsidRPr="00037632">
        <w:t xml:space="preserve"> pay SBA a</w:t>
      </w:r>
      <w:r w:rsidR="00C46FC6" w:rsidRPr="00037632">
        <w:t xml:space="preserve"> Lender’s</w:t>
      </w:r>
      <w:r w:rsidRPr="00037632">
        <w:t xml:space="preserve"> </w:t>
      </w:r>
      <w:r w:rsidR="00975D0C" w:rsidRPr="00037632">
        <w:t>A</w:t>
      </w:r>
      <w:r w:rsidRPr="00037632">
        <w:t xml:space="preserve">nnual </w:t>
      </w:r>
      <w:r w:rsidR="00975D0C" w:rsidRPr="00037632">
        <w:t>S</w:t>
      </w:r>
      <w:r w:rsidRPr="00037632">
        <w:t>ervice</w:t>
      </w:r>
      <w:r w:rsidR="009C2F2C" w:rsidRPr="00037632">
        <w:t xml:space="preserve"> </w:t>
      </w:r>
      <w:r w:rsidR="00975D0C" w:rsidRPr="00037632">
        <w:t>F</w:t>
      </w:r>
      <w:r w:rsidR="009C2F2C" w:rsidRPr="00037632">
        <w:t>ee</w:t>
      </w:r>
      <w:r w:rsidRPr="00037632">
        <w:t xml:space="preserve">. The fee is based on the outstanding principal balance of the guaranteed portion of the loan at the time of SBA </w:t>
      </w:r>
      <w:r w:rsidR="00685ED1" w:rsidRPr="00037632">
        <w:t>L</w:t>
      </w:r>
      <w:r w:rsidRPr="00037632">
        <w:t>oan approval. SBA specifies the amount of the fee each fiscal year for all loans approved during that year</w:t>
      </w:r>
      <w:r w:rsidR="00C001A5" w:rsidRPr="00037632">
        <w:t xml:space="preserve"> through an Information Notice</w:t>
      </w:r>
      <w:r w:rsidRPr="00037632">
        <w:t>. This fee cannot be charged to the Borrower.</w:t>
      </w:r>
      <w:r w:rsidR="002472FB" w:rsidRPr="00037632">
        <w:t xml:space="preserve"> </w:t>
      </w:r>
    </w:p>
    <w:p w14:paraId="4645EAB2" w14:textId="279AB665" w:rsidR="00B3797B" w:rsidRPr="00037632" w:rsidRDefault="002472FB" w:rsidP="00560C5F">
      <w:pPr>
        <w:pStyle w:val="03listparaunderastyle"/>
      </w:pPr>
      <w:r w:rsidRPr="00037632">
        <w:t xml:space="preserve">When multiple 7(a) loans are made within 90 </w:t>
      </w:r>
      <w:r w:rsidR="00804FE4" w:rsidRPr="00037632">
        <w:t>d</w:t>
      </w:r>
      <w:r w:rsidRPr="00037632">
        <w:t>ays</w:t>
      </w:r>
      <w:r w:rsidR="00804FE4" w:rsidRPr="00037632">
        <w:t xml:space="preserve"> of each other, the </w:t>
      </w:r>
      <w:r w:rsidR="00975D0C" w:rsidRPr="00037632">
        <w:t>Lender’s Annual Service Fee</w:t>
      </w:r>
      <w:r w:rsidR="00804FE4" w:rsidRPr="00037632">
        <w:t xml:space="preserve"> is set for each loan on a standalone basis without respect to any other loans made</w:t>
      </w:r>
      <w:r w:rsidR="00C5733E" w:rsidRPr="00037632">
        <w:t xml:space="preserve"> (i.e., the loans are not aggregated)</w:t>
      </w:r>
      <w:r w:rsidRPr="00037632">
        <w:t>.</w:t>
      </w:r>
      <w:r w:rsidR="00AD01E0" w:rsidRPr="00037632">
        <w:t xml:space="preserve"> </w:t>
      </w:r>
    </w:p>
    <w:p w14:paraId="034980F0" w14:textId="0F00C4FE" w:rsidR="00B3797B" w:rsidRPr="00037632" w:rsidRDefault="00B3797B" w:rsidP="00560C5F">
      <w:pPr>
        <w:pStyle w:val="03listparaunderastyle"/>
      </w:pPr>
      <w:r w:rsidRPr="00037632">
        <w:t xml:space="preserve">The </w:t>
      </w:r>
      <w:r w:rsidR="003B7D34" w:rsidRPr="00037632">
        <w:t>7(a) Lender</w:t>
      </w:r>
      <w:r w:rsidRPr="00037632">
        <w:t xml:space="preserve"> pays this fee on a monthly basis with submission of </w:t>
      </w:r>
      <w:hyperlink r:id="rId183" w:history="1">
        <w:r w:rsidRPr="00A122B9">
          <w:rPr>
            <w:rStyle w:val="Hyperlink"/>
            <w:rFonts w:eastAsiaTheme="majorEastAsia"/>
            <w:color w:val="auto"/>
            <w:u w:val="none"/>
          </w:rPr>
          <w:t>SBA Form 1502</w:t>
        </w:r>
      </w:hyperlink>
      <w:r w:rsidRPr="00037632">
        <w:t xml:space="preserve">, “Guaranty Loan Status and Remittance Form.” SBA may charge the </w:t>
      </w:r>
      <w:r w:rsidR="003B7D34" w:rsidRPr="00037632">
        <w:t>7(a) Lender</w:t>
      </w:r>
      <w:r w:rsidRPr="00037632">
        <w:t xml:space="preserve"> a late fee if the on-going guaranty fee is not paid timely. </w:t>
      </w:r>
    </w:p>
    <w:p w14:paraId="711FCCC9" w14:textId="39E4F2DC" w:rsidR="008B2816" w:rsidRPr="00037632" w:rsidRDefault="008B2816" w:rsidP="00560C5F">
      <w:pPr>
        <w:pStyle w:val="03listparaunderastyle"/>
      </w:pPr>
      <w:r w:rsidRPr="00037632">
        <w:t>For EWCP</w:t>
      </w:r>
      <w:r w:rsidR="00AC4B38" w:rsidRPr="00037632">
        <w:t xml:space="preserve"> payment options, see Section B, Ch</w:t>
      </w:r>
      <w:r w:rsidR="0074411B" w:rsidRPr="00037632">
        <w:t>.</w:t>
      </w:r>
      <w:r w:rsidR="00AC4B38" w:rsidRPr="00037632">
        <w:t xml:space="preserve"> </w:t>
      </w:r>
      <w:r w:rsidR="00CC148F" w:rsidRPr="00037632">
        <w:t>5</w:t>
      </w:r>
      <w:r w:rsidR="00AC4B38" w:rsidRPr="00037632">
        <w:t xml:space="preserve">, </w:t>
      </w:r>
      <w:r w:rsidR="0074411B" w:rsidRPr="00037632">
        <w:t xml:space="preserve">Para. </w:t>
      </w:r>
      <w:r w:rsidR="00AC4B38" w:rsidRPr="00037632">
        <w:t>B.</w:t>
      </w:r>
      <w:r w:rsidR="007A767B" w:rsidRPr="00037632">
        <w:t>4</w:t>
      </w:r>
      <w:r w:rsidR="00AC4B38" w:rsidRPr="00037632">
        <w:t xml:space="preserve">.e., </w:t>
      </w:r>
      <w:hyperlink w:anchor="EWCP_Payment_Options_Ongoing_Fee" w:history="1">
        <w:r w:rsidR="002973EE" w:rsidRPr="00A122B9">
          <w:rPr>
            <w:rStyle w:val="Hyperlink"/>
            <w:color w:val="auto"/>
            <w:u w:val="none"/>
          </w:rPr>
          <w:t>Payment Options for EWCP Ongoing Guaranty Fee</w:t>
        </w:r>
      </w:hyperlink>
      <w:r w:rsidR="00690721" w:rsidRPr="00037632">
        <w:t>.</w:t>
      </w:r>
    </w:p>
    <w:p w14:paraId="35E43B99" w14:textId="0677D1D7" w:rsidR="00B3797B" w:rsidRDefault="00B3797B" w:rsidP="00560C5F">
      <w:pPr>
        <w:pStyle w:val="03listparaunderastyle"/>
      </w:pPr>
      <w:r w:rsidRPr="00037632">
        <w:t xml:space="preserve">Note: The fee will be listed in </w:t>
      </w:r>
      <w:r w:rsidR="00122AAA" w:rsidRPr="00037632">
        <w:t xml:space="preserve">the SBA </w:t>
      </w:r>
      <w:r w:rsidR="00772511" w:rsidRPr="00037632">
        <w:t xml:space="preserve">Terms and </w:t>
      </w:r>
      <w:r w:rsidR="00B83790" w:rsidRPr="00037632">
        <w:t>Conditions,</w:t>
      </w:r>
      <w:r w:rsidRPr="00037632">
        <w:t xml:space="preserve"> and it is the </w:t>
      </w:r>
      <w:r w:rsidR="003B7D34" w:rsidRPr="00037632">
        <w:t>7(a) Lender</w:t>
      </w:r>
      <w:r w:rsidRPr="00037632">
        <w:t xml:space="preserve">'s responsibility to ensure that </w:t>
      </w:r>
      <w:r w:rsidR="00122AAA" w:rsidRPr="00037632">
        <w:t xml:space="preserve">the SBA </w:t>
      </w:r>
      <w:r w:rsidR="00772511" w:rsidRPr="00037632">
        <w:t>Terms and Conditions</w:t>
      </w:r>
      <w:r w:rsidRPr="00037632">
        <w:t xml:space="preserve"> includes the</w:t>
      </w:r>
      <w:r>
        <w:t xml:space="preserve"> correct fee.</w:t>
      </w:r>
    </w:p>
    <w:p w14:paraId="0FCF3035" w14:textId="612EA135" w:rsidR="00B3797B" w:rsidRPr="00B94070" w:rsidRDefault="00576B5B" w:rsidP="00685CF9">
      <w:pPr>
        <w:pStyle w:val="Heading5"/>
      </w:pPr>
      <w:bookmarkStart w:id="1369" w:name="_Fees_and_Expenses"/>
      <w:bookmarkEnd w:id="1369"/>
      <w:r w:rsidRPr="003D09D0">
        <w:t xml:space="preserve">Fees and </w:t>
      </w:r>
      <w:r w:rsidRPr="00B94070">
        <w:t>Expenses the Lender May Collect from the Applicant</w:t>
      </w:r>
      <w:r w:rsidR="00C91924" w:rsidRPr="00B94070">
        <w:t xml:space="preserve"> or </w:t>
      </w:r>
      <w:r w:rsidRPr="00B94070">
        <w:t>Borrower</w:t>
      </w:r>
    </w:p>
    <w:p w14:paraId="1A7920A5" w14:textId="40FCD0D2" w:rsidR="00B3797B" w:rsidRPr="00B94070" w:rsidRDefault="00B3797B" w:rsidP="003A3FCD">
      <w:pPr>
        <w:pStyle w:val="Heading5paraunder"/>
      </w:pPr>
      <w:r w:rsidRPr="00B94070">
        <w:t xml:space="preserve">In </w:t>
      </w:r>
      <w:r w:rsidR="00765928" w:rsidRPr="00317AE5">
        <w:t xml:space="preserve">13 CFR § </w:t>
      </w:r>
      <w:hyperlink r:id="rId184" w:history="1">
        <w:r w:rsidR="00765928" w:rsidRPr="00765928">
          <w:rPr>
            <w:rStyle w:val="Hyperlink"/>
          </w:rPr>
          <w:t>120.221</w:t>
        </w:r>
      </w:hyperlink>
      <w:r w:rsidRPr="00B94070">
        <w:t xml:space="preserve">, </w:t>
      </w:r>
      <w:r w:rsidR="00D65937" w:rsidRPr="00B94070">
        <w:t xml:space="preserve">SBA </w:t>
      </w:r>
      <w:r w:rsidR="000D2FBA" w:rsidRPr="00B94070">
        <w:t xml:space="preserve">provides specific guidance on the fees a 7(a) Lender or its </w:t>
      </w:r>
      <w:hyperlink w:anchor="Associate_of_Lender" w:history="1">
        <w:r w:rsidR="00D65937" w:rsidRPr="00B94070">
          <w:rPr>
            <w:rStyle w:val="Hyperlink"/>
          </w:rPr>
          <w:t>Associates</w:t>
        </w:r>
      </w:hyperlink>
      <w:r w:rsidR="00D65937" w:rsidRPr="00B94070">
        <w:t xml:space="preserve"> may collect from an Applicant or Borrower in connection with an SBA-guaranteed loan</w:t>
      </w:r>
      <w:r w:rsidRPr="00B94070">
        <w:t xml:space="preserve">. </w:t>
      </w:r>
    </w:p>
    <w:p w14:paraId="3CE6C89F" w14:textId="7D4621F2" w:rsidR="00945B97" w:rsidRPr="00154FBC" w:rsidRDefault="008A145B" w:rsidP="00627AB1">
      <w:pPr>
        <w:pStyle w:val="03listlevela"/>
        <w:numPr>
          <w:ilvl w:val="2"/>
          <w:numId w:val="250"/>
        </w:numPr>
        <w:rPr>
          <w:rStyle w:val="Hyperlink"/>
          <w:bCs w:val="0"/>
          <w:color w:val="auto"/>
          <w:szCs w:val="24"/>
          <w:u w:val="none"/>
        </w:rPr>
      </w:pPr>
      <w:r w:rsidRPr="008952FD">
        <w:t>Packaging</w:t>
      </w:r>
      <w:r w:rsidR="00D551D6" w:rsidRPr="00B94070">
        <w:t xml:space="preserve"> </w:t>
      </w:r>
      <w:r w:rsidRPr="00B94070">
        <w:t>Fee</w:t>
      </w:r>
      <w:r w:rsidR="00D551D6" w:rsidRPr="00B94070">
        <w:t>s</w:t>
      </w:r>
      <w:r w:rsidR="00B75AA1">
        <w:t xml:space="preserve"> </w:t>
      </w:r>
      <w:r w:rsidR="00765928" w:rsidRPr="00154FBC">
        <w:rPr>
          <w:rFonts w:eastAsiaTheme="majorEastAsia"/>
        </w:rPr>
        <w:t xml:space="preserve">13 CFR § </w:t>
      </w:r>
      <w:hyperlink r:id="rId185" w:anchor="p-120.221(a)" w:history="1">
        <w:r w:rsidR="00765928" w:rsidRPr="00154FBC">
          <w:rPr>
            <w:rStyle w:val="Hyperlink"/>
            <w:rFonts w:eastAsiaTheme="majorEastAsia"/>
          </w:rPr>
          <w:t>120.221(a)</w:t>
        </w:r>
      </w:hyperlink>
    </w:p>
    <w:p w14:paraId="0E841DC5" w14:textId="68DC63E2" w:rsidR="00916897" w:rsidRPr="00037632" w:rsidRDefault="00894B6F" w:rsidP="00627AB1">
      <w:pPr>
        <w:pStyle w:val="04listleveli"/>
        <w:numPr>
          <w:ilvl w:val="3"/>
          <w:numId w:val="314"/>
        </w:numPr>
      </w:pPr>
      <w:r w:rsidRPr="00037632">
        <w:t>The Lender may charge an applicant reasonable fees (customary for similar Lenders in the geographic area where the loan is being made) for packaging.</w:t>
      </w:r>
      <w:r w:rsidR="00112694" w:rsidRPr="00037632">
        <w:t xml:space="preserve"> </w:t>
      </w:r>
      <w:r w:rsidR="005A7D77" w:rsidRPr="00037632">
        <w:t xml:space="preserve">“Packaging services” include assisting the Applicant with completing one or more applications, preparing a business plan, cash flow projections, and other documents related to the application. </w:t>
      </w:r>
      <w:r w:rsidR="00112694" w:rsidRPr="00037632">
        <w:t>The Applicant may not be charged for the same service by two different entities</w:t>
      </w:r>
      <w:r w:rsidR="006B6A02" w:rsidRPr="00037632">
        <w:t>, and, if the Lender engages the services of a Lender Service Provider (LSP), it may not pass through</w:t>
      </w:r>
      <w:r w:rsidR="00BF3DC6" w:rsidRPr="00037632">
        <w:t xml:space="preserve"> to the Applicant any fees charged for work performed by the LSP</w:t>
      </w:r>
      <w:r w:rsidR="00C92EAE" w:rsidRPr="00037632">
        <w:t>.</w:t>
      </w:r>
    </w:p>
    <w:p w14:paraId="1B5B0CA3" w14:textId="263823D0" w:rsidR="00804BC8" w:rsidRPr="00037632" w:rsidRDefault="00217AAB" w:rsidP="00DE32EC">
      <w:pPr>
        <w:pStyle w:val="04listleveli"/>
      </w:pPr>
      <w:r w:rsidRPr="00037632">
        <w:t xml:space="preserve">The Lender must advise the Applicant in writing that the Applicant is not required to obtain or pay for unwanted services. </w:t>
      </w:r>
      <w:r w:rsidR="00A61A5C" w:rsidRPr="00037632">
        <w:t xml:space="preserve">The Lender must </w:t>
      </w:r>
      <w:r w:rsidR="00906145" w:rsidRPr="00037632">
        <w:t xml:space="preserve">itemize for </w:t>
      </w:r>
      <w:r w:rsidR="00C31DF1" w:rsidRPr="00037632">
        <w:t xml:space="preserve">the </w:t>
      </w:r>
      <w:r w:rsidR="004475BE" w:rsidRPr="00037632">
        <w:t>A</w:t>
      </w:r>
      <w:r w:rsidR="00C31DF1" w:rsidRPr="00037632">
        <w:t>pplicant in writing</w:t>
      </w:r>
      <w:r w:rsidR="00906145" w:rsidRPr="00037632">
        <w:t xml:space="preserve"> any fees charged in association with the</w:t>
      </w:r>
      <w:r w:rsidR="00AD3C95" w:rsidRPr="00037632">
        <w:t xml:space="preserve"> 7(a)</w:t>
      </w:r>
      <w:r w:rsidR="00906145" w:rsidRPr="00037632">
        <w:t xml:space="preserve"> loan.</w:t>
      </w:r>
      <w:r w:rsidR="00C31DF1" w:rsidRPr="00037632">
        <w:t xml:space="preserve"> </w:t>
      </w:r>
      <w:r w:rsidR="007F2513" w:rsidRPr="00037632">
        <w:t xml:space="preserve">Itemization means listing the category of fees identified under </w:t>
      </w:r>
      <w:r w:rsidR="00517697" w:rsidRPr="00037632">
        <w:rPr>
          <w:rFonts w:eastAsiaTheme="majorEastAsia"/>
        </w:rPr>
        <w:t xml:space="preserve">13 CFR § </w:t>
      </w:r>
      <w:hyperlink r:id="rId186" w:history="1">
        <w:r w:rsidR="00517697" w:rsidRPr="00A122B9">
          <w:rPr>
            <w:rStyle w:val="Hyperlink"/>
            <w:rFonts w:eastAsiaTheme="majorEastAsia"/>
            <w:color w:val="auto"/>
            <w:u w:val="none"/>
          </w:rPr>
          <w:t>120.221</w:t>
        </w:r>
      </w:hyperlink>
      <w:r w:rsidR="00C7075F" w:rsidRPr="00037632">
        <w:rPr>
          <w:rFonts w:eastAsiaTheme="majorEastAsia"/>
        </w:rPr>
        <w:t xml:space="preserve">. </w:t>
      </w:r>
      <w:r w:rsidR="00EF077F" w:rsidRPr="00037632">
        <w:t xml:space="preserve">SBA may review these fees at any time. Lender must refund any such fee </w:t>
      </w:r>
      <w:r w:rsidR="00236947" w:rsidRPr="00037632">
        <w:t>considered unreasonable by SBA</w:t>
      </w:r>
      <w:r w:rsidR="00EF077F" w:rsidRPr="00037632">
        <w:t>.</w:t>
      </w:r>
    </w:p>
    <w:p w14:paraId="52D0D0A1" w14:textId="242F1F6F" w:rsidR="00F445F8" w:rsidRDefault="00C02A18" w:rsidP="00DE32EC">
      <w:pPr>
        <w:pStyle w:val="04listleveli"/>
      </w:pPr>
      <w:r w:rsidRPr="00037632">
        <w:t xml:space="preserve">As part of its packaging fee, </w:t>
      </w:r>
      <w:r w:rsidR="00D41492" w:rsidRPr="00037632">
        <w:t>Lenders may charge fees associated with technology services (whether developed internally or purchased from a third</w:t>
      </w:r>
      <w:r w:rsidR="00D41492" w:rsidRPr="00DC7EDA">
        <w:t xml:space="preserve"> party)</w:t>
      </w:r>
      <w:r w:rsidR="004F29F3" w:rsidRPr="00DC7EDA">
        <w:t xml:space="preserve"> </w:t>
      </w:r>
      <w:r w:rsidR="004250A9" w:rsidRPr="00DC7EDA">
        <w:t xml:space="preserve">for software or technology used in connection </w:t>
      </w:r>
      <w:r w:rsidR="00D41492" w:rsidRPr="00DC7EDA">
        <w:t>with preparing SBA loan documents, underwriting, or closing the SBA-guaranteed loan</w:t>
      </w:r>
      <w:r w:rsidR="004250A9" w:rsidRPr="00DC7EDA">
        <w:t>.</w:t>
      </w:r>
      <w:r w:rsidR="00F445F8" w:rsidRPr="00DC7EDA">
        <w:t xml:space="preserve"> </w:t>
      </w:r>
      <w:r w:rsidR="00D41492" w:rsidRPr="00DC7EDA">
        <w:t>Note</w:t>
      </w:r>
      <w:r w:rsidR="00D41492">
        <w:t xml:space="preserve">: </w:t>
      </w:r>
      <w:r w:rsidR="00D41492" w:rsidRPr="00DF7E65">
        <w:t xml:space="preserve">Entities providing technology services that include underwriting are </w:t>
      </w:r>
      <w:r w:rsidR="00D41492" w:rsidRPr="00DF7E65">
        <w:lastRenderedPageBreak/>
        <w:t>considered to be LSPs and must be providing their services</w:t>
      </w:r>
      <w:r w:rsidR="00D41492">
        <w:t xml:space="preserve"> to the Lender</w:t>
      </w:r>
      <w:r w:rsidR="00D41492" w:rsidRPr="00DF7E65">
        <w:t xml:space="preserve"> under an SBA-reviewed LSP Agreement.</w:t>
      </w:r>
      <w:r w:rsidR="00D41492">
        <w:t xml:space="preserve"> </w:t>
      </w:r>
    </w:p>
    <w:p w14:paraId="04D1A7A7" w14:textId="3DB9E505" w:rsidR="00E13986" w:rsidRPr="00037632" w:rsidRDefault="00BB75E0" w:rsidP="00DE32EC">
      <w:pPr>
        <w:pStyle w:val="04listleveli"/>
      </w:pPr>
      <w:r w:rsidRPr="00037632">
        <w:t xml:space="preserve">SBA permits the Lender to charge the Applicant a flat fee of </w:t>
      </w:r>
      <w:r w:rsidR="00050899" w:rsidRPr="00037632">
        <w:t xml:space="preserve">up to </w:t>
      </w:r>
      <w:r w:rsidRPr="00037632">
        <w:t>$2,500 per loa</w:t>
      </w:r>
      <w:r w:rsidR="00790118" w:rsidRPr="00037632">
        <w:t>n</w:t>
      </w:r>
      <w:r w:rsidR="00721BD7" w:rsidRPr="00037632">
        <w:t xml:space="preserve"> without </w:t>
      </w:r>
      <w:r w:rsidR="004C0121" w:rsidRPr="00037632">
        <w:t>documenting the service performed</w:t>
      </w:r>
      <w:r w:rsidR="00001B00" w:rsidRPr="00037632">
        <w:t xml:space="preserve">. </w:t>
      </w:r>
      <w:r w:rsidR="0033649D" w:rsidRPr="00037632">
        <w:t xml:space="preserve">The Lender must disclose any amounts charged to the Applicant </w:t>
      </w:r>
      <w:r w:rsidR="00E13986" w:rsidRPr="00037632">
        <w:t xml:space="preserve">by the Lender </w:t>
      </w:r>
      <w:r w:rsidR="0033649D" w:rsidRPr="00037632">
        <w:t xml:space="preserve">in </w:t>
      </w:r>
      <w:r w:rsidR="00122AAA" w:rsidRPr="00037632">
        <w:t>the SBA Loan System</w:t>
      </w:r>
      <w:r w:rsidR="0033649D" w:rsidRPr="00037632">
        <w:t xml:space="preserve">. </w:t>
      </w:r>
    </w:p>
    <w:p w14:paraId="3F341106" w14:textId="1F93C856" w:rsidR="00F51935" w:rsidRPr="00B65688" w:rsidRDefault="00A57E4E" w:rsidP="00DE32EC">
      <w:pPr>
        <w:pStyle w:val="04listleveli"/>
      </w:pPr>
      <w:r w:rsidRPr="00037632">
        <w:t>For</w:t>
      </w:r>
      <w:r>
        <w:t xml:space="preserve"> </w:t>
      </w:r>
      <w:r w:rsidR="00804BC8">
        <w:t xml:space="preserve">fee </w:t>
      </w:r>
      <w:r>
        <w:t>amounts in excess of $2,500, t</w:t>
      </w:r>
      <w:r w:rsidR="00BB0480" w:rsidRPr="009B62D2">
        <w:t xml:space="preserve">he Lender </w:t>
      </w:r>
      <w:r w:rsidR="00BB0480" w:rsidRPr="00F802C0">
        <w:rPr>
          <w:rStyle w:val="Hyperlink"/>
          <w:rFonts w:eastAsiaTheme="majorEastAsia"/>
          <w:color w:val="auto"/>
          <w:u w:val="none"/>
        </w:rPr>
        <w:t>must complete an SBA Form 159 in accordance with Paragraph D.</w:t>
      </w:r>
      <w:r w:rsidR="009D4FEF" w:rsidRPr="008952FD">
        <w:rPr>
          <w:rStyle w:val="Hyperlink"/>
          <w:rFonts w:eastAsiaTheme="majorEastAsia"/>
          <w:color w:val="auto"/>
          <w:u w:val="none"/>
        </w:rPr>
        <w:t>8</w:t>
      </w:r>
      <w:r w:rsidR="00C0130E">
        <w:rPr>
          <w:rStyle w:val="Hyperlink"/>
          <w:rFonts w:eastAsiaTheme="majorEastAsia"/>
          <w:color w:val="auto"/>
          <w:u w:val="none"/>
        </w:rPr>
        <w:t>.</w:t>
      </w:r>
      <w:r w:rsidR="00BB0480" w:rsidRPr="0046389B">
        <w:rPr>
          <w:rStyle w:val="Hyperlink"/>
          <w:rFonts w:eastAsiaTheme="majorEastAsia"/>
          <w:color w:val="auto"/>
          <w:u w:val="none"/>
        </w:rPr>
        <w:t xml:space="preserve">, </w:t>
      </w:r>
      <w:hyperlink w:anchor="_Fee_Requirements_for" w:history="1">
        <w:r w:rsidR="00BB0480" w:rsidRPr="00C32EA5">
          <w:rPr>
            <w:rStyle w:val="Hyperlink"/>
            <w:rFonts w:eastAsiaTheme="majorEastAsia"/>
          </w:rPr>
          <w:t>Disclosure of Fees – SBA Form 159</w:t>
        </w:r>
      </w:hyperlink>
      <w:r w:rsidR="00BB0480" w:rsidRPr="00B65688">
        <w:rPr>
          <w:rStyle w:val="Hyperlink"/>
          <w:rFonts w:eastAsiaTheme="majorEastAsia"/>
          <w:color w:val="auto"/>
          <w:u w:val="none"/>
        </w:rPr>
        <w:t>, in this Chapter.</w:t>
      </w:r>
      <w:r w:rsidR="00BB0480" w:rsidRPr="00B65688">
        <w:t xml:space="preserve"> </w:t>
      </w:r>
    </w:p>
    <w:p w14:paraId="04CA6D33" w14:textId="553103C5" w:rsidR="00C92EAE" w:rsidRPr="00037632" w:rsidRDefault="00C92EAE" w:rsidP="00E800E6">
      <w:pPr>
        <w:pStyle w:val="05listlevela"/>
      </w:pPr>
      <w:r w:rsidRPr="00037632">
        <w:t>For fees charged on an hourly rate, the fees must be reasonable and customary for the services actually performed</w:t>
      </w:r>
      <w:r w:rsidR="008F501F" w:rsidRPr="00037632">
        <w:t xml:space="preserve"> and consistent with fees charged on an hourly rate for the Lender’s </w:t>
      </w:r>
      <w:r w:rsidR="00786722" w:rsidRPr="00037632">
        <w:t xml:space="preserve">similarly-sized </w:t>
      </w:r>
      <w:r w:rsidR="008F501F" w:rsidRPr="00037632">
        <w:t xml:space="preserve">non-SBA </w:t>
      </w:r>
      <w:r w:rsidR="00786722" w:rsidRPr="00037632">
        <w:t>guaranteed commercial</w:t>
      </w:r>
      <w:r w:rsidR="008F501F" w:rsidRPr="00037632">
        <w:t xml:space="preserve"> loans</w:t>
      </w:r>
      <w:r w:rsidRPr="00037632">
        <w:t>.</w:t>
      </w:r>
    </w:p>
    <w:p w14:paraId="64CBE949" w14:textId="08F8B3F2" w:rsidR="00C92EAE" w:rsidRPr="008C59F7" w:rsidRDefault="00C92EAE" w:rsidP="00E800E6">
      <w:pPr>
        <w:pStyle w:val="05listlevela"/>
      </w:pPr>
      <w:r w:rsidRPr="00037632">
        <w:t>For fees charged based on a percentage of the loan amount, the fee may not exceed</w:t>
      </w:r>
      <w:r w:rsidR="00160A25" w:rsidRPr="00037632">
        <w:t xml:space="preserve"> what the Lender charges on a percentage basis</w:t>
      </w:r>
      <w:r w:rsidR="00160A25" w:rsidRPr="008C59F7">
        <w:t xml:space="preserve"> for the Lender’s similarly-sized non-SBA guaranteed commercial loans or the following, whichever is less</w:t>
      </w:r>
      <w:r w:rsidRPr="008C59F7">
        <w:t>:</w:t>
      </w:r>
    </w:p>
    <w:p w14:paraId="7DC1725A" w14:textId="491947D0" w:rsidR="00C92EAE" w:rsidRPr="00037632" w:rsidRDefault="007F2513" w:rsidP="00E800E6">
      <w:pPr>
        <w:pStyle w:val="06listleveli"/>
      </w:pPr>
      <w:r w:rsidRPr="00037632">
        <w:t>5</w:t>
      </w:r>
      <w:r w:rsidR="00C92EAE" w:rsidRPr="00037632">
        <w:t xml:space="preserve">% </w:t>
      </w:r>
      <w:r w:rsidR="00843B69" w:rsidRPr="00037632">
        <w:t xml:space="preserve">for </w:t>
      </w:r>
      <w:r w:rsidR="00C92EAE" w:rsidRPr="00037632">
        <w:t>loans</w:t>
      </w:r>
      <w:r w:rsidR="00B36114" w:rsidRPr="00037632">
        <w:t xml:space="preserve"> </w:t>
      </w:r>
      <w:r w:rsidRPr="00037632">
        <w:t>$150,000 or less</w:t>
      </w:r>
      <w:r w:rsidR="00C92EAE" w:rsidRPr="00037632">
        <w:t>;</w:t>
      </w:r>
    </w:p>
    <w:p w14:paraId="12CBA731" w14:textId="5FB07337" w:rsidR="007332FD" w:rsidRPr="00037632" w:rsidRDefault="007F2513" w:rsidP="00E800E6">
      <w:pPr>
        <w:pStyle w:val="06listleveli"/>
      </w:pPr>
      <w:r w:rsidRPr="00037632">
        <w:t>3% for loans in excess of $150,000;</w:t>
      </w:r>
    </w:p>
    <w:p w14:paraId="7E9073E2" w14:textId="0F40DD66" w:rsidR="00C92EAE" w:rsidRPr="008C59F7" w:rsidRDefault="001459B7" w:rsidP="00E800E6">
      <w:pPr>
        <w:pStyle w:val="06listleveli"/>
      </w:pPr>
      <w:r w:rsidRPr="00037632">
        <w:t>t</w:t>
      </w:r>
      <w:r w:rsidR="00C92EAE" w:rsidRPr="00037632">
        <w:t>he maximum fee that may be charged to an Applicant on a percentage</w:t>
      </w:r>
      <w:r w:rsidR="00C92EAE" w:rsidRPr="008C59F7">
        <w:t xml:space="preserve"> basis is $30,000.</w:t>
      </w:r>
    </w:p>
    <w:p w14:paraId="1D4090DA" w14:textId="2EE88B5C" w:rsidR="000208DB" w:rsidRDefault="00C92EAE" w:rsidP="00DE32EC">
      <w:pPr>
        <w:pStyle w:val="04listleveli"/>
      </w:pPr>
      <w:r w:rsidRPr="008C59F7">
        <w:t>The Lender may not split a loan</w:t>
      </w:r>
      <w:r w:rsidRPr="0046389B">
        <w:t xml:space="preserve"> into two loans for the purpose of charging</w:t>
      </w:r>
      <w:r>
        <w:t xml:space="preserve"> an additional fee to the Applicant. Even if there is a legitimate business need for the Applicant’s loan request to be split into two loans (e.g., a term loan and a line of credit), the Lender may only charge the Applicant one fee within the maximums set forth above, based on the combined loan amounts. However, it is not SBA’s intention to restrict a Lender from charging a new fee if an Applicant subsequently returns to the Lender to apply for a new loan for a different project or purpose.</w:t>
      </w:r>
      <w:r w:rsidR="007036C7">
        <w:t xml:space="preserve"> (</w:t>
      </w:r>
      <w:r w:rsidR="005825EB">
        <w:t>Loans</w:t>
      </w:r>
      <w:r w:rsidR="00E14D51">
        <w:t xml:space="preserve"> approved </w:t>
      </w:r>
      <w:r w:rsidR="00073447">
        <w:t>more than 90 days apart are</w:t>
      </w:r>
      <w:r w:rsidR="0007120E">
        <w:t xml:space="preserve"> considered </w:t>
      </w:r>
      <w:r w:rsidR="00564B0C">
        <w:t>to be for a different project or purpose.)</w:t>
      </w:r>
    </w:p>
    <w:p w14:paraId="5280FC85" w14:textId="1407A4F2" w:rsidR="00B3797B" w:rsidRPr="0068625D" w:rsidRDefault="00B3797B" w:rsidP="00154FBC">
      <w:pPr>
        <w:pStyle w:val="03listlevela"/>
      </w:pPr>
      <w:r w:rsidRPr="00EB4130">
        <w:t xml:space="preserve">Extraordinary </w:t>
      </w:r>
      <w:r w:rsidRPr="0068625D">
        <w:t>Ser</w:t>
      </w:r>
      <w:r w:rsidRPr="00C25702">
        <w:t>vicing Fee.</w:t>
      </w:r>
      <w:r w:rsidR="001C6D4C" w:rsidRPr="00C25702">
        <w:t xml:space="preserve"> </w:t>
      </w:r>
      <w:r w:rsidR="00B5134A" w:rsidRPr="00317AE5">
        <w:rPr>
          <w:rFonts w:eastAsiaTheme="majorEastAsia"/>
        </w:rPr>
        <w:t xml:space="preserve">13 CFR § </w:t>
      </w:r>
      <w:hyperlink r:id="rId187" w:anchor="p-120.221(b)" w:history="1">
        <w:r w:rsidR="00B5134A" w:rsidRPr="00B5134A">
          <w:rPr>
            <w:rStyle w:val="Hyperlink"/>
            <w:rFonts w:eastAsiaTheme="majorEastAsia"/>
          </w:rPr>
          <w:t>120.221(b)</w:t>
        </w:r>
      </w:hyperlink>
    </w:p>
    <w:p w14:paraId="39644FE3" w14:textId="037944B7" w:rsidR="00B3797B" w:rsidRDefault="00B3797B" w:rsidP="00627AB1">
      <w:pPr>
        <w:pStyle w:val="04listleveli"/>
        <w:numPr>
          <w:ilvl w:val="3"/>
          <w:numId w:val="198"/>
        </w:numPr>
      </w:pPr>
      <w:r w:rsidRPr="00C25702">
        <w:t>A</w:t>
      </w:r>
      <w:r w:rsidR="003B7D34" w:rsidRPr="00C25702">
        <w:t xml:space="preserve"> Lender</w:t>
      </w:r>
      <w:r w:rsidRPr="00C25702">
        <w:t xml:space="preserve"> </w:t>
      </w:r>
      <w:r w:rsidR="001D03E7" w:rsidRPr="00C25702">
        <w:t xml:space="preserve">may </w:t>
      </w:r>
      <w:r w:rsidRPr="00C25702">
        <w:t xml:space="preserve">not charge the Borrower a servicing fee on an SBA-guaranteed loan unless the servicing fee is to cover expenses for extraordinary servicing requirements connected with the loan. Such a fee may not exceed 2% per year on the outstanding balance of the part </w:t>
      </w:r>
      <w:r w:rsidR="005D2AAE" w:rsidRPr="00C25702">
        <w:t xml:space="preserve">of the loan </w:t>
      </w:r>
      <w:r w:rsidRPr="00C25702">
        <w:t xml:space="preserve">requiring special </w:t>
      </w:r>
      <w:r w:rsidRPr="00DE1002">
        <w:t>servicing</w:t>
      </w:r>
      <w:r w:rsidR="00D47778">
        <w:t xml:space="preserve">, unless otherwise specified in </w:t>
      </w:r>
      <w:r w:rsidR="008A3092">
        <w:t>Section B, 7(a) Loan Program Specific Requirements</w:t>
      </w:r>
      <w:r w:rsidRPr="00DE1002">
        <w:t>.</w:t>
      </w:r>
      <w:r w:rsidR="006834F3">
        <w:t xml:space="preserve"> </w:t>
      </w:r>
      <w:r w:rsidRPr="00DE1002">
        <w:t xml:space="preserve">Examples of extraordinary servicing fees include amounts to service construction loans or monitor accounts receivable and inventory collateral in asset-based lending. In addition, if the </w:t>
      </w:r>
      <w:r w:rsidR="003B7D34" w:rsidRPr="00DE1002">
        <w:t>Lender</w:t>
      </w:r>
      <w:r w:rsidRPr="00DE1002">
        <w:t xml:space="preserve"> charges an extraordinary servicing fee on its similarly</w:t>
      </w:r>
      <w:r w:rsidR="001A6308" w:rsidRPr="00DE1002">
        <w:t>-</w:t>
      </w:r>
      <w:r w:rsidRPr="00DE1002">
        <w:t xml:space="preserve">sized, non-SBA guaranteed commercial loans, it </w:t>
      </w:r>
      <w:r w:rsidR="00727285" w:rsidRPr="00DE1002">
        <w:t xml:space="preserve">may not </w:t>
      </w:r>
      <w:r w:rsidRPr="00DE1002">
        <w:t xml:space="preserve">charge a higher fee on its </w:t>
      </w:r>
      <w:r w:rsidRPr="00DE1002">
        <w:lastRenderedPageBreak/>
        <w:t>SBA-guaranteed loans.</w:t>
      </w:r>
      <w:r w:rsidR="001623EA" w:rsidRPr="00DE1002">
        <w:t xml:space="preserve"> If the Lender does not charge an extraordinary servicing fee on its similarly-sized, non-SBA guaranteed commercial loans, it may not charge </w:t>
      </w:r>
      <w:r w:rsidR="007D7E97" w:rsidRPr="00DE1002">
        <w:t>an extraordinary servicing fee on its SBA</w:t>
      </w:r>
      <w:r w:rsidR="004D4D98">
        <w:t>-</w:t>
      </w:r>
      <w:r w:rsidR="001A6308" w:rsidRPr="00DE1002">
        <w:t>guaranteed loans.</w:t>
      </w:r>
      <w:r w:rsidR="002A4078">
        <w:t xml:space="preserve"> </w:t>
      </w:r>
    </w:p>
    <w:p w14:paraId="58597B93" w14:textId="7A0C4569" w:rsidR="00B3797B" w:rsidRPr="00D424E3" w:rsidRDefault="003B7D34" w:rsidP="00DE32EC">
      <w:pPr>
        <w:pStyle w:val="04listleveli"/>
      </w:pPr>
      <w:r w:rsidRPr="00DE1002">
        <w:t>Lender</w:t>
      </w:r>
      <w:r w:rsidR="00B3797B" w:rsidRPr="00DE1002">
        <w:t>s must obtain SBA’s prior written</w:t>
      </w:r>
      <w:r w:rsidR="00B3797B" w:rsidRPr="0068625D">
        <w:t xml:space="preserve"> approval for </w:t>
      </w:r>
      <w:r w:rsidR="00B3797B" w:rsidRPr="00C25702">
        <w:t>the fe</w:t>
      </w:r>
      <w:r w:rsidR="00CC11D7">
        <w:t xml:space="preserve">es </w:t>
      </w:r>
      <w:r w:rsidR="00651367">
        <w:t xml:space="preserve">in </w:t>
      </w:r>
      <w:r w:rsidR="00BA5E64">
        <w:t>S</w:t>
      </w:r>
      <w:r w:rsidR="00651367">
        <w:t>ubparagraph b.</w:t>
      </w:r>
      <w:r w:rsidR="00D139BE">
        <w:t xml:space="preserve"> </w:t>
      </w:r>
      <w:r w:rsidR="00651367">
        <w:t>i. and b.</w:t>
      </w:r>
      <w:r w:rsidR="00D139BE">
        <w:t xml:space="preserve"> </w:t>
      </w:r>
      <w:r w:rsidR="00651367">
        <w:t xml:space="preserve">ii. above </w:t>
      </w:r>
      <w:r w:rsidR="001C032A">
        <w:t xml:space="preserve">and </w:t>
      </w:r>
      <w:r w:rsidR="00B3797B" w:rsidRPr="00C25702">
        <w:t>must include the</w:t>
      </w:r>
      <w:r w:rsidR="005B38C3">
        <w:t xml:space="preserve"> extraordinary servicing</w:t>
      </w:r>
      <w:r w:rsidR="00B3797B" w:rsidRPr="00C25702">
        <w:t xml:space="preserve"> fees to be charged to administer the loan/line in its credit memorandum. </w:t>
      </w:r>
      <w:r w:rsidRPr="00C25702">
        <w:t>Lender</w:t>
      </w:r>
      <w:r w:rsidR="00B3797B" w:rsidRPr="00C25702">
        <w:t xml:space="preserve">s submitting applications under delegated authority must enter the amount of the fee to be charged in </w:t>
      </w:r>
      <w:r w:rsidR="00122AAA">
        <w:t>the SBA Loan System</w:t>
      </w:r>
      <w:r w:rsidR="00B3797B" w:rsidRPr="00C25702">
        <w:t xml:space="preserve"> and certify </w:t>
      </w:r>
      <w:r w:rsidR="003F5A13">
        <w:t xml:space="preserve">in </w:t>
      </w:r>
      <w:r w:rsidR="004A3FF4">
        <w:t xml:space="preserve">the credit memorandum </w:t>
      </w:r>
      <w:r w:rsidR="00B3797B" w:rsidRPr="00C25702">
        <w:t>that the fee is reasonable and</w:t>
      </w:r>
      <w:r w:rsidR="00B3797B" w:rsidRPr="00D424E3">
        <w:t xml:space="preserve"> prudent based on the level of extraordinary effort required</w:t>
      </w:r>
      <w:r w:rsidR="00B3797B">
        <w:t xml:space="preserve">. </w:t>
      </w:r>
      <w:r w:rsidR="00B3797B" w:rsidRPr="00D424E3">
        <w:t>SBA’s issuance of a loan number will constitute its prior written approval of the fees, subject to SBA’s subsequent review of the fees for reasonableness</w:t>
      </w:r>
      <w:r w:rsidR="00B3797B">
        <w:t xml:space="preserve">. </w:t>
      </w:r>
      <w:r w:rsidR="00B3797B" w:rsidRPr="00D424E3">
        <w:t xml:space="preserve">SBA will review such fees when conducting </w:t>
      </w:r>
      <w:r>
        <w:t>Lender</w:t>
      </w:r>
      <w:r w:rsidR="00B3797B" w:rsidRPr="00D424E3">
        <w:t xml:space="preserve"> oversight activities and at time of guaranty purchase. If SBA determines the fee is excessive, the </w:t>
      </w:r>
      <w:r>
        <w:t>Lender</w:t>
      </w:r>
      <w:r w:rsidR="00B3797B" w:rsidRPr="00D424E3">
        <w:t xml:space="preserve"> must reduce the fee to an amount SBA deems reasonable, refund any sum in excess of that amount to the </w:t>
      </w:r>
      <w:r w:rsidR="00B3797B">
        <w:t>Borrower</w:t>
      </w:r>
      <w:r w:rsidR="00B3797B" w:rsidRPr="00D424E3">
        <w:t xml:space="preserve">, and refrain from charging or collecting from the </w:t>
      </w:r>
      <w:r w:rsidR="00B3797B">
        <w:t>Borrower</w:t>
      </w:r>
      <w:r w:rsidR="00B3797B" w:rsidRPr="00D424E3">
        <w:t xml:space="preserve"> any funds in excess of the amount SBA deems reasonable. SBA’s guaranty does not extend to extraordinary servicing fees and, at time of guaranty purchase, SBA will not pay any portion of such fees.</w:t>
      </w:r>
    </w:p>
    <w:p w14:paraId="7BE69482" w14:textId="76A7AAA1" w:rsidR="00B3797B" w:rsidRPr="00D424E3" w:rsidRDefault="00B3797B" w:rsidP="00DE32EC">
      <w:pPr>
        <w:pStyle w:val="04listleveli"/>
      </w:pPr>
      <w:r w:rsidRPr="00D424E3">
        <w:t xml:space="preserve">The following actions do not qualify as extraordinary servicing and therefore a participating </w:t>
      </w:r>
      <w:r w:rsidR="003B7D34">
        <w:t>Lender</w:t>
      </w:r>
      <w:r w:rsidRPr="00D424E3">
        <w:t xml:space="preserve"> is prohibited from collecting fees for these services:</w:t>
      </w:r>
    </w:p>
    <w:p w14:paraId="57DC44D3" w14:textId="77777777" w:rsidR="00B3797B" w:rsidRPr="00037632" w:rsidRDefault="00B3797B" w:rsidP="00E800E6">
      <w:pPr>
        <w:pStyle w:val="05listlevela"/>
      </w:pPr>
      <w:r w:rsidRPr="00037632">
        <w:t>Changing the installment amount to avoid circumstances where the required payment amount will not be sufficient to pay the loan in full by the maturity date;</w:t>
      </w:r>
    </w:p>
    <w:p w14:paraId="38492766" w14:textId="77777777" w:rsidR="00B3797B" w:rsidRPr="00037632" w:rsidRDefault="00B3797B" w:rsidP="00E800E6">
      <w:pPr>
        <w:pStyle w:val="05listlevela"/>
      </w:pPr>
      <w:r w:rsidRPr="00037632">
        <w:t>Changing the installment amount after a deferment;</w:t>
      </w:r>
    </w:p>
    <w:p w14:paraId="6979383D" w14:textId="77777777" w:rsidR="00B3797B" w:rsidRPr="00037632" w:rsidRDefault="00B3797B" w:rsidP="00E800E6">
      <w:pPr>
        <w:pStyle w:val="05listlevela"/>
      </w:pPr>
      <w:r w:rsidRPr="00037632">
        <w:t>Providing the release or exchange of collateral (standard out-of-pocket expenses such as recordation fees are permitted); or</w:t>
      </w:r>
    </w:p>
    <w:p w14:paraId="6A6F613C" w14:textId="77777777" w:rsidR="00B3797B" w:rsidRPr="00D424E3" w:rsidRDefault="00B3797B" w:rsidP="00E800E6">
      <w:pPr>
        <w:pStyle w:val="05listlevela"/>
      </w:pPr>
      <w:r w:rsidRPr="00037632">
        <w:t>Any</w:t>
      </w:r>
      <w:r w:rsidRPr="00D424E3">
        <w:t xml:space="preserve"> modification to the repayment terms of the note.</w:t>
      </w:r>
    </w:p>
    <w:p w14:paraId="60FF1E79" w14:textId="0FA79E8E" w:rsidR="00B3797B" w:rsidRPr="00B37D92" w:rsidRDefault="00B3797B" w:rsidP="00154FBC">
      <w:pPr>
        <w:pStyle w:val="03listlevela"/>
      </w:pPr>
      <w:r w:rsidRPr="00B37D92">
        <w:t>Out-of-Pocket Expenses.</w:t>
      </w:r>
      <w:r w:rsidR="001C6D4C">
        <w:t xml:space="preserve"> </w:t>
      </w:r>
      <w:r w:rsidR="00B5134A" w:rsidRPr="00317AE5">
        <w:rPr>
          <w:rFonts w:eastAsiaTheme="majorEastAsia"/>
        </w:rPr>
        <w:t xml:space="preserve">13 CFR § </w:t>
      </w:r>
      <w:hyperlink r:id="rId188" w:anchor="p-120.221(c)" w:history="1">
        <w:r w:rsidR="00B5134A" w:rsidRPr="00B5134A">
          <w:rPr>
            <w:rStyle w:val="Hyperlink"/>
            <w:rFonts w:eastAsiaTheme="majorEastAsia"/>
          </w:rPr>
          <w:t>120.221(c)</w:t>
        </w:r>
      </w:hyperlink>
    </w:p>
    <w:p w14:paraId="3640E804" w14:textId="65965774" w:rsidR="00B3797B" w:rsidRPr="00D424E3" w:rsidRDefault="00064459" w:rsidP="00627AB1">
      <w:pPr>
        <w:pStyle w:val="04listleveli"/>
        <w:numPr>
          <w:ilvl w:val="3"/>
          <w:numId w:val="170"/>
        </w:numPr>
      </w:pPr>
      <w:r>
        <w:t>The Lender may collect from the Applicant necessary out-of-pocket expenses such as filing or recording fees</w:t>
      </w:r>
      <w:r w:rsidR="00B3797B" w:rsidRPr="00D424E3">
        <w:t xml:space="preserve">, photocopying, delivery charges, </w:t>
      </w:r>
      <w:r w:rsidR="00B3797B" w:rsidRPr="00064838">
        <w:t>collateral</w:t>
      </w:r>
      <w:r w:rsidR="00B3797B" w:rsidRPr="00D424E3">
        <w:t xml:space="preserve"> appraisals and environmental </w:t>
      </w:r>
      <w:r w:rsidR="00BA5D1F">
        <w:t>investigation</w:t>
      </w:r>
      <w:r w:rsidR="00BA5D1F" w:rsidRPr="00D424E3">
        <w:t xml:space="preserve"> </w:t>
      </w:r>
      <w:r w:rsidR="00B3797B" w:rsidRPr="00D424E3">
        <w:t>reports that are obtained in compliance with SBA policy, and other direct charges related to loan closing. These costs must be itemized and kept in the loan file for SBA’s review</w:t>
      </w:r>
      <w:r w:rsidR="00B3797B">
        <w:t>.</w:t>
      </w:r>
    </w:p>
    <w:p w14:paraId="1440EDFA" w14:textId="13E0C073" w:rsidR="00FC430D" w:rsidRDefault="00A966E7" w:rsidP="00DE32EC">
      <w:pPr>
        <w:pStyle w:val="04listleveli"/>
      </w:pPr>
      <w:r>
        <w:t>Fees charged for l</w:t>
      </w:r>
      <w:r w:rsidR="00FC430D">
        <w:t xml:space="preserve">egal </w:t>
      </w:r>
      <w:r>
        <w:t>s</w:t>
      </w:r>
      <w:r w:rsidR="00FC430D">
        <w:t xml:space="preserve">ervices must be </w:t>
      </w:r>
      <w:r w:rsidR="0070494C">
        <w:t xml:space="preserve">for services </w:t>
      </w:r>
      <w:r w:rsidR="00FC430D">
        <w:t>performed by a</w:t>
      </w:r>
      <w:r w:rsidR="0044605D">
        <w:t xml:space="preserve"> licensed</w:t>
      </w:r>
      <w:r w:rsidR="00E45E70">
        <w:t xml:space="preserve"> </w:t>
      </w:r>
      <w:r w:rsidR="00FC430D">
        <w:t>attorney</w:t>
      </w:r>
      <w:r w:rsidR="00003DB9">
        <w:t>,</w:t>
      </w:r>
      <w:r>
        <w:t xml:space="preserve"> </w:t>
      </w:r>
      <w:r w:rsidR="00B118D1">
        <w:t xml:space="preserve">or someone working under the licensed attorney’s direct supervision, </w:t>
      </w:r>
      <w:r w:rsidR="00572173">
        <w:t>regardless of</w:t>
      </w:r>
      <w:r>
        <w:t xml:space="preserve"> whether the attorney </w:t>
      </w:r>
      <w:r w:rsidR="00196FBF">
        <w:t xml:space="preserve">is </w:t>
      </w:r>
      <w:r>
        <w:t xml:space="preserve">in-house </w:t>
      </w:r>
      <w:r w:rsidR="0018183C">
        <w:t xml:space="preserve">or outside </w:t>
      </w:r>
      <w:r>
        <w:t>counsel</w:t>
      </w:r>
      <w:r w:rsidR="0015306E">
        <w:t>.</w:t>
      </w:r>
    </w:p>
    <w:p w14:paraId="7311B60B" w14:textId="04B0F8AE" w:rsidR="00B3797B" w:rsidRPr="00037632" w:rsidRDefault="003B7D34" w:rsidP="00E800E6">
      <w:pPr>
        <w:pStyle w:val="05listlevela"/>
      </w:pPr>
      <w:r w:rsidRPr="00037632">
        <w:t>Lender</w:t>
      </w:r>
      <w:r w:rsidR="00B3797B" w:rsidRPr="00037632">
        <w:t xml:space="preserve">s may be reimbursed by the Applicant for the direct costs (including reasonable overhead) of legal services performed by the </w:t>
      </w:r>
      <w:r w:rsidRPr="00037632">
        <w:t>Lender</w:t>
      </w:r>
      <w:r w:rsidR="00B3797B" w:rsidRPr="00037632">
        <w:t xml:space="preserve">’s in-house counsel in connection with an SBA-guaranteed loan, but in no event may the </w:t>
      </w:r>
      <w:r w:rsidRPr="00037632">
        <w:t>Lender</w:t>
      </w:r>
      <w:r w:rsidR="00B3797B" w:rsidRPr="00037632">
        <w:t xml:space="preserve"> be reimbursed for an amount that would </w:t>
      </w:r>
      <w:r w:rsidR="00B3797B" w:rsidRPr="00037632">
        <w:lastRenderedPageBreak/>
        <w:t xml:space="preserve">exceed the cost of outside counsel. </w:t>
      </w:r>
    </w:p>
    <w:p w14:paraId="3A18E056" w14:textId="536EAF84" w:rsidR="00C358A9" w:rsidRDefault="00B3797B" w:rsidP="00E800E6">
      <w:pPr>
        <w:pStyle w:val="05listlevela"/>
      </w:pPr>
      <w:r w:rsidRPr="00037632">
        <w:t xml:space="preserve">In accordance with </w:t>
      </w:r>
      <w:r w:rsidR="00B5134A" w:rsidRPr="00037632">
        <w:rPr>
          <w:rFonts w:eastAsiaTheme="majorEastAsia"/>
        </w:rPr>
        <w:t xml:space="preserve">13 CFR § </w:t>
      </w:r>
      <w:hyperlink r:id="rId189" w:anchor="p-120.221(e)" w:history="1">
        <w:r w:rsidR="00B5134A" w:rsidRPr="00A122B9">
          <w:rPr>
            <w:rStyle w:val="Hyperlink"/>
            <w:rFonts w:eastAsiaTheme="majorEastAsia"/>
            <w:color w:val="auto"/>
            <w:u w:val="none"/>
          </w:rPr>
          <w:t>120.221(e)</w:t>
        </w:r>
      </w:hyperlink>
      <w:r w:rsidRPr="00037632">
        <w:t>, charges for legal services</w:t>
      </w:r>
      <w:r>
        <w:t xml:space="preserve"> must be charged on an hourly basis. </w:t>
      </w:r>
      <w:r w:rsidRPr="00A41947">
        <w:t xml:space="preserve">The </w:t>
      </w:r>
      <w:r w:rsidR="003B7D34">
        <w:t>Lender</w:t>
      </w:r>
      <w:r w:rsidRPr="00A41947">
        <w:t xml:space="preserve"> or its Associate may not pass on to the Applicant/</w:t>
      </w:r>
      <w:r>
        <w:t>Borrower</w:t>
      </w:r>
      <w:r w:rsidRPr="00A41947">
        <w:t xml:space="preserve"> any cost of legal services not calculated on an hourly basis for services </w:t>
      </w:r>
      <w:r w:rsidRPr="00C32EA5">
        <w:t xml:space="preserve">provided in connection with the </w:t>
      </w:r>
      <w:r w:rsidR="00D93B7A" w:rsidRPr="00C32EA5">
        <w:t>A</w:t>
      </w:r>
      <w:r w:rsidRPr="00C32EA5">
        <w:t>pplicant/</w:t>
      </w:r>
      <w:r w:rsidRPr="00A65824">
        <w:t>Borrower</w:t>
      </w:r>
      <w:r w:rsidRPr="00EF6121">
        <w:t>’s transaction.</w:t>
      </w:r>
    </w:p>
    <w:p w14:paraId="52BB056A" w14:textId="43CFD870" w:rsidR="00B3797B" w:rsidRPr="009823B2" w:rsidRDefault="00B3797B" w:rsidP="00DE32EC">
      <w:pPr>
        <w:pStyle w:val="04listleveli"/>
        <w:rPr>
          <w:rStyle w:val="BodyTextChar"/>
          <w:bCs w:val="0"/>
          <w:iCs w:val="0"/>
        </w:rPr>
      </w:pPr>
      <w:r w:rsidRPr="00666842">
        <w:t>Direct costs associated with out-of-pocket expenses described</w:t>
      </w:r>
      <w:r>
        <w:t xml:space="preserve"> in this section</w:t>
      </w:r>
      <w:r w:rsidRPr="00A41947">
        <w:t xml:space="preserve"> in connection with the loan </w:t>
      </w:r>
      <w:r w:rsidR="009A0C4F">
        <w:t>clos</w:t>
      </w:r>
      <w:r w:rsidR="004B7599">
        <w:t>i</w:t>
      </w:r>
      <w:r w:rsidRPr="00A41947">
        <w:t xml:space="preserve">ng </w:t>
      </w:r>
      <w:r w:rsidR="00E95982">
        <w:t>should not</w:t>
      </w:r>
      <w:r w:rsidRPr="00A41947">
        <w:t xml:space="preserve"> be reported </w:t>
      </w:r>
      <w:r w:rsidRPr="009823B2">
        <w:rPr>
          <w:rStyle w:val="BodyTextChar"/>
        </w:rPr>
        <w:t xml:space="preserve">on </w:t>
      </w:r>
      <w:hyperlink r:id="rId190" w:history="1">
        <w:r w:rsidRPr="009823B2">
          <w:rPr>
            <w:rStyle w:val="BodyTextChar"/>
            <w:rFonts w:eastAsiaTheme="majorEastAsia"/>
          </w:rPr>
          <w:t>SBA Form 159</w:t>
        </w:r>
      </w:hyperlink>
      <w:r w:rsidR="0058274D" w:rsidRPr="009823B2">
        <w:rPr>
          <w:rStyle w:val="BodyTextChar"/>
        </w:rPr>
        <w:t xml:space="preserve">, </w:t>
      </w:r>
      <w:r w:rsidR="0058274D" w:rsidRPr="009823B2">
        <w:rPr>
          <w:rStyle w:val="BodyTextChar"/>
          <w:rFonts w:eastAsiaTheme="majorEastAsia"/>
        </w:rPr>
        <w:t>but must be available for SBA review when conducting lender oversight activities</w:t>
      </w:r>
      <w:r w:rsidR="0058274D" w:rsidRPr="009823B2">
        <w:rPr>
          <w:rStyle w:val="BodyTextChar"/>
        </w:rPr>
        <w:t>.</w:t>
      </w:r>
    </w:p>
    <w:p w14:paraId="6BCB8DDE" w14:textId="5B43E2D8" w:rsidR="00B3797B" w:rsidRPr="00B37D92" w:rsidRDefault="00B3797B" w:rsidP="00154FBC">
      <w:pPr>
        <w:pStyle w:val="03listlevela"/>
      </w:pPr>
      <w:r w:rsidRPr="00B37D92">
        <w:t>Late Payment Fee.</w:t>
      </w:r>
      <w:r w:rsidR="00AD21B6">
        <w:t xml:space="preserve"> </w:t>
      </w:r>
      <w:r w:rsidR="00B5134A" w:rsidRPr="00317AE5">
        <w:rPr>
          <w:rFonts w:eastAsiaTheme="majorEastAsia"/>
        </w:rPr>
        <w:t xml:space="preserve">13 CFR § </w:t>
      </w:r>
      <w:hyperlink r:id="rId191" w:anchor="p-120.221(d)" w:history="1">
        <w:r w:rsidR="00B5134A" w:rsidRPr="00B5134A">
          <w:rPr>
            <w:rStyle w:val="Hyperlink"/>
            <w:rFonts w:eastAsiaTheme="majorEastAsia"/>
          </w:rPr>
          <w:t>120.221(d)</w:t>
        </w:r>
      </w:hyperlink>
    </w:p>
    <w:p w14:paraId="7B0E8018" w14:textId="0EC8814A" w:rsidR="00B3797B" w:rsidRDefault="003B7D34" w:rsidP="00560C5F">
      <w:pPr>
        <w:pStyle w:val="03listparaunderastyle"/>
      </w:pPr>
      <w:r>
        <w:t>Lender</w:t>
      </w:r>
      <w:r w:rsidR="00B3797B" w:rsidRPr="001D6363">
        <w:t xml:space="preserve">s may charge the </w:t>
      </w:r>
      <w:r w:rsidR="00B3797B">
        <w:t>Borrower</w:t>
      </w:r>
      <w:r w:rsidR="00B3797B" w:rsidRPr="00D424E3">
        <w:t xml:space="preserve"> a late payment fee not to exceed 5% of the regular loan payment when the </w:t>
      </w:r>
      <w:r w:rsidR="00B3797B">
        <w:t>Borrower</w:t>
      </w:r>
      <w:r w:rsidR="00B3797B" w:rsidRPr="00D424E3">
        <w:t xml:space="preserve"> is more than 10 days delinquent on its regularly scheduled payment. The fee is the property of the </w:t>
      </w:r>
      <w:r>
        <w:t>Lender</w:t>
      </w:r>
      <w:r w:rsidR="00B3797B" w:rsidRPr="00D424E3">
        <w:t xml:space="preserve"> and is not shared with the investor if the loan is sold into the Secondary Market. SBA’s guaranty does not extend to late fees and, at time of guaranty purchase, SBA will not pay any portion of such fees. </w:t>
      </w:r>
    </w:p>
    <w:p w14:paraId="53B0B0C7" w14:textId="77777777" w:rsidR="00B3797B" w:rsidRDefault="00B3797B" w:rsidP="00154FBC">
      <w:pPr>
        <w:pStyle w:val="03listlevela"/>
      </w:pPr>
      <w:r w:rsidRPr="00B37D92">
        <w:t>Assumption Fee</w:t>
      </w:r>
      <w:r>
        <w:t>.</w:t>
      </w:r>
    </w:p>
    <w:p w14:paraId="3C7A9AB5" w14:textId="3D14B9DE" w:rsidR="00B3797B" w:rsidRPr="00B37D92" w:rsidRDefault="003B7D34" w:rsidP="00560C5F">
      <w:pPr>
        <w:pStyle w:val="03listparaunderastyle"/>
      </w:pPr>
      <w:r>
        <w:t>Lender</w:t>
      </w:r>
      <w:r w:rsidR="00B3797B" w:rsidRPr="00D424E3">
        <w:t xml:space="preserve">s should review SBA’s </w:t>
      </w:r>
      <w:hyperlink r:id="rId192" w:history="1">
        <w:r w:rsidR="00B3797B" w:rsidRPr="00AF1D25">
          <w:rPr>
            <w:rStyle w:val="Hyperlink"/>
            <w:rFonts w:eastAsiaTheme="majorEastAsia"/>
          </w:rPr>
          <w:t>SOP 50 57</w:t>
        </w:r>
      </w:hyperlink>
      <w:r w:rsidR="00B3797B" w:rsidRPr="004370A0">
        <w:t>, 7(a) Loan Servicing and Liquidation</w:t>
      </w:r>
      <w:r w:rsidR="00B3797B" w:rsidRPr="00D424E3">
        <w:t>, for procedures to process an assumption request.</w:t>
      </w:r>
    </w:p>
    <w:p w14:paraId="468DF87B" w14:textId="32AEECC4" w:rsidR="00B3797B" w:rsidRPr="00D424E3" w:rsidRDefault="00B3797B" w:rsidP="00627AB1">
      <w:pPr>
        <w:pStyle w:val="04listleveli"/>
        <w:numPr>
          <w:ilvl w:val="3"/>
          <w:numId w:val="126"/>
        </w:numPr>
      </w:pPr>
      <w:r w:rsidRPr="00D424E3">
        <w:t>In the case of an assumption</w:t>
      </w:r>
      <w:r>
        <w:t xml:space="preserve"> of the loan by another entity</w:t>
      </w:r>
      <w:r w:rsidRPr="00D424E3">
        <w:t xml:space="preserve">, SBA does not require a new </w:t>
      </w:r>
      <w:r w:rsidRPr="0068625D">
        <w:t>guaranty fee,</w:t>
      </w:r>
      <w:r w:rsidRPr="00BD6312">
        <w:t xml:space="preserve"> and lien positions are often maintained eliminating the need for </w:t>
      </w:r>
      <w:r w:rsidRPr="002C7A31">
        <w:t xml:space="preserve">recording fees. As an incentive for a </w:t>
      </w:r>
      <w:r w:rsidR="003B7D34" w:rsidRPr="002C7A31">
        <w:t>7(a) Lender</w:t>
      </w:r>
      <w:r w:rsidRPr="002C7A31">
        <w:t xml:space="preserve"> to retain an existing loan, SBA allows a </w:t>
      </w:r>
      <w:r w:rsidR="003B7D34" w:rsidRPr="002C7A31">
        <w:t>7(a) Lender</w:t>
      </w:r>
      <w:r w:rsidRPr="002C7A31">
        <w:t xml:space="preserve"> to charge an assumption fee that is consistent with its assumption fee the </w:t>
      </w:r>
      <w:r w:rsidR="003B7D34" w:rsidRPr="002C7A31">
        <w:t>7(a) Lender</w:t>
      </w:r>
      <w:r w:rsidRPr="002C7A31">
        <w:t xml:space="preserve"> charges on its non-SBA guaranteed loans. The fee must be reasonable in relation to services provide</w:t>
      </w:r>
      <w:r w:rsidR="001D7312" w:rsidRPr="002C7A31">
        <w:t>d</w:t>
      </w:r>
      <w:r w:rsidRPr="002C7A31">
        <w:t xml:space="preserve"> and cannot exceed 1 percent of the principal balance outstanding at time of assumption. SBA’s guaranty does not extend to assumption fees and, at</w:t>
      </w:r>
      <w:r w:rsidRPr="0068625D">
        <w:t xml:space="preserve"> time of guaranty purchase, SBA will not pay any portion of such fees.</w:t>
      </w:r>
      <w:r w:rsidR="00BD6312" w:rsidRPr="00BD6312">
        <w:t xml:space="preserve"> </w:t>
      </w:r>
    </w:p>
    <w:p w14:paraId="3601067C" w14:textId="187CDEA9" w:rsidR="00FB475A" w:rsidRPr="00FB475A" w:rsidRDefault="00B3797B" w:rsidP="00DE32EC">
      <w:pPr>
        <w:pStyle w:val="04listleveli"/>
      </w:pPr>
      <w:r w:rsidRPr="00D424E3">
        <w:t xml:space="preserve">This </w:t>
      </w:r>
      <w:r w:rsidRPr="00DA5AB6">
        <w:t>fee may be paid by the seller or the</w:t>
      </w:r>
      <w:r w:rsidRPr="00D424E3">
        <w:t xml:space="preserve"> assumptor.</w:t>
      </w:r>
    </w:p>
    <w:p w14:paraId="69C0A7BD" w14:textId="4CD2B2E4" w:rsidR="00BF044C" w:rsidRPr="003D09D0" w:rsidRDefault="00BF044C" w:rsidP="00685CF9">
      <w:pPr>
        <w:pStyle w:val="Heading5"/>
      </w:pPr>
      <w:r w:rsidRPr="003D09D0">
        <w:t xml:space="preserve">Fees the Borrower </w:t>
      </w:r>
      <w:r w:rsidR="008703E6" w:rsidRPr="003D09D0">
        <w:t>Pays to SBA</w:t>
      </w:r>
    </w:p>
    <w:p w14:paraId="4A25A3A7" w14:textId="77D0A6C7" w:rsidR="008703E6" w:rsidRDefault="008703E6" w:rsidP="003A3FCD">
      <w:pPr>
        <w:pStyle w:val="Heading5paraunder"/>
      </w:pPr>
      <w:r>
        <w:t xml:space="preserve">Subsidy Recoupment Fee </w:t>
      </w:r>
      <w:r w:rsidR="0090581F" w:rsidRPr="00317AE5">
        <w:t xml:space="preserve">13 CFR § </w:t>
      </w:r>
      <w:hyperlink r:id="rId193" w:anchor="120.223" w:history="1">
        <w:r w:rsidR="0090581F" w:rsidRPr="0090581F">
          <w:rPr>
            <w:rStyle w:val="Hyperlink"/>
          </w:rPr>
          <w:t>120.223</w:t>
        </w:r>
      </w:hyperlink>
    </w:p>
    <w:p w14:paraId="72903C8D" w14:textId="17AF0DF1" w:rsidR="0075706E" w:rsidRPr="009176B2" w:rsidRDefault="00CF0294" w:rsidP="003A3FCD">
      <w:pPr>
        <w:pStyle w:val="Heading5paraunder"/>
      </w:pPr>
      <w:r w:rsidRPr="00D424E3">
        <w:t xml:space="preserve">For loans with a maturity of 15 years or longer, the </w:t>
      </w:r>
      <w:r>
        <w:t>Borrower</w:t>
      </w:r>
      <w:r w:rsidRPr="00D424E3">
        <w:t xml:space="preserve"> must pay to SBA a Subsidy Recoupment Fee when the </w:t>
      </w:r>
      <w:r>
        <w:t>Borrower</w:t>
      </w:r>
      <w:r w:rsidRPr="00D424E3">
        <w:t xml:space="preserve"> voluntarily prepays </w:t>
      </w:r>
      <w:r>
        <w:t xml:space="preserve">more than </w:t>
      </w:r>
      <w:r w:rsidRPr="00D424E3">
        <w:t xml:space="preserve">25% of its loan in any </w:t>
      </w:r>
      <w:r>
        <w:t xml:space="preserve">1 </w:t>
      </w:r>
      <w:r w:rsidRPr="00D424E3">
        <w:t xml:space="preserve">year during the first 3 years after first disbursement. The fee is 5% of the prepayment amount during the first year, 3% the second year, and 1% in the third year. </w:t>
      </w:r>
      <w:r w:rsidR="00860B01" w:rsidRPr="00B5574F">
        <w:t>The Subsidy Recoupment Fee would also apply to any loan originally made with a maturity of less than 15 years, when the maturity is extended to 15 years or more during the first 36 months of the loan.</w:t>
      </w:r>
      <w:r w:rsidR="00860B01">
        <w:t xml:space="preserve"> Any </w:t>
      </w:r>
      <w:r w:rsidR="004566CC">
        <w:t xml:space="preserve">prepayments made prior to the maturity extension are </w:t>
      </w:r>
      <w:r w:rsidR="00B67A0A">
        <w:t xml:space="preserve">subject to the subsidy recoupment fee. </w:t>
      </w:r>
      <w:r>
        <w:t xml:space="preserve">SBA does not consider death that results in a prepayment a voluntary occurrence. No determination by SBA </w:t>
      </w:r>
      <w:r>
        <w:lastRenderedPageBreak/>
        <w:t xml:space="preserve">is required in this circumstance, and the 7(a) Lender must confirm and document their file. </w:t>
      </w:r>
      <w:r w:rsidRPr="00D424E3">
        <w:t xml:space="preserve">If the </w:t>
      </w:r>
      <w:r>
        <w:t>7(a) Lender</w:t>
      </w:r>
      <w:r w:rsidRPr="00D424E3">
        <w:t xml:space="preserve"> </w:t>
      </w:r>
      <w:r>
        <w:t xml:space="preserve">otherwise </w:t>
      </w:r>
      <w:r w:rsidRPr="00D424E3">
        <w:t xml:space="preserve">believes that the prepayment of the loan is not voluntary, the </w:t>
      </w:r>
      <w:r>
        <w:t>7(a) Lender</w:t>
      </w:r>
      <w:r w:rsidRPr="00D424E3">
        <w:t xml:space="preserve"> may submit a request for a determination, with the </w:t>
      </w:r>
      <w:r>
        <w:t>7(a) Lender</w:t>
      </w:r>
      <w:r w:rsidRPr="00D424E3">
        <w:t xml:space="preserve">’s supporting analysis, </w:t>
      </w:r>
      <w:r w:rsidR="001735B3">
        <w:t>by email to</w:t>
      </w:r>
      <w:r w:rsidR="00EA5001">
        <w:t xml:space="preserve"> the </w:t>
      </w:r>
      <w:r w:rsidR="005F692B">
        <w:t>Commercial Loan Servicing Center (</w:t>
      </w:r>
      <w:r w:rsidR="00EA5001">
        <w:t>CLSC</w:t>
      </w:r>
      <w:r w:rsidR="005F692B">
        <w:t>)</w:t>
      </w:r>
      <w:r w:rsidR="00EA5001">
        <w:t xml:space="preserve"> at</w:t>
      </w:r>
      <w:r w:rsidR="001735B3">
        <w:t xml:space="preserve"> </w:t>
      </w:r>
      <w:hyperlink r:id="rId194" w:history="1">
        <w:r w:rsidR="001735B3" w:rsidRPr="00C03B69">
          <w:rPr>
            <w:rStyle w:val="Hyperlink"/>
          </w:rPr>
          <w:t>FSC.Servicing@sba.gov</w:t>
        </w:r>
      </w:hyperlink>
      <w:r w:rsidRPr="00D424E3">
        <w:t xml:space="preserve">. The CLSC will submit the request, along with its recommendation to the </w:t>
      </w:r>
      <w:r>
        <w:t xml:space="preserve">Director of the Office of Financial Program Operations (D/OFPO) and the </w:t>
      </w:r>
      <w:r w:rsidRPr="00D424E3">
        <w:t>D/FA</w:t>
      </w:r>
      <w:r w:rsidR="00762262">
        <w:t xml:space="preserve"> or designee</w:t>
      </w:r>
      <w:r>
        <w:t xml:space="preserve"> for a joint determination as to whether</w:t>
      </w:r>
      <w:r w:rsidRPr="00D424E3">
        <w:t xml:space="preserve"> a prepayment is involuntary.</w:t>
      </w:r>
    </w:p>
    <w:p w14:paraId="1EB28711" w14:textId="69DB1166" w:rsidR="00E53D64" w:rsidRPr="003D09D0" w:rsidRDefault="00E53D64" w:rsidP="00685CF9">
      <w:pPr>
        <w:pStyle w:val="Heading5"/>
      </w:pPr>
      <w:bookmarkStart w:id="1370" w:name="_Prohibited_Fees"/>
      <w:bookmarkEnd w:id="1370"/>
      <w:r w:rsidRPr="003D09D0">
        <w:t>Prohibited Fees</w:t>
      </w:r>
    </w:p>
    <w:p w14:paraId="41F45DE9" w14:textId="2EB7C5CA" w:rsidR="00E53D64" w:rsidRPr="00666842" w:rsidRDefault="00E53D64" w:rsidP="003A3FCD">
      <w:pPr>
        <w:pStyle w:val="Heading5paraunder"/>
      </w:pPr>
      <w:r w:rsidRPr="00666842">
        <w:t xml:space="preserve">Any fee not expressly permitted in </w:t>
      </w:r>
      <w:r w:rsidR="0090581F" w:rsidRPr="00317AE5">
        <w:t xml:space="preserve">13 CFR § </w:t>
      </w:r>
      <w:hyperlink r:id="rId195" w:history="1">
        <w:r w:rsidR="0090581F" w:rsidRPr="0090581F">
          <w:rPr>
            <w:rStyle w:val="Hyperlink"/>
          </w:rPr>
          <w:t>120.221</w:t>
        </w:r>
      </w:hyperlink>
      <w:r w:rsidRPr="00FC745B">
        <w:t xml:space="preserve"> is prohibited. For example, </w:t>
      </w:r>
      <w:r w:rsidRPr="00666842">
        <w:t>7(a) Lender</w:t>
      </w:r>
      <w:r w:rsidR="00177418">
        <w:t>s</w:t>
      </w:r>
      <w:r w:rsidRPr="00666842">
        <w:t xml:space="preserve"> and/or </w:t>
      </w:r>
      <w:r w:rsidR="005055F6">
        <w:t>their</w:t>
      </w:r>
      <w:r w:rsidRPr="00666842">
        <w:t xml:space="preserve"> </w:t>
      </w:r>
      <w:hyperlink w:anchor="Associate_of_Lender" w:history="1">
        <w:r w:rsidRPr="0049303D">
          <w:rPr>
            <w:rStyle w:val="Hyperlink"/>
          </w:rPr>
          <w:t>Associate</w:t>
        </w:r>
        <w:r w:rsidR="005055F6" w:rsidRPr="0049303D">
          <w:rPr>
            <w:rStyle w:val="Hyperlink"/>
          </w:rPr>
          <w:t>s</w:t>
        </w:r>
      </w:hyperlink>
      <w:r w:rsidRPr="00666842">
        <w:t xml:space="preserve"> may not:</w:t>
      </w:r>
    </w:p>
    <w:p w14:paraId="56C3791A" w14:textId="77777777" w:rsidR="00E53D64" w:rsidRPr="00037632" w:rsidRDefault="00E53D64" w:rsidP="00627AB1">
      <w:pPr>
        <w:pStyle w:val="03listlevela"/>
        <w:numPr>
          <w:ilvl w:val="2"/>
          <w:numId w:val="199"/>
        </w:numPr>
      </w:pPr>
      <w:r w:rsidRPr="00037632">
        <w:t xml:space="preserve">Require the Applicant or Borrower to pay the 7(a) Lender, a 7(a) Lender’s Associate, or any party designated by either, any fees or charges for goods or services, including insurance, as a condition for obtaining an SBA-guaranteed loan; </w:t>
      </w:r>
    </w:p>
    <w:p w14:paraId="2409C2E6" w14:textId="77777777" w:rsidR="00E53D64" w:rsidRPr="00037632" w:rsidRDefault="00E53D64" w:rsidP="00154FBC">
      <w:pPr>
        <w:pStyle w:val="03listlevela"/>
      </w:pPr>
      <w:r w:rsidRPr="00037632">
        <w:t>Charge the Borrower any commitment, bonus, origination, broker, commission, referral, or similar fees;</w:t>
      </w:r>
    </w:p>
    <w:p w14:paraId="2586ACFA" w14:textId="77777777" w:rsidR="00E53D64" w:rsidRPr="00037632" w:rsidRDefault="00E53D64" w:rsidP="00154FBC">
      <w:pPr>
        <w:pStyle w:val="03listlevela"/>
      </w:pPr>
      <w:r w:rsidRPr="00037632">
        <w:t xml:space="preserve">Charge points or add-on interest; </w:t>
      </w:r>
    </w:p>
    <w:p w14:paraId="3AA6A7DF" w14:textId="57F90DBD" w:rsidR="00E53D64" w:rsidRPr="00037632" w:rsidRDefault="00E53D64" w:rsidP="00154FBC">
      <w:pPr>
        <w:pStyle w:val="03listlevela"/>
      </w:pPr>
      <w:r w:rsidRPr="00037632">
        <w:t>Charge prepayment fees;</w:t>
      </w:r>
    </w:p>
    <w:p w14:paraId="6A934F8B" w14:textId="39BFAE31" w:rsidR="0067125C" w:rsidRPr="00037632" w:rsidRDefault="0067125C" w:rsidP="00154FBC">
      <w:pPr>
        <w:pStyle w:val="03listlevela"/>
      </w:pPr>
      <w:r w:rsidRPr="00037632">
        <w:t>Charge renewal fees; or</w:t>
      </w:r>
    </w:p>
    <w:p w14:paraId="5532593B" w14:textId="6C6C886A" w:rsidR="001C7E11" w:rsidRPr="00CE611E" w:rsidRDefault="00E53D64" w:rsidP="00154FBC">
      <w:pPr>
        <w:pStyle w:val="03listlevela"/>
      </w:pPr>
      <w:r w:rsidRPr="00037632">
        <w:t xml:space="preserve">Share any portion of the premium received from the sale of an SBA-guaranteed loan in the Secondary Market with a Service Provider, </w:t>
      </w:r>
      <w:r w:rsidR="00E84AE3" w:rsidRPr="00037632">
        <w:t>P</w:t>
      </w:r>
      <w:r w:rsidRPr="00037632">
        <w:t>ackager</w:t>
      </w:r>
      <w:r w:rsidRPr="00CE611E">
        <w:t>, or other non-employee loan referral source.</w:t>
      </w:r>
    </w:p>
    <w:p w14:paraId="2C7A5BED" w14:textId="1ABA37FB" w:rsidR="000B3CEA" w:rsidRDefault="000C6A74" w:rsidP="00EE00AA">
      <w:pPr>
        <w:pStyle w:val="Heading4"/>
      </w:pPr>
      <w:bookmarkStart w:id="1371" w:name="_7(a)_Lender_Use"/>
      <w:bookmarkStart w:id="1372" w:name="_7(a)_Loan_Program"/>
      <w:bookmarkStart w:id="1373" w:name="_Toc241175259"/>
      <w:bookmarkEnd w:id="1371"/>
      <w:bookmarkEnd w:id="1372"/>
      <w:r>
        <w:t>7(a) Loan Program</w:t>
      </w:r>
      <w:r w:rsidR="001344E7">
        <w:t xml:space="preserve"> and</w:t>
      </w:r>
      <w:r>
        <w:t xml:space="preserve"> </w:t>
      </w:r>
      <w:r w:rsidR="00765D5A">
        <w:t xml:space="preserve">Use of </w:t>
      </w:r>
      <w:r w:rsidR="000B3CEA">
        <w:t>Agents</w:t>
      </w:r>
      <w:bookmarkEnd w:id="1373"/>
    </w:p>
    <w:p w14:paraId="1585F75A" w14:textId="34F20BB6" w:rsidR="0067125C" w:rsidRPr="00CE611E" w:rsidRDefault="006B0931" w:rsidP="00560C5F">
      <w:pPr>
        <w:pStyle w:val="Heading4paraunder"/>
      </w:pPr>
      <w:r>
        <w:t xml:space="preserve">SBA permits a third party to charge an Applicant fees for packaging and other services. </w:t>
      </w:r>
      <w:r w:rsidR="0067125C" w:rsidRPr="00D424E3">
        <w:t xml:space="preserve">Prior to </w:t>
      </w:r>
      <w:r w:rsidR="00600C90">
        <w:t>any</w:t>
      </w:r>
      <w:r w:rsidR="0067125C" w:rsidRPr="00D424E3">
        <w:t xml:space="preserve"> services being provided, the </w:t>
      </w:r>
      <w:r w:rsidR="0067125C">
        <w:t xml:space="preserve">7(a) Lender must advise the </w:t>
      </w:r>
      <w:r w:rsidR="0067125C" w:rsidRPr="00D424E3">
        <w:t xml:space="preserve">Applicant in writing that the </w:t>
      </w:r>
      <w:r w:rsidR="0067125C">
        <w:t>A</w:t>
      </w:r>
      <w:r w:rsidR="0067125C" w:rsidRPr="00D424E3">
        <w:t>pplicant is not required to obtain or pay for unwanted services.</w:t>
      </w:r>
    </w:p>
    <w:p w14:paraId="4016358D" w14:textId="70223998" w:rsidR="00F90415" w:rsidRPr="003D09D0" w:rsidRDefault="00F24923" w:rsidP="00627AB1">
      <w:pPr>
        <w:pStyle w:val="Heading5"/>
        <w:numPr>
          <w:ilvl w:val="0"/>
          <w:numId w:val="221"/>
        </w:numPr>
      </w:pPr>
      <w:r w:rsidRPr="003D09D0">
        <w:t>Use of</w:t>
      </w:r>
      <w:r w:rsidR="007E4D78" w:rsidRPr="003D09D0">
        <w:t xml:space="preserve"> </w:t>
      </w:r>
      <w:r w:rsidR="00294F6A" w:rsidRPr="003D09D0">
        <w:t>Agents</w:t>
      </w:r>
      <w:r w:rsidR="008A24EC" w:rsidRPr="003D09D0">
        <w:t xml:space="preserve"> in the 7(a) Loan Program</w:t>
      </w:r>
    </w:p>
    <w:p w14:paraId="313D7E0B" w14:textId="53487280" w:rsidR="00FD51B0" w:rsidRDefault="00AD77AF" w:rsidP="00154FBC">
      <w:pPr>
        <w:pStyle w:val="03listlevela"/>
      </w:pPr>
      <w:r w:rsidRPr="00AD77AF">
        <w:t xml:space="preserve">SBA regulations at 13 CFR Part </w:t>
      </w:r>
      <w:hyperlink r:id="rId196" w:history="1">
        <w:r w:rsidRPr="001727DD">
          <w:rPr>
            <w:rStyle w:val="Hyperlink"/>
          </w:rPr>
          <w:t>103</w:t>
        </w:r>
      </w:hyperlink>
      <w:r w:rsidRPr="00AD77AF">
        <w:t xml:space="preserve"> govern the activities of Agents, the disclosure of fees, and the circumstances that would result in revocation or suspension</w:t>
      </w:r>
      <w:r w:rsidR="007A1297">
        <w:t xml:space="preserve"> of the Agent’s privilege to conduct business with SBA</w:t>
      </w:r>
      <w:r w:rsidRPr="00AD77AF">
        <w:t xml:space="preserve">. </w:t>
      </w:r>
    </w:p>
    <w:p w14:paraId="28A16885" w14:textId="4C97FBC8" w:rsidR="00FD51B0" w:rsidRPr="00037632" w:rsidRDefault="00AD77AF" w:rsidP="00627AB1">
      <w:pPr>
        <w:pStyle w:val="04listleveli"/>
        <w:numPr>
          <w:ilvl w:val="3"/>
          <w:numId w:val="364"/>
        </w:numPr>
      </w:pPr>
      <w:r w:rsidRPr="00037632">
        <w:t xml:space="preserve">SBA expects </w:t>
      </w:r>
      <w:r w:rsidR="003B7D34" w:rsidRPr="00037632">
        <w:t>7(a) Lender</w:t>
      </w:r>
      <w:r w:rsidRPr="00037632">
        <w:t>s to exercise due diligence and prudent oversight of their third party vendors, including LSP</w:t>
      </w:r>
      <w:r w:rsidR="00800969" w:rsidRPr="00037632">
        <w:t>s</w:t>
      </w:r>
      <w:r w:rsidRPr="00037632">
        <w:t xml:space="preserve">, and other loan agents. </w:t>
      </w:r>
    </w:p>
    <w:p w14:paraId="77099B6E" w14:textId="77777777" w:rsidR="00FD51B0" w:rsidRPr="00037632" w:rsidRDefault="00AD77AF" w:rsidP="00DE32EC">
      <w:pPr>
        <w:pStyle w:val="04listleveli"/>
      </w:pPr>
      <w:r w:rsidRPr="00037632">
        <w:t xml:space="preserve">Prudent oversight should include having written policies governing such relationships and monitoring performance of loans referred by an Agent or where an Agent provided assistance. </w:t>
      </w:r>
    </w:p>
    <w:p w14:paraId="093ECF98" w14:textId="77777777" w:rsidR="00FD51B0" w:rsidRPr="00037632" w:rsidRDefault="00AD77AF" w:rsidP="00DE32EC">
      <w:pPr>
        <w:pStyle w:val="04listleveli"/>
      </w:pPr>
      <w:r w:rsidRPr="00037632">
        <w:t xml:space="preserve">SBA will review evidence of such due diligence and oversight of such relationships when conducting lender oversight activities. </w:t>
      </w:r>
    </w:p>
    <w:p w14:paraId="464B6A08" w14:textId="17D572FD" w:rsidR="004C0717" w:rsidRDefault="00AD77AF" w:rsidP="00DE32EC">
      <w:pPr>
        <w:pStyle w:val="04listleveli"/>
      </w:pPr>
      <w:r w:rsidRPr="00037632">
        <w:lastRenderedPageBreak/>
        <w:t>Federally</w:t>
      </w:r>
      <w:r w:rsidRPr="00AD77AF">
        <w:t xml:space="preserve">-regulated </w:t>
      </w:r>
      <w:r w:rsidR="003B7D34">
        <w:t>7(a) Lender</w:t>
      </w:r>
      <w:r w:rsidRPr="00AD77AF">
        <w:t>s are reminded that they must comply with the requirements of their primary Federal Financial Institution Regulator regarding third party vendors.</w:t>
      </w:r>
    </w:p>
    <w:p w14:paraId="0C83D1E6" w14:textId="6AD11B7F" w:rsidR="00743749" w:rsidRDefault="007A1297" w:rsidP="00154FBC">
      <w:pPr>
        <w:pStyle w:val="03listlevela"/>
      </w:pPr>
      <w:r>
        <w:t xml:space="preserve">The Director of </w:t>
      </w:r>
      <w:r w:rsidR="00743749">
        <w:t>SBA’s Office of Credit Risk Management</w:t>
      </w:r>
      <w:r w:rsidR="00743749" w:rsidRPr="00D424E3">
        <w:t xml:space="preserve"> may, for good cause, suspend or revoke the privilege of an Agent to conduct business with the government. The suspension or revocation </w:t>
      </w:r>
      <w:r w:rsidR="00F53E6F">
        <w:t xml:space="preserve">will </w:t>
      </w:r>
      <w:r w:rsidR="00743749" w:rsidRPr="00D424E3">
        <w:t xml:space="preserve">remain in effect during any administrative proceedings under SBA regulations at </w:t>
      </w:r>
      <w:r w:rsidR="0090581F" w:rsidRPr="00317AE5">
        <w:t xml:space="preserve">13 CFR Part </w:t>
      </w:r>
      <w:hyperlink r:id="rId197" w:history="1">
        <w:r w:rsidR="0090581F" w:rsidRPr="0090581F">
          <w:rPr>
            <w:rStyle w:val="Hyperlink"/>
          </w:rPr>
          <w:t>134</w:t>
        </w:r>
      </w:hyperlink>
      <w:r w:rsidR="00743749" w:rsidRPr="00D424E3">
        <w:t xml:space="preserve">. The meaning of “good cause” </w:t>
      </w:r>
      <w:r w:rsidR="00170D91">
        <w:t>can</w:t>
      </w:r>
      <w:r w:rsidR="00170D91" w:rsidRPr="00D424E3">
        <w:t xml:space="preserve"> </w:t>
      </w:r>
      <w:r w:rsidR="00743749" w:rsidRPr="00D424E3">
        <w:t xml:space="preserve">be found at </w:t>
      </w:r>
      <w:r w:rsidR="00F11DCD" w:rsidRPr="00F11DCD">
        <w:t>13 CFR §</w:t>
      </w:r>
      <w:r w:rsidR="00F11DCD">
        <w:t xml:space="preserve"> </w:t>
      </w:r>
      <w:hyperlink r:id="rId198" w:history="1">
        <w:r w:rsidR="00737C3E" w:rsidRPr="00CB63A3">
          <w:rPr>
            <w:rStyle w:val="Hyperlink"/>
          </w:rPr>
          <w:t>103.4</w:t>
        </w:r>
      </w:hyperlink>
      <w:r w:rsidR="00743749" w:rsidRPr="00D424E3">
        <w:t>.</w:t>
      </w:r>
    </w:p>
    <w:p w14:paraId="0F7EB581" w14:textId="77777777" w:rsidR="006B48B1" w:rsidRPr="00B37D92" w:rsidRDefault="006B48B1" w:rsidP="00154FBC">
      <w:pPr>
        <w:pStyle w:val="03listlevela"/>
      </w:pPr>
      <w:r w:rsidRPr="00B37D92">
        <w:t>Agents and Privacy Act Considerations</w:t>
      </w:r>
      <w:r>
        <w:t>.</w:t>
      </w:r>
    </w:p>
    <w:p w14:paraId="36563FEF" w14:textId="6EA38674" w:rsidR="00891F9C" w:rsidRDefault="00582A73" w:rsidP="00560C5F">
      <w:pPr>
        <w:pStyle w:val="03listparaunderastyle"/>
      </w:pPr>
      <w:r w:rsidRPr="00D424E3">
        <w:t xml:space="preserve">Proprietary information is protected by the Right to Financial Privacy Act and the Privacy Act. </w:t>
      </w:r>
      <w:r w:rsidR="006B48B1" w:rsidRPr="00D424E3">
        <w:t>Private information about a loan cannot be discussed with anyone w</w:t>
      </w:r>
      <w:r w:rsidR="006B48B1">
        <w:t>ho claims to be an Agent for an</w:t>
      </w:r>
      <w:r w:rsidR="006B48B1" w:rsidRPr="00D424E3">
        <w:t xml:space="preserve"> Applicant or </w:t>
      </w:r>
      <w:r w:rsidR="003B7D34">
        <w:t>7(a) Lender</w:t>
      </w:r>
      <w:r w:rsidR="006B48B1" w:rsidRPr="00D424E3">
        <w:t xml:space="preserve"> without evidence of representation.</w:t>
      </w:r>
      <w:r w:rsidR="00372A06" w:rsidRPr="00372A06">
        <w:t xml:space="preserve"> </w:t>
      </w:r>
      <w:r w:rsidR="00372A06" w:rsidRPr="000F2DEE">
        <w:t xml:space="preserve">SBA may require that an Agent supply written evidence of </w:t>
      </w:r>
      <w:r w:rsidR="00C459A1">
        <w:t>thei</w:t>
      </w:r>
      <w:r w:rsidR="00372A06" w:rsidRPr="000F2DEE">
        <w:t xml:space="preserve">r authority to act on behalf of an Applicant or </w:t>
      </w:r>
      <w:r w:rsidR="003B7D34">
        <w:t>7(a) Lender</w:t>
      </w:r>
      <w:r w:rsidR="00372A06" w:rsidRPr="000F2DEE">
        <w:t xml:space="preserve"> as a condition of revealing any information about the </w:t>
      </w:r>
      <w:r w:rsidR="008C7B7E">
        <w:t>A</w:t>
      </w:r>
      <w:r w:rsidR="00372A06" w:rsidRPr="000F2DEE">
        <w:t xml:space="preserve">pplicant’s or </w:t>
      </w:r>
      <w:r w:rsidR="00A943AB">
        <w:t xml:space="preserve">7(a) </w:t>
      </w:r>
      <w:r w:rsidR="008C7B7E">
        <w:t>Le</w:t>
      </w:r>
      <w:r w:rsidR="00372A06" w:rsidRPr="000F2DEE">
        <w:t>nder’s current or prior dealings with the SBA.</w:t>
      </w:r>
    </w:p>
    <w:p w14:paraId="44019705" w14:textId="31B69471" w:rsidR="00216B47" w:rsidRDefault="00FE62C7" w:rsidP="00154FBC">
      <w:pPr>
        <w:pStyle w:val="03listlevela"/>
      </w:pPr>
      <w:r>
        <w:t>Employment of Agent by Applicant.</w:t>
      </w:r>
    </w:p>
    <w:p w14:paraId="485E1327" w14:textId="0A373819" w:rsidR="00FE62C7" w:rsidRDefault="00FE62C7" w:rsidP="00560C5F">
      <w:pPr>
        <w:pStyle w:val="03listparaunderastyle"/>
      </w:pPr>
      <w:r>
        <w:t>7(a) Lenders and Agents must clearly inform any Applicant that the SBA does not require the use of an Agent for packaging or referring a loan application. When an Applicant employs an Agent:</w:t>
      </w:r>
    </w:p>
    <w:p w14:paraId="0FFDD1E8" w14:textId="07BA3C17" w:rsidR="00F36BCA" w:rsidRPr="00037632" w:rsidRDefault="00CC2576" w:rsidP="00627AB1">
      <w:pPr>
        <w:pStyle w:val="04listleveli"/>
        <w:numPr>
          <w:ilvl w:val="3"/>
          <w:numId w:val="270"/>
        </w:numPr>
      </w:pPr>
      <w:r w:rsidRPr="00037632">
        <w:t xml:space="preserve">The Agent may </w:t>
      </w:r>
      <w:r w:rsidR="00F36BCA" w:rsidRPr="00037632">
        <w:t>bill and be paid by the Applicant for providing packaging services as long as compensation is reasonable and customary for those services; the compensation complies with SBA Loan Program Requirements; and the compensation is not contingent on the loan being approved or closed.</w:t>
      </w:r>
    </w:p>
    <w:p w14:paraId="176A5C71" w14:textId="725B562B" w:rsidR="00F36BCA" w:rsidRPr="00037632" w:rsidRDefault="00F36BCA" w:rsidP="00DE32EC">
      <w:pPr>
        <w:pStyle w:val="04listleveli"/>
      </w:pPr>
      <w:r w:rsidRPr="00037632">
        <w:t xml:space="preserve">The Agent who works for an Applicant as a packager may also work as a Loan Referral Agent for the Applicant and receive a referral fee from the Applicant. However, if the Agent performs multiple services for the Applicant, the total fee for all services may not exceed the stated maximums in </w:t>
      </w:r>
      <w:hyperlink w:anchor="_Fees_an_Agent" w:history="1">
        <w:r w:rsidR="004D01C1" w:rsidRPr="00A122B9">
          <w:rPr>
            <w:rStyle w:val="Hyperlink"/>
            <w:color w:val="auto"/>
            <w:u w:val="none"/>
          </w:rPr>
          <w:t>P</w:t>
        </w:r>
        <w:r w:rsidRPr="00A122B9">
          <w:rPr>
            <w:rStyle w:val="Hyperlink"/>
            <w:color w:val="auto"/>
            <w:u w:val="none"/>
          </w:rPr>
          <w:t>aragraph D.</w:t>
        </w:r>
        <w:r w:rsidR="00530CF1" w:rsidRPr="00A122B9">
          <w:rPr>
            <w:rStyle w:val="Hyperlink"/>
            <w:color w:val="auto"/>
            <w:u w:val="none"/>
          </w:rPr>
          <w:t>7</w:t>
        </w:r>
        <w:r w:rsidRPr="00A122B9">
          <w:rPr>
            <w:rStyle w:val="Hyperlink"/>
            <w:color w:val="auto"/>
            <w:u w:val="none"/>
          </w:rPr>
          <w:t>.</w:t>
        </w:r>
      </w:hyperlink>
      <w:r w:rsidRPr="00037632">
        <w:t xml:space="preserve"> </w:t>
      </w:r>
      <w:r w:rsidR="00530CF1" w:rsidRPr="00037632">
        <w:t>below</w:t>
      </w:r>
      <w:r w:rsidRPr="00037632">
        <w:t>.</w:t>
      </w:r>
    </w:p>
    <w:p w14:paraId="66692680" w14:textId="77777777" w:rsidR="00F36BCA" w:rsidRDefault="00F36BCA" w:rsidP="00DE32EC">
      <w:pPr>
        <w:pStyle w:val="04listleveli"/>
      </w:pPr>
      <w:r w:rsidRPr="00037632">
        <w:t>The Agent may be a Loan Referral Agent for a 7(a) Lender and a Packager for an Applicant, provided both the Applicant and the 7(a) Lender</w:t>
      </w:r>
      <w:r w:rsidRPr="00240F97">
        <w:t xml:space="preserve"> are aware of both relationships, and the Agent does not receive a referral fee from the Applicant or a </w:t>
      </w:r>
      <w:r w:rsidRPr="00E97825">
        <w:t xml:space="preserve">packaging fee from the </w:t>
      </w:r>
      <w:r w:rsidRPr="00326348">
        <w:t>7(a) Lender.</w:t>
      </w:r>
    </w:p>
    <w:p w14:paraId="6AF6F954" w14:textId="77777777" w:rsidR="00F36BCA" w:rsidRPr="008952FD" w:rsidRDefault="00F36BCA" w:rsidP="00154FBC">
      <w:pPr>
        <w:pStyle w:val="03listlevela"/>
      </w:pPr>
      <w:r w:rsidRPr="008952FD">
        <w:t>Employment of Agent by 7(a) Lender (not an LSP).</w:t>
      </w:r>
    </w:p>
    <w:p w14:paraId="1FC7FCE2" w14:textId="77777777" w:rsidR="00F36BCA" w:rsidRPr="00037632" w:rsidRDefault="00F36BCA" w:rsidP="00627AB1">
      <w:pPr>
        <w:pStyle w:val="04listleveli"/>
        <w:numPr>
          <w:ilvl w:val="3"/>
          <w:numId w:val="271"/>
        </w:numPr>
      </w:pPr>
      <w:r w:rsidRPr="00037632">
        <w:t>When a 7(a) Lender has decided to approve a loan application and needs assistance with the preparation of the paperwork for the application to SBA, the loan closing, or preparation of the loan to sell it on the Secondary Market, the 7(a) Lender may use an Agent.</w:t>
      </w:r>
    </w:p>
    <w:p w14:paraId="563D3D32" w14:textId="42A3ABAC" w:rsidR="00F36BCA" w:rsidRPr="00037632" w:rsidRDefault="00F36BCA" w:rsidP="00DE32EC">
      <w:pPr>
        <w:pStyle w:val="04listleveli"/>
      </w:pPr>
      <w:r w:rsidRPr="00037632">
        <w:t>The compensation for these services should be reasonable and customary for the services actually provided</w:t>
      </w:r>
      <w:r w:rsidR="005453E2" w:rsidRPr="00037632">
        <w:t>,</w:t>
      </w:r>
      <w:r w:rsidRPr="00037632">
        <w:t xml:space="preserve"> and </w:t>
      </w:r>
      <w:r w:rsidR="007060B4" w:rsidRPr="00037632">
        <w:t xml:space="preserve">compensation for services associated with preparation of the application through loan closing </w:t>
      </w:r>
      <w:r w:rsidR="005C1C97" w:rsidRPr="00037632">
        <w:t>can</w:t>
      </w:r>
      <w:r w:rsidRPr="00037632">
        <w:t xml:space="preserve">not be contingent upon </w:t>
      </w:r>
      <w:r w:rsidRPr="00037632">
        <w:lastRenderedPageBreak/>
        <w:t>the loan being approved or closed by SBA.</w:t>
      </w:r>
    </w:p>
    <w:p w14:paraId="036FBDC0" w14:textId="04F312AB" w:rsidR="00FE62C7" w:rsidRDefault="00F36BCA" w:rsidP="00DE32EC">
      <w:pPr>
        <w:pStyle w:val="04listleveli"/>
      </w:pPr>
      <w:r w:rsidRPr="00037632">
        <w:t>The Agent must bill and be paid by the 7(a) Lender for all services and the 7(a) Lender may not pass these charges through to the Applicant or pay them with SBA-guaranteed loan proceeds under any circumstances</w:t>
      </w:r>
      <w:r w:rsidR="005453E2">
        <w:t>, including with loan proceeds allocated to working capital.</w:t>
      </w:r>
    </w:p>
    <w:p w14:paraId="45B1F022" w14:textId="44B821A7" w:rsidR="00AB57FC" w:rsidRDefault="00DD4642" w:rsidP="00685CF9">
      <w:pPr>
        <w:pStyle w:val="Heading5"/>
      </w:pPr>
      <w:r w:rsidRPr="003D09D0">
        <w:t>Agents</w:t>
      </w:r>
    </w:p>
    <w:p w14:paraId="11ABD9DE" w14:textId="71AF79EB" w:rsidR="00F208AA" w:rsidRPr="008952FD" w:rsidRDefault="00CB63A3" w:rsidP="003A3FCD">
      <w:pPr>
        <w:pStyle w:val="Heading5paraunder"/>
        <w:rPr>
          <w:bCs/>
        </w:rPr>
      </w:pPr>
      <w:r w:rsidRPr="00317AE5">
        <w:t xml:space="preserve">13 CFR § </w:t>
      </w:r>
      <w:hyperlink r:id="rId199" w:anchor="p-103.1(a)" w:history="1">
        <w:r w:rsidRPr="00CB63A3">
          <w:rPr>
            <w:rStyle w:val="Hyperlink"/>
          </w:rPr>
          <w:t>103.1(a)</w:t>
        </w:r>
      </w:hyperlink>
    </w:p>
    <w:p w14:paraId="63ACEEBF" w14:textId="07F7D5A7" w:rsidR="004A0FAB" w:rsidRPr="00154FBC" w:rsidRDefault="007C2C34" w:rsidP="00627AB1">
      <w:pPr>
        <w:pStyle w:val="03listlevela"/>
        <w:numPr>
          <w:ilvl w:val="2"/>
          <w:numId w:val="262"/>
        </w:numPr>
        <w:rPr>
          <w:rStyle w:val="Hyperlink"/>
          <w:color w:val="auto"/>
          <w:u w:val="none"/>
        </w:rPr>
      </w:pPr>
      <w:r w:rsidRPr="00037632">
        <w:t xml:space="preserve">SBA defines an “Agent” to mean an authorized representative, including an attorney, accountant, consultant, </w:t>
      </w:r>
      <w:r w:rsidR="001D46E3" w:rsidRPr="00037632">
        <w:t>p</w:t>
      </w:r>
      <w:r w:rsidRPr="00037632">
        <w:t xml:space="preserve">ackager, </w:t>
      </w:r>
      <w:r w:rsidR="008D7431" w:rsidRPr="00037632">
        <w:t>l</w:t>
      </w:r>
      <w:r w:rsidRPr="00037632">
        <w:t xml:space="preserve">ender </w:t>
      </w:r>
      <w:r w:rsidR="008D7431" w:rsidRPr="00037632">
        <w:t>s</w:t>
      </w:r>
      <w:r w:rsidRPr="00037632">
        <w:t xml:space="preserve">ervice </w:t>
      </w:r>
      <w:r w:rsidR="008D7431" w:rsidRPr="00037632">
        <w:t>p</w:t>
      </w:r>
      <w:r w:rsidRPr="00037632">
        <w:t xml:space="preserve">rovider, or any other individual or entity representing an Applicant or </w:t>
      </w:r>
      <w:r w:rsidR="00FC56BB" w:rsidRPr="00037632">
        <w:t>p</w:t>
      </w:r>
      <w:r w:rsidRPr="00037632">
        <w:t xml:space="preserve">articipant by </w:t>
      </w:r>
      <w:hyperlink w:anchor="Conduct_Business_With_SBA" w:history="1">
        <w:r w:rsidRPr="00154FBC">
          <w:rPr>
            <w:rStyle w:val="Hyperlink"/>
            <w:color w:val="auto"/>
            <w:u w:val="none"/>
          </w:rPr>
          <w:t>conducting business with SBA</w:t>
        </w:r>
      </w:hyperlink>
      <w:r w:rsidRPr="00037632">
        <w:t xml:space="preserve">. </w:t>
      </w:r>
      <w:r w:rsidR="004934C5" w:rsidRPr="00037632">
        <w:t>Lenders may not use Lender Service Providers or any type of Agent</w:t>
      </w:r>
      <w:r w:rsidR="006C46B8" w:rsidRPr="00037632">
        <w:t xml:space="preserve"> that is not located in the United States</w:t>
      </w:r>
      <w:r w:rsidR="008F670E" w:rsidRPr="00037632">
        <w:t>, its territories</w:t>
      </w:r>
      <w:r w:rsidR="006C5080" w:rsidRPr="00037632">
        <w:t>,</w:t>
      </w:r>
      <w:r w:rsidR="008F670E" w:rsidRPr="00037632">
        <w:t xml:space="preserve"> or posses</w:t>
      </w:r>
      <w:r w:rsidR="005410F1" w:rsidRPr="00037632">
        <w:t>s</w:t>
      </w:r>
      <w:r w:rsidR="008762D9" w:rsidRPr="00037632">
        <w:t xml:space="preserve">ions. </w:t>
      </w:r>
    </w:p>
    <w:p w14:paraId="7E4629A9" w14:textId="599F7FC4" w:rsidR="00765C19" w:rsidRPr="00037632" w:rsidRDefault="00C33F6D" w:rsidP="00154FBC">
      <w:pPr>
        <w:pStyle w:val="03listlevela"/>
      </w:pPr>
      <w:r w:rsidRPr="00037632">
        <w:t>For Lender Service Provider</w:t>
      </w:r>
      <w:r w:rsidR="0083368B" w:rsidRPr="00037632">
        <w:t>s</w:t>
      </w:r>
      <w:r w:rsidRPr="00037632">
        <w:t>, SBA reviews the written agreement between the Lender and the Lender Service Provider, thus SBA Form 159 is not required for the services provided by the Lender Service Provider to the Lender</w:t>
      </w:r>
      <w:r w:rsidR="008E38E9" w:rsidRPr="00037632">
        <w:t>. (</w:t>
      </w:r>
      <w:r w:rsidR="00A77F2A" w:rsidRPr="00037632">
        <w:t xml:space="preserve">13 CFR § </w:t>
      </w:r>
      <w:hyperlink r:id="rId200" w:anchor="p-103.5(c)" w:history="1">
        <w:r w:rsidR="00A77F2A" w:rsidRPr="00A122B9">
          <w:rPr>
            <w:rStyle w:val="Hyperlink"/>
            <w:color w:val="auto"/>
            <w:u w:val="none"/>
          </w:rPr>
          <w:t>103.5(c)</w:t>
        </w:r>
      </w:hyperlink>
      <w:r w:rsidR="008E38E9" w:rsidRPr="00037632">
        <w:t xml:space="preserve">) </w:t>
      </w:r>
      <w:r w:rsidR="00765C19" w:rsidRPr="00037632">
        <w:t xml:space="preserve">Fees paid by the Lender to the Lender Service Provider cannot be passed onto the Applicant. </w:t>
      </w:r>
    </w:p>
    <w:p w14:paraId="3B25C214" w14:textId="00468EF8" w:rsidR="008F5819" w:rsidRPr="00037632" w:rsidRDefault="00765C19" w:rsidP="00154FBC">
      <w:pPr>
        <w:pStyle w:val="03listlevela"/>
      </w:pPr>
      <w:r w:rsidRPr="00037632">
        <w:t xml:space="preserve">For Agents </w:t>
      </w:r>
      <w:r w:rsidR="005F7C70" w:rsidRPr="00037632">
        <w:t>not covered by an SBA-reviewed LSP Agreement</w:t>
      </w:r>
      <w:r w:rsidR="00451FA9" w:rsidRPr="00037632">
        <w:t xml:space="preserve">, whether </w:t>
      </w:r>
      <w:r w:rsidRPr="00037632">
        <w:t xml:space="preserve">paid by </w:t>
      </w:r>
      <w:r w:rsidR="005F358E" w:rsidRPr="00037632">
        <w:t>the</w:t>
      </w:r>
      <w:r w:rsidRPr="00037632">
        <w:t xml:space="preserve"> Applicant or </w:t>
      </w:r>
      <w:r w:rsidR="0003334D" w:rsidRPr="00037632">
        <w:t xml:space="preserve">the </w:t>
      </w:r>
      <w:r w:rsidRPr="00037632">
        <w:t xml:space="preserve">Lender, SBA Form 159 must be </w:t>
      </w:r>
      <w:r w:rsidR="008F5819" w:rsidRPr="00037632">
        <w:t>completed and signed by the Applicant</w:t>
      </w:r>
      <w:r w:rsidR="004B0491" w:rsidRPr="00037632">
        <w:t>, the Agent,</w:t>
      </w:r>
      <w:r w:rsidR="008F5819" w:rsidRPr="00037632">
        <w:t xml:space="preserve"> and the Lender. When an Agent is paid by the Lender, the Lender must identify the Agent on SBA Form 159 and the Lender and Applicant must sign the form. </w:t>
      </w:r>
      <w:r w:rsidR="0003501D" w:rsidRPr="00037632">
        <w:t>If the Lender</w:t>
      </w:r>
      <w:r w:rsidR="003F6E02" w:rsidRPr="00037632">
        <w:t xml:space="preserve"> is acting as</w:t>
      </w:r>
      <w:r w:rsidR="0003501D" w:rsidRPr="00037632">
        <w:t xml:space="preserve"> </w:t>
      </w:r>
      <w:r w:rsidR="00527528" w:rsidRPr="00037632">
        <w:t>both Lender and Agent, the Lender must sign twice.</w:t>
      </w:r>
    </w:p>
    <w:p w14:paraId="329350F8" w14:textId="720DF83B" w:rsidR="008F5819" w:rsidRPr="00037632" w:rsidRDefault="008F5819" w:rsidP="00154FBC">
      <w:pPr>
        <w:pStyle w:val="03listlevela"/>
      </w:pPr>
      <w:r w:rsidRPr="00037632">
        <w:t>The only situation where an Agent can receive compensation from both the Lender and the Applicant is when the Agent is providing different services by providing packaging services to the Applicant and receiving a referral fee from the Lender. (</w:t>
      </w:r>
      <w:r w:rsidR="00A77F2A" w:rsidRPr="00037632">
        <w:t xml:space="preserve">13 CFR § </w:t>
      </w:r>
      <w:hyperlink r:id="rId201" w:anchor="p-103.4(g)" w:history="1">
        <w:r w:rsidR="00A77F2A" w:rsidRPr="00A122B9">
          <w:rPr>
            <w:rStyle w:val="Hyperlink"/>
            <w:color w:val="auto"/>
            <w:u w:val="none"/>
          </w:rPr>
          <w:t>103.4(g)</w:t>
        </w:r>
      </w:hyperlink>
      <w:r w:rsidRPr="00037632">
        <w:t>)</w:t>
      </w:r>
    </w:p>
    <w:p w14:paraId="58961834" w14:textId="788DE0E4" w:rsidR="008F5819" w:rsidRPr="00037632" w:rsidRDefault="008F5819" w:rsidP="00154FBC">
      <w:pPr>
        <w:pStyle w:val="03listlevela"/>
      </w:pPr>
      <w:r w:rsidRPr="00037632">
        <w:t>The SBA does not allow contingency fees (fees paid only if the loan is approved</w:t>
      </w:r>
      <w:r w:rsidR="00385272" w:rsidRPr="00037632">
        <w:t xml:space="preserve"> or closed</w:t>
      </w:r>
      <w:r w:rsidRPr="00037632">
        <w:t xml:space="preserve">) or charges for services which are not reasonably necessary in connection with an application. </w:t>
      </w:r>
    </w:p>
    <w:p w14:paraId="7D7A39B8" w14:textId="4CFB66A5" w:rsidR="00CF2FE8" w:rsidRDefault="005077B5" w:rsidP="00154FBC">
      <w:pPr>
        <w:pStyle w:val="03listlevela"/>
      </w:pPr>
      <w:r w:rsidRPr="00037632">
        <w:t>The SBA loan may</w:t>
      </w:r>
      <w:r>
        <w:t xml:space="preserve"> not refinance a debt where the creditor is an Agent involved in the Loa</w:t>
      </w:r>
      <w:r w:rsidR="00DD7CBE">
        <w:t xml:space="preserve">n (e.g. a Referral Agent). </w:t>
      </w:r>
    </w:p>
    <w:p w14:paraId="5EAE812F" w14:textId="7F09AC26" w:rsidR="00AB57FC" w:rsidRPr="008952FD" w:rsidRDefault="00026214" w:rsidP="00685CF9">
      <w:pPr>
        <w:pStyle w:val="Heading5"/>
      </w:pPr>
      <w:r w:rsidRPr="008952FD">
        <w:t>Referral Agents</w:t>
      </w:r>
    </w:p>
    <w:p w14:paraId="53D569A3" w14:textId="213B7162" w:rsidR="00F208AA" w:rsidRDefault="00A77F2A" w:rsidP="003A3FCD">
      <w:pPr>
        <w:pStyle w:val="Heading5paraunder"/>
      </w:pPr>
      <w:r w:rsidRPr="00317AE5">
        <w:t xml:space="preserve">13 CFR § </w:t>
      </w:r>
      <w:hyperlink r:id="rId202" w:anchor="103.4" w:history="1">
        <w:r w:rsidRPr="00A77F2A">
          <w:rPr>
            <w:rStyle w:val="Hyperlink"/>
          </w:rPr>
          <w:t>103.1(f)</w:t>
        </w:r>
      </w:hyperlink>
    </w:p>
    <w:p w14:paraId="38E4B4DC" w14:textId="6854B256" w:rsidR="00616CA3" w:rsidRDefault="00616CA3" w:rsidP="003A3FCD">
      <w:pPr>
        <w:pStyle w:val="Heading5paraunder"/>
      </w:pPr>
      <w:r w:rsidRPr="00616CA3">
        <w:t>“Referral Agent” means a person or entity that identifies and refers an Applicant to a Lender or a Lender to an Applicant. The referral agent may be employed and compensated by either an Applicant or a Lender</w:t>
      </w:r>
      <w:r w:rsidR="00597660">
        <w:t>, but not both</w:t>
      </w:r>
      <w:r w:rsidRPr="00616CA3">
        <w:t xml:space="preserve">. Each referral agent, including loan packagers, must disclose the name of its customer and all fees charged in connection with the SBA loan transaction on </w:t>
      </w:r>
      <w:r>
        <w:t>SBA Form 159.</w:t>
      </w:r>
    </w:p>
    <w:p w14:paraId="72D0F06D" w14:textId="77777777" w:rsidR="00F208AA" w:rsidRPr="002C1249" w:rsidRDefault="00F208AA" w:rsidP="00685CF9">
      <w:pPr>
        <w:pStyle w:val="Heading5"/>
      </w:pPr>
      <w:r w:rsidRPr="002C1249">
        <w:t>Packager</w:t>
      </w:r>
    </w:p>
    <w:p w14:paraId="54A486EC" w14:textId="26311092" w:rsidR="00F208AA" w:rsidRDefault="00B8244C" w:rsidP="003A3FCD">
      <w:pPr>
        <w:pStyle w:val="Heading5paraunder"/>
      </w:pPr>
      <w:r w:rsidRPr="00317AE5">
        <w:lastRenderedPageBreak/>
        <w:t xml:space="preserve">13 CFR § </w:t>
      </w:r>
      <w:hyperlink r:id="rId203" w:anchor="p-103.1(e)" w:history="1">
        <w:r w:rsidRPr="00B8244C">
          <w:rPr>
            <w:rStyle w:val="Hyperlink"/>
          </w:rPr>
          <w:t>103.1(e)</w:t>
        </w:r>
      </w:hyperlink>
    </w:p>
    <w:p w14:paraId="46D8F95B" w14:textId="77777777" w:rsidR="00F208AA" w:rsidRPr="00037632" w:rsidRDefault="00F208AA" w:rsidP="00627AB1">
      <w:pPr>
        <w:pStyle w:val="03listlevela"/>
        <w:numPr>
          <w:ilvl w:val="2"/>
          <w:numId w:val="264"/>
        </w:numPr>
      </w:pPr>
      <w:r w:rsidRPr="00037632">
        <w:t>“Packager” means an Agent who is employed and compensated by an Applicant or Lender to prepare the Applicant’s application for financial assistance from SBA. The packager may be the Lender.</w:t>
      </w:r>
    </w:p>
    <w:p w14:paraId="0CE2E7F0" w14:textId="00C3FB76" w:rsidR="00F208AA" w:rsidRPr="002C1249" w:rsidRDefault="00F208AA" w:rsidP="00154FBC">
      <w:pPr>
        <w:pStyle w:val="03listlevela"/>
      </w:pPr>
      <w:r w:rsidRPr="00037632">
        <w:t>For 7(a) loans, if a CDC employee performs packaging or loan referral services</w:t>
      </w:r>
      <w:r w:rsidRPr="00D424E3">
        <w:t xml:space="preserve"> within the scope of their CDC employment, both the CDC and the employee are </w:t>
      </w:r>
      <w:r>
        <w:t>A</w:t>
      </w:r>
      <w:r w:rsidRPr="00D424E3">
        <w:t xml:space="preserve">gents. If a CDC employee acts as a </w:t>
      </w:r>
      <w:r>
        <w:t>P</w:t>
      </w:r>
      <w:r w:rsidRPr="00D424E3">
        <w:t xml:space="preserve">ackager or </w:t>
      </w:r>
      <w:r>
        <w:t>R</w:t>
      </w:r>
      <w:r w:rsidRPr="00D424E3">
        <w:t xml:space="preserve">eferral </w:t>
      </w:r>
      <w:r>
        <w:t>A</w:t>
      </w:r>
      <w:r w:rsidRPr="00D424E3">
        <w:t xml:space="preserve">gent outside the scope of </w:t>
      </w:r>
      <w:r w:rsidR="00C459A1">
        <w:t>th</w:t>
      </w:r>
      <w:r w:rsidRPr="00D424E3">
        <w:t>e</w:t>
      </w:r>
      <w:r w:rsidR="00C459A1">
        <w:t>i</w:t>
      </w:r>
      <w:r w:rsidRPr="00D424E3">
        <w:t xml:space="preserve">r employment, the CDC is not considered an </w:t>
      </w:r>
      <w:r>
        <w:t>A</w:t>
      </w:r>
      <w:r w:rsidRPr="00D424E3">
        <w:t>gent.</w:t>
      </w:r>
    </w:p>
    <w:p w14:paraId="4326D401" w14:textId="2FA9BF23" w:rsidR="00E353CF" w:rsidRPr="008952FD" w:rsidRDefault="00E353CF" w:rsidP="00685CF9">
      <w:pPr>
        <w:pStyle w:val="Heading5"/>
      </w:pPr>
      <w:r w:rsidRPr="008952FD">
        <w:t>Lender Service Provider</w:t>
      </w:r>
    </w:p>
    <w:p w14:paraId="4171F767" w14:textId="2C1D1A2F" w:rsidR="001A75B1" w:rsidRDefault="00B8244C" w:rsidP="003A3FCD">
      <w:pPr>
        <w:pStyle w:val="Heading5paraunder"/>
      </w:pPr>
      <w:r w:rsidRPr="00317AE5">
        <w:t xml:space="preserve">13 CFR § </w:t>
      </w:r>
      <w:hyperlink r:id="rId204" w:anchor="p-103.1(d)" w:history="1">
        <w:r w:rsidRPr="00B8244C">
          <w:rPr>
            <w:rStyle w:val="Hyperlink"/>
          </w:rPr>
          <w:t>103.1(d)</w:t>
        </w:r>
      </w:hyperlink>
    </w:p>
    <w:p w14:paraId="086169B3" w14:textId="754DB6FD" w:rsidR="004A6BB9" w:rsidRPr="00037632" w:rsidRDefault="00E353CF" w:rsidP="00627AB1">
      <w:pPr>
        <w:pStyle w:val="03listlevela"/>
        <w:numPr>
          <w:ilvl w:val="2"/>
          <w:numId w:val="263"/>
        </w:numPr>
      </w:pPr>
      <w:r w:rsidRPr="00037632">
        <w:t>“Lender Service Provider” means</w:t>
      </w:r>
      <w:r w:rsidR="004A6BB9" w:rsidRPr="00037632">
        <w:t xml:space="preserve"> an Agent who carries out Lender functions in originating, disbursing, servicing, or liquidating a specific SBA business loan or loan portfolio for compensation from the Lender.</w:t>
      </w:r>
    </w:p>
    <w:p w14:paraId="1C20AD74" w14:textId="2C8AD942" w:rsidR="004A6BB9" w:rsidRPr="00037632" w:rsidRDefault="004A6BB9" w:rsidP="00154FBC">
      <w:pPr>
        <w:pStyle w:val="03listlevela"/>
      </w:pPr>
      <w:r w:rsidRPr="00037632">
        <w:t>A Lender must have a continuing ability to evaluate, process, close, service, liquidate and litigate small business loans (</w:t>
      </w:r>
      <w:r w:rsidR="00B8244C" w:rsidRPr="00037632">
        <w:t xml:space="preserve">13 CFR § </w:t>
      </w:r>
      <w:hyperlink r:id="rId205" w:history="1">
        <w:r w:rsidR="00B8244C" w:rsidRPr="00A122B9">
          <w:rPr>
            <w:rStyle w:val="Hyperlink"/>
            <w:color w:val="auto"/>
            <w:u w:val="none"/>
          </w:rPr>
          <w:t>120.410</w:t>
        </w:r>
      </w:hyperlink>
      <w:r w:rsidRPr="00037632">
        <w:t>). A Lender may contract with a third party (Lender Service Provider (LSP)) to assist the Lender with one or more of these functions. However, the Lender itself, not the LSP, must be able to demonstrate that it exercises day-to-day responsibility for evaluating, processing, closing, disbursing, servicing, liquidating</w:t>
      </w:r>
      <w:r w:rsidR="005B4AF6" w:rsidRPr="00037632">
        <w:t>,</w:t>
      </w:r>
      <w:r w:rsidRPr="00037632">
        <w:t xml:space="preserve"> and litigating its SBA portfolio. SBA determines whether or not an Agent is an LSP on a loan-by-loan basis. If an Agent meets the definition of an LSP, a formal agreement between the Agent and Lender is required and must be reviewed by SBA.</w:t>
      </w:r>
    </w:p>
    <w:p w14:paraId="2CAB022D" w14:textId="31424C2A" w:rsidR="004A6BB9" w:rsidRPr="00037632" w:rsidRDefault="004A6BB9" w:rsidP="00154FBC">
      <w:pPr>
        <w:pStyle w:val="03listlevela"/>
      </w:pPr>
      <w:r w:rsidRPr="00037632">
        <w:t xml:space="preserve">All participating Lenders must submit each LSP agreement to the LGPC for review. Lenders may submit the agreements to </w:t>
      </w:r>
      <w:hyperlink r:id="rId206" w:history="1">
        <w:r w:rsidR="005B4AF6" w:rsidRPr="00A122B9">
          <w:rPr>
            <w:rStyle w:val="Hyperlink"/>
            <w:color w:val="auto"/>
            <w:u w:val="none"/>
          </w:rPr>
          <w:t>LSPagreements@sba.gov</w:t>
        </w:r>
      </w:hyperlink>
      <w:r w:rsidRPr="00037632">
        <w:t>. If there are any changes to an LSP agreement after review by SBA, the Lender must submit the revised agreement to SBA for review.</w:t>
      </w:r>
    </w:p>
    <w:p w14:paraId="377F3351" w14:textId="5770B5A2" w:rsidR="004A6BB9" w:rsidRPr="00037632" w:rsidRDefault="004A6BB9" w:rsidP="00154FBC">
      <w:pPr>
        <w:pStyle w:val="03listlevela"/>
      </w:pPr>
      <w:r w:rsidRPr="00037632">
        <w:t>SBA will investigate any complaint by an Applicant, Lender</w:t>
      </w:r>
      <w:r w:rsidR="005B4AF6" w:rsidRPr="00037632">
        <w:t>,</w:t>
      </w:r>
      <w:r w:rsidRPr="00037632">
        <w:t xml:space="preserve"> or any other participant in an SBA program, concerning the activity, services completed, or fees charged by any LSP.</w:t>
      </w:r>
    </w:p>
    <w:p w14:paraId="1E167C28" w14:textId="19F4E18B" w:rsidR="00E353CF" w:rsidRDefault="004A6BB9" w:rsidP="00154FBC">
      <w:pPr>
        <w:pStyle w:val="03listlevela"/>
      </w:pPr>
      <w:r w:rsidRPr="00037632">
        <w:t>SBA reserves the right to audit compliance with any SBA-reviewed LSP agreement</w:t>
      </w:r>
      <w:r>
        <w:t>.</w:t>
      </w:r>
      <w:r w:rsidR="005B4AF6" w:rsidRPr="00E353CF">
        <w:t xml:space="preserve"> </w:t>
      </w:r>
    </w:p>
    <w:p w14:paraId="46C18AA1" w14:textId="6B1942DC" w:rsidR="00DD4642" w:rsidRPr="00E718B7" w:rsidRDefault="00DD4642" w:rsidP="00685CF9">
      <w:pPr>
        <w:pStyle w:val="Heading5"/>
      </w:pPr>
      <w:bookmarkStart w:id="1374" w:name="Lender_Service_Provider_Agreements"/>
      <w:r w:rsidRPr="00E718B7">
        <w:t>Lender Service Provider</w:t>
      </w:r>
      <w:r w:rsidR="003A58E7" w:rsidRPr="00E718B7">
        <w:t xml:space="preserve"> Agreements</w:t>
      </w:r>
      <w:bookmarkEnd w:id="1374"/>
    </w:p>
    <w:p w14:paraId="09F011D7" w14:textId="78414987" w:rsidR="00DD4642" w:rsidRPr="008B5006" w:rsidRDefault="00B8244C" w:rsidP="003A3FCD">
      <w:pPr>
        <w:pStyle w:val="Heading5paraunder"/>
      </w:pPr>
      <w:r w:rsidRPr="00317AE5">
        <w:t xml:space="preserve">13 CFR § </w:t>
      </w:r>
      <w:hyperlink r:id="rId207" w:anchor="p-103.1(d)" w:history="1">
        <w:r w:rsidRPr="00B8244C">
          <w:rPr>
            <w:rStyle w:val="Hyperlink"/>
          </w:rPr>
          <w:t>103.1(d)</w:t>
        </w:r>
      </w:hyperlink>
      <w:r w:rsidR="00DD4642">
        <w:rPr>
          <w:rStyle w:val="Hyperlink"/>
        </w:rPr>
        <w:t xml:space="preserve"> </w:t>
      </w:r>
    </w:p>
    <w:p w14:paraId="59E9264B" w14:textId="46428607" w:rsidR="00DD4642" w:rsidRPr="001C6845" w:rsidRDefault="00C641D8" w:rsidP="003A3FCD">
      <w:pPr>
        <w:pStyle w:val="Heading5paraunder"/>
      </w:pPr>
      <w:r w:rsidRPr="00EC09D0">
        <w:t xml:space="preserve">A 7(a) Lender may contract with a third party LSP to assist the 7(a) Lender with one or more </w:t>
      </w:r>
      <w:r>
        <w:t>lender</w:t>
      </w:r>
      <w:r w:rsidRPr="00EC09D0">
        <w:t xml:space="preserve"> functions.</w:t>
      </w:r>
      <w:r>
        <w:t xml:space="preserve"> The LSP must perform these services under a written LSP Agreement between the 7(a) Lender and the LSP that must be submitted to SBA for review.</w:t>
      </w:r>
    </w:p>
    <w:p w14:paraId="606EE622" w14:textId="53A53C02" w:rsidR="00DD4642" w:rsidRPr="00037632" w:rsidRDefault="00DD4642" w:rsidP="00627AB1">
      <w:pPr>
        <w:pStyle w:val="03listlevela"/>
        <w:numPr>
          <w:ilvl w:val="2"/>
          <w:numId w:val="265"/>
        </w:numPr>
      </w:pPr>
      <w:r w:rsidRPr="00037632">
        <w:t>A 7(a) Lender must have a continuing ability to evaluate, process, close, service, liquidate and litigate small business loans (</w:t>
      </w:r>
      <w:r w:rsidR="009F4AB8" w:rsidRPr="00037632">
        <w:t xml:space="preserve">13 CFR § </w:t>
      </w:r>
      <w:hyperlink r:id="rId208" w:history="1">
        <w:r w:rsidR="009F4AB8" w:rsidRPr="00154FBC">
          <w:rPr>
            <w:rStyle w:val="Hyperlink"/>
            <w:color w:val="auto"/>
            <w:u w:val="none"/>
          </w:rPr>
          <w:t>120.410</w:t>
        </w:r>
      </w:hyperlink>
      <w:r w:rsidRPr="00037632">
        <w:t>).</w:t>
      </w:r>
    </w:p>
    <w:p w14:paraId="197F8CDB" w14:textId="77777777" w:rsidR="00DD4642" w:rsidRPr="00037632" w:rsidRDefault="00DD4642" w:rsidP="00154FBC">
      <w:pPr>
        <w:pStyle w:val="03listlevela"/>
      </w:pPr>
      <w:r w:rsidRPr="00037632">
        <w:t xml:space="preserve">The 7(a) Lender itself, not the LSP, bears full responsibility for all aspects of its </w:t>
      </w:r>
      <w:r w:rsidRPr="00037632">
        <w:lastRenderedPageBreak/>
        <w:t>SBA Loan operation and must be able to demonstrate that it exercises day-to-day responsibility for evaluating, processing, closing, disbursing, servicing, liquidating, and litigating its SBA portfolio.</w:t>
      </w:r>
    </w:p>
    <w:p w14:paraId="4D4B739E" w14:textId="276ED196" w:rsidR="00DD4642" w:rsidRPr="00037632" w:rsidRDefault="00DD4642" w:rsidP="00154FBC">
      <w:pPr>
        <w:pStyle w:val="03listlevela"/>
      </w:pPr>
      <w:r w:rsidRPr="00037632">
        <w:t>An LSP may only receive compensation from the 7(a) Lender for services provided under an SBA-reviewed LSP Agreement. Such charges must not be passed on to the Applicant or paid out of the SBA-guaranteed loan proceeds.</w:t>
      </w:r>
      <w:r w:rsidR="00D9208C" w:rsidRPr="00037632">
        <w:t xml:space="preserve"> </w:t>
      </w:r>
    </w:p>
    <w:p w14:paraId="629F47DE" w14:textId="758BD599" w:rsidR="00DD4642" w:rsidRPr="00037632" w:rsidRDefault="00DD4642" w:rsidP="00154FBC">
      <w:pPr>
        <w:pStyle w:val="03listlevela"/>
      </w:pPr>
      <w:r w:rsidRPr="00037632">
        <w:t xml:space="preserve">Services performed by the LSP for the 7(a) Lender in accordance with the </w:t>
      </w:r>
      <w:r w:rsidR="00EF13A4" w:rsidRPr="00037632">
        <w:t>LSP</w:t>
      </w:r>
      <w:r w:rsidRPr="00037632">
        <w:t xml:space="preserve"> Agreement are not reported on SBA Form 159. (</w:t>
      </w:r>
      <w:r w:rsidR="009F4AB8" w:rsidRPr="00037632">
        <w:t xml:space="preserve">13 CFR § </w:t>
      </w:r>
      <w:hyperlink r:id="rId209" w:anchor="p-103.5(c)" w:history="1">
        <w:r w:rsidR="009F4AB8" w:rsidRPr="00A122B9">
          <w:rPr>
            <w:rStyle w:val="Hyperlink"/>
            <w:color w:val="auto"/>
            <w:u w:val="none"/>
          </w:rPr>
          <w:t>103.5(c)</w:t>
        </w:r>
      </w:hyperlink>
      <w:r w:rsidRPr="00037632">
        <w:t>).</w:t>
      </w:r>
    </w:p>
    <w:p w14:paraId="27457C23" w14:textId="18216948" w:rsidR="00967FBC" w:rsidRPr="009B62D2" w:rsidRDefault="00967FBC" w:rsidP="00154FBC">
      <w:pPr>
        <w:pStyle w:val="03listlevela"/>
      </w:pPr>
      <w:r w:rsidRPr="00037632">
        <w:t>The following</w:t>
      </w:r>
      <w:r w:rsidRPr="009B62D2">
        <w:t xml:space="preserve"> are examples of when SBA considers an Agent to meet the definition of an LSP:</w:t>
      </w:r>
    </w:p>
    <w:p w14:paraId="0D762A45" w14:textId="79928FEB" w:rsidR="00C6374C" w:rsidRPr="008952FD" w:rsidRDefault="00967FBC" w:rsidP="00627AB1">
      <w:pPr>
        <w:pStyle w:val="04listleveli"/>
        <w:numPr>
          <w:ilvl w:val="3"/>
          <w:numId w:val="266"/>
        </w:numPr>
      </w:pPr>
      <w:r w:rsidRPr="00F802C0">
        <w:t xml:space="preserve">An individual or entity engaged by a 7(a) Lender to provide services </w:t>
      </w:r>
      <w:r w:rsidR="00834151" w:rsidRPr="00ED08BB">
        <w:t xml:space="preserve">for the purposes of obtaining Federal financial assistance </w:t>
      </w:r>
      <w:r w:rsidRPr="00F43BFE">
        <w:t>that include</w:t>
      </w:r>
      <w:r w:rsidR="003949B2" w:rsidRPr="000211F3">
        <w:t xml:space="preserve"> i</w:t>
      </w:r>
      <w:r w:rsidRPr="00E77A92">
        <w:t>nteraction with the Applicant</w:t>
      </w:r>
      <w:r w:rsidR="003949B2" w:rsidRPr="005835A9">
        <w:t xml:space="preserve"> </w:t>
      </w:r>
      <w:r w:rsidR="009B6E9C" w:rsidRPr="002434D6">
        <w:t>e</w:t>
      </w:r>
      <w:r w:rsidRPr="002434D6">
        <w:t>ither in-person or through the use of technology, to request or obtain financial information that will be provided to the 7(a) Lender</w:t>
      </w:r>
      <w:r w:rsidR="0098698C">
        <w:t xml:space="preserve"> or SBA</w:t>
      </w:r>
      <w:r w:rsidRPr="00471319">
        <w:t>. This includes</w:t>
      </w:r>
      <w:r w:rsidR="00C6374C" w:rsidRPr="00D34D20">
        <w:t xml:space="preserve"> Agents who</w:t>
      </w:r>
      <w:r w:rsidR="00EA4CE0" w:rsidRPr="00C12D63">
        <w:t>:</w:t>
      </w:r>
      <w:r w:rsidRPr="008952FD">
        <w:t xml:space="preserve"> </w:t>
      </w:r>
    </w:p>
    <w:p w14:paraId="03749A48" w14:textId="06A8111A" w:rsidR="00C6374C" w:rsidRPr="00037632" w:rsidRDefault="00C6374C" w:rsidP="00E800E6">
      <w:pPr>
        <w:pStyle w:val="05listlevela"/>
      </w:pPr>
      <w:r w:rsidRPr="00037632">
        <w:t>P</w:t>
      </w:r>
      <w:r w:rsidR="00967FBC" w:rsidRPr="00037632">
        <w:t xml:space="preserve">erform any pre-qualification review based on SBA’s </w:t>
      </w:r>
      <w:r w:rsidR="006E6E5A" w:rsidRPr="00037632">
        <w:t>Loan Program Requirements</w:t>
      </w:r>
      <w:r w:rsidR="00967FBC" w:rsidRPr="00037632">
        <w:t xml:space="preserve"> or the 7(a) Lender’s internal policies prior to submitting the Applicant’s information to the 7(a) Lender</w:t>
      </w:r>
      <w:r w:rsidR="00E365EC" w:rsidRPr="00037632">
        <w:t xml:space="preserve">; </w:t>
      </w:r>
      <w:r w:rsidR="004D49DB" w:rsidRPr="00037632">
        <w:t>or</w:t>
      </w:r>
    </w:p>
    <w:p w14:paraId="2FB8072F" w14:textId="2889FA7B" w:rsidR="00967FBC" w:rsidRPr="008952FD" w:rsidRDefault="00C6374C" w:rsidP="00E800E6">
      <w:pPr>
        <w:pStyle w:val="05listlevela"/>
      </w:pPr>
      <w:r w:rsidRPr="00037632">
        <w:t>P</w:t>
      </w:r>
      <w:r w:rsidR="00967FBC" w:rsidRPr="00037632">
        <w:t>rovide to the 7(a) Lender an underwritten application, whether through</w:t>
      </w:r>
      <w:r w:rsidR="00967FBC" w:rsidRPr="008952FD">
        <w:t xml:space="preserve"> the use of technology or otherwise.</w:t>
      </w:r>
    </w:p>
    <w:p w14:paraId="2621894A" w14:textId="02487C1A" w:rsidR="001E4BC9" w:rsidRPr="008952FD" w:rsidRDefault="00967FBC" w:rsidP="00DE32EC">
      <w:pPr>
        <w:pStyle w:val="04listleveli"/>
      </w:pPr>
      <w:r w:rsidRPr="008952FD">
        <w:t>Entities providing technology services to a 7(a) Lender that include underwriting</w:t>
      </w:r>
      <w:r w:rsidR="009A1FE7">
        <w:t>.</w:t>
      </w:r>
    </w:p>
    <w:p w14:paraId="1394F6D4" w14:textId="35695D00" w:rsidR="00DD4642" w:rsidRPr="00037632" w:rsidRDefault="00DD4642" w:rsidP="00154FBC">
      <w:pPr>
        <w:pStyle w:val="03listlevela"/>
      </w:pPr>
      <w:r w:rsidRPr="00037632">
        <w:t>SBA will investigate any complaint by an Applicant, 7(a) Lender or any other participant in an SBA program concerning the activity, services completed, or fees charged by any LSP.</w:t>
      </w:r>
    </w:p>
    <w:p w14:paraId="7859C98E" w14:textId="77777777" w:rsidR="00DD4642" w:rsidRPr="00037632" w:rsidRDefault="00DD4642" w:rsidP="00154FBC">
      <w:pPr>
        <w:pStyle w:val="03listlevela"/>
      </w:pPr>
      <w:r w:rsidRPr="00037632">
        <w:t xml:space="preserve">An LSP Agreement may not grant the LSP power of attorney to act on behalf of the 7(a) Lender. </w:t>
      </w:r>
    </w:p>
    <w:p w14:paraId="27963723" w14:textId="77777777" w:rsidR="00DD4642" w:rsidRDefault="00DD4642" w:rsidP="00154FBC">
      <w:pPr>
        <w:pStyle w:val="03listlevela"/>
      </w:pPr>
      <w:r w:rsidRPr="00037632">
        <w:t>If</w:t>
      </w:r>
      <w:r w:rsidRPr="00793534">
        <w:t xml:space="preserve"> the 7</w:t>
      </w:r>
      <w:r>
        <w:t>(a) Lender</w:t>
      </w:r>
      <w:r w:rsidRPr="00D02F8F">
        <w:t xml:space="preserve"> engage</w:t>
      </w:r>
      <w:r>
        <w:t>s</w:t>
      </w:r>
      <w:r w:rsidRPr="00D02F8F">
        <w:t xml:space="preserve"> an LSP to handle its SBA Borrower payments</w:t>
      </w:r>
      <w:r>
        <w:t>:</w:t>
      </w:r>
    </w:p>
    <w:p w14:paraId="48CDF894" w14:textId="77777777" w:rsidR="00DD4642" w:rsidRPr="00037632" w:rsidRDefault="00DD4642" w:rsidP="00627AB1">
      <w:pPr>
        <w:pStyle w:val="04listleveli"/>
        <w:numPr>
          <w:ilvl w:val="3"/>
          <w:numId w:val="267"/>
        </w:numPr>
      </w:pPr>
      <w:r w:rsidRPr="00037632">
        <w:t>The funds must be held in an account in the 7(a) Lender’s name, not the name of the LSP; however, consistent with the LSP Agreement, the LSP may be permitted limited access to the account in order to process Borrower payments;</w:t>
      </w:r>
    </w:p>
    <w:p w14:paraId="20C62ED1" w14:textId="24CADD1A" w:rsidR="00DD4642" w:rsidRPr="00037632" w:rsidRDefault="00DD4642" w:rsidP="00DE32EC">
      <w:pPr>
        <w:pStyle w:val="04listleveli"/>
      </w:pPr>
      <w:r w:rsidRPr="00037632">
        <w:t xml:space="preserve">For those loans where the guaranteed portion has been sold on the </w:t>
      </w:r>
      <w:r w:rsidR="00BA68F5" w:rsidRPr="00037632">
        <w:t>S</w:t>
      </w:r>
      <w:r w:rsidRPr="00037632">
        <w:t xml:space="preserve">econdary </w:t>
      </w:r>
      <w:r w:rsidR="00BA68F5" w:rsidRPr="00037632">
        <w:t>M</w:t>
      </w:r>
      <w:r w:rsidRPr="00037632">
        <w:t xml:space="preserve">arket, the account also must be properly titled in accordance with SBA Form 1086, “Secondary Participation Guaranty Agreement.” </w:t>
      </w:r>
    </w:p>
    <w:p w14:paraId="6DFED4BA" w14:textId="77777777" w:rsidR="00DD4642" w:rsidRPr="00037632" w:rsidRDefault="00DD4642" w:rsidP="00DE32EC">
      <w:pPr>
        <w:pStyle w:val="04listleveli"/>
      </w:pPr>
      <w:r w:rsidRPr="00037632">
        <w:t xml:space="preserve">The LSP may not commingle any funds from multiple lenders; there must be separate accounts for each of its lender clients. </w:t>
      </w:r>
    </w:p>
    <w:p w14:paraId="6433C460" w14:textId="77777777" w:rsidR="00DD4642" w:rsidRPr="00D02F8F" w:rsidRDefault="00DD4642" w:rsidP="00DE32EC">
      <w:pPr>
        <w:pStyle w:val="04listleveli"/>
      </w:pPr>
      <w:r w:rsidRPr="00037632">
        <w:t>The LSP may not net its fee out of any Borrower payments or other funds</w:t>
      </w:r>
      <w:r w:rsidRPr="00D02F8F">
        <w:t xml:space="preserve"> collected on the </w:t>
      </w:r>
      <w:r>
        <w:t>7(a) Lender</w:t>
      </w:r>
      <w:r w:rsidRPr="00D02F8F">
        <w:t xml:space="preserve">’s behalf. </w:t>
      </w:r>
    </w:p>
    <w:p w14:paraId="31018ACA" w14:textId="77777777" w:rsidR="00DD4642" w:rsidRDefault="00DD4642" w:rsidP="00154FBC">
      <w:pPr>
        <w:pStyle w:val="03listlevela"/>
      </w:pPr>
      <w:r w:rsidRPr="00D02F8F">
        <w:lastRenderedPageBreak/>
        <w:t xml:space="preserve">All participating </w:t>
      </w:r>
      <w:r>
        <w:t>7(a) Lender</w:t>
      </w:r>
      <w:r w:rsidRPr="00D02F8F">
        <w:t>s must submit each LSP agreement to the LGPC for review</w:t>
      </w:r>
      <w:r>
        <w:t xml:space="preserve"> at</w:t>
      </w:r>
      <w:r w:rsidRPr="00D02F8F">
        <w:t xml:space="preserve"> </w:t>
      </w:r>
      <w:hyperlink r:id="rId210" w:history="1">
        <w:r w:rsidRPr="00D02F8F">
          <w:rPr>
            <w:rStyle w:val="Hyperlink"/>
          </w:rPr>
          <w:t>LSPagreements@sba.gov</w:t>
        </w:r>
      </w:hyperlink>
      <w:r w:rsidRPr="00D02F8F">
        <w:t xml:space="preserve">. If there are any changes to an LSP agreement after review by SBA, the </w:t>
      </w:r>
      <w:r>
        <w:t>7(a) Lender</w:t>
      </w:r>
      <w:r w:rsidRPr="00D02F8F">
        <w:t xml:space="preserve"> must submit the revised agreement to SBA for review. SBA reserves the right to audit compliance with any SBA-reviewed LSP agreement.</w:t>
      </w:r>
    </w:p>
    <w:p w14:paraId="23364126" w14:textId="77777777" w:rsidR="00DD4642" w:rsidRPr="00037632" w:rsidRDefault="00DD4642" w:rsidP="00154FBC">
      <w:pPr>
        <w:pStyle w:val="03listlevela"/>
      </w:pPr>
      <w:r w:rsidRPr="00037632">
        <w:t xml:space="preserve">Upon the termination or cancellation of any LSP Agreement, a copy of the notification of termination must be sent to </w:t>
      </w:r>
      <w:hyperlink r:id="rId211" w:history="1">
        <w:r w:rsidRPr="00A122B9">
          <w:rPr>
            <w:rStyle w:val="Hyperlink"/>
            <w:color w:val="auto"/>
            <w:u w:val="none"/>
          </w:rPr>
          <w:t>LSPagreements@sba.gov</w:t>
        </w:r>
      </w:hyperlink>
      <w:r w:rsidRPr="00037632">
        <w:t>. The notification must include the date of termination and the 7(a) Lender’s SBA Location ID.</w:t>
      </w:r>
    </w:p>
    <w:p w14:paraId="736E1981" w14:textId="77777777" w:rsidR="00DD4642" w:rsidRPr="00D02F8F" w:rsidRDefault="00DD4642" w:rsidP="00154FBC">
      <w:pPr>
        <w:pStyle w:val="03listlevela"/>
      </w:pPr>
      <w:r w:rsidRPr="00037632">
        <w:t>SBA does not provide a form of LSP Agreement but expects 7(a) Lenders and</w:t>
      </w:r>
      <w:r w:rsidRPr="00D02F8F">
        <w:t xml:space="preserve"> LSPs to negotiate the terms of the contract to meet the needs of the </w:t>
      </w:r>
      <w:r>
        <w:t>7(a) Lender</w:t>
      </w:r>
      <w:r w:rsidRPr="00D02F8F">
        <w:t>. Each agreement must include the following:</w:t>
      </w:r>
    </w:p>
    <w:p w14:paraId="61D56DBC" w14:textId="77777777" w:rsidR="00DD4642" w:rsidRPr="00037632" w:rsidRDefault="00DD4642" w:rsidP="00627AB1">
      <w:pPr>
        <w:pStyle w:val="04listleveli"/>
        <w:numPr>
          <w:ilvl w:val="3"/>
          <w:numId w:val="268"/>
        </w:numPr>
      </w:pPr>
      <w:r w:rsidRPr="00037632">
        <w:t xml:space="preserve">Identification of both parties including full legal name, trade name or dba, address, and contact person’s name, address, phone number, email address, and the 7(a) Lender’s Location ID Number. </w:t>
      </w:r>
    </w:p>
    <w:p w14:paraId="53DFB983" w14:textId="77777777" w:rsidR="00DD4642" w:rsidRPr="00037632" w:rsidRDefault="00DD4642" w:rsidP="00DE32EC">
      <w:pPr>
        <w:pStyle w:val="04listleveli"/>
      </w:pPr>
      <w:r w:rsidRPr="00037632">
        <w:t xml:space="preserve">Services: The contract must specifically identify the services that will be performed by the LSP. </w:t>
      </w:r>
    </w:p>
    <w:p w14:paraId="48DCA5DD" w14:textId="53E58A51" w:rsidR="00DD4642" w:rsidRPr="00037632" w:rsidRDefault="00DD4642" w:rsidP="00DE32EC">
      <w:pPr>
        <w:pStyle w:val="04listleveli"/>
      </w:pPr>
      <w:r w:rsidRPr="00037632">
        <w:t xml:space="preserve">7(a) Lender’s responsibility: There must be a statement that the 7(a) Lender bears full responsibility for all aspects of its 7(a) loan operation, including, but not limited to, approvals, closings, disbursements, servicing actions and due diligence. The LSP only provides assistance to the 7(a) Lender. If an LSP is authorized to access SBA’s Capital Access Financial System (CAFS), including </w:t>
      </w:r>
      <w:r w:rsidR="00122AAA" w:rsidRPr="00037632">
        <w:t>the SBA Loan System</w:t>
      </w:r>
      <w:r w:rsidRPr="00037632">
        <w:t xml:space="preserve">, on behalf of a 7(a) Lender, the 7(a) Lender acknowledges it is responsible for all entries and certifications made into CAFS by the LSP. </w:t>
      </w:r>
    </w:p>
    <w:p w14:paraId="53D3EFDE" w14:textId="77777777" w:rsidR="00DD4642" w:rsidRPr="00037632" w:rsidRDefault="00DD4642" w:rsidP="00DE32EC">
      <w:pPr>
        <w:pStyle w:val="04listleveli"/>
      </w:pPr>
      <w:r w:rsidRPr="00037632">
        <w:t>If the 7(a) Lender plans to engage an LSP to handle its SBA Borrower payments, the LSP Agreement must describe the specific parameters governing the LSP’s access to the funds;</w:t>
      </w:r>
    </w:p>
    <w:p w14:paraId="04A5F6A9" w14:textId="77777777" w:rsidR="00DD4642" w:rsidRPr="00D02F8F" w:rsidRDefault="00DD4642" w:rsidP="00DE32EC">
      <w:pPr>
        <w:pStyle w:val="04listleveli"/>
      </w:pPr>
      <w:r w:rsidRPr="00037632">
        <w:t>Compensation: The compensation must be specifically explained as to what</w:t>
      </w:r>
      <w:r w:rsidRPr="00D02F8F">
        <w:t xml:space="preserve"> will be charged for each type of service and must state that the fees are for services actually performed. </w:t>
      </w:r>
    </w:p>
    <w:p w14:paraId="6DF47128" w14:textId="77777777" w:rsidR="00DD4642" w:rsidRPr="00037632" w:rsidRDefault="00DD4642" w:rsidP="00E800E6">
      <w:pPr>
        <w:pStyle w:val="05listlevela"/>
      </w:pPr>
      <w:r w:rsidRPr="00037632">
        <w:t xml:space="preserve">Fees related to assisting the 7(a) Lender with packaging, processing, or underwriting cannot be contingent on whether the loan is approved or closed. </w:t>
      </w:r>
    </w:p>
    <w:p w14:paraId="55A5FB79" w14:textId="77777777" w:rsidR="00DD4642" w:rsidRPr="00037632" w:rsidRDefault="00DD4642" w:rsidP="00E800E6">
      <w:pPr>
        <w:pStyle w:val="05listlevela"/>
      </w:pPr>
      <w:r w:rsidRPr="00037632">
        <w:t>The contract must state that all compensation paid to the LSP will be paid by the 7(a) Lender and that the 7(a) Lender and the LSP are prohibited from charging the Applicant for the same services.</w:t>
      </w:r>
    </w:p>
    <w:p w14:paraId="5BAD392E" w14:textId="77777777" w:rsidR="00DD4642" w:rsidRPr="00037632" w:rsidRDefault="00DD4642" w:rsidP="00E800E6">
      <w:pPr>
        <w:pStyle w:val="05listlevela"/>
      </w:pPr>
      <w:r w:rsidRPr="00A122B9">
        <w:t>The 7(a) Lender and the LSP cannot share in any Secondary Market premium</w:t>
      </w:r>
      <w:r w:rsidRPr="00037632">
        <w:t>.</w:t>
      </w:r>
    </w:p>
    <w:p w14:paraId="1F778CF4" w14:textId="77777777" w:rsidR="00DD4642" w:rsidRPr="00D02F8F" w:rsidRDefault="00DD4642" w:rsidP="00E800E6">
      <w:pPr>
        <w:pStyle w:val="05listlevela"/>
      </w:pPr>
      <w:r w:rsidRPr="00037632">
        <w:t>The billing for loan packaging or for other loan processing services</w:t>
      </w:r>
      <w:r w:rsidRPr="00D02F8F">
        <w:t xml:space="preserve"> must identify the Applicant’s name. </w:t>
      </w:r>
    </w:p>
    <w:p w14:paraId="48672E0E" w14:textId="77777777" w:rsidR="00DD4642" w:rsidRPr="00D02F8F" w:rsidRDefault="00DD4642" w:rsidP="00DE32EC">
      <w:pPr>
        <w:pStyle w:val="04listleveli"/>
      </w:pPr>
      <w:r w:rsidRPr="00D02F8F">
        <w:lastRenderedPageBreak/>
        <w:t>Term: The full term of the contract including renewal options must be stated in order for SBA to determine if it is reasonable. In addition, the contract must clearly identify terms and conditions satisfactory to SBA that permit either party to terminate the contract prior to its expiration date on a reasonable basis (usually 60 days</w:t>
      </w:r>
      <w:r>
        <w:t xml:space="preserve"> or sooner for cause</w:t>
      </w:r>
      <w:r w:rsidRPr="00D02F8F">
        <w:t>).</w:t>
      </w:r>
    </w:p>
    <w:p w14:paraId="395E9884" w14:textId="77777777" w:rsidR="00DD4642" w:rsidRPr="00D02F8F" w:rsidRDefault="00DD4642" w:rsidP="00DE32EC">
      <w:pPr>
        <w:pStyle w:val="04listleveli"/>
      </w:pPr>
      <w:r w:rsidRPr="00D02F8F">
        <w:t xml:space="preserve">The contract also must include the following statements or disclosures: </w:t>
      </w:r>
    </w:p>
    <w:p w14:paraId="7D0DDA17" w14:textId="77777777" w:rsidR="00DD4642" w:rsidRPr="00037632" w:rsidRDefault="00DD4642" w:rsidP="00E800E6">
      <w:pPr>
        <w:pStyle w:val="05listlevela"/>
      </w:pPr>
      <w:r w:rsidRPr="00037632">
        <w:t>The LSP will not assume a portion of the risk of the un-guaranteed portion of any loan.</w:t>
      </w:r>
    </w:p>
    <w:p w14:paraId="177491E7" w14:textId="77777777" w:rsidR="00DD4642" w:rsidRPr="00037632" w:rsidRDefault="00DD4642" w:rsidP="00E800E6">
      <w:pPr>
        <w:pStyle w:val="05listlevela"/>
      </w:pPr>
      <w:r w:rsidRPr="00037632">
        <w:t>Disclosure by the LSP of any affiliations with other financial institutions, commercial lenders, CDCs, CUSOs, other LSPs, or loan brokers.</w:t>
      </w:r>
    </w:p>
    <w:p w14:paraId="6E0E13F8" w14:textId="77777777" w:rsidR="00DD4642" w:rsidRPr="00037632" w:rsidRDefault="00DD4642" w:rsidP="00E800E6">
      <w:pPr>
        <w:pStyle w:val="05listlevela"/>
      </w:pPr>
      <w:r w:rsidRPr="00037632">
        <w:t>Disclosures of any prior or existing relationship other than the contractual one created by the agreement, or a statement that no such relationship exists.</w:t>
      </w:r>
    </w:p>
    <w:p w14:paraId="2D21151E" w14:textId="77777777" w:rsidR="00DD4642" w:rsidRPr="00037632" w:rsidRDefault="00DD4642" w:rsidP="00E800E6">
      <w:pPr>
        <w:pStyle w:val="05listlevela"/>
      </w:pPr>
      <w:r w:rsidRPr="00037632">
        <w:t>The agreement is subject to all applicable laws, regulations, and policies including all SBA Loan Program Requirements.</w:t>
      </w:r>
    </w:p>
    <w:p w14:paraId="6933FBD5" w14:textId="77777777" w:rsidR="00DD4642" w:rsidRPr="00D02F8F" w:rsidRDefault="00DD4642" w:rsidP="00E800E6">
      <w:pPr>
        <w:pStyle w:val="05listlevela"/>
      </w:pPr>
      <w:r w:rsidRPr="00037632">
        <w:t>In the event this Lender Service Provider Agreement conflicts with any other contract or agreement between the parties, now or in</w:t>
      </w:r>
      <w:r w:rsidRPr="00E17489">
        <w:t xml:space="preserve"> the future, this Lender Service Provider Agreement will control with respect to the</w:t>
      </w:r>
      <w:r w:rsidRPr="00D02F8F">
        <w:t xml:space="preserve"> </w:t>
      </w:r>
      <w:r>
        <w:t>7(a) Lender</w:t>
      </w:r>
      <w:r w:rsidRPr="00D02F8F">
        <w:t xml:space="preserve">’s SBA </w:t>
      </w:r>
      <w:r>
        <w:t>L</w:t>
      </w:r>
      <w:r w:rsidRPr="00D02F8F">
        <w:t>oan portfolio.</w:t>
      </w:r>
    </w:p>
    <w:p w14:paraId="0A5115B7" w14:textId="77777777" w:rsidR="00DD4642" w:rsidRPr="00037632" w:rsidRDefault="00DD4642" w:rsidP="00DE32EC">
      <w:pPr>
        <w:pStyle w:val="04listleveli"/>
      </w:pPr>
      <w:r w:rsidRPr="00037632">
        <w:t>7(a) Lenders are responsible for the actions of their LSPs and must ensure that they comply with all applicable laws and regulations governing confidentiality. 7(a) Lenders should consult with their Counsel on appropriate language to be included in their LSP Agreements.</w:t>
      </w:r>
    </w:p>
    <w:p w14:paraId="63BAC034" w14:textId="77777777" w:rsidR="00DD4642" w:rsidRPr="00793534" w:rsidRDefault="00DD4642" w:rsidP="00DE32EC">
      <w:pPr>
        <w:pStyle w:val="04listleveli"/>
      </w:pPr>
      <w:r w:rsidRPr="00037632">
        <w:t>The</w:t>
      </w:r>
      <w:r w:rsidRPr="00D02F8F">
        <w:t xml:space="preserve"> contract must not evidence any actual or apparent conflict of interest </w:t>
      </w:r>
      <w:r w:rsidRPr="00793534">
        <w:t>or self-dealing on the part of any of the 7(a) Lender’s officers, management, or staff.</w:t>
      </w:r>
    </w:p>
    <w:p w14:paraId="7847D77B" w14:textId="68FEE93D" w:rsidR="000B3CEA" w:rsidRDefault="005C43C8" w:rsidP="00685CF9">
      <w:pPr>
        <w:pStyle w:val="Heading5"/>
      </w:pPr>
      <w:bookmarkStart w:id="1375" w:name="_Requirements_for_Packaging"/>
      <w:bookmarkStart w:id="1376" w:name="_Fees_an_Agent"/>
      <w:bookmarkEnd w:id="1375"/>
      <w:bookmarkEnd w:id="1376"/>
      <w:r w:rsidRPr="003D09D0">
        <w:t>Fees an Agent May Charge</w:t>
      </w:r>
      <w:r w:rsidR="0023438A" w:rsidRPr="003D09D0">
        <w:t xml:space="preserve"> an Applicant</w:t>
      </w:r>
      <w:r w:rsidRPr="003D09D0">
        <w:t xml:space="preserve"> </w:t>
      </w:r>
      <w:r w:rsidR="000B3CEA" w:rsidRPr="003D09D0">
        <w:t>for Packaging and Other Service</w:t>
      </w:r>
      <w:r w:rsidR="0023438A" w:rsidRPr="003D09D0">
        <w:t>s</w:t>
      </w:r>
    </w:p>
    <w:p w14:paraId="77228CF4" w14:textId="34826824" w:rsidR="000B3CEA" w:rsidRDefault="000B3CEA" w:rsidP="00627AB1">
      <w:pPr>
        <w:pStyle w:val="03listlevela"/>
        <w:numPr>
          <w:ilvl w:val="2"/>
          <w:numId w:val="251"/>
        </w:numPr>
      </w:pPr>
      <w:r>
        <w:t>A</w:t>
      </w:r>
      <w:r w:rsidR="0023438A">
        <w:t xml:space="preserve">n Agent </w:t>
      </w:r>
      <w:r>
        <w:t>may charge an Applicant for:</w:t>
      </w:r>
    </w:p>
    <w:p w14:paraId="76E7FD37" w14:textId="5DF327A6" w:rsidR="000B3CEA" w:rsidRPr="00037632" w:rsidRDefault="000B3CEA" w:rsidP="00627AB1">
      <w:pPr>
        <w:pStyle w:val="04listleveli"/>
        <w:numPr>
          <w:ilvl w:val="3"/>
          <w:numId w:val="252"/>
        </w:numPr>
      </w:pPr>
      <w:r w:rsidRPr="00037632">
        <w:t>Packaging services</w:t>
      </w:r>
      <w:r w:rsidR="00724BC0" w:rsidRPr="00037632">
        <w:t xml:space="preserve"> to assist the Applicant with completing one or more applications, preparing a business plan, cash flow projections, and other documents related to the application</w:t>
      </w:r>
      <w:r w:rsidRPr="00037632">
        <w:t>; and</w:t>
      </w:r>
    </w:p>
    <w:p w14:paraId="3CEA1E0B" w14:textId="6887E15C" w:rsidR="000B3CEA" w:rsidRPr="00120AA8" w:rsidRDefault="000B3CEA" w:rsidP="00DE32EC">
      <w:pPr>
        <w:pStyle w:val="04listleveli"/>
      </w:pPr>
      <w:r w:rsidRPr="00037632">
        <w:t>Other services that include consulting as to the amount and type of financing needed and broker or referral fees.</w:t>
      </w:r>
      <w:r w:rsidR="008B6EAE" w:rsidRPr="00037632">
        <w:t xml:space="preserve"> (As stated above, the 7(a) Lender</w:t>
      </w:r>
      <w:r w:rsidR="008B6EAE">
        <w:t xml:space="preserve"> and its Associates are prohibited from charging an Applicant for these services.)</w:t>
      </w:r>
    </w:p>
    <w:p w14:paraId="7C8F5798" w14:textId="12F9349C" w:rsidR="000B3CEA" w:rsidRPr="00E97825" w:rsidRDefault="005F5408" w:rsidP="00154FBC">
      <w:pPr>
        <w:pStyle w:val="03listlevela"/>
      </w:pPr>
      <w:r w:rsidRPr="00E97825">
        <w:t xml:space="preserve">Regardless of who pays the Agent, </w:t>
      </w:r>
      <w:r w:rsidR="002458F8" w:rsidRPr="00241E21">
        <w:t>the</w:t>
      </w:r>
      <w:r w:rsidR="000B3CEA" w:rsidRPr="00241E21">
        <w:t xml:space="preserve"> fees must be reasonable and customary for the services actually performed</w:t>
      </w:r>
      <w:r w:rsidR="00512B8D">
        <w:t xml:space="preserve"> and, for those Lenders with non-SBA guaranteed portfolios, must be consistent with those fees charged on the 7(a) Lender’s similarly-sized, non-SBA guaranteed commercial loans. If the 7(a) Lender does not charge a particular fee on its similarly-sized, non-SBA guaranteed commercial </w:t>
      </w:r>
      <w:r w:rsidR="00512B8D">
        <w:lastRenderedPageBreak/>
        <w:t>loans, it may not charge the fee on its SBA guaranteed loans</w:t>
      </w:r>
      <w:r w:rsidR="000B3CEA" w:rsidRPr="00E97825">
        <w:t>.</w:t>
      </w:r>
      <w:r w:rsidR="002458F8" w:rsidRPr="00E97825">
        <w:t xml:space="preserve"> </w:t>
      </w:r>
    </w:p>
    <w:p w14:paraId="443A2C75" w14:textId="5E137E9E" w:rsidR="00A36F72" w:rsidRPr="008952FD" w:rsidRDefault="0096673D" w:rsidP="00154FBC">
      <w:pPr>
        <w:pStyle w:val="03listlevela"/>
      </w:pPr>
      <w:r w:rsidRPr="008952FD">
        <w:t>A</w:t>
      </w:r>
      <w:r w:rsidR="00A36F72" w:rsidRPr="008952FD">
        <w:t>n Agent may charge an Applicant fees for packaging and other services based on an hourly rate or on a percentage of the loan amount. In either case, all fees over $2,500 must be supported by documenting the service performed.</w:t>
      </w:r>
    </w:p>
    <w:p w14:paraId="06C86757" w14:textId="77777777" w:rsidR="00A36F72" w:rsidRPr="00037632" w:rsidRDefault="00A36F72" w:rsidP="00627AB1">
      <w:pPr>
        <w:pStyle w:val="04listleveli"/>
        <w:numPr>
          <w:ilvl w:val="3"/>
          <w:numId w:val="269"/>
        </w:numPr>
      </w:pPr>
      <w:r w:rsidRPr="00037632">
        <w:t xml:space="preserve">For fees charged to an Applicant on an hourly rate, there is no maximum, but the fees must be reasonable and customary for the services actually performed. The hourly rate and time spent on each service must be documented. </w:t>
      </w:r>
    </w:p>
    <w:p w14:paraId="5131181F" w14:textId="1F82238B" w:rsidR="00A36F72" w:rsidRPr="008952FD" w:rsidRDefault="00A36F72" w:rsidP="00DE32EC">
      <w:pPr>
        <w:pStyle w:val="04listleveli"/>
      </w:pPr>
      <w:r w:rsidRPr="00037632">
        <w:t>For fees charged to an Applicant based on a percentage of the loan amount</w:t>
      </w:r>
      <w:r w:rsidRPr="008952FD">
        <w:t>, the fee may not exceed (if multiple services are provided to the Applicant, the combined fee for all services cannot exceed the stated maximums below):</w:t>
      </w:r>
    </w:p>
    <w:p w14:paraId="63773AD8" w14:textId="77777777" w:rsidR="00A36F72" w:rsidRPr="00037632" w:rsidRDefault="00A36F72" w:rsidP="00E800E6">
      <w:pPr>
        <w:pStyle w:val="05listlevela"/>
      </w:pPr>
      <w:r w:rsidRPr="00037632">
        <w:t xml:space="preserve">3 percent on loans of $50,000 or less; </w:t>
      </w:r>
    </w:p>
    <w:p w14:paraId="70196BA6" w14:textId="7F8CD726" w:rsidR="00A36F72" w:rsidRPr="00037632" w:rsidRDefault="00A36F72" w:rsidP="00E800E6">
      <w:pPr>
        <w:pStyle w:val="05listlevela"/>
      </w:pPr>
      <w:r w:rsidRPr="00037632">
        <w:t xml:space="preserve">2 percent for loans between $50,000 and the first $1,000,000 and </w:t>
      </w:r>
      <w:r w:rsidR="00820160" w:rsidRPr="00037632">
        <w:br/>
      </w:r>
      <w:r w:rsidRPr="00037632">
        <w:t>0.25 percent on the portion over $1,000,000; however,</w:t>
      </w:r>
    </w:p>
    <w:p w14:paraId="31E34953" w14:textId="0C4CFCBB" w:rsidR="00A36F72" w:rsidRPr="008952FD" w:rsidRDefault="00A36F72" w:rsidP="00E800E6">
      <w:pPr>
        <w:pStyle w:val="05listlevela"/>
      </w:pPr>
      <w:r w:rsidRPr="00037632">
        <w:t>The</w:t>
      </w:r>
      <w:r w:rsidRPr="008952FD">
        <w:t xml:space="preserve"> maximum fee that may be charged in the aggregate to an Applicant on a percentage basis is $30,000.</w:t>
      </w:r>
    </w:p>
    <w:p w14:paraId="59742B9C" w14:textId="77777777" w:rsidR="00A36F72" w:rsidRDefault="00A36F72" w:rsidP="00DE32EC">
      <w:pPr>
        <w:pStyle w:val="04listleveli"/>
      </w:pPr>
      <w:r>
        <w:t>SBA does not allow an Agent to charge an Applicant:</w:t>
      </w:r>
    </w:p>
    <w:p w14:paraId="58B9F442" w14:textId="77777777" w:rsidR="00A36F72" w:rsidRPr="00037632" w:rsidRDefault="00A36F72" w:rsidP="00E800E6">
      <w:pPr>
        <w:pStyle w:val="05listlevela"/>
      </w:pPr>
      <w:r w:rsidRPr="00037632">
        <w:t>A standard or flat fee charged to all Applicants;</w:t>
      </w:r>
    </w:p>
    <w:p w14:paraId="70DC7A17" w14:textId="77777777" w:rsidR="00A36F72" w:rsidRPr="00037632" w:rsidRDefault="00A36F72" w:rsidP="00E800E6">
      <w:pPr>
        <w:pStyle w:val="05listlevela"/>
      </w:pPr>
      <w:r w:rsidRPr="00037632">
        <w:t xml:space="preserve">Contingency fees (fees paid only if the loan is approved or closed); or </w:t>
      </w:r>
    </w:p>
    <w:p w14:paraId="5F262FB0" w14:textId="5923AC5F" w:rsidR="00FF67A0" w:rsidRPr="00120AA8" w:rsidRDefault="00A36F72" w:rsidP="00E800E6">
      <w:pPr>
        <w:pStyle w:val="05listlevela"/>
      </w:pPr>
      <w:r w:rsidRPr="00037632">
        <w:t>For services</w:t>
      </w:r>
      <w:r w:rsidRPr="004D1EA8">
        <w:t xml:space="preserve"> </w:t>
      </w:r>
      <w:r>
        <w:t>that</w:t>
      </w:r>
      <w:r w:rsidRPr="004D1EA8">
        <w:t xml:space="preserve"> are not reasonably necessary in connection with an application.</w:t>
      </w:r>
    </w:p>
    <w:p w14:paraId="00E5B049" w14:textId="3B488A33" w:rsidR="000B3CEA" w:rsidRPr="00A414E6" w:rsidRDefault="000B3CEA" w:rsidP="00154FBC">
      <w:pPr>
        <w:pStyle w:val="03listlevela"/>
        <w:rPr>
          <w:b/>
        </w:rPr>
      </w:pPr>
      <w:r w:rsidRPr="00D424E3">
        <w:t xml:space="preserve">SBA may review these fees at any time. </w:t>
      </w:r>
      <w:r w:rsidR="00FF36A6">
        <w:t>Agents</w:t>
      </w:r>
      <w:r w:rsidRPr="00D424E3">
        <w:t xml:space="preserve"> must refund any fee considered unreasonable </w:t>
      </w:r>
      <w:r>
        <w:t xml:space="preserve">or impermissible </w:t>
      </w:r>
      <w:r w:rsidRPr="00D424E3">
        <w:t>by SBA</w:t>
      </w:r>
      <w:r>
        <w:t>.</w:t>
      </w:r>
    </w:p>
    <w:p w14:paraId="6251CD92" w14:textId="77777777" w:rsidR="000B3CEA" w:rsidRPr="0018387C" w:rsidRDefault="000B3CEA" w:rsidP="00154FBC">
      <w:pPr>
        <w:pStyle w:val="03listlevela"/>
      </w:pPr>
      <w:r w:rsidRPr="0018387C">
        <w:t>Review of Agent Fees.</w:t>
      </w:r>
    </w:p>
    <w:p w14:paraId="77484C74" w14:textId="77777777" w:rsidR="000B3CEA" w:rsidRPr="0018387C" w:rsidRDefault="000B3CEA" w:rsidP="00627AB1">
      <w:pPr>
        <w:pStyle w:val="04listleveli"/>
        <w:numPr>
          <w:ilvl w:val="3"/>
          <w:numId w:val="156"/>
        </w:numPr>
      </w:pPr>
      <w:r>
        <w:t>7(a) Lender</w:t>
      </w:r>
      <w:r w:rsidRPr="0018387C">
        <w:t xml:space="preserve">s must review all services and related fees charged to either the </w:t>
      </w:r>
      <w:r>
        <w:t>7(a) Lender</w:t>
      </w:r>
      <w:r w:rsidRPr="0018387C">
        <w:t xml:space="preserve"> or the Applicant by any Agent to determine if the fees are necessary and reasonable</w:t>
      </w:r>
      <w:r>
        <w:t xml:space="preserve"> when:</w:t>
      </w:r>
    </w:p>
    <w:p w14:paraId="2BA9E5FE" w14:textId="77777777" w:rsidR="000B3CEA" w:rsidRPr="00037632" w:rsidRDefault="000B3CEA" w:rsidP="00E800E6">
      <w:pPr>
        <w:pStyle w:val="05listlevela"/>
      </w:pPr>
      <w:r w:rsidRPr="00037632">
        <w:t xml:space="preserve">There is an indication from a third party that an Agent’s fees might be excessive; or </w:t>
      </w:r>
    </w:p>
    <w:p w14:paraId="2FE911D3" w14:textId="77777777" w:rsidR="000B3CEA" w:rsidRPr="0018387C" w:rsidRDefault="000B3CEA" w:rsidP="00E800E6">
      <w:pPr>
        <w:pStyle w:val="05listlevela"/>
      </w:pPr>
      <w:r w:rsidRPr="00037632">
        <w:t>An</w:t>
      </w:r>
      <w:r w:rsidRPr="0018387C">
        <w:t xml:space="preserve"> Applicant complains about the fees charged by an Agent.</w:t>
      </w:r>
    </w:p>
    <w:p w14:paraId="1B5D893F" w14:textId="1DC98DC4" w:rsidR="000B3CEA" w:rsidRPr="00037632" w:rsidRDefault="000B3CEA" w:rsidP="00DE32EC">
      <w:pPr>
        <w:pStyle w:val="04listleveli"/>
      </w:pPr>
      <w:r w:rsidRPr="00037632">
        <w:t>In cases where fees appear to be unreasonable</w:t>
      </w:r>
      <w:r w:rsidR="007D01FA" w:rsidRPr="00037632">
        <w:t xml:space="preserve"> or impermissible</w:t>
      </w:r>
      <w:r w:rsidRPr="00037632">
        <w:t xml:space="preserve">, 7(a) Lenders should contact the D/OCRM to report the fees. </w:t>
      </w:r>
    </w:p>
    <w:p w14:paraId="772F07F9" w14:textId="231CF5B7" w:rsidR="000B3CEA" w:rsidRPr="008952FD" w:rsidRDefault="000B3CEA" w:rsidP="00DE32EC">
      <w:pPr>
        <w:pStyle w:val="04listleveli"/>
        <w:rPr>
          <w:b/>
        </w:rPr>
      </w:pPr>
      <w:r w:rsidRPr="00037632">
        <w:t>If an SBA investigation determines an Agent fee is excessive, the Agent</w:t>
      </w:r>
      <w:r w:rsidRPr="0018387C">
        <w:t xml:space="preserve"> must reduce the fee to an amount SBA deems reasonable, refund any sum in excess of that amount to the Applicant, and refrain from charging or collecting from the Applicant any funds in excess of the amount SBA deems reasonable.</w:t>
      </w:r>
    </w:p>
    <w:p w14:paraId="42F51A68" w14:textId="7A8541C9" w:rsidR="00C92108" w:rsidRPr="003D09D0" w:rsidRDefault="00C92108" w:rsidP="00685CF9">
      <w:pPr>
        <w:pStyle w:val="Heading5"/>
      </w:pPr>
      <w:bookmarkStart w:id="1377" w:name="_Fee_Requirements_for"/>
      <w:bookmarkStart w:id="1378" w:name="_Disclosure_of_Fees_1"/>
      <w:bookmarkEnd w:id="1377"/>
      <w:bookmarkEnd w:id="1378"/>
      <w:r w:rsidRPr="003D09D0">
        <w:t>Disclosure of Fees</w:t>
      </w:r>
      <w:r w:rsidR="00B37100" w:rsidRPr="003D09D0">
        <w:t xml:space="preserve"> – SBA Form 159</w:t>
      </w:r>
    </w:p>
    <w:p w14:paraId="5002D6E8" w14:textId="192E9433" w:rsidR="00C92108" w:rsidRDefault="00C92108" w:rsidP="003A3FCD">
      <w:pPr>
        <w:pStyle w:val="Heading5paraunder"/>
      </w:pPr>
      <w:r w:rsidRPr="00D424E3">
        <w:lastRenderedPageBreak/>
        <w:t xml:space="preserve">Section 13 of the </w:t>
      </w:r>
      <w:r w:rsidRPr="00D128C6">
        <w:t>Small Business Act</w:t>
      </w:r>
      <w:r w:rsidRPr="00D424E3">
        <w:t xml:space="preserve"> (15 U.S.C. §</w:t>
      </w:r>
      <w:r>
        <w:t xml:space="preserve"> </w:t>
      </w:r>
      <w:hyperlink r:id="rId212" w:history="1">
        <w:r w:rsidRPr="009C5201">
          <w:rPr>
            <w:rStyle w:val="Hyperlink"/>
          </w:rPr>
          <w:t>642</w:t>
        </w:r>
      </w:hyperlink>
      <w:r w:rsidRPr="00D424E3">
        <w:t>)</w:t>
      </w:r>
      <w:r>
        <w:t xml:space="preserve"> requires that an </w:t>
      </w:r>
      <w:r w:rsidRPr="00D424E3">
        <w:t xml:space="preserve">Applicant identify the names of </w:t>
      </w:r>
      <w:hyperlink w:anchor="Person_definition_business_loans" w:history="1">
        <w:r w:rsidRPr="000C667B">
          <w:rPr>
            <w:rStyle w:val="Hyperlink"/>
          </w:rPr>
          <w:t>Persons</w:t>
        </w:r>
      </w:hyperlink>
      <w:r w:rsidRPr="00D424E3">
        <w:t xml:space="preserve"> </w:t>
      </w:r>
      <w:r w:rsidR="000C667B">
        <w:t>(as defined in 13 CFR</w:t>
      </w:r>
      <w:r w:rsidR="00E4180C">
        <w:t xml:space="preserve"> </w:t>
      </w:r>
      <w:r w:rsidR="00782A52">
        <w:t xml:space="preserve">§ </w:t>
      </w:r>
      <w:hyperlink r:id="rId213" w:history="1">
        <w:r w:rsidR="00E4180C" w:rsidRPr="00193A26">
          <w:rPr>
            <w:rStyle w:val="Hyperlink"/>
          </w:rPr>
          <w:t>120.10</w:t>
        </w:r>
      </w:hyperlink>
      <w:r w:rsidR="00E4180C">
        <w:t xml:space="preserve">) </w:t>
      </w:r>
      <w:r w:rsidRPr="00D424E3">
        <w:t>engaged by or</w:t>
      </w:r>
      <w:r>
        <w:t xml:space="preserve"> acting on behalf of the</w:t>
      </w:r>
      <w:r w:rsidRPr="00D424E3">
        <w:t xml:space="preserve"> Applicant for the purpose of expediting the application and the </w:t>
      </w:r>
      <w:r w:rsidR="004573C9">
        <w:t xml:space="preserve">fees </w:t>
      </w:r>
      <w:r w:rsidRPr="00D424E3">
        <w:t xml:space="preserve">paid </w:t>
      </w:r>
      <w:r w:rsidR="00077E7A" w:rsidRPr="00D424E3">
        <w:t>o</w:t>
      </w:r>
      <w:r w:rsidR="00331DF4">
        <w:t>r</w:t>
      </w:r>
      <w:r w:rsidR="00077E7A" w:rsidRPr="00D424E3">
        <w:t xml:space="preserve"> </w:t>
      </w:r>
      <w:r w:rsidRPr="00D424E3">
        <w:t xml:space="preserve">to be paid to any such </w:t>
      </w:r>
      <w:r>
        <w:t>P</w:t>
      </w:r>
      <w:r w:rsidRPr="00D424E3">
        <w:t xml:space="preserve">erson. SBA regulations at </w:t>
      </w:r>
      <w:r w:rsidR="00085147" w:rsidRPr="00317AE5">
        <w:t xml:space="preserve">13 CFR § </w:t>
      </w:r>
      <w:hyperlink r:id="rId214" w:history="1">
        <w:r w:rsidR="00085147" w:rsidRPr="00085147">
          <w:rPr>
            <w:rStyle w:val="Hyperlink"/>
          </w:rPr>
          <w:t>103.5</w:t>
        </w:r>
      </w:hyperlink>
      <w:r w:rsidRPr="00D424E3">
        <w:t xml:space="preserve"> require </w:t>
      </w:r>
      <w:r w:rsidR="00466D4B">
        <w:t>the Applicant</w:t>
      </w:r>
      <w:r w:rsidR="003E073F">
        <w:t>, 7(a) Lender,</w:t>
      </w:r>
      <w:r w:rsidR="00466D4B">
        <w:t xml:space="preserve"> and </w:t>
      </w:r>
      <w:r w:rsidRPr="00D424E3">
        <w:t xml:space="preserve">any </w:t>
      </w:r>
      <w:hyperlink w:anchor="Agent" w:history="1">
        <w:r w:rsidR="00D9671E" w:rsidRPr="00066E69">
          <w:rPr>
            <w:rStyle w:val="Hyperlink"/>
          </w:rPr>
          <w:t>Agent</w:t>
        </w:r>
      </w:hyperlink>
      <w:r w:rsidRPr="00D424E3">
        <w:t xml:space="preserve"> to execute and provide to SBA a compensation agreement (“Agreement”). Each Agreement governs the compensation charged for services rendered or to b</w:t>
      </w:r>
      <w:r>
        <w:t>e rendered to the</w:t>
      </w:r>
      <w:r w:rsidRPr="00D424E3">
        <w:t xml:space="preserve"> Applicant or </w:t>
      </w:r>
      <w:r w:rsidR="003B7D34">
        <w:t>7(a) Lender</w:t>
      </w:r>
      <w:r w:rsidRPr="00D424E3">
        <w:t xml:space="preserve"> in any matter involving SBA assistance.</w:t>
      </w:r>
    </w:p>
    <w:p w14:paraId="6C61D371" w14:textId="7660F386" w:rsidR="00F51935" w:rsidRPr="00037632" w:rsidRDefault="00F51935" w:rsidP="00627AB1">
      <w:pPr>
        <w:pStyle w:val="03listlevela"/>
        <w:numPr>
          <w:ilvl w:val="2"/>
          <w:numId w:val="258"/>
        </w:numPr>
      </w:pPr>
      <w:r w:rsidRPr="00037632">
        <w:t xml:space="preserve">7(a) </w:t>
      </w:r>
      <w:r w:rsidR="00797176" w:rsidRPr="00037632">
        <w:t xml:space="preserve">Lenders must </w:t>
      </w:r>
      <w:r w:rsidR="00881C3B" w:rsidRPr="00037632">
        <w:t xml:space="preserve">identify </w:t>
      </w:r>
      <w:r w:rsidR="00593630" w:rsidRPr="00037632">
        <w:t xml:space="preserve">in </w:t>
      </w:r>
      <w:r w:rsidR="00122AAA" w:rsidRPr="00037632">
        <w:t>the SBA Loan System</w:t>
      </w:r>
      <w:r w:rsidR="00593630" w:rsidRPr="00037632">
        <w:t xml:space="preserve"> </w:t>
      </w:r>
      <w:r w:rsidR="00881C3B" w:rsidRPr="00037632">
        <w:t xml:space="preserve">whether </w:t>
      </w:r>
      <w:r w:rsidRPr="00037632">
        <w:t xml:space="preserve">the 7(a) Lender charged any fees </w:t>
      </w:r>
      <w:r w:rsidR="007A3CFA" w:rsidRPr="00037632">
        <w:t xml:space="preserve">and the amount of those fees, </w:t>
      </w:r>
      <w:r w:rsidRPr="00037632">
        <w:t xml:space="preserve">and whether </w:t>
      </w:r>
      <w:r w:rsidR="00881C3B" w:rsidRPr="00037632">
        <w:t>an Agent was involved in any way with the transaction</w:t>
      </w:r>
      <w:r w:rsidRPr="00037632">
        <w:t xml:space="preserve">. </w:t>
      </w:r>
    </w:p>
    <w:p w14:paraId="30A5EA05" w14:textId="32A233FC" w:rsidR="00996477" w:rsidRPr="00037632" w:rsidRDefault="00F51935" w:rsidP="00154FBC">
      <w:pPr>
        <w:pStyle w:val="03listlevela"/>
      </w:pPr>
      <w:r w:rsidRPr="00037632">
        <w:t>When an Agent was involved in the transaction, the 7(a) Lender must</w:t>
      </w:r>
      <w:r w:rsidR="00F47BDF" w:rsidRPr="00037632">
        <w:t xml:space="preserve"> provide the name, street address, city, state, </w:t>
      </w:r>
      <w:r w:rsidR="00C93290" w:rsidRPr="00037632">
        <w:t xml:space="preserve">and </w:t>
      </w:r>
      <w:r w:rsidR="00F47BDF" w:rsidRPr="00037632">
        <w:t>zip code of the Agent</w:t>
      </w:r>
      <w:r w:rsidR="00DE06DE" w:rsidRPr="00037632">
        <w:t>.</w:t>
      </w:r>
      <w:r w:rsidR="00DC73DB" w:rsidRPr="00037632">
        <w:t xml:space="preserve"> </w:t>
      </w:r>
      <w:r w:rsidR="006B094B" w:rsidRPr="00037632">
        <w:t xml:space="preserve">Failure to do so </w:t>
      </w:r>
      <w:r w:rsidR="00EE2DD1" w:rsidRPr="00037632">
        <w:t xml:space="preserve">may </w:t>
      </w:r>
      <w:r w:rsidR="006B094B" w:rsidRPr="00037632">
        <w:t xml:space="preserve">result in </w:t>
      </w:r>
      <w:r w:rsidR="00351764" w:rsidRPr="00037632">
        <w:t>a finding by OCRM</w:t>
      </w:r>
      <w:r w:rsidR="000667F5" w:rsidRPr="00037632">
        <w:t xml:space="preserve"> when conducting lender oversight activities</w:t>
      </w:r>
      <w:r w:rsidR="000D22B1" w:rsidRPr="00037632">
        <w:t xml:space="preserve">. </w:t>
      </w:r>
      <w:r w:rsidR="008A5E99" w:rsidRPr="00037632">
        <w:t xml:space="preserve">SBA </w:t>
      </w:r>
      <w:r w:rsidRPr="00037632">
        <w:t>F</w:t>
      </w:r>
      <w:r w:rsidR="00DC73DB" w:rsidRPr="00037632">
        <w:t xml:space="preserve">orm 159 can be generated using </w:t>
      </w:r>
      <w:r w:rsidR="00122AAA" w:rsidRPr="00037632">
        <w:t>the SBA Loan System</w:t>
      </w:r>
      <w:r w:rsidR="00DC73DB" w:rsidRPr="00037632">
        <w:t>.</w:t>
      </w:r>
      <w:r w:rsidR="00935820" w:rsidRPr="00037632">
        <w:t xml:space="preserve"> </w:t>
      </w:r>
    </w:p>
    <w:p w14:paraId="17FB54EE" w14:textId="6ECB69D2" w:rsidR="00C92108" w:rsidRPr="00037632" w:rsidRDefault="00C92108" w:rsidP="00154FBC">
      <w:pPr>
        <w:pStyle w:val="03listlevela"/>
      </w:pPr>
      <w:r w:rsidRPr="00037632">
        <w:t>For Agents other than LSPs</w:t>
      </w:r>
      <w:r w:rsidR="00565BE1" w:rsidRPr="00037632">
        <w:t xml:space="preserve"> performing duties under </w:t>
      </w:r>
      <w:r w:rsidR="00FB6BDB" w:rsidRPr="00037632">
        <w:t xml:space="preserve">an SBA-reviewed </w:t>
      </w:r>
      <w:r w:rsidR="00F80EB5" w:rsidRPr="00037632">
        <w:t>LSP Agreement</w:t>
      </w:r>
      <w:r w:rsidRPr="00037632">
        <w:t xml:space="preserve">, if the Agent is paid by an Applicant or a </w:t>
      </w:r>
      <w:r w:rsidR="003B7D34" w:rsidRPr="00037632">
        <w:t>7(a) Lender</w:t>
      </w:r>
      <w:r w:rsidRPr="00037632">
        <w:t xml:space="preserve">, an </w:t>
      </w:r>
      <w:r w:rsidR="00FB49CF" w:rsidRPr="00037632">
        <w:rPr>
          <w:rFonts w:eastAsiaTheme="majorEastAsia"/>
        </w:rPr>
        <w:t>SBA Form 159</w:t>
      </w:r>
      <w:r w:rsidRPr="00037632">
        <w:t xml:space="preserve"> must be completed </w:t>
      </w:r>
      <w:r w:rsidR="008E2335" w:rsidRPr="00037632">
        <w:t xml:space="preserve">in accordance with form instructions </w:t>
      </w:r>
      <w:r w:rsidRPr="00037632">
        <w:t xml:space="preserve">and signed by the Applicant, the Agent, and the </w:t>
      </w:r>
      <w:r w:rsidR="003B7D34" w:rsidRPr="00037632">
        <w:t>7(a) Lender</w:t>
      </w:r>
      <w:r w:rsidRPr="00037632">
        <w:t>.</w:t>
      </w:r>
      <w:r w:rsidR="00C32C89" w:rsidRPr="00037632">
        <w:t xml:space="preserve"> </w:t>
      </w:r>
      <w:r w:rsidR="009A3499" w:rsidRPr="00037632">
        <w:t xml:space="preserve">Separate SBA Forms 159 are required for each Agent who provides services to the Applicant. </w:t>
      </w:r>
      <w:r w:rsidR="006A676F" w:rsidRPr="00037632">
        <w:t xml:space="preserve">Failure of an Agent to </w:t>
      </w:r>
      <w:r w:rsidR="00F52B89" w:rsidRPr="00037632">
        <w:t xml:space="preserve">fully complete and </w:t>
      </w:r>
      <w:r w:rsidR="006A676F" w:rsidRPr="00037632">
        <w:t xml:space="preserve">execute the required SBA Form 159 may result in suspension or revocation </w:t>
      </w:r>
      <w:r w:rsidR="007B3E57" w:rsidRPr="00037632">
        <w:t>of the Agent’s privilege to conduct business with SBA</w:t>
      </w:r>
      <w:r w:rsidR="006A676F" w:rsidRPr="00037632">
        <w:t xml:space="preserve"> under</w:t>
      </w:r>
      <w:r w:rsidR="00A94811" w:rsidRPr="00037632">
        <w:t xml:space="preserve"> </w:t>
      </w:r>
      <w:r w:rsidR="006A676F" w:rsidRPr="00037632">
        <w:t xml:space="preserve">13 CFR Part </w:t>
      </w:r>
      <w:hyperlink r:id="rId215" w:history="1">
        <w:r w:rsidR="006A676F" w:rsidRPr="00A122B9">
          <w:rPr>
            <w:rStyle w:val="Hyperlink"/>
            <w:color w:val="auto"/>
            <w:u w:val="none"/>
          </w:rPr>
          <w:t>103</w:t>
        </w:r>
      </w:hyperlink>
      <w:r w:rsidR="006A676F" w:rsidRPr="00037632">
        <w:t>.</w:t>
      </w:r>
    </w:p>
    <w:p w14:paraId="1FF5EF5A" w14:textId="741DB68C" w:rsidR="00C92108" w:rsidRPr="004D1EA8" w:rsidRDefault="00FA1472" w:rsidP="00154FBC">
      <w:pPr>
        <w:pStyle w:val="03listlevela"/>
      </w:pPr>
      <w:r w:rsidRPr="00037632">
        <w:rPr>
          <w:rFonts w:eastAsiaTheme="majorEastAsia"/>
        </w:rPr>
        <w:t>SBA Form</w:t>
      </w:r>
      <w:r w:rsidRPr="007B5CE6">
        <w:rPr>
          <w:rFonts w:eastAsiaTheme="majorEastAsia"/>
        </w:rPr>
        <w:t xml:space="preserve"> 159</w:t>
      </w:r>
      <w:r w:rsidR="00C92108" w:rsidRPr="004D1EA8">
        <w:t xml:space="preserve"> “Fee Disclosure Form and Compensation Agreement”</w:t>
      </w:r>
    </w:p>
    <w:p w14:paraId="766C7950" w14:textId="1C8D0F8D" w:rsidR="001813E3" w:rsidRPr="00037632" w:rsidRDefault="001813E3" w:rsidP="00627AB1">
      <w:pPr>
        <w:pStyle w:val="04listleveli"/>
        <w:numPr>
          <w:ilvl w:val="3"/>
          <w:numId w:val="188"/>
        </w:numPr>
      </w:pPr>
      <w:r w:rsidRPr="00037632">
        <w:t>Information on this form will be used to monitor fees charged by Agents and the relationship between Agents and 7(a) Lenders. 7(a) Lenders must complete all appropriate data fields on SBA Form 159</w:t>
      </w:r>
      <w:r w:rsidR="00516A69" w:rsidRPr="00037632">
        <w:t xml:space="preserve"> in accordance with the form instructions</w:t>
      </w:r>
      <w:r w:rsidRPr="00037632">
        <w:t xml:space="preserve">. </w:t>
      </w:r>
      <w:r w:rsidR="00671F3D" w:rsidRPr="00037632">
        <w:t>For example, t</w:t>
      </w:r>
      <w:r w:rsidRPr="00037632">
        <w:t>he seven</w:t>
      </w:r>
      <w:r w:rsidR="00AE73DC" w:rsidRPr="00037632">
        <w:t>-</w:t>
      </w:r>
      <w:r w:rsidRPr="00037632">
        <w:t>digit FIRS number must be included exactly as assigned by SBA and without any extra characters.</w:t>
      </w:r>
    </w:p>
    <w:p w14:paraId="27F36AC6" w14:textId="42C4ABAC" w:rsidR="002D092F" w:rsidRDefault="00C92108" w:rsidP="00DE32EC">
      <w:pPr>
        <w:pStyle w:val="04listleveli"/>
      </w:pPr>
      <w:r w:rsidRPr="00037632">
        <w:t xml:space="preserve">If the </w:t>
      </w:r>
      <w:r w:rsidR="00012679" w:rsidRPr="00037632">
        <w:t xml:space="preserve">aggregate </w:t>
      </w:r>
      <w:r w:rsidRPr="00037632">
        <w:t xml:space="preserve">compensation </w:t>
      </w:r>
      <w:r w:rsidR="00012679" w:rsidRPr="00037632">
        <w:t xml:space="preserve">for all fees </w:t>
      </w:r>
      <w:r w:rsidR="00182220" w:rsidRPr="00037632">
        <w:t xml:space="preserve">provided by the same Agent </w:t>
      </w:r>
      <w:r w:rsidRPr="00037632">
        <w:t>exceeds</w:t>
      </w:r>
      <w:r w:rsidRPr="004D1EA8">
        <w:t xml:space="preserve"> $2,500, </w:t>
      </w:r>
      <w:r w:rsidR="00EA23DF">
        <w:t>an itemization of the compensation received and supporting documentation must be attached to the Form 159.</w:t>
      </w:r>
    </w:p>
    <w:p w14:paraId="29BEC9AE" w14:textId="4653CDF3" w:rsidR="006F16E5" w:rsidRDefault="00C92108" w:rsidP="00E800E6">
      <w:pPr>
        <w:pStyle w:val="05listlevela"/>
      </w:pPr>
      <w:r w:rsidRPr="004D1EA8">
        <w:t>When a</w:t>
      </w:r>
      <w:r w:rsidR="00B641BE">
        <w:t xml:space="preserve">n Agent </w:t>
      </w:r>
      <w:r w:rsidRPr="004D1EA8">
        <w:t>charges an Applicant in connection with multiple applications</w:t>
      </w:r>
      <w:r w:rsidR="00A131BC">
        <w:t xml:space="preserve"> (for example, </w:t>
      </w:r>
      <w:r w:rsidR="00CD2A4D">
        <w:t>an Applicant is seeking a term loan and a revolver)</w:t>
      </w:r>
      <w:r w:rsidR="006F16E5">
        <w:t>:</w:t>
      </w:r>
    </w:p>
    <w:p w14:paraId="543F09B8" w14:textId="042FCC1A" w:rsidR="00D977AB" w:rsidRDefault="00D977AB" w:rsidP="00E800E6">
      <w:pPr>
        <w:pStyle w:val="06listleveli"/>
      </w:pPr>
      <w:r w:rsidRPr="004D1EA8">
        <w:t xml:space="preserve">Separate SBA Forms 159 must </w:t>
      </w:r>
      <w:r w:rsidRPr="00AC6F5F">
        <w:t xml:space="preserve">be completed for each </w:t>
      </w:r>
      <w:r w:rsidR="00A16D93" w:rsidRPr="00AC6F5F">
        <w:t>application</w:t>
      </w:r>
      <w:r w:rsidR="00A16D93">
        <w:t>.</w:t>
      </w:r>
    </w:p>
    <w:p w14:paraId="57E39E51" w14:textId="5D878ED6" w:rsidR="002D092F" w:rsidRPr="00AC6F5F" w:rsidRDefault="006F16E5" w:rsidP="00E800E6">
      <w:pPr>
        <w:pStyle w:val="06listleveli"/>
      </w:pPr>
      <w:r>
        <w:t>F</w:t>
      </w:r>
      <w:r w:rsidR="00C92108" w:rsidRPr="004D1EA8">
        <w:t xml:space="preserve">ees are aggregated to establish the $2,500 threshold for itemization. </w:t>
      </w:r>
    </w:p>
    <w:p w14:paraId="7E32914D" w14:textId="23614FBC" w:rsidR="00D85BB8" w:rsidRPr="00AC6F5F" w:rsidRDefault="008C7E37" w:rsidP="00E800E6">
      <w:pPr>
        <w:pStyle w:val="05listlevela"/>
      </w:pPr>
      <w:r>
        <w:t xml:space="preserve">When </w:t>
      </w:r>
      <w:r w:rsidR="008A58A9" w:rsidRPr="00AC6F5F">
        <w:t xml:space="preserve">the Agent </w:t>
      </w:r>
      <w:r w:rsidR="008F7825" w:rsidRPr="00AC6F5F">
        <w:t>provides multiple services</w:t>
      </w:r>
      <w:r w:rsidR="00925759">
        <w:t xml:space="preserve"> </w:t>
      </w:r>
      <w:r w:rsidR="002B6F8C">
        <w:t xml:space="preserve">to an Applicant in connection with the same loan application </w:t>
      </w:r>
      <w:r w:rsidR="00925759">
        <w:t xml:space="preserve">(for example, </w:t>
      </w:r>
      <w:r w:rsidR="00925759" w:rsidRPr="00AC6F5F">
        <w:t xml:space="preserve">an Agent </w:t>
      </w:r>
      <w:r w:rsidR="00925759">
        <w:t xml:space="preserve">is </w:t>
      </w:r>
      <w:r w:rsidR="00925759" w:rsidRPr="00AC6F5F">
        <w:t>providing both loan packaging and referral services</w:t>
      </w:r>
      <w:r w:rsidR="00F107EB">
        <w:t xml:space="preserve"> to the Applicant</w:t>
      </w:r>
      <w:r w:rsidR="00925759">
        <w:t>)</w:t>
      </w:r>
      <w:r w:rsidR="008F7825" w:rsidRPr="00AC6F5F">
        <w:t xml:space="preserve">, </w:t>
      </w:r>
      <w:r w:rsidR="00C21004" w:rsidRPr="00AC6F5F">
        <w:t>each</w:t>
      </w:r>
      <w:r w:rsidR="008F7825" w:rsidRPr="00AC6F5F">
        <w:t xml:space="preserve"> service must be</w:t>
      </w:r>
      <w:r w:rsidR="0028484A" w:rsidRPr="00AC6F5F">
        <w:t xml:space="preserve"> separately </w:t>
      </w:r>
      <w:r w:rsidR="00236829" w:rsidRPr="00AC6F5F">
        <w:t>re</w:t>
      </w:r>
      <w:r w:rsidR="00A213B5">
        <w:t>port</w:t>
      </w:r>
      <w:r w:rsidR="00236829" w:rsidRPr="00AC6F5F">
        <w:t>ed</w:t>
      </w:r>
      <w:r w:rsidR="00882B22">
        <w:t xml:space="preserve"> on the same SBA Form 159</w:t>
      </w:r>
      <w:r w:rsidR="00DE1BD4">
        <w:t xml:space="preserve">. </w:t>
      </w:r>
      <w:r w:rsidR="00DE1BD4">
        <w:lastRenderedPageBreak/>
        <w:t>For example</w:t>
      </w:r>
      <w:r>
        <w:t>:</w:t>
      </w:r>
    </w:p>
    <w:p w14:paraId="735CBF61" w14:textId="6C2BDA92" w:rsidR="00D85BB8" w:rsidRPr="00AC6F5F" w:rsidRDefault="00D85BB8" w:rsidP="00E800E6">
      <w:pPr>
        <w:pStyle w:val="06listleveli"/>
      </w:pPr>
      <w:r w:rsidRPr="00AC6F5F">
        <w:t xml:space="preserve">In the </w:t>
      </w:r>
      <w:r w:rsidR="00A816D6" w:rsidRPr="00AC6F5F">
        <w:t>“</w:t>
      </w:r>
      <w:r w:rsidRPr="00AC6F5F">
        <w:t>Type of Agent</w:t>
      </w:r>
      <w:r w:rsidR="00A816D6" w:rsidRPr="00AC6F5F">
        <w:t>”</w:t>
      </w:r>
      <w:r w:rsidRPr="00AC6F5F">
        <w:t xml:space="preserve"> section, select both the “Independent Loan Packager” and the “Referral Agent/Broker” boxes; and</w:t>
      </w:r>
    </w:p>
    <w:p w14:paraId="38EC0EB6" w14:textId="53511FDB" w:rsidR="00C92108" w:rsidRDefault="00D85BB8" w:rsidP="00E800E6">
      <w:pPr>
        <w:pStyle w:val="06listleveli"/>
      </w:pPr>
      <w:r w:rsidRPr="00AC6F5F">
        <w:t xml:space="preserve">In the </w:t>
      </w:r>
      <w:r w:rsidR="00BE0F42" w:rsidRPr="00AC6F5F">
        <w:t>“</w:t>
      </w:r>
      <w:r w:rsidRPr="00AC6F5F">
        <w:t>Type of Service</w:t>
      </w:r>
      <w:r w:rsidR="00BE0F42" w:rsidRPr="00AC6F5F">
        <w:t>”</w:t>
      </w:r>
      <w:r w:rsidRPr="00AC6F5F">
        <w:t xml:space="preserve"> table, </w:t>
      </w:r>
      <w:r w:rsidR="00BE0F42" w:rsidRPr="00AC6F5F">
        <w:t xml:space="preserve">separately </w:t>
      </w:r>
      <w:r w:rsidRPr="00AC6F5F">
        <w:t>i</w:t>
      </w:r>
      <w:r w:rsidR="00BE0F42" w:rsidRPr="00AC6F5F">
        <w:t>temize</w:t>
      </w:r>
      <w:r w:rsidRPr="00AC6F5F">
        <w:t xml:space="preserve"> the amounts paid in each appropriate b</w:t>
      </w:r>
      <w:r w:rsidR="0028484A" w:rsidRPr="00AC6F5F">
        <w:t>ox.</w:t>
      </w:r>
    </w:p>
    <w:p w14:paraId="6A3FED59" w14:textId="32F112B2" w:rsidR="00B32BDC" w:rsidRPr="00AC6F5F" w:rsidRDefault="00271B56" w:rsidP="00E800E6">
      <w:pPr>
        <w:pStyle w:val="05listlevela"/>
      </w:pPr>
      <w:r>
        <w:t xml:space="preserve">In-kind compensation </w:t>
      </w:r>
      <w:r w:rsidR="00410F50">
        <w:t>(</w:t>
      </w:r>
      <w:r w:rsidR="005435C7">
        <w:t xml:space="preserve">i.e., </w:t>
      </w:r>
      <w:r w:rsidR="007B50C0">
        <w:t xml:space="preserve">non-monetary contributions for goods or services) </w:t>
      </w:r>
      <w:r>
        <w:t xml:space="preserve">paid or to be paid </w:t>
      </w:r>
      <w:r w:rsidR="00432B68">
        <w:t xml:space="preserve">by </w:t>
      </w:r>
      <w:r w:rsidR="00494629">
        <w:t xml:space="preserve">the 7(a) Lender </w:t>
      </w:r>
      <w:r w:rsidR="00A52493">
        <w:t>must be itemized.</w:t>
      </w:r>
    </w:p>
    <w:p w14:paraId="55AA3995" w14:textId="19FE69F3" w:rsidR="00C92108" w:rsidRPr="004D1EA8" w:rsidRDefault="00C92108" w:rsidP="00DE32EC">
      <w:pPr>
        <w:pStyle w:val="04listleveli"/>
      </w:pPr>
      <w:r w:rsidRPr="00AC6F5F">
        <w:t>The following are not considered Agents for purposes of this Agreement and are not required to complete</w:t>
      </w:r>
      <w:r w:rsidRPr="004D1EA8">
        <w:t xml:space="preserve"> SBA Form 159:</w:t>
      </w:r>
    </w:p>
    <w:p w14:paraId="7E6FEAAF" w14:textId="77777777" w:rsidR="00C92108" w:rsidRPr="00037632" w:rsidRDefault="00C92108" w:rsidP="00E800E6">
      <w:pPr>
        <w:pStyle w:val="05listlevela"/>
      </w:pPr>
      <w:r w:rsidRPr="00037632">
        <w:t xml:space="preserve">Applicant’s accountant for the preparation of financial statements required by the Applicant in the normal course of business and not related to the loan application; </w:t>
      </w:r>
    </w:p>
    <w:p w14:paraId="268B2872" w14:textId="5C5AB7D7" w:rsidR="00C92108" w:rsidRPr="00037632" w:rsidRDefault="00C92108" w:rsidP="00E800E6">
      <w:pPr>
        <w:pStyle w:val="05listlevela"/>
      </w:pPr>
      <w:r w:rsidRPr="00037632">
        <w:t xml:space="preserve">A state-certified or state-licensed appraiser employed by the </w:t>
      </w:r>
      <w:r w:rsidR="003B7D34" w:rsidRPr="00037632">
        <w:t>7(a) Lender</w:t>
      </w:r>
      <w:r w:rsidRPr="00037632">
        <w:t xml:space="preserve"> to appraise collateral in connection with the SBA </w:t>
      </w:r>
      <w:r w:rsidR="00914541" w:rsidRPr="00037632">
        <w:t>L</w:t>
      </w:r>
      <w:r w:rsidRPr="00037632">
        <w:t>oan;</w:t>
      </w:r>
    </w:p>
    <w:p w14:paraId="439B7468" w14:textId="1F4B9E68" w:rsidR="00C92108" w:rsidRPr="00037632" w:rsidRDefault="00C92108" w:rsidP="00E800E6">
      <w:pPr>
        <w:pStyle w:val="05listlevela"/>
      </w:pPr>
      <w:r w:rsidRPr="00037632">
        <w:t xml:space="preserve">An LSP performing services for the </w:t>
      </w:r>
      <w:r w:rsidR="003B7D34" w:rsidRPr="00037632">
        <w:t>7(a) Lender</w:t>
      </w:r>
      <w:r w:rsidRPr="00037632">
        <w:t xml:space="preserve"> under an SBA-reviewed LSP agreement;</w:t>
      </w:r>
    </w:p>
    <w:p w14:paraId="3DCD8F33" w14:textId="033B4312" w:rsidR="00C92108" w:rsidRPr="00037632" w:rsidRDefault="00C92108" w:rsidP="00E800E6">
      <w:pPr>
        <w:pStyle w:val="05listlevela"/>
      </w:pPr>
      <w:r w:rsidRPr="00037632">
        <w:t xml:space="preserve">An individual who is a </w:t>
      </w:r>
      <w:hyperlink w:anchor="Qualified_Source" w:history="1">
        <w:r w:rsidRPr="00A122B9">
          <w:rPr>
            <w:rStyle w:val="Hyperlink"/>
            <w:rFonts w:eastAsiaTheme="majorEastAsia"/>
            <w:color w:val="auto"/>
            <w:u w:val="none"/>
          </w:rPr>
          <w:t>Qualified Source</w:t>
        </w:r>
      </w:hyperlink>
      <w:r w:rsidR="009715E1" w:rsidRPr="00037632">
        <w:t xml:space="preserve"> </w:t>
      </w:r>
      <w:r w:rsidRPr="00037632">
        <w:t xml:space="preserve">and employed by the </w:t>
      </w:r>
      <w:r w:rsidR="003B7D34" w:rsidRPr="00037632">
        <w:t>7(a) Lender</w:t>
      </w:r>
      <w:r w:rsidRPr="00037632">
        <w:t xml:space="preserve"> to conduct an independent business valuation in connection with </w:t>
      </w:r>
      <w:r w:rsidR="009555F2" w:rsidRPr="00037632">
        <w:t>the</w:t>
      </w:r>
      <w:r w:rsidRPr="00037632">
        <w:t xml:space="preserve"> SBA </w:t>
      </w:r>
      <w:r w:rsidR="00914541" w:rsidRPr="00037632">
        <w:t>L</w:t>
      </w:r>
      <w:r w:rsidRPr="00037632">
        <w:t>oan;</w:t>
      </w:r>
    </w:p>
    <w:p w14:paraId="11FB7411" w14:textId="4EC1DC7C" w:rsidR="00C92108" w:rsidRPr="00037632" w:rsidRDefault="00C92108" w:rsidP="00E800E6">
      <w:pPr>
        <w:pStyle w:val="05listlevela"/>
      </w:pPr>
      <w:r w:rsidRPr="00037632">
        <w:t xml:space="preserve">An environmental professional employed by the </w:t>
      </w:r>
      <w:r w:rsidR="003B7D34" w:rsidRPr="00037632">
        <w:t>7(a) Lender</w:t>
      </w:r>
      <w:r w:rsidRPr="00037632">
        <w:t xml:space="preserve"> to conduct an environmental assessment of the collateral in connection with </w:t>
      </w:r>
      <w:r w:rsidR="0087059A" w:rsidRPr="00037632">
        <w:t>the</w:t>
      </w:r>
      <w:r w:rsidRPr="00037632">
        <w:t xml:space="preserve"> SBA </w:t>
      </w:r>
      <w:r w:rsidR="00914541" w:rsidRPr="00037632">
        <w:t>L</w:t>
      </w:r>
      <w:r w:rsidRPr="00037632">
        <w:t>oan;</w:t>
      </w:r>
    </w:p>
    <w:p w14:paraId="76A07029" w14:textId="7560EE30" w:rsidR="00C92108" w:rsidRPr="00037632" w:rsidRDefault="00C92108" w:rsidP="00E800E6">
      <w:pPr>
        <w:pStyle w:val="05listlevela"/>
      </w:pPr>
      <w:r w:rsidRPr="00037632">
        <w:t xml:space="preserve">Any attorney in connection with the SBA </w:t>
      </w:r>
      <w:r w:rsidR="00914541" w:rsidRPr="00037632">
        <w:t>L</w:t>
      </w:r>
      <w:r w:rsidRPr="00037632">
        <w:t>oan closing; and</w:t>
      </w:r>
    </w:p>
    <w:p w14:paraId="03FBD9BF" w14:textId="229E99A1" w:rsidR="00C92108" w:rsidRPr="004D1EA8" w:rsidRDefault="00C92108" w:rsidP="00E800E6">
      <w:pPr>
        <w:pStyle w:val="05listlevela"/>
      </w:pPr>
      <w:r w:rsidRPr="00037632">
        <w:t>A</w:t>
      </w:r>
      <w:r w:rsidRPr="004D1EA8">
        <w:t xml:space="preserve"> real estate agent who is receiving a commission for the sale of real estate in connection with the SBA </w:t>
      </w:r>
      <w:r w:rsidR="00914541">
        <w:t>L</w:t>
      </w:r>
      <w:r w:rsidRPr="004D1EA8">
        <w:t>oan.</w:t>
      </w:r>
    </w:p>
    <w:p w14:paraId="0DD2E2B2" w14:textId="13B12A02" w:rsidR="00361E3A" w:rsidRDefault="00F30BF3" w:rsidP="00154FBC">
      <w:pPr>
        <w:pStyle w:val="03listlevela"/>
      </w:pPr>
      <w:r>
        <w:t xml:space="preserve">When required, </w:t>
      </w:r>
      <w:r w:rsidR="007C29AE">
        <w:t xml:space="preserve">7(a) Lenders must submit a copy of the completed SBA Form 159, signed by all applicable parties, along with any required supporting documentation electronically to SBA’s Capital Access Financial System (CAFS) at </w:t>
      </w:r>
      <w:hyperlink r:id="rId216" w:history="1">
        <w:r w:rsidR="003E2E44" w:rsidRPr="00CF28B9">
          <w:rPr>
            <w:rStyle w:val="Hyperlink"/>
          </w:rPr>
          <w:t>https://caweb.sba.gov</w:t>
        </w:r>
      </w:hyperlink>
      <w:r w:rsidR="007C29AE">
        <w:t xml:space="preserve">. A separate Form 159 must be completed for each application when an Agent provides services to an Applicant in connection with multiple applications. The completed form and any required supporting documents must be uploaded into </w:t>
      </w:r>
      <w:r w:rsidR="00B33BB2">
        <w:t>E-Tran</w:t>
      </w:r>
      <w:r w:rsidR="007C29AE">
        <w:t xml:space="preserve"> Servicing</w:t>
      </w:r>
      <w:r w:rsidR="0013091C">
        <w:t>, or successor SBA Loan System</w:t>
      </w:r>
      <w:r w:rsidR="007C29AE">
        <w:t xml:space="preserve"> after the initial disbursement on the loan in conjunction with the Lender</w:t>
      </w:r>
      <w:r w:rsidR="000E6032">
        <w:t>’</w:t>
      </w:r>
      <w:r w:rsidR="007C29AE">
        <w:t>s monthly 1502 report. Submission must be within two SBA Form 1502 reporting cycles</w:t>
      </w:r>
      <w:r w:rsidR="00FF5A7C">
        <w:t xml:space="preserve"> from the date of initial disbursement</w:t>
      </w:r>
      <w:r w:rsidR="007C29AE">
        <w:t>. 7(a) Lenders are required to retain an original signature version of the form and all supporting documentation in their files for compliance review purposes.</w:t>
      </w:r>
    </w:p>
    <w:p w14:paraId="19F1802A" w14:textId="2D46A1CF" w:rsidR="007750A4" w:rsidRDefault="009D2AF9" w:rsidP="000E469A">
      <w:pPr>
        <w:pStyle w:val="Heading4"/>
      </w:pPr>
      <w:bookmarkStart w:id="1379" w:name="_CDC_and_Agent"/>
      <w:bookmarkStart w:id="1380" w:name="_CDC_Fees_and"/>
      <w:bookmarkStart w:id="1381" w:name="_CDC_Loan_Fees"/>
      <w:bookmarkStart w:id="1382" w:name="_504_Loan_Program"/>
      <w:bookmarkStart w:id="1383" w:name="_Toc241175260"/>
      <w:bookmarkEnd w:id="1355"/>
      <w:bookmarkEnd w:id="1379"/>
      <w:bookmarkEnd w:id="1380"/>
      <w:bookmarkEnd w:id="1381"/>
      <w:bookmarkEnd w:id="1382"/>
      <w:r>
        <w:t xml:space="preserve">504 Loan Program Fees and </w:t>
      </w:r>
      <w:r w:rsidR="00A00DC5">
        <w:t>U</w:t>
      </w:r>
      <w:r w:rsidR="00E108AE">
        <w:t xml:space="preserve">se of </w:t>
      </w:r>
      <w:r w:rsidR="00335218">
        <w:t>Agent</w:t>
      </w:r>
      <w:r w:rsidR="00E108AE">
        <w:t>s</w:t>
      </w:r>
      <w:bookmarkEnd w:id="1383"/>
    </w:p>
    <w:p w14:paraId="4BB3575F" w14:textId="77777777" w:rsidR="00025F1F" w:rsidRPr="003D09D0" w:rsidRDefault="00025F1F" w:rsidP="00627AB1">
      <w:pPr>
        <w:pStyle w:val="Heading5"/>
        <w:numPr>
          <w:ilvl w:val="0"/>
          <w:numId w:val="222"/>
        </w:numPr>
      </w:pPr>
      <w:r w:rsidRPr="003D09D0">
        <w:t>Borrower’s Deposit</w:t>
      </w:r>
    </w:p>
    <w:p w14:paraId="3A2BBF71" w14:textId="2334F5D0" w:rsidR="00025F1F" w:rsidRPr="00283FBB" w:rsidRDefault="00025F1F" w:rsidP="00627AB1">
      <w:pPr>
        <w:pStyle w:val="03listlevela"/>
        <w:numPr>
          <w:ilvl w:val="2"/>
          <w:numId w:val="78"/>
        </w:numPr>
      </w:pPr>
      <w:r w:rsidRPr="005B26E7">
        <w:lastRenderedPageBreak/>
        <w:t xml:space="preserve">At the time of application, the CDC may require a deposit from the </w:t>
      </w:r>
      <w:r>
        <w:t>Borrower</w:t>
      </w:r>
      <w:r w:rsidRPr="005B26E7">
        <w:t xml:space="preserve"> of $2,500 or 1</w:t>
      </w:r>
      <w:r w:rsidRPr="00111DCB">
        <w:t>% of the Net Debenture Proceeds, whichever is less.</w:t>
      </w:r>
      <w:r w:rsidRPr="00283FBB">
        <w:t xml:space="preserve"> For additional information relating to this fee, see </w:t>
      </w:r>
      <w:r w:rsidR="00FA6209" w:rsidRPr="00317AE5">
        <w:t xml:space="preserve">13 CFR § </w:t>
      </w:r>
      <w:hyperlink r:id="rId217" w:history="1">
        <w:r w:rsidR="00FA6209" w:rsidRPr="00FA6209">
          <w:rPr>
            <w:rStyle w:val="Hyperlink"/>
          </w:rPr>
          <w:t>120.935</w:t>
        </w:r>
      </w:hyperlink>
      <w:r w:rsidRPr="00111DCB">
        <w:t>.</w:t>
      </w:r>
    </w:p>
    <w:p w14:paraId="3B5C1A0F" w14:textId="77777777" w:rsidR="00025F1F" w:rsidRPr="005B26E7" w:rsidRDefault="00025F1F" w:rsidP="00154FBC">
      <w:pPr>
        <w:pStyle w:val="03listlevela"/>
      </w:pPr>
      <w:r w:rsidRPr="00283FBB">
        <w:t>Agreements</w:t>
      </w:r>
      <w:r w:rsidRPr="005B26E7">
        <w:t xml:space="preserve"> Regarding the</w:t>
      </w:r>
      <w:r w:rsidRPr="005B26E7">
        <w:rPr>
          <w:spacing w:val="1"/>
        </w:rPr>
        <w:t xml:space="preserve"> </w:t>
      </w:r>
      <w:r w:rsidRPr="005B26E7">
        <w:t>Deposit:</w:t>
      </w:r>
    </w:p>
    <w:p w14:paraId="57607A47" w14:textId="77777777" w:rsidR="00025F1F" w:rsidRPr="00434F12" w:rsidRDefault="00025F1F" w:rsidP="00560C5F">
      <w:pPr>
        <w:pStyle w:val="03listparaunderastyle"/>
      </w:pPr>
      <w:r w:rsidRPr="00434F12">
        <w:t>A written agreement between the CDC and the Applicant should include the</w:t>
      </w:r>
      <w:r w:rsidRPr="00434F12">
        <w:rPr>
          <w:spacing w:val="4"/>
        </w:rPr>
        <w:t xml:space="preserve"> </w:t>
      </w:r>
      <w:r w:rsidRPr="00434F12">
        <w:t>following:</w:t>
      </w:r>
    </w:p>
    <w:p w14:paraId="2B3FE4EA" w14:textId="77777777" w:rsidR="00025F1F" w:rsidRPr="00037632" w:rsidRDefault="00025F1F" w:rsidP="00627AB1">
      <w:pPr>
        <w:pStyle w:val="04listleveli"/>
        <w:numPr>
          <w:ilvl w:val="3"/>
          <w:numId w:val="153"/>
        </w:numPr>
      </w:pPr>
      <w:r w:rsidRPr="00037632">
        <w:t>If the CDC or SBA declines the application, the deposit will be refunded in full within 10 business days after decline, including any period for reconsideration;</w:t>
      </w:r>
    </w:p>
    <w:p w14:paraId="4D3DA6CB" w14:textId="18B650C1" w:rsidR="00025F1F" w:rsidRPr="00037632" w:rsidRDefault="00025F1F" w:rsidP="00DE32EC">
      <w:pPr>
        <w:pStyle w:val="04listleveli"/>
      </w:pPr>
      <w:r w:rsidRPr="00037632">
        <w:t xml:space="preserve">If SBA approves the loan, the deposit may be applied toward the CDC processing fee described in </w:t>
      </w:r>
      <w:r w:rsidR="004F3936" w:rsidRPr="00037632">
        <w:t xml:space="preserve">13 CFR § </w:t>
      </w:r>
      <w:hyperlink r:id="rId218" w:history="1">
        <w:r w:rsidR="004F3936" w:rsidRPr="00A122B9">
          <w:rPr>
            <w:rStyle w:val="Hyperlink"/>
            <w:color w:val="auto"/>
            <w:u w:val="none"/>
          </w:rPr>
          <w:t>120.883</w:t>
        </w:r>
      </w:hyperlink>
      <w:r w:rsidRPr="00037632">
        <w:t>; and</w:t>
      </w:r>
    </w:p>
    <w:p w14:paraId="5134A604" w14:textId="78FE778D" w:rsidR="00025F1F" w:rsidRPr="004138AC" w:rsidRDefault="00025F1F" w:rsidP="00DE32EC">
      <w:pPr>
        <w:pStyle w:val="04listleveli"/>
      </w:pPr>
      <w:r w:rsidRPr="00037632">
        <w:t>If the Applicant withdraws its loan application at any time before SBA issues</w:t>
      </w:r>
      <w:r w:rsidRPr="004138AC">
        <w:t xml:space="preserve"> </w:t>
      </w:r>
      <w:r w:rsidR="00122AAA">
        <w:t xml:space="preserve">the SBA </w:t>
      </w:r>
      <w:r w:rsidR="00772511">
        <w:t>Terms and Conditions</w:t>
      </w:r>
      <w:r w:rsidRPr="004138AC">
        <w:t xml:space="preserve">, the CDC may deduct its reasonable and necessary costs incurred in packaging and processing the loan application. Such costs must be documented and cannot be a percentage of the loan. Any remaining deposit balance must be remitted to the Applicant within </w:t>
      </w:r>
      <w:r>
        <w:t>10</w:t>
      </w:r>
      <w:r w:rsidRPr="004138AC">
        <w:t xml:space="preserve"> business days of the withdrawal.</w:t>
      </w:r>
    </w:p>
    <w:p w14:paraId="6BD1D359" w14:textId="77777777" w:rsidR="00025F1F" w:rsidRPr="005B26E7" w:rsidRDefault="00025F1F" w:rsidP="00154FBC">
      <w:pPr>
        <w:pStyle w:val="03listlevela"/>
      </w:pPr>
      <w:r w:rsidRPr="005B26E7">
        <w:t>A copy of the agreement must be placed in the CDC’s</w:t>
      </w:r>
      <w:r w:rsidRPr="00111DCB">
        <w:rPr>
          <w:spacing w:val="10"/>
        </w:rPr>
        <w:t xml:space="preserve"> </w:t>
      </w:r>
      <w:r w:rsidRPr="005B26E7">
        <w:t>file.</w:t>
      </w:r>
    </w:p>
    <w:p w14:paraId="60CE7C1C" w14:textId="77777777" w:rsidR="007750A4" w:rsidRPr="003D09D0" w:rsidRDefault="007750A4" w:rsidP="00685CF9">
      <w:pPr>
        <w:pStyle w:val="Heading5"/>
      </w:pPr>
      <w:r w:rsidRPr="003D09D0">
        <w:t>Allowable Fees</w:t>
      </w:r>
    </w:p>
    <w:p w14:paraId="6C7C287E" w14:textId="7626008D" w:rsidR="007750A4" w:rsidRPr="0092279C" w:rsidRDefault="007750A4" w:rsidP="003A3FCD">
      <w:pPr>
        <w:pStyle w:val="Heading5paraunder"/>
      </w:pPr>
      <w:r w:rsidRPr="006F5599">
        <w:rPr>
          <w:color w:val="231F20"/>
        </w:rPr>
        <w:t xml:space="preserve">The fees that a 504 </w:t>
      </w:r>
      <w:r>
        <w:rPr>
          <w:color w:val="231F20"/>
        </w:rPr>
        <w:t>Borrower</w:t>
      </w:r>
      <w:r w:rsidRPr="006F5599">
        <w:rPr>
          <w:color w:val="231F20"/>
        </w:rPr>
        <w:t xml:space="preserve"> may be charged can be found at: 13 CFR §§</w:t>
      </w:r>
      <w:r w:rsidRPr="006F5599">
        <w:rPr>
          <w:color w:val="3953A4"/>
          <w:u w:color="3953A4"/>
        </w:rPr>
        <w:t xml:space="preserve"> </w:t>
      </w:r>
      <w:hyperlink r:id="rId219" w:history="1">
        <w:r w:rsidRPr="006F5599">
          <w:rPr>
            <w:rStyle w:val="Hyperlink"/>
            <w:u w:color="3953A4"/>
          </w:rPr>
          <w:t>120.971</w:t>
        </w:r>
      </w:hyperlink>
      <w:r w:rsidRPr="006F5599">
        <w:t xml:space="preserve">, </w:t>
      </w:r>
      <w:hyperlink r:id="rId220" w:history="1">
        <w:r w:rsidRPr="006F5599">
          <w:rPr>
            <w:rStyle w:val="Hyperlink"/>
            <w:u w:color="3953A4"/>
          </w:rPr>
          <w:t>120.972</w:t>
        </w:r>
      </w:hyperlink>
      <w:r w:rsidRPr="006F5599">
        <w:rPr>
          <w:u w:color="3953A4"/>
        </w:rPr>
        <w:t xml:space="preserve">, </w:t>
      </w:r>
      <w:hyperlink r:id="rId221" w:anchor="p-120.883(e)" w:history="1">
        <w:r w:rsidRPr="006F5599">
          <w:rPr>
            <w:rStyle w:val="Hyperlink"/>
            <w:u w:color="3953A4"/>
          </w:rPr>
          <w:t>120.883(e)</w:t>
        </w:r>
      </w:hyperlink>
      <w:r w:rsidRPr="006F5599">
        <w:rPr>
          <w:u w:color="3953A4"/>
        </w:rPr>
        <w:t xml:space="preserve"> and </w:t>
      </w:r>
      <w:hyperlink r:id="rId222" w:anchor="p-120.882(g)(4)" w:history="1">
        <w:r w:rsidRPr="006F5599">
          <w:rPr>
            <w:rStyle w:val="Hyperlink"/>
            <w:u w:color="3953A4"/>
          </w:rPr>
          <w:t>120.882(g)(4)</w:t>
        </w:r>
      </w:hyperlink>
      <w:r w:rsidRPr="006F5599">
        <w:rPr>
          <w:u w:color="3953A4"/>
        </w:rPr>
        <w:t xml:space="preserve"> </w:t>
      </w:r>
      <w:r w:rsidRPr="006F5599">
        <w:t>and are described in the tabl</w:t>
      </w:r>
      <w:r w:rsidRPr="006F5599">
        <w:rPr>
          <w:color w:val="231F20"/>
        </w:rPr>
        <w:t>e below.</w:t>
      </w:r>
    </w:p>
    <w:tbl>
      <w:tblPr>
        <w:tblW w:w="0" w:type="auto"/>
        <w:tblInd w:w="112" w:type="dxa"/>
        <w:tblBorders>
          <w:top w:val="single" w:sz="3" w:space="0" w:color="231F20"/>
          <w:left w:val="single" w:sz="3" w:space="0" w:color="231F20"/>
          <w:bottom w:val="single" w:sz="3" w:space="0" w:color="231F20"/>
          <w:right w:val="single" w:sz="3" w:space="0" w:color="231F20"/>
          <w:insideH w:val="single" w:sz="3" w:space="0" w:color="231F20"/>
          <w:insideV w:val="single" w:sz="3" w:space="0" w:color="231F20"/>
        </w:tblBorders>
        <w:tblLayout w:type="fixed"/>
        <w:tblCellMar>
          <w:left w:w="0" w:type="dxa"/>
          <w:right w:w="0" w:type="dxa"/>
        </w:tblCellMar>
        <w:tblLook w:val="01E0" w:firstRow="1" w:lastRow="1" w:firstColumn="1" w:lastColumn="1" w:noHBand="0" w:noVBand="0"/>
      </w:tblPr>
      <w:tblGrid>
        <w:gridCol w:w="3132"/>
        <w:gridCol w:w="2880"/>
        <w:gridCol w:w="2610"/>
      </w:tblGrid>
      <w:tr w:rsidR="007750A4" w:rsidRPr="0092279C" w14:paraId="5EBD9E53" w14:textId="77777777" w:rsidTr="00684DF2">
        <w:trPr>
          <w:trHeight w:hRule="exact" w:val="394"/>
          <w:tblHeader/>
        </w:trPr>
        <w:tc>
          <w:tcPr>
            <w:tcW w:w="8622" w:type="dxa"/>
            <w:gridSpan w:val="3"/>
          </w:tcPr>
          <w:p w14:paraId="722A604F" w14:textId="6BBD4111" w:rsidR="007750A4" w:rsidRPr="003225E3" w:rsidRDefault="007750A4" w:rsidP="00A122B9">
            <w:pPr>
              <w:ind w:left="792" w:right="630"/>
              <w:jc w:val="center"/>
              <w:rPr>
                <w:b/>
                <w:sz w:val="20"/>
                <w:szCs w:val="20"/>
              </w:rPr>
            </w:pPr>
            <w:r w:rsidRPr="003225E3">
              <w:rPr>
                <w:b/>
                <w:color w:val="231F20"/>
                <w:sz w:val="20"/>
                <w:szCs w:val="20"/>
              </w:rPr>
              <w:t>Fees</w:t>
            </w:r>
            <w:r w:rsidR="008E1827">
              <w:rPr>
                <w:b/>
                <w:color w:val="231F20"/>
                <w:sz w:val="20"/>
                <w:szCs w:val="20"/>
              </w:rPr>
              <w:t xml:space="preserve"> that a 504 Borrower May be Charged</w:t>
            </w:r>
          </w:p>
        </w:tc>
      </w:tr>
      <w:tr w:rsidR="007750A4" w:rsidRPr="0092279C" w14:paraId="77F5E6FA" w14:textId="77777777" w:rsidTr="00684DF2">
        <w:trPr>
          <w:trHeight w:hRule="exact" w:val="358"/>
        </w:trPr>
        <w:tc>
          <w:tcPr>
            <w:tcW w:w="8622" w:type="dxa"/>
            <w:gridSpan w:val="3"/>
            <w:vAlign w:val="center"/>
          </w:tcPr>
          <w:p w14:paraId="2B6FB816" w14:textId="77777777" w:rsidR="007750A4" w:rsidRPr="003225E3" w:rsidRDefault="007750A4" w:rsidP="00A122B9">
            <w:pPr>
              <w:ind w:left="810"/>
              <w:rPr>
                <w:color w:val="231F20"/>
                <w:sz w:val="20"/>
                <w:szCs w:val="20"/>
              </w:rPr>
            </w:pPr>
            <w:r w:rsidRPr="003225E3">
              <w:rPr>
                <w:b/>
                <w:color w:val="231F20"/>
                <w:sz w:val="20"/>
                <w:szCs w:val="20"/>
              </w:rPr>
              <w:t>CDC Fees</w:t>
            </w:r>
          </w:p>
        </w:tc>
      </w:tr>
      <w:tr w:rsidR="007750A4" w:rsidRPr="0092279C" w14:paraId="2F0F0EF1" w14:textId="77777777" w:rsidTr="00684DF2">
        <w:trPr>
          <w:trHeight w:hRule="exact" w:val="892"/>
        </w:trPr>
        <w:tc>
          <w:tcPr>
            <w:tcW w:w="3132" w:type="dxa"/>
            <w:vAlign w:val="center"/>
          </w:tcPr>
          <w:p w14:paraId="2FAAED7F" w14:textId="77777777" w:rsidR="007750A4" w:rsidRPr="003225E3" w:rsidRDefault="007750A4" w:rsidP="00A122B9">
            <w:pPr>
              <w:tabs>
                <w:tab w:val="left" w:pos="3222"/>
              </w:tabs>
              <w:ind w:left="792"/>
              <w:rPr>
                <w:sz w:val="20"/>
                <w:szCs w:val="20"/>
              </w:rPr>
            </w:pPr>
            <w:r w:rsidRPr="003225E3">
              <w:rPr>
                <w:color w:val="231F20"/>
                <w:sz w:val="20"/>
                <w:szCs w:val="20"/>
              </w:rPr>
              <w:t>(1) Processing fee (Packaging fee)</w:t>
            </w:r>
          </w:p>
        </w:tc>
        <w:tc>
          <w:tcPr>
            <w:tcW w:w="2880" w:type="dxa"/>
            <w:vAlign w:val="center"/>
          </w:tcPr>
          <w:p w14:paraId="4B65F189" w14:textId="1F4ED2FD" w:rsidR="007750A4" w:rsidRPr="003225E3" w:rsidRDefault="007750A4" w:rsidP="00A122B9">
            <w:pPr>
              <w:ind w:left="810"/>
              <w:rPr>
                <w:sz w:val="20"/>
                <w:szCs w:val="20"/>
              </w:rPr>
            </w:pPr>
            <w:r w:rsidRPr="003225E3">
              <w:rPr>
                <w:color w:val="231F20"/>
                <w:sz w:val="20"/>
                <w:szCs w:val="20"/>
              </w:rPr>
              <w:t>Up to</w:t>
            </w:r>
            <w:r w:rsidR="002A6D63">
              <w:rPr>
                <w:color w:val="231F20"/>
                <w:sz w:val="20"/>
                <w:szCs w:val="20"/>
              </w:rPr>
              <w:t xml:space="preserve"> </w:t>
            </w:r>
            <w:r w:rsidRPr="003225E3">
              <w:rPr>
                <w:color w:val="231F20"/>
                <w:sz w:val="20"/>
                <w:szCs w:val="20"/>
              </w:rPr>
              <w:t>1.5% of the Net Debenture</w:t>
            </w:r>
          </w:p>
        </w:tc>
        <w:tc>
          <w:tcPr>
            <w:tcW w:w="2610" w:type="dxa"/>
            <w:vAlign w:val="center"/>
          </w:tcPr>
          <w:p w14:paraId="20EFEACA" w14:textId="77777777" w:rsidR="007750A4" w:rsidRPr="003225E3" w:rsidRDefault="007750A4" w:rsidP="00A122B9">
            <w:pPr>
              <w:ind w:left="810"/>
              <w:rPr>
                <w:sz w:val="20"/>
                <w:szCs w:val="20"/>
              </w:rPr>
            </w:pPr>
            <w:r w:rsidRPr="003225E3">
              <w:rPr>
                <w:color w:val="231F20"/>
                <w:sz w:val="20"/>
                <w:szCs w:val="20"/>
              </w:rPr>
              <w:t xml:space="preserve">Paid by </w:t>
            </w:r>
            <w:r>
              <w:rPr>
                <w:color w:val="231F20"/>
                <w:sz w:val="20"/>
                <w:szCs w:val="20"/>
              </w:rPr>
              <w:t>Borrower</w:t>
            </w:r>
            <w:r w:rsidRPr="003225E3">
              <w:rPr>
                <w:color w:val="231F20"/>
                <w:sz w:val="20"/>
                <w:szCs w:val="20"/>
              </w:rPr>
              <w:t xml:space="preserve"> to CDC. </w:t>
            </w:r>
          </w:p>
        </w:tc>
      </w:tr>
      <w:tr w:rsidR="007750A4" w:rsidRPr="0092279C" w14:paraId="6C61F711" w14:textId="77777777" w:rsidTr="00E23651">
        <w:trPr>
          <w:trHeight w:hRule="exact" w:val="1726"/>
        </w:trPr>
        <w:tc>
          <w:tcPr>
            <w:tcW w:w="3132" w:type="dxa"/>
            <w:vAlign w:val="center"/>
          </w:tcPr>
          <w:p w14:paraId="6FBCF8EF" w14:textId="77777777" w:rsidR="007750A4" w:rsidRPr="003225E3" w:rsidRDefault="007750A4" w:rsidP="00A122B9">
            <w:pPr>
              <w:ind w:left="792"/>
              <w:rPr>
                <w:sz w:val="20"/>
                <w:szCs w:val="20"/>
              </w:rPr>
            </w:pPr>
            <w:r w:rsidRPr="003225E3">
              <w:rPr>
                <w:color w:val="231F20"/>
                <w:sz w:val="20"/>
                <w:szCs w:val="20"/>
              </w:rPr>
              <w:t>(2) Closing Fee</w:t>
            </w:r>
          </w:p>
        </w:tc>
        <w:tc>
          <w:tcPr>
            <w:tcW w:w="2880" w:type="dxa"/>
            <w:vAlign w:val="center"/>
          </w:tcPr>
          <w:p w14:paraId="3FA6CA4E" w14:textId="525A8BBE" w:rsidR="007750A4" w:rsidRPr="003225E3" w:rsidRDefault="007750A4" w:rsidP="00A122B9">
            <w:pPr>
              <w:ind w:left="810"/>
              <w:rPr>
                <w:sz w:val="20"/>
                <w:szCs w:val="20"/>
              </w:rPr>
            </w:pPr>
            <w:r w:rsidRPr="003225E3">
              <w:rPr>
                <w:color w:val="231F20"/>
                <w:sz w:val="20"/>
                <w:szCs w:val="20"/>
              </w:rPr>
              <w:t xml:space="preserve">Maximum of </w:t>
            </w:r>
            <w:r w:rsidR="00951F4E">
              <w:rPr>
                <w:color w:val="231F20"/>
                <w:sz w:val="20"/>
                <w:szCs w:val="20"/>
              </w:rPr>
              <w:t>$10,0</w:t>
            </w:r>
            <w:r w:rsidRPr="003225E3">
              <w:rPr>
                <w:color w:val="231F20"/>
                <w:sz w:val="20"/>
                <w:szCs w:val="20"/>
              </w:rPr>
              <w:t xml:space="preserve">00 may be financed from the debenture proceeds. </w:t>
            </w:r>
          </w:p>
        </w:tc>
        <w:tc>
          <w:tcPr>
            <w:tcW w:w="2610" w:type="dxa"/>
            <w:vAlign w:val="center"/>
          </w:tcPr>
          <w:p w14:paraId="7CABF84F" w14:textId="74C73E8E" w:rsidR="007750A4" w:rsidRPr="003225E3" w:rsidRDefault="007750A4" w:rsidP="00A122B9">
            <w:pPr>
              <w:ind w:left="810"/>
              <w:rPr>
                <w:sz w:val="20"/>
                <w:szCs w:val="20"/>
              </w:rPr>
            </w:pPr>
            <w:r w:rsidRPr="003225E3">
              <w:rPr>
                <w:color w:val="231F20"/>
                <w:sz w:val="20"/>
                <w:szCs w:val="20"/>
              </w:rPr>
              <w:t xml:space="preserve">CDC may charge a reasonable closing fee </w:t>
            </w:r>
            <w:r w:rsidR="00D90F91">
              <w:rPr>
                <w:color w:val="231F20"/>
                <w:sz w:val="20"/>
                <w:szCs w:val="20"/>
              </w:rPr>
              <w:t>–</w:t>
            </w:r>
            <w:r w:rsidRPr="003225E3">
              <w:rPr>
                <w:color w:val="231F20"/>
                <w:sz w:val="20"/>
                <w:szCs w:val="20"/>
              </w:rPr>
              <w:t xml:space="preserve">sufficient to reimburse it for the expenses of its in-house or outside legal counsel, and other miscellaneous closing costs. Paid by </w:t>
            </w:r>
            <w:r>
              <w:rPr>
                <w:color w:val="231F20"/>
                <w:sz w:val="20"/>
                <w:szCs w:val="20"/>
              </w:rPr>
              <w:t>Borrower</w:t>
            </w:r>
            <w:r w:rsidRPr="003225E3">
              <w:rPr>
                <w:color w:val="231F20"/>
                <w:sz w:val="20"/>
                <w:szCs w:val="20"/>
              </w:rPr>
              <w:t>.</w:t>
            </w:r>
          </w:p>
        </w:tc>
      </w:tr>
      <w:tr w:rsidR="007750A4" w:rsidRPr="0092279C" w14:paraId="7E56519A" w14:textId="77777777" w:rsidTr="00E23651">
        <w:trPr>
          <w:trHeight w:hRule="exact" w:val="1720"/>
        </w:trPr>
        <w:tc>
          <w:tcPr>
            <w:tcW w:w="3132" w:type="dxa"/>
            <w:vAlign w:val="center"/>
          </w:tcPr>
          <w:p w14:paraId="0550377F" w14:textId="77777777" w:rsidR="007750A4" w:rsidRPr="003225E3" w:rsidRDefault="007750A4" w:rsidP="00A122B9">
            <w:pPr>
              <w:ind w:left="792"/>
              <w:rPr>
                <w:sz w:val="20"/>
                <w:szCs w:val="20"/>
              </w:rPr>
            </w:pPr>
            <w:r w:rsidRPr="003225E3">
              <w:rPr>
                <w:sz w:val="20"/>
                <w:szCs w:val="20"/>
              </w:rPr>
              <w:t>(3) Servicing fee (monthly)</w:t>
            </w:r>
          </w:p>
          <w:p w14:paraId="716DC166" w14:textId="77777777" w:rsidR="007750A4" w:rsidRPr="003225E3" w:rsidRDefault="007750A4" w:rsidP="00A122B9">
            <w:pPr>
              <w:ind w:left="792"/>
              <w:rPr>
                <w:sz w:val="20"/>
                <w:szCs w:val="20"/>
              </w:rPr>
            </w:pPr>
          </w:p>
        </w:tc>
        <w:tc>
          <w:tcPr>
            <w:tcW w:w="2880" w:type="dxa"/>
            <w:vAlign w:val="center"/>
          </w:tcPr>
          <w:p w14:paraId="1AA16416" w14:textId="77777777" w:rsidR="007750A4" w:rsidRPr="003225E3" w:rsidRDefault="007750A4" w:rsidP="00A122B9">
            <w:pPr>
              <w:ind w:left="810"/>
              <w:rPr>
                <w:sz w:val="20"/>
                <w:szCs w:val="20"/>
              </w:rPr>
            </w:pPr>
            <w:r w:rsidRPr="003225E3">
              <w:rPr>
                <w:color w:val="231F20"/>
                <w:sz w:val="20"/>
                <w:szCs w:val="20"/>
              </w:rPr>
              <w:t>Minimum of 0.625%/year. Maximum of 2%/year Note: Maximum 1.5% for rural areas and 1% for everywhere else without prior SBA approval.</w:t>
            </w:r>
          </w:p>
        </w:tc>
        <w:tc>
          <w:tcPr>
            <w:tcW w:w="2610" w:type="dxa"/>
            <w:vAlign w:val="center"/>
          </w:tcPr>
          <w:p w14:paraId="3C89678D" w14:textId="77777777" w:rsidR="007750A4" w:rsidRPr="003225E3" w:rsidRDefault="007750A4" w:rsidP="00A122B9">
            <w:pPr>
              <w:ind w:left="810"/>
              <w:rPr>
                <w:sz w:val="20"/>
                <w:szCs w:val="20"/>
              </w:rPr>
            </w:pPr>
            <w:r w:rsidRPr="003225E3">
              <w:rPr>
                <w:color w:val="231F20"/>
                <w:sz w:val="20"/>
                <w:szCs w:val="20"/>
              </w:rPr>
              <w:t xml:space="preserve">Based on the unpaid principal balance of the loan – paid by </w:t>
            </w:r>
            <w:r>
              <w:rPr>
                <w:color w:val="231F20"/>
                <w:sz w:val="20"/>
                <w:szCs w:val="20"/>
              </w:rPr>
              <w:t>Borrower</w:t>
            </w:r>
            <w:r w:rsidRPr="003225E3">
              <w:rPr>
                <w:color w:val="231F20"/>
                <w:sz w:val="20"/>
                <w:szCs w:val="20"/>
              </w:rPr>
              <w:t xml:space="preserve"> to CDC</w:t>
            </w:r>
          </w:p>
        </w:tc>
      </w:tr>
      <w:tr w:rsidR="007750A4" w:rsidRPr="0092279C" w14:paraId="341225D6" w14:textId="77777777" w:rsidTr="00E23651">
        <w:trPr>
          <w:trHeight w:hRule="exact" w:val="1522"/>
        </w:trPr>
        <w:tc>
          <w:tcPr>
            <w:tcW w:w="3132" w:type="dxa"/>
            <w:vAlign w:val="center"/>
          </w:tcPr>
          <w:p w14:paraId="508588CA" w14:textId="77777777" w:rsidR="007750A4" w:rsidRPr="003225E3" w:rsidRDefault="007750A4" w:rsidP="00A122B9">
            <w:pPr>
              <w:ind w:left="792"/>
              <w:rPr>
                <w:sz w:val="20"/>
                <w:szCs w:val="20"/>
              </w:rPr>
            </w:pPr>
          </w:p>
          <w:p w14:paraId="2DDD935D" w14:textId="77777777" w:rsidR="007750A4" w:rsidRPr="003225E3" w:rsidRDefault="007750A4" w:rsidP="00A122B9">
            <w:pPr>
              <w:ind w:left="792"/>
              <w:rPr>
                <w:sz w:val="20"/>
                <w:szCs w:val="20"/>
              </w:rPr>
            </w:pPr>
          </w:p>
          <w:p w14:paraId="286B126E" w14:textId="77777777" w:rsidR="007750A4" w:rsidRPr="003225E3" w:rsidRDefault="007750A4" w:rsidP="00A122B9">
            <w:pPr>
              <w:ind w:left="792"/>
              <w:rPr>
                <w:color w:val="231F20"/>
                <w:sz w:val="20"/>
                <w:szCs w:val="20"/>
              </w:rPr>
            </w:pPr>
            <w:r w:rsidRPr="003225E3">
              <w:rPr>
                <w:color w:val="231F20"/>
                <w:sz w:val="20"/>
                <w:szCs w:val="20"/>
              </w:rPr>
              <w:t>(4) Late fees</w:t>
            </w:r>
          </w:p>
          <w:p w14:paraId="2EAECFEB" w14:textId="77777777" w:rsidR="007750A4" w:rsidRPr="003225E3" w:rsidRDefault="007750A4" w:rsidP="00A122B9">
            <w:pPr>
              <w:ind w:left="792"/>
              <w:rPr>
                <w:color w:val="231F20"/>
                <w:sz w:val="20"/>
                <w:szCs w:val="20"/>
              </w:rPr>
            </w:pPr>
          </w:p>
          <w:p w14:paraId="036B2891" w14:textId="77777777" w:rsidR="007750A4" w:rsidRPr="003225E3" w:rsidRDefault="007750A4" w:rsidP="00A122B9">
            <w:pPr>
              <w:ind w:left="792"/>
              <w:rPr>
                <w:sz w:val="20"/>
                <w:szCs w:val="20"/>
              </w:rPr>
            </w:pPr>
          </w:p>
        </w:tc>
        <w:tc>
          <w:tcPr>
            <w:tcW w:w="2880" w:type="dxa"/>
            <w:vAlign w:val="center"/>
          </w:tcPr>
          <w:p w14:paraId="40FFED03" w14:textId="77777777" w:rsidR="007750A4" w:rsidRPr="003225E3" w:rsidRDefault="007750A4" w:rsidP="00A122B9">
            <w:pPr>
              <w:ind w:left="810"/>
              <w:rPr>
                <w:sz w:val="20"/>
                <w:szCs w:val="20"/>
              </w:rPr>
            </w:pPr>
            <w:r w:rsidRPr="003225E3">
              <w:rPr>
                <w:color w:val="231F20"/>
                <w:sz w:val="20"/>
                <w:szCs w:val="20"/>
              </w:rPr>
              <w:t>Loan payments received after the 15</w:t>
            </w:r>
            <w:r w:rsidRPr="007B5CE6">
              <w:rPr>
                <w:color w:val="231F20"/>
                <w:sz w:val="20"/>
                <w:szCs w:val="20"/>
                <w:vertAlign w:val="superscript"/>
              </w:rPr>
              <w:t>th</w:t>
            </w:r>
            <w:r w:rsidRPr="003225E3">
              <w:rPr>
                <w:color w:val="231F20"/>
                <w:sz w:val="20"/>
                <w:szCs w:val="20"/>
              </w:rPr>
              <w:t xml:space="preserve"> of each month may be subject to a late payment fee of 5% of the late payment or $100, whichever is greater.</w:t>
            </w:r>
          </w:p>
        </w:tc>
        <w:tc>
          <w:tcPr>
            <w:tcW w:w="2610" w:type="dxa"/>
            <w:vAlign w:val="center"/>
          </w:tcPr>
          <w:p w14:paraId="3534579E" w14:textId="7AF1658D" w:rsidR="007750A4" w:rsidRPr="003225E3" w:rsidRDefault="007750A4" w:rsidP="00A122B9">
            <w:pPr>
              <w:ind w:left="810"/>
              <w:rPr>
                <w:sz w:val="20"/>
                <w:szCs w:val="20"/>
              </w:rPr>
            </w:pPr>
            <w:r w:rsidRPr="003225E3">
              <w:rPr>
                <w:sz w:val="20"/>
                <w:szCs w:val="20"/>
              </w:rPr>
              <w:t>Collected by CSA (</w:t>
            </w:r>
            <w:hyperlink w:anchor="Central_Servicing_Agent" w:history="1">
              <w:r w:rsidRPr="001C741B">
                <w:rPr>
                  <w:rStyle w:val="Hyperlink"/>
                  <w:sz w:val="20"/>
                  <w:szCs w:val="20"/>
                </w:rPr>
                <w:t>Central Servicing Agent</w:t>
              </w:r>
            </w:hyperlink>
            <w:r w:rsidRPr="003225E3">
              <w:rPr>
                <w:sz w:val="20"/>
                <w:szCs w:val="20"/>
              </w:rPr>
              <w:t xml:space="preserve">) on behalf of the CDC. </w:t>
            </w:r>
          </w:p>
        </w:tc>
      </w:tr>
      <w:tr w:rsidR="007750A4" w:rsidRPr="0092279C" w14:paraId="38ECFEFD" w14:textId="77777777" w:rsidTr="00E23651">
        <w:trPr>
          <w:trHeight w:hRule="exact" w:val="1090"/>
        </w:trPr>
        <w:tc>
          <w:tcPr>
            <w:tcW w:w="3132" w:type="dxa"/>
            <w:vAlign w:val="center"/>
          </w:tcPr>
          <w:p w14:paraId="374249A0" w14:textId="77777777" w:rsidR="007750A4" w:rsidRPr="003225E3" w:rsidRDefault="007750A4" w:rsidP="00A122B9">
            <w:pPr>
              <w:ind w:left="792"/>
              <w:rPr>
                <w:sz w:val="20"/>
                <w:szCs w:val="20"/>
              </w:rPr>
            </w:pPr>
            <w:r w:rsidRPr="003225E3">
              <w:rPr>
                <w:color w:val="231F20"/>
                <w:sz w:val="20"/>
                <w:szCs w:val="20"/>
              </w:rPr>
              <w:t>(5) Assumption fee</w:t>
            </w:r>
          </w:p>
        </w:tc>
        <w:tc>
          <w:tcPr>
            <w:tcW w:w="2880" w:type="dxa"/>
            <w:vAlign w:val="center"/>
          </w:tcPr>
          <w:p w14:paraId="050F5286" w14:textId="77777777" w:rsidR="007750A4" w:rsidRPr="003225E3" w:rsidRDefault="007750A4" w:rsidP="00A122B9">
            <w:pPr>
              <w:ind w:left="810"/>
              <w:rPr>
                <w:sz w:val="20"/>
                <w:szCs w:val="20"/>
              </w:rPr>
            </w:pPr>
            <w:r w:rsidRPr="003225E3">
              <w:rPr>
                <w:color w:val="231F20"/>
                <w:sz w:val="20"/>
                <w:szCs w:val="20"/>
              </w:rPr>
              <w:t>Not to exceed 1% of the outstanding principal balance of the loan being assumed.</w:t>
            </w:r>
          </w:p>
        </w:tc>
        <w:tc>
          <w:tcPr>
            <w:tcW w:w="2610" w:type="dxa"/>
            <w:vAlign w:val="center"/>
          </w:tcPr>
          <w:p w14:paraId="271DC9CE" w14:textId="77777777" w:rsidR="00CE1008" w:rsidRDefault="007750A4" w:rsidP="00A122B9">
            <w:pPr>
              <w:ind w:left="810"/>
              <w:rPr>
                <w:color w:val="231F20"/>
                <w:sz w:val="20"/>
                <w:szCs w:val="20"/>
              </w:rPr>
            </w:pPr>
            <w:r w:rsidRPr="003225E3">
              <w:rPr>
                <w:color w:val="231F20"/>
                <w:sz w:val="20"/>
                <w:szCs w:val="20"/>
              </w:rPr>
              <w:t>Upon SBA’s written approval</w:t>
            </w:r>
          </w:p>
          <w:p w14:paraId="4B312F36" w14:textId="6BF95ABB" w:rsidR="007750A4" w:rsidRPr="003225E3" w:rsidRDefault="007750A4" w:rsidP="00A122B9">
            <w:pPr>
              <w:ind w:left="810"/>
              <w:rPr>
                <w:sz w:val="20"/>
                <w:szCs w:val="20"/>
              </w:rPr>
            </w:pPr>
            <w:r w:rsidRPr="003225E3">
              <w:rPr>
                <w:color w:val="231F20"/>
                <w:sz w:val="20"/>
                <w:szCs w:val="20"/>
              </w:rPr>
              <w:t xml:space="preserve">–paid by </w:t>
            </w:r>
            <w:r>
              <w:rPr>
                <w:color w:val="231F20"/>
                <w:sz w:val="20"/>
                <w:szCs w:val="20"/>
              </w:rPr>
              <w:t>Borrower</w:t>
            </w:r>
            <w:r w:rsidRPr="003225E3">
              <w:rPr>
                <w:color w:val="231F20"/>
                <w:sz w:val="20"/>
                <w:szCs w:val="20"/>
              </w:rPr>
              <w:t xml:space="preserve"> to CDC.</w:t>
            </w:r>
          </w:p>
        </w:tc>
      </w:tr>
      <w:tr w:rsidR="007750A4" w:rsidRPr="0092279C" w14:paraId="55F5DB15" w14:textId="77777777" w:rsidTr="00E23651">
        <w:trPr>
          <w:trHeight w:hRule="exact" w:val="331"/>
        </w:trPr>
        <w:tc>
          <w:tcPr>
            <w:tcW w:w="8622" w:type="dxa"/>
            <w:gridSpan w:val="3"/>
            <w:vAlign w:val="center"/>
          </w:tcPr>
          <w:p w14:paraId="76FEF79D" w14:textId="77777777" w:rsidR="007750A4" w:rsidRPr="003225E3" w:rsidRDefault="007750A4" w:rsidP="00A122B9">
            <w:pPr>
              <w:ind w:left="792"/>
              <w:rPr>
                <w:sz w:val="20"/>
                <w:szCs w:val="20"/>
              </w:rPr>
            </w:pPr>
            <w:r w:rsidRPr="003225E3">
              <w:rPr>
                <w:b/>
                <w:color w:val="231F20"/>
                <w:sz w:val="20"/>
                <w:szCs w:val="20"/>
              </w:rPr>
              <w:t>CSA Fees</w:t>
            </w:r>
            <w:r w:rsidRPr="003225E3">
              <w:rPr>
                <w:color w:val="231F20"/>
                <w:sz w:val="20"/>
                <w:szCs w:val="20"/>
              </w:rPr>
              <w:t xml:space="preserve"> </w:t>
            </w:r>
          </w:p>
          <w:p w14:paraId="2E6E3BB8" w14:textId="77777777" w:rsidR="007750A4" w:rsidRPr="003225E3" w:rsidRDefault="007750A4" w:rsidP="00A122B9">
            <w:pPr>
              <w:ind w:left="810"/>
              <w:rPr>
                <w:sz w:val="20"/>
                <w:szCs w:val="20"/>
              </w:rPr>
            </w:pPr>
            <w:r w:rsidRPr="003225E3">
              <w:rPr>
                <w:color w:val="231F20"/>
                <w:sz w:val="20"/>
                <w:szCs w:val="20"/>
              </w:rPr>
              <w:t xml:space="preserve"> </w:t>
            </w:r>
          </w:p>
        </w:tc>
      </w:tr>
      <w:tr w:rsidR="007750A4" w:rsidRPr="0092279C" w14:paraId="39C9569E" w14:textId="77777777" w:rsidTr="00E23651">
        <w:trPr>
          <w:trHeight w:hRule="exact" w:val="547"/>
        </w:trPr>
        <w:tc>
          <w:tcPr>
            <w:tcW w:w="3132" w:type="dxa"/>
            <w:vAlign w:val="center"/>
          </w:tcPr>
          <w:p w14:paraId="53E29B48" w14:textId="77777777" w:rsidR="007750A4" w:rsidRPr="003225E3" w:rsidRDefault="007750A4" w:rsidP="00A122B9">
            <w:pPr>
              <w:ind w:left="792"/>
              <w:rPr>
                <w:b/>
                <w:color w:val="231F20"/>
                <w:sz w:val="20"/>
                <w:szCs w:val="20"/>
              </w:rPr>
            </w:pPr>
            <w:r w:rsidRPr="003225E3">
              <w:rPr>
                <w:color w:val="231F20"/>
                <w:sz w:val="20"/>
                <w:szCs w:val="20"/>
              </w:rPr>
              <w:t>Initiation fee</w:t>
            </w:r>
          </w:p>
        </w:tc>
        <w:tc>
          <w:tcPr>
            <w:tcW w:w="2880" w:type="dxa"/>
            <w:vAlign w:val="center"/>
          </w:tcPr>
          <w:p w14:paraId="376BED27" w14:textId="77777777" w:rsidR="007750A4" w:rsidRPr="003225E3" w:rsidRDefault="007750A4" w:rsidP="00A122B9">
            <w:pPr>
              <w:ind w:left="810"/>
              <w:rPr>
                <w:sz w:val="20"/>
                <w:szCs w:val="20"/>
              </w:rPr>
            </w:pPr>
            <w:r>
              <w:rPr>
                <w:color w:val="231F20"/>
                <w:sz w:val="20"/>
                <w:szCs w:val="20"/>
              </w:rPr>
              <w:t>I</w:t>
            </w:r>
            <w:r w:rsidRPr="003225E3">
              <w:rPr>
                <w:color w:val="231F20"/>
                <w:sz w:val="20"/>
                <w:szCs w:val="20"/>
              </w:rPr>
              <w:t>n accordance with the contract between the CSA and SBA.</w:t>
            </w:r>
          </w:p>
        </w:tc>
        <w:tc>
          <w:tcPr>
            <w:tcW w:w="2610" w:type="dxa"/>
            <w:vAlign w:val="center"/>
          </w:tcPr>
          <w:p w14:paraId="4275BC65" w14:textId="77777777" w:rsidR="007750A4" w:rsidRPr="003225E3" w:rsidRDefault="007750A4" w:rsidP="00A122B9">
            <w:pPr>
              <w:ind w:left="810"/>
              <w:rPr>
                <w:sz w:val="20"/>
                <w:szCs w:val="20"/>
              </w:rPr>
            </w:pPr>
          </w:p>
        </w:tc>
      </w:tr>
      <w:tr w:rsidR="007750A4" w:rsidRPr="0092279C" w14:paraId="3CF846F9" w14:textId="77777777" w:rsidTr="00E23651">
        <w:trPr>
          <w:trHeight w:hRule="exact" w:val="538"/>
        </w:trPr>
        <w:tc>
          <w:tcPr>
            <w:tcW w:w="3132" w:type="dxa"/>
            <w:vAlign w:val="center"/>
          </w:tcPr>
          <w:p w14:paraId="7C0CC2C3" w14:textId="77777777" w:rsidR="007750A4" w:rsidRPr="003225E3" w:rsidRDefault="007750A4" w:rsidP="00A122B9">
            <w:pPr>
              <w:ind w:left="792"/>
              <w:rPr>
                <w:b/>
                <w:color w:val="231F20"/>
                <w:sz w:val="20"/>
                <w:szCs w:val="20"/>
              </w:rPr>
            </w:pPr>
            <w:r>
              <w:rPr>
                <w:color w:val="231F20"/>
                <w:sz w:val="20"/>
                <w:szCs w:val="20"/>
              </w:rPr>
              <w:t>O</w:t>
            </w:r>
            <w:r w:rsidRPr="003225E3">
              <w:rPr>
                <w:color w:val="231F20"/>
                <w:sz w:val="20"/>
                <w:szCs w:val="20"/>
              </w:rPr>
              <w:t>n-going fee</w:t>
            </w:r>
          </w:p>
        </w:tc>
        <w:tc>
          <w:tcPr>
            <w:tcW w:w="2880" w:type="dxa"/>
            <w:vAlign w:val="center"/>
          </w:tcPr>
          <w:p w14:paraId="1098AB1A" w14:textId="77777777" w:rsidR="007750A4" w:rsidRPr="003225E3" w:rsidRDefault="007750A4" w:rsidP="00A122B9">
            <w:pPr>
              <w:ind w:left="810"/>
              <w:rPr>
                <w:sz w:val="20"/>
                <w:szCs w:val="20"/>
              </w:rPr>
            </w:pPr>
            <w:r>
              <w:rPr>
                <w:color w:val="231F20"/>
                <w:sz w:val="20"/>
                <w:szCs w:val="20"/>
              </w:rPr>
              <w:t>I</w:t>
            </w:r>
            <w:r w:rsidRPr="003225E3">
              <w:rPr>
                <w:color w:val="231F20"/>
                <w:sz w:val="20"/>
                <w:szCs w:val="20"/>
              </w:rPr>
              <w:t>n accordance with the contract between the CSA and SBA.</w:t>
            </w:r>
          </w:p>
        </w:tc>
        <w:tc>
          <w:tcPr>
            <w:tcW w:w="2610" w:type="dxa"/>
            <w:vAlign w:val="center"/>
          </w:tcPr>
          <w:p w14:paraId="4BE8CC73" w14:textId="77777777" w:rsidR="007750A4" w:rsidRPr="003225E3" w:rsidRDefault="007750A4" w:rsidP="00A122B9">
            <w:pPr>
              <w:ind w:left="810"/>
              <w:rPr>
                <w:sz w:val="20"/>
                <w:szCs w:val="20"/>
              </w:rPr>
            </w:pPr>
          </w:p>
        </w:tc>
      </w:tr>
      <w:tr w:rsidR="007750A4" w:rsidRPr="0092279C" w14:paraId="509B0AC4" w14:textId="77777777" w:rsidTr="00E23651">
        <w:trPr>
          <w:trHeight w:hRule="exact" w:val="340"/>
        </w:trPr>
        <w:tc>
          <w:tcPr>
            <w:tcW w:w="8622" w:type="dxa"/>
            <w:gridSpan w:val="3"/>
            <w:vAlign w:val="center"/>
          </w:tcPr>
          <w:p w14:paraId="1BC78737" w14:textId="76BA4E9B" w:rsidR="007750A4" w:rsidRPr="003225E3" w:rsidRDefault="00E21BF9" w:rsidP="00A122B9">
            <w:pPr>
              <w:ind w:left="810"/>
              <w:rPr>
                <w:sz w:val="20"/>
                <w:szCs w:val="20"/>
              </w:rPr>
            </w:pPr>
            <w:r>
              <w:rPr>
                <w:b/>
                <w:color w:val="231F20"/>
                <w:sz w:val="20"/>
                <w:szCs w:val="20"/>
              </w:rPr>
              <w:t>Underwriter</w:t>
            </w:r>
            <w:r w:rsidR="00353870">
              <w:rPr>
                <w:b/>
                <w:color w:val="231F20"/>
                <w:sz w:val="20"/>
                <w:szCs w:val="20"/>
              </w:rPr>
              <w:t>’s</w:t>
            </w:r>
            <w:r w:rsidR="007750A4" w:rsidRPr="003225E3">
              <w:rPr>
                <w:b/>
                <w:color w:val="231F20"/>
                <w:sz w:val="20"/>
                <w:szCs w:val="20"/>
              </w:rPr>
              <w:t xml:space="preserve"> Fees</w:t>
            </w:r>
          </w:p>
        </w:tc>
      </w:tr>
      <w:tr w:rsidR="007750A4" w:rsidRPr="0092279C" w14:paraId="7D902CC4" w14:textId="77777777" w:rsidTr="00E23651">
        <w:trPr>
          <w:trHeight w:hRule="exact" w:val="799"/>
        </w:trPr>
        <w:tc>
          <w:tcPr>
            <w:tcW w:w="3132" w:type="dxa"/>
            <w:tcBorders>
              <w:top w:val="nil"/>
            </w:tcBorders>
            <w:vAlign w:val="center"/>
          </w:tcPr>
          <w:p w14:paraId="66F8ED79" w14:textId="77777777" w:rsidR="007750A4" w:rsidRPr="003225E3" w:rsidRDefault="007750A4" w:rsidP="00A122B9">
            <w:pPr>
              <w:autoSpaceDE w:val="0"/>
              <w:autoSpaceDN w:val="0"/>
              <w:ind w:left="792"/>
              <w:rPr>
                <w:sz w:val="20"/>
                <w:szCs w:val="20"/>
              </w:rPr>
            </w:pPr>
            <w:r w:rsidRPr="003225E3">
              <w:rPr>
                <w:color w:val="231F20"/>
                <w:sz w:val="20"/>
                <w:szCs w:val="20"/>
              </w:rPr>
              <w:t>Underwriter</w:t>
            </w:r>
            <w:r>
              <w:rPr>
                <w:color w:val="231F20"/>
                <w:sz w:val="20"/>
                <w:szCs w:val="20"/>
              </w:rPr>
              <w:t>’</w:t>
            </w:r>
            <w:r w:rsidRPr="003225E3">
              <w:rPr>
                <w:color w:val="231F20"/>
                <w:sz w:val="20"/>
                <w:szCs w:val="20"/>
              </w:rPr>
              <w:t>s fee for</w:t>
            </w:r>
            <w:r>
              <w:rPr>
                <w:color w:val="231F20"/>
                <w:sz w:val="20"/>
                <w:szCs w:val="20"/>
              </w:rPr>
              <w:t xml:space="preserve"> 20 and</w:t>
            </w:r>
            <w:r w:rsidRPr="003225E3">
              <w:rPr>
                <w:color w:val="231F20"/>
                <w:sz w:val="20"/>
                <w:szCs w:val="20"/>
              </w:rPr>
              <w:t xml:space="preserve"> 2</w:t>
            </w:r>
            <w:r>
              <w:rPr>
                <w:color w:val="231F20"/>
                <w:sz w:val="20"/>
                <w:szCs w:val="20"/>
              </w:rPr>
              <w:t>5-</w:t>
            </w:r>
            <w:r w:rsidRPr="003225E3">
              <w:rPr>
                <w:color w:val="231F20"/>
                <w:sz w:val="20"/>
                <w:szCs w:val="20"/>
              </w:rPr>
              <w:t>year</w:t>
            </w:r>
            <w:r>
              <w:rPr>
                <w:color w:val="231F20"/>
                <w:sz w:val="20"/>
                <w:szCs w:val="20"/>
              </w:rPr>
              <w:t xml:space="preserve"> </w:t>
            </w:r>
            <w:r w:rsidRPr="003225E3">
              <w:rPr>
                <w:color w:val="231F20"/>
                <w:sz w:val="20"/>
                <w:szCs w:val="20"/>
              </w:rPr>
              <w:t>Debenture</w:t>
            </w:r>
          </w:p>
        </w:tc>
        <w:tc>
          <w:tcPr>
            <w:tcW w:w="2880" w:type="dxa"/>
            <w:tcBorders>
              <w:top w:val="nil"/>
            </w:tcBorders>
            <w:vAlign w:val="center"/>
          </w:tcPr>
          <w:p w14:paraId="76BB26DA" w14:textId="77777777" w:rsidR="007750A4" w:rsidRPr="003225E3" w:rsidRDefault="007750A4" w:rsidP="00A122B9">
            <w:pPr>
              <w:ind w:left="810"/>
              <w:rPr>
                <w:sz w:val="20"/>
                <w:szCs w:val="20"/>
              </w:rPr>
            </w:pPr>
            <w:r w:rsidRPr="003225E3">
              <w:rPr>
                <w:color w:val="231F20"/>
                <w:sz w:val="20"/>
                <w:szCs w:val="20"/>
              </w:rPr>
              <w:t>Upfront fee of 0.</w:t>
            </w:r>
            <w:r>
              <w:rPr>
                <w:color w:val="231F20"/>
                <w:sz w:val="20"/>
                <w:szCs w:val="20"/>
              </w:rPr>
              <w:t>4</w:t>
            </w:r>
            <w:r w:rsidRPr="003225E3">
              <w:rPr>
                <w:color w:val="231F20"/>
                <w:sz w:val="20"/>
                <w:szCs w:val="20"/>
              </w:rPr>
              <w:t>%</w:t>
            </w:r>
          </w:p>
        </w:tc>
        <w:tc>
          <w:tcPr>
            <w:tcW w:w="2610" w:type="dxa"/>
            <w:tcBorders>
              <w:top w:val="nil"/>
            </w:tcBorders>
            <w:vAlign w:val="center"/>
          </w:tcPr>
          <w:p w14:paraId="04CE689E" w14:textId="77777777" w:rsidR="007750A4" w:rsidRPr="003225E3" w:rsidRDefault="007750A4" w:rsidP="00A122B9">
            <w:pPr>
              <w:ind w:left="810"/>
              <w:rPr>
                <w:sz w:val="20"/>
                <w:szCs w:val="20"/>
              </w:rPr>
            </w:pPr>
            <w:r w:rsidRPr="003225E3">
              <w:rPr>
                <w:color w:val="231F20"/>
                <w:sz w:val="20"/>
                <w:szCs w:val="20"/>
              </w:rPr>
              <w:t xml:space="preserve">Paid by </w:t>
            </w:r>
            <w:r>
              <w:rPr>
                <w:color w:val="231F20"/>
                <w:sz w:val="20"/>
                <w:szCs w:val="20"/>
              </w:rPr>
              <w:t>Borrower</w:t>
            </w:r>
            <w:r w:rsidRPr="003225E3">
              <w:rPr>
                <w:color w:val="231F20"/>
                <w:sz w:val="20"/>
                <w:szCs w:val="20"/>
              </w:rPr>
              <w:t xml:space="preserve"> to </w:t>
            </w:r>
            <w:r>
              <w:rPr>
                <w:color w:val="231F20"/>
                <w:sz w:val="20"/>
                <w:szCs w:val="20"/>
              </w:rPr>
              <w:t>U</w:t>
            </w:r>
            <w:r w:rsidRPr="003225E3">
              <w:rPr>
                <w:color w:val="231F20"/>
                <w:sz w:val="20"/>
                <w:szCs w:val="20"/>
              </w:rPr>
              <w:t>nderwriter.</w:t>
            </w:r>
          </w:p>
        </w:tc>
      </w:tr>
      <w:tr w:rsidR="007750A4" w:rsidRPr="0092279C" w14:paraId="64B0608A" w14:textId="77777777" w:rsidTr="00E23651">
        <w:trPr>
          <w:trHeight w:hRule="exact" w:val="691"/>
        </w:trPr>
        <w:tc>
          <w:tcPr>
            <w:tcW w:w="3132" w:type="dxa"/>
            <w:vAlign w:val="center"/>
          </w:tcPr>
          <w:p w14:paraId="1F126453" w14:textId="646694EE" w:rsidR="007750A4" w:rsidRPr="003225E3" w:rsidRDefault="007750A4" w:rsidP="00A122B9">
            <w:pPr>
              <w:ind w:left="792"/>
              <w:rPr>
                <w:sz w:val="20"/>
                <w:szCs w:val="20"/>
              </w:rPr>
            </w:pPr>
            <w:r w:rsidRPr="003225E3">
              <w:rPr>
                <w:color w:val="231F20"/>
                <w:sz w:val="20"/>
                <w:szCs w:val="20"/>
              </w:rPr>
              <w:t>Underwriter</w:t>
            </w:r>
            <w:r>
              <w:rPr>
                <w:color w:val="231F20"/>
                <w:sz w:val="20"/>
                <w:szCs w:val="20"/>
              </w:rPr>
              <w:t>’</w:t>
            </w:r>
            <w:r w:rsidRPr="003225E3">
              <w:rPr>
                <w:color w:val="231F20"/>
                <w:sz w:val="20"/>
                <w:szCs w:val="20"/>
              </w:rPr>
              <w:t>s fee for 10</w:t>
            </w:r>
            <w:r>
              <w:rPr>
                <w:color w:val="231F20"/>
                <w:sz w:val="20"/>
                <w:szCs w:val="20"/>
              </w:rPr>
              <w:t>-</w:t>
            </w:r>
            <w:r w:rsidRPr="003225E3">
              <w:rPr>
                <w:color w:val="231F20"/>
                <w:sz w:val="20"/>
                <w:szCs w:val="20"/>
              </w:rPr>
              <w:t>year</w:t>
            </w:r>
            <w:r>
              <w:rPr>
                <w:color w:val="231F20"/>
                <w:sz w:val="20"/>
                <w:szCs w:val="20"/>
              </w:rPr>
              <w:t xml:space="preserve"> </w:t>
            </w:r>
            <w:r w:rsidRPr="003225E3">
              <w:rPr>
                <w:color w:val="231F20"/>
                <w:sz w:val="20"/>
                <w:szCs w:val="20"/>
              </w:rPr>
              <w:t>Debenture</w:t>
            </w:r>
          </w:p>
        </w:tc>
        <w:tc>
          <w:tcPr>
            <w:tcW w:w="2880" w:type="dxa"/>
            <w:vAlign w:val="center"/>
          </w:tcPr>
          <w:p w14:paraId="1F9F8737" w14:textId="77777777" w:rsidR="007750A4" w:rsidRPr="003225E3" w:rsidRDefault="007750A4" w:rsidP="00A122B9">
            <w:pPr>
              <w:ind w:left="810"/>
              <w:rPr>
                <w:sz w:val="20"/>
                <w:szCs w:val="20"/>
              </w:rPr>
            </w:pPr>
            <w:r w:rsidRPr="003225E3">
              <w:rPr>
                <w:color w:val="231F20"/>
                <w:sz w:val="20"/>
                <w:szCs w:val="20"/>
              </w:rPr>
              <w:t>Upfront fee of 0.375%</w:t>
            </w:r>
          </w:p>
        </w:tc>
        <w:tc>
          <w:tcPr>
            <w:tcW w:w="2610" w:type="dxa"/>
            <w:vAlign w:val="center"/>
          </w:tcPr>
          <w:p w14:paraId="46131243" w14:textId="4E6C5BC8" w:rsidR="007750A4" w:rsidRPr="003225E3" w:rsidRDefault="007750A4" w:rsidP="00A122B9">
            <w:pPr>
              <w:ind w:left="810"/>
              <w:rPr>
                <w:sz w:val="20"/>
                <w:szCs w:val="20"/>
              </w:rPr>
            </w:pPr>
            <w:r w:rsidRPr="003225E3">
              <w:rPr>
                <w:color w:val="231F20"/>
                <w:sz w:val="20"/>
                <w:szCs w:val="20"/>
              </w:rPr>
              <w:t xml:space="preserve">Paid by </w:t>
            </w:r>
            <w:r>
              <w:rPr>
                <w:color w:val="231F20"/>
                <w:sz w:val="20"/>
                <w:szCs w:val="20"/>
              </w:rPr>
              <w:t>Borrower</w:t>
            </w:r>
            <w:r w:rsidRPr="003225E3">
              <w:rPr>
                <w:color w:val="231F20"/>
                <w:sz w:val="20"/>
                <w:szCs w:val="20"/>
              </w:rPr>
              <w:t xml:space="preserve"> to </w:t>
            </w:r>
            <w:r w:rsidR="007D7324">
              <w:rPr>
                <w:color w:val="231F20"/>
                <w:sz w:val="20"/>
                <w:szCs w:val="20"/>
              </w:rPr>
              <w:t>U</w:t>
            </w:r>
            <w:r w:rsidRPr="003225E3">
              <w:rPr>
                <w:color w:val="231F20"/>
                <w:sz w:val="20"/>
                <w:szCs w:val="20"/>
              </w:rPr>
              <w:t>nderwriter.</w:t>
            </w:r>
          </w:p>
        </w:tc>
      </w:tr>
      <w:tr w:rsidR="007750A4" w:rsidRPr="0092279C" w14:paraId="59F5BCE4" w14:textId="77777777" w:rsidTr="00E23651">
        <w:trPr>
          <w:trHeight w:hRule="exact" w:val="379"/>
        </w:trPr>
        <w:tc>
          <w:tcPr>
            <w:tcW w:w="8622" w:type="dxa"/>
            <w:gridSpan w:val="3"/>
            <w:vAlign w:val="center"/>
          </w:tcPr>
          <w:p w14:paraId="5D7483EB" w14:textId="77777777" w:rsidR="007750A4" w:rsidRPr="003225E3" w:rsidRDefault="007750A4" w:rsidP="00A122B9">
            <w:pPr>
              <w:ind w:left="810"/>
              <w:rPr>
                <w:sz w:val="20"/>
                <w:szCs w:val="20"/>
              </w:rPr>
            </w:pPr>
            <w:r w:rsidRPr="003225E3">
              <w:rPr>
                <w:b/>
                <w:color w:val="231F20"/>
                <w:sz w:val="20"/>
                <w:szCs w:val="20"/>
              </w:rPr>
              <w:t>SBA Fees</w:t>
            </w:r>
            <w:r w:rsidRPr="003225E3">
              <w:rPr>
                <w:color w:val="231F20"/>
                <w:sz w:val="20"/>
                <w:szCs w:val="20"/>
              </w:rPr>
              <w:t xml:space="preserve"> </w:t>
            </w:r>
          </w:p>
        </w:tc>
      </w:tr>
      <w:tr w:rsidR="007750A4" w:rsidRPr="0092279C" w14:paraId="3FB88EA0" w14:textId="77777777" w:rsidTr="00E23651">
        <w:trPr>
          <w:trHeight w:hRule="exact" w:val="649"/>
        </w:trPr>
        <w:tc>
          <w:tcPr>
            <w:tcW w:w="3132" w:type="dxa"/>
            <w:vAlign w:val="center"/>
          </w:tcPr>
          <w:p w14:paraId="435C4D98" w14:textId="1AB7C2C7" w:rsidR="007750A4" w:rsidRPr="003225E3" w:rsidRDefault="007750A4" w:rsidP="00A122B9">
            <w:pPr>
              <w:ind w:left="792"/>
              <w:rPr>
                <w:sz w:val="20"/>
                <w:szCs w:val="20"/>
              </w:rPr>
            </w:pPr>
            <w:r w:rsidRPr="003225E3">
              <w:rPr>
                <w:color w:val="231F20"/>
                <w:sz w:val="20"/>
                <w:szCs w:val="20"/>
              </w:rPr>
              <w:t xml:space="preserve">(1) SBA Guaranty Fee </w:t>
            </w:r>
            <w:r w:rsidR="00D90F91">
              <w:rPr>
                <w:color w:val="231F20"/>
                <w:sz w:val="20"/>
                <w:szCs w:val="20"/>
              </w:rPr>
              <w:t>–</w:t>
            </w:r>
            <w:r w:rsidRPr="003225E3">
              <w:rPr>
                <w:color w:val="231F20"/>
                <w:sz w:val="20"/>
                <w:szCs w:val="20"/>
              </w:rPr>
              <w:t xml:space="preserve"> (up-front fee)</w:t>
            </w:r>
          </w:p>
        </w:tc>
        <w:tc>
          <w:tcPr>
            <w:tcW w:w="2880" w:type="dxa"/>
            <w:vAlign w:val="center"/>
          </w:tcPr>
          <w:p w14:paraId="4719A718" w14:textId="1721A030" w:rsidR="007750A4" w:rsidRPr="003225E3" w:rsidRDefault="00BC77E8" w:rsidP="00A122B9">
            <w:pPr>
              <w:ind w:left="810"/>
              <w:rPr>
                <w:sz w:val="20"/>
                <w:szCs w:val="20"/>
              </w:rPr>
            </w:pPr>
            <w:r>
              <w:rPr>
                <w:sz w:val="20"/>
                <w:szCs w:val="20"/>
              </w:rPr>
              <w:t>Refer to</w:t>
            </w:r>
            <w:r w:rsidR="00012854">
              <w:rPr>
                <w:sz w:val="20"/>
                <w:szCs w:val="20"/>
              </w:rPr>
              <w:t xml:space="preserve"> </w:t>
            </w:r>
            <w:hyperlink r:id="rId223" w:history="1">
              <w:r w:rsidR="00012854" w:rsidRPr="001565D0">
                <w:rPr>
                  <w:rStyle w:val="Hyperlink"/>
                  <w:sz w:val="20"/>
                  <w:szCs w:val="20"/>
                </w:rPr>
                <w:t>www.sba.gov</w:t>
              </w:r>
            </w:hyperlink>
            <w:r w:rsidR="00012854">
              <w:rPr>
                <w:sz w:val="20"/>
                <w:szCs w:val="20"/>
              </w:rPr>
              <w:t xml:space="preserve"> </w:t>
            </w:r>
            <w:r w:rsidR="00703E67">
              <w:rPr>
                <w:sz w:val="20"/>
                <w:szCs w:val="20"/>
              </w:rPr>
              <w:t>for notices on fee updates by fiscal year</w:t>
            </w:r>
          </w:p>
        </w:tc>
        <w:tc>
          <w:tcPr>
            <w:tcW w:w="2610" w:type="dxa"/>
            <w:vAlign w:val="center"/>
          </w:tcPr>
          <w:p w14:paraId="3E2C2C9E" w14:textId="77777777" w:rsidR="007750A4" w:rsidRPr="003225E3" w:rsidRDefault="007750A4" w:rsidP="00A122B9">
            <w:pPr>
              <w:ind w:left="810"/>
              <w:rPr>
                <w:sz w:val="20"/>
                <w:szCs w:val="20"/>
              </w:rPr>
            </w:pPr>
            <w:r w:rsidRPr="003225E3">
              <w:rPr>
                <w:color w:val="231F20"/>
                <w:sz w:val="20"/>
                <w:szCs w:val="20"/>
              </w:rPr>
              <w:t>One-time fee</w:t>
            </w:r>
          </w:p>
        </w:tc>
      </w:tr>
      <w:tr w:rsidR="007750A4" w:rsidRPr="0092279C" w14:paraId="1064DE97" w14:textId="77777777" w:rsidTr="00E23651">
        <w:trPr>
          <w:trHeight w:hRule="exact" w:val="1720"/>
        </w:trPr>
        <w:tc>
          <w:tcPr>
            <w:tcW w:w="3132" w:type="dxa"/>
            <w:vAlign w:val="center"/>
          </w:tcPr>
          <w:p w14:paraId="2644792D" w14:textId="16B80312" w:rsidR="007750A4" w:rsidRPr="003225E3" w:rsidRDefault="007750A4" w:rsidP="00A122B9">
            <w:pPr>
              <w:ind w:left="792"/>
              <w:rPr>
                <w:sz w:val="20"/>
                <w:szCs w:val="20"/>
              </w:rPr>
            </w:pPr>
            <w:r w:rsidRPr="003225E3">
              <w:rPr>
                <w:color w:val="231F20"/>
                <w:sz w:val="20"/>
                <w:szCs w:val="20"/>
              </w:rPr>
              <w:t xml:space="preserve">(2) Annual Fee </w:t>
            </w:r>
            <w:r w:rsidR="00D90F91">
              <w:rPr>
                <w:color w:val="231F20"/>
                <w:sz w:val="20"/>
                <w:szCs w:val="20"/>
              </w:rPr>
              <w:t>–</w:t>
            </w:r>
            <w:r w:rsidRPr="003225E3">
              <w:rPr>
                <w:color w:val="231F20"/>
                <w:sz w:val="20"/>
                <w:szCs w:val="20"/>
              </w:rPr>
              <w:t xml:space="preserve"> (Ongoing fee)</w:t>
            </w:r>
          </w:p>
        </w:tc>
        <w:tc>
          <w:tcPr>
            <w:tcW w:w="2880" w:type="dxa"/>
            <w:vAlign w:val="center"/>
          </w:tcPr>
          <w:p w14:paraId="2BE98027" w14:textId="608D6C10" w:rsidR="007750A4" w:rsidRPr="003225E3" w:rsidRDefault="00F3325C" w:rsidP="00A122B9">
            <w:pPr>
              <w:ind w:left="810"/>
              <w:rPr>
                <w:sz w:val="20"/>
                <w:szCs w:val="20"/>
              </w:rPr>
            </w:pPr>
            <w:r>
              <w:rPr>
                <w:sz w:val="20"/>
                <w:szCs w:val="20"/>
              </w:rPr>
              <w:t xml:space="preserve">Refer to </w:t>
            </w:r>
            <w:hyperlink r:id="rId224" w:history="1">
              <w:r w:rsidRPr="001565D0">
                <w:rPr>
                  <w:rStyle w:val="Hyperlink"/>
                  <w:sz w:val="20"/>
                  <w:szCs w:val="20"/>
                </w:rPr>
                <w:t>www.sba.gov</w:t>
              </w:r>
            </w:hyperlink>
            <w:r>
              <w:rPr>
                <w:sz w:val="20"/>
                <w:szCs w:val="20"/>
              </w:rPr>
              <w:t xml:space="preserve"> for notices on fee updates by fiscal year</w:t>
            </w:r>
            <w:r w:rsidR="00012854">
              <w:rPr>
                <w:sz w:val="20"/>
                <w:szCs w:val="20"/>
              </w:rPr>
              <w:t xml:space="preserve"> </w:t>
            </w:r>
          </w:p>
        </w:tc>
        <w:tc>
          <w:tcPr>
            <w:tcW w:w="2610" w:type="dxa"/>
            <w:vAlign w:val="center"/>
          </w:tcPr>
          <w:p w14:paraId="37E6129D" w14:textId="77777777" w:rsidR="007750A4" w:rsidRPr="003225E3" w:rsidRDefault="007750A4" w:rsidP="00A122B9">
            <w:pPr>
              <w:ind w:left="810"/>
              <w:rPr>
                <w:sz w:val="20"/>
                <w:szCs w:val="20"/>
              </w:rPr>
            </w:pPr>
            <w:r w:rsidRPr="003225E3">
              <w:rPr>
                <w:color w:val="231F20"/>
                <w:sz w:val="20"/>
                <w:szCs w:val="20"/>
              </w:rPr>
              <w:t>Fee is adjusted annually by cohort year (based on date the individual loan was approved) and is charged on the unpaid principal balance of the loan.</w:t>
            </w:r>
          </w:p>
        </w:tc>
      </w:tr>
      <w:tr w:rsidR="007750A4" w:rsidRPr="0092279C" w14:paraId="2A2E370F" w14:textId="77777777" w:rsidTr="00E23651">
        <w:trPr>
          <w:trHeight w:hRule="exact" w:val="1882"/>
        </w:trPr>
        <w:tc>
          <w:tcPr>
            <w:tcW w:w="3132" w:type="dxa"/>
            <w:vAlign w:val="center"/>
          </w:tcPr>
          <w:p w14:paraId="08BBFA43" w14:textId="2C5A748D" w:rsidR="007750A4" w:rsidRPr="003225E3" w:rsidRDefault="007750A4" w:rsidP="00A122B9">
            <w:pPr>
              <w:ind w:left="792"/>
              <w:rPr>
                <w:sz w:val="20"/>
                <w:szCs w:val="20"/>
              </w:rPr>
            </w:pPr>
            <w:r w:rsidRPr="003225E3">
              <w:rPr>
                <w:color w:val="231F20"/>
                <w:sz w:val="20"/>
                <w:szCs w:val="20"/>
              </w:rPr>
              <w:t xml:space="preserve">(3) Participation Fee </w:t>
            </w:r>
            <w:r w:rsidR="00D90F91">
              <w:rPr>
                <w:color w:val="231F20"/>
                <w:sz w:val="20"/>
                <w:szCs w:val="20"/>
              </w:rPr>
              <w:t>–</w:t>
            </w:r>
            <w:r w:rsidRPr="003225E3">
              <w:rPr>
                <w:color w:val="231F20"/>
                <w:sz w:val="20"/>
                <w:szCs w:val="20"/>
              </w:rPr>
              <w:t xml:space="preserve"> Senior Lienholder</w:t>
            </w:r>
          </w:p>
        </w:tc>
        <w:tc>
          <w:tcPr>
            <w:tcW w:w="2880" w:type="dxa"/>
            <w:vAlign w:val="center"/>
          </w:tcPr>
          <w:p w14:paraId="2E7C80AE" w14:textId="253602BE" w:rsidR="007750A4" w:rsidRPr="003225E3" w:rsidRDefault="007750A4" w:rsidP="00A122B9">
            <w:pPr>
              <w:ind w:left="810"/>
              <w:rPr>
                <w:sz w:val="20"/>
                <w:szCs w:val="20"/>
              </w:rPr>
            </w:pPr>
            <w:r w:rsidRPr="003225E3">
              <w:rPr>
                <w:color w:val="231F20"/>
                <w:sz w:val="20"/>
                <w:szCs w:val="20"/>
              </w:rPr>
              <w:t xml:space="preserve">0.50 % of the senior mortgage loan </w:t>
            </w:r>
            <w:r w:rsidR="00D90F91">
              <w:rPr>
                <w:color w:val="231F20"/>
                <w:sz w:val="20"/>
                <w:szCs w:val="20"/>
              </w:rPr>
              <w:t>–</w:t>
            </w:r>
            <w:r w:rsidRPr="003225E3">
              <w:rPr>
                <w:color w:val="231F20"/>
                <w:sz w:val="20"/>
                <w:szCs w:val="20"/>
              </w:rPr>
              <w:t xml:space="preserve"> One -time fee</w:t>
            </w:r>
          </w:p>
        </w:tc>
        <w:tc>
          <w:tcPr>
            <w:tcW w:w="2610" w:type="dxa"/>
            <w:vAlign w:val="center"/>
          </w:tcPr>
          <w:p w14:paraId="796170B8" w14:textId="2E09E205" w:rsidR="007750A4" w:rsidRPr="003225E3" w:rsidRDefault="007750A4" w:rsidP="00A122B9">
            <w:pPr>
              <w:ind w:left="810"/>
              <w:rPr>
                <w:sz w:val="20"/>
                <w:szCs w:val="20"/>
              </w:rPr>
            </w:pPr>
            <w:r w:rsidRPr="003225E3">
              <w:rPr>
                <w:color w:val="231F20"/>
                <w:sz w:val="20"/>
                <w:szCs w:val="20"/>
              </w:rPr>
              <w:t xml:space="preserve">A one-time fee from the </w:t>
            </w:r>
            <w:hyperlink w:anchor="Third_Party_Lender" w:history="1">
              <w:r w:rsidRPr="007943DF">
                <w:rPr>
                  <w:rStyle w:val="Hyperlink"/>
                  <w:sz w:val="20"/>
                  <w:szCs w:val="20"/>
                </w:rPr>
                <w:t>Third Party Lender</w:t>
              </w:r>
            </w:hyperlink>
            <w:r w:rsidRPr="003225E3">
              <w:rPr>
                <w:color w:val="231F20"/>
                <w:sz w:val="20"/>
                <w:szCs w:val="20"/>
              </w:rPr>
              <w:t xml:space="preserve"> if in a senior lien position to SBA in the project. The fee may be paid by the Third Party Lender, </w:t>
            </w:r>
            <w:r w:rsidR="00BF2F1B" w:rsidRPr="003225E3">
              <w:rPr>
                <w:color w:val="231F20"/>
                <w:sz w:val="20"/>
                <w:szCs w:val="20"/>
              </w:rPr>
              <w:t>CDC,</w:t>
            </w:r>
            <w:r w:rsidRPr="003225E3">
              <w:rPr>
                <w:color w:val="231F20"/>
                <w:sz w:val="20"/>
                <w:szCs w:val="20"/>
              </w:rPr>
              <w:t xml:space="preserve"> or </w:t>
            </w:r>
            <w:r>
              <w:rPr>
                <w:color w:val="231F20"/>
                <w:sz w:val="20"/>
                <w:szCs w:val="20"/>
              </w:rPr>
              <w:t>Borrower</w:t>
            </w:r>
            <w:r w:rsidRPr="003225E3">
              <w:rPr>
                <w:color w:val="231F20"/>
                <w:sz w:val="20"/>
                <w:szCs w:val="20"/>
              </w:rPr>
              <w:t>.</w:t>
            </w:r>
          </w:p>
        </w:tc>
      </w:tr>
      <w:tr w:rsidR="007750A4" w:rsidRPr="0092279C" w14:paraId="135894BC" w14:textId="77777777" w:rsidTr="00E23651">
        <w:trPr>
          <w:trHeight w:hRule="exact" w:val="1972"/>
        </w:trPr>
        <w:tc>
          <w:tcPr>
            <w:tcW w:w="3132" w:type="dxa"/>
            <w:vAlign w:val="center"/>
          </w:tcPr>
          <w:p w14:paraId="4A0309CC" w14:textId="77777777" w:rsidR="007750A4" w:rsidRPr="003225E3" w:rsidRDefault="007750A4" w:rsidP="00A122B9">
            <w:pPr>
              <w:ind w:left="792"/>
              <w:rPr>
                <w:sz w:val="20"/>
                <w:szCs w:val="20"/>
              </w:rPr>
            </w:pPr>
            <w:r w:rsidRPr="003225E3">
              <w:rPr>
                <w:color w:val="231F20"/>
                <w:sz w:val="20"/>
                <w:szCs w:val="20"/>
              </w:rPr>
              <w:lastRenderedPageBreak/>
              <w:t>(4) CDC Fee</w:t>
            </w:r>
          </w:p>
        </w:tc>
        <w:tc>
          <w:tcPr>
            <w:tcW w:w="2880" w:type="dxa"/>
            <w:vAlign w:val="center"/>
          </w:tcPr>
          <w:p w14:paraId="719BBEA8" w14:textId="581AA4E1" w:rsidR="007750A4" w:rsidRPr="003225E3" w:rsidRDefault="007750A4" w:rsidP="00A122B9">
            <w:pPr>
              <w:ind w:left="810"/>
              <w:rPr>
                <w:sz w:val="20"/>
                <w:szCs w:val="20"/>
              </w:rPr>
            </w:pPr>
            <w:r w:rsidRPr="003225E3">
              <w:rPr>
                <w:color w:val="231F20"/>
                <w:sz w:val="20"/>
                <w:szCs w:val="20"/>
              </w:rPr>
              <w:t xml:space="preserve">On-going fee to SBA of 0.125% of the outstanding principal balance of the </w:t>
            </w:r>
            <w:r w:rsidR="008F7CE0">
              <w:rPr>
                <w:color w:val="231F20"/>
                <w:sz w:val="20"/>
                <w:szCs w:val="20"/>
              </w:rPr>
              <w:t>Debenture</w:t>
            </w:r>
            <w:r w:rsidRPr="003225E3">
              <w:rPr>
                <w:color w:val="231F20"/>
                <w:sz w:val="20"/>
                <w:szCs w:val="20"/>
              </w:rPr>
              <w:t xml:space="preserve"> </w:t>
            </w:r>
            <w:r w:rsidR="00D90F91">
              <w:rPr>
                <w:color w:val="231F20"/>
                <w:sz w:val="20"/>
                <w:szCs w:val="20"/>
              </w:rPr>
              <w:t>–</w:t>
            </w:r>
            <w:r w:rsidRPr="003225E3">
              <w:rPr>
                <w:color w:val="231F20"/>
                <w:sz w:val="20"/>
                <w:szCs w:val="20"/>
              </w:rPr>
              <w:t xml:space="preserve"> Annual Fee</w:t>
            </w:r>
          </w:p>
        </w:tc>
        <w:tc>
          <w:tcPr>
            <w:tcW w:w="2610" w:type="dxa"/>
            <w:vAlign w:val="center"/>
          </w:tcPr>
          <w:p w14:paraId="7EEE3447" w14:textId="77777777" w:rsidR="007750A4" w:rsidRPr="003225E3" w:rsidRDefault="007750A4" w:rsidP="00A122B9">
            <w:pPr>
              <w:ind w:left="810"/>
              <w:rPr>
                <w:sz w:val="20"/>
                <w:szCs w:val="20"/>
              </w:rPr>
            </w:pPr>
            <w:r w:rsidRPr="003225E3">
              <w:rPr>
                <w:color w:val="231F20"/>
                <w:sz w:val="20"/>
                <w:szCs w:val="20"/>
              </w:rPr>
              <w:t xml:space="preserve">The fee must be paid from the servicing fees collected by the CDC and cannot be paid from any additional fees imposed on the </w:t>
            </w:r>
            <w:r>
              <w:rPr>
                <w:color w:val="231F20"/>
                <w:sz w:val="20"/>
                <w:szCs w:val="20"/>
              </w:rPr>
              <w:t>Borrower</w:t>
            </w:r>
            <w:r w:rsidRPr="003225E3">
              <w:rPr>
                <w:color w:val="231F20"/>
                <w:sz w:val="20"/>
                <w:szCs w:val="20"/>
              </w:rPr>
              <w:t>s (loans approved by SBA after 9/30/1996).</w:t>
            </w:r>
          </w:p>
        </w:tc>
      </w:tr>
      <w:tr w:rsidR="007750A4" w:rsidRPr="0092279C" w14:paraId="5BCE43D0" w14:textId="77777777" w:rsidTr="00684DF2">
        <w:trPr>
          <w:trHeight w:hRule="exact" w:val="1000"/>
        </w:trPr>
        <w:tc>
          <w:tcPr>
            <w:tcW w:w="3132" w:type="dxa"/>
            <w:vAlign w:val="center"/>
          </w:tcPr>
          <w:p w14:paraId="484EBD66" w14:textId="3AB98C43" w:rsidR="007750A4" w:rsidRPr="003225E3" w:rsidRDefault="007750A4" w:rsidP="00A122B9">
            <w:pPr>
              <w:ind w:left="792"/>
              <w:rPr>
                <w:sz w:val="20"/>
                <w:szCs w:val="20"/>
              </w:rPr>
            </w:pPr>
            <w:r w:rsidRPr="003225E3">
              <w:rPr>
                <w:sz w:val="20"/>
                <w:szCs w:val="20"/>
              </w:rPr>
              <w:t xml:space="preserve">(5) Debt Refinancing Without Expansion Supplemental </w:t>
            </w:r>
            <w:r w:rsidR="00B565F5">
              <w:rPr>
                <w:sz w:val="20"/>
                <w:szCs w:val="20"/>
              </w:rPr>
              <w:t>F</w:t>
            </w:r>
            <w:r w:rsidRPr="003225E3">
              <w:rPr>
                <w:sz w:val="20"/>
                <w:szCs w:val="20"/>
              </w:rPr>
              <w:t>ee</w:t>
            </w:r>
          </w:p>
        </w:tc>
        <w:tc>
          <w:tcPr>
            <w:tcW w:w="2880" w:type="dxa"/>
            <w:vAlign w:val="center"/>
          </w:tcPr>
          <w:p w14:paraId="0FC4C860" w14:textId="614AD8C8" w:rsidR="007750A4" w:rsidRPr="003225E3" w:rsidRDefault="00B565F5" w:rsidP="00A122B9">
            <w:pPr>
              <w:ind w:left="810"/>
              <w:rPr>
                <w:sz w:val="20"/>
                <w:szCs w:val="20"/>
              </w:rPr>
            </w:pPr>
            <w:r>
              <w:rPr>
                <w:sz w:val="20"/>
                <w:szCs w:val="20"/>
              </w:rPr>
              <w:t xml:space="preserve">Refer to </w:t>
            </w:r>
            <w:hyperlink r:id="rId225" w:history="1">
              <w:r w:rsidRPr="00562C06">
                <w:rPr>
                  <w:rStyle w:val="Hyperlink"/>
                  <w:sz w:val="20"/>
                  <w:szCs w:val="20"/>
                </w:rPr>
                <w:t>www.sba.gov</w:t>
              </w:r>
            </w:hyperlink>
            <w:r>
              <w:rPr>
                <w:sz w:val="20"/>
                <w:szCs w:val="20"/>
              </w:rPr>
              <w:t xml:space="preserve"> for notices on fee updates by fiscal year</w:t>
            </w:r>
          </w:p>
        </w:tc>
        <w:tc>
          <w:tcPr>
            <w:tcW w:w="2610" w:type="dxa"/>
            <w:vAlign w:val="center"/>
          </w:tcPr>
          <w:p w14:paraId="0B47C7F2" w14:textId="77777777" w:rsidR="007750A4" w:rsidRPr="003225E3" w:rsidRDefault="007750A4" w:rsidP="00A122B9">
            <w:pPr>
              <w:ind w:left="810"/>
              <w:rPr>
                <w:color w:val="231F20"/>
                <w:sz w:val="20"/>
                <w:szCs w:val="20"/>
              </w:rPr>
            </w:pPr>
            <w:r w:rsidRPr="003225E3">
              <w:rPr>
                <w:color w:val="231F20"/>
                <w:sz w:val="20"/>
                <w:szCs w:val="20"/>
              </w:rPr>
              <w:t xml:space="preserve">Paid by </w:t>
            </w:r>
            <w:r>
              <w:rPr>
                <w:color w:val="231F20"/>
                <w:sz w:val="20"/>
                <w:szCs w:val="20"/>
              </w:rPr>
              <w:t>Borrower</w:t>
            </w:r>
            <w:r w:rsidRPr="003225E3">
              <w:rPr>
                <w:color w:val="231F20"/>
                <w:sz w:val="20"/>
                <w:szCs w:val="20"/>
              </w:rPr>
              <w:t xml:space="preserve">. </w:t>
            </w:r>
          </w:p>
        </w:tc>
      </w:tr>
      <w:tr w:rsidR="007750A4" w:rsidRPr="0092279C" w14:paraId="6CDEBA59" w14:textId="77777777" w:rsidTr="00684DF2">
        <w:trPr>
          <w:trHeight w:hRule="exact" w:val="1027"/>
        </w:trPr>
        <w:tc>
          <w:tcPr>
            <w:tcW w:w="3132" w:type="dxa"/>
            <w:vAlign w:val="center"/>
          </w:tcPr>
          <w:p w14:paraId="130C658C" w14:textId="0F6B6014" w:rsidR="007750A4" w:rsidRPr="003225E3" w:rsidRDefault="007750A4" w:rsidP="00A122B9">
            <w:pPr>
              <w:ind w:left="792"/>
              <w:rPr>
                <w:b/>
                <w:sz w:val="20"/>
                <w:szCs w:val="20"/>
              </w:rPr>
            </w:pPr>
            <w:r w:rsidRPr="003225E3">
              <w:rPr>
                <w:b/>
                <w:sz w:val="20"/>
                <w:szCs w:val="20"/>
              </w:rPr>
              <w:t xml:space="preserve">Funding </w:t>
            </w:r>
            <w:r w:rsidR="00B565F5">
              <w:rPr>
                <w:b/>
                <w:sz w:val="20"/>
                <w:szCs w:val="20"/>
              </w:rPr>
              <w:t>F</w:t>
            </w:r>
            <w:r w:rsidRPr="003225E3">
              <w:rPr>
                <w:b/>
                <w:sz w:val="20"/>
                <w:szCs w:val="20"/>
              </w:rPr>
              <w:t>ee</w:t>
            </w:r>
          </w:p>
        </w:tc>
        <w:tc>
          <w:tcPr>
            <w:tcW w:w="2880" w:type="dxa"/>
            <w:vAlign w:val="center"/>
          </w:tcPr>
          <w:p w14:paraId="5DA05D50" w14:textId="77777777" w:rsidR="007750A4" w:rsidRPr="003225E3" w:rsidRDefault="007750A4" w:rsidP="00A122B9">
            <w:pPr>
              <w:ind w:left="810"/>
              <w:rPr>
                <w:sz w:val="20"/>
                <w:szCs w:val="20"/>
              </w:rPr>
            </w:pPr>
            <w:r w:rsidRPr="003225E3">
              <w:rPr>
                <w:sz w:val="20"/>
                <w:szCs w:val="20"/>
              </w:rPr>
              <w:t>0.25% of the net Debenture Proceeds</w:t>
            </w:r>
          </w:p>
        </w:tc>
        <w:tc>
          <w:tcPr>
            <w:tcW w:w="2610" w:type="dxa"/>
            <w:vAlign w:val="center"/>
          </w:tcPr>
          <w:p w14:paraId="6C289B67" w14:textId="654049E3" w:rsidR="007750A4" w:rsidRPr="003225E3" w:rsidRDefault="007750A4" w:rsidP="00A122B9">
            <w:pPr>
              <w:ind w:left="810"/>
              <w:rPr>
                <w:color w:val="231F20"/>
                <w:sz w:val="20"/>
                <w:szCs w:val="20"/>
              </w:rPr>
            </w:pPr>
            <w:r w:rsidRPr="003225E3">
              <w:rPr>
                <w:color w:val="231F20"/>
                <w:sz w:val="20"/>
                <w:szCs w:val="20"/>
              </w:rPr>
              <w:t>Cha</w:t>
            </w:r>
            <w:r w:rsidR="00F70E6D">
              <w:rPr>
                <w:color w:val="231F20"/>
                <w:sz w:val="20"/>
                <w:szCs w:val="20"/>
              </w:rPr>
              <w:t>r</w:t>
            </w:r>
            <w:r w:rsidRPr="003225E3">
              <w:rPr>
                <w:color w:val="231F20"/>
                <w:sz w:val="20"/>
                <w:szCs w:val="20"/>
              </w:rPr>
              <w:t xml:space="preserve">ged to cover the costs incurred by the trustee, fiscal </w:t>
            </w:r>
            <w:r w:rsidR="00BF2F1B" w:rsidRPr="003225E3">
              <w:rPr>
                <w:color w:val="231F20"/>
                <w:sz w:val="20"/>
                <w:szCs w:val="20"/>
              </w:rPr>
              <w:t>agent,</w:t>
            </w:r>
            <w:r w:rsidRPr="003225E3">
              <w:rPr>
                <w:color w:val="231F20"/>
                <w:sz w:val="20"/>
                <w:szCs w:val="20"/>
              </w:rPr>
              <w:t xml:space="preserve"> and transfer agent. </w:t>
            </w:r>
          </w:p>
        </w:tc>
      </w:tr>
    </w:tbl>
    <w:p w14:paraId="379FD2F5" w14:textId="77777777" w:rsidR="007750A4" w:rsidRPr="003D09D0" w:rsidRDefault="007750A4" w:rsidP="00685CF9">
      <w:pPr>
        <w:pStyle w:val="Heading5"/>
      </w:pPr>
      <w:bookmarkStart w:id="1384" w:name="Fees_For_Other_Svcs_504"/>
      <w:r w:rsidRPr="003D09D0">
        <w:t>Fees for Other Services</w:t>
      </w:r>
    </w:p>
    <w:bookmarkEnd w:id="1384"/>
    <w:p w14:paraId="096CC6C4" w14:textId="2B205328" w:rsidR="007750A4" w:rsidRPr="002B4256" w:rsidRDefault="007750A4" w:rsidP="00627AB1">
      <w:pPr>
        <w:pStyle w:val="03listlevela"/>
        <w:numPr>
          <w:ilvl w:val="2"/>
          <w:numId w:val="205"/>
        </w:numPr>
      </w:pPr>
      <w:r w:rsidRPr="008C7870">
        <w:t>The CDC may be compensated for other services such as packaging and servicing a 7(a) loan or providing assistance</w:t>
      </w:r>
      <w:r w:rsidR="00C7496F">
        <w:t xml:space="preserve"> </w:t>
      </w:r>
      <w:r w:rsidR="00530724">
        <w:t xml:space="preserve">unrelated to the 504 loan program </w:t>
      </w:r>
      <w:r w:rsidR="00C7496F">
        <w:t xml:space="preserve">to a </w:t>
      </w:r>
      <w:r w:rsidR="000132BA">
        <w:t xml:space="preserve">small </w:t>
      </w:r>
      <w:r w:rsidR="00C7496F">
        <w:t>business</w:t>
      </w:r>
      <w:r>
        <w:t xml:space="preserve">. </w:t>
      </w:r>
      <w:r w:rsidRPr="002B4256">
        <w:t xml:space="preserve">Such fees are to be charged pursuant to a </w:t>
      </w:r>
      <w:r w:rsidR="009E23A5">
        <w:t>written</w:t>
      </w:r>
      <w:r w:rsidR="009E23A5" w:rsidRPr="002B4256">
        <w:t xml:space="preserve"> </w:t>
      </w:r>
      <w:r w:rsidRPr="002B4256">
        <w:t>agreement</w:t>
      </w:r>
      <w:r w:rsidR="004E44D8">
        <w:t>,</w:t>
      </w:r>
      <w:r w:rsidRPr="002B4256">
        <w:t xml:space="preserve"> between the CDC and the </w:t>
      </w:r>
      <w:r w:rsidR="00B77F69">
        <w:t xml:space="preserve">entity </w:t>
      </w:r>
      <w:r w:rsidR="007078EA">
        <w:t xml:space="preserve">for which </w:t>
      </w:r>
      <w:r w:rsidR="00B77F69">
        <w:t>the CDC is providing services</w:t>
      </w:r>
      <w:r w:rsidR="004E44D8">
        <w:t>,</w:t>
      </w:r>
      <w:r w:rsidR="00B77F69">
        <w:t xml:space="preserve"> </w:t>
      </w:r>
      <w:r w:rsidRPr="002B4256">
        <w:t>setting forth the roles and relationships of the parties as well as terms and conditions and must be in compliance with</w:t>
      </w:r>
      <w:r w:rsidR="004E19AA">
        <w:t xml:space="preserve"> SBA Loan Program Requirements</w:t>
      </w:r>
      <w:r w:rsidRPr="002B4256">
        <w:t>.</w:t>
      </w:r>
      <w:r w:rsidR="001A6623">
        <w:t xml:space="preserve"> The CDC may not make </w:t>
      </w:r>
      <w:r w:rsidR="000132BA">
        <w:t xml:space="preserve">such assistance a condition of the CDC accepting from </w:t>
      </w:r>
      <w:r w:rsidR="00E712B9">
        <w:t>a</w:t>
      </w:r>
      <w:r w:rsidR="000132BA">
        <w:t xml:space="preserve"> small business an application for a 504 loan. </w:t>
      </w:r>
    </w:p>
    <w:p w14:paraId="2D1204CD" w14:textId="6314A4E6" w:rsidR="007750A4" w:rsidRPr="008C7870" w:rsidRDefault="007750A4" w:rsidP="00154FBC">
      <w:pPr>
        <w:pStyle w:val="03listlevela"/>
      </w:pPr>
      <w:r w:rsidRPr="008C7870">
        <w:t>CDC referral fees for locating third party financing (</w:t>
      </w:r>
      <w:r w:rsidR="00536B0E" w:rsidRPr="00317AE5">
        <w:t xml:space="preserve">13 CFR § </w:t>
      </w:r>
      <w:hyperlink r:id="rId226" w:history="1">
        <w:r w:rsidR="00536B0E" w:rsidRPr="00536B0E">
          <w:rPr>
            <w:rStyle w:val="Hyperlink"/>
          </w:rPr>
          <w:t>120.926</w:t>
        </w:r>
      </w:hyperlink>
      <w:r w:rsidRPr="008C7870">
        <w:t>):</w:t>
      </w:r>
      <w:r w:rsidRPr="008C7870">
        <w:rPr>
          <w:color w:val="3953A4"/>
        </w:rPr>
        <w:t xml:space="preserve"> </w:t>
      </w:r>
    </w:p>
    <w:p w14:paraId="274EFDC6" w14:textId="77777777" w:rsidR="007750A4" w:rsidRPr="00746028" w:rsidRDefault="007750A4" w:rsidP="00560C5F">
      <w:pPr>
        <w:pStyle w:val="03listparaunderastyle"/>
      </w:pPr>
      <w:r w:rsidRPr="001C4DED">
        <w:t>The</w:t>
      </w:r>
      <w:r w:rsidRPr="00746028">
        <w:t xml:space="preserve"> CDC may earn a fee for this service provided it</w:t>
      </w:r>
      <w:r w:rsidRPr="00746028">
        <w:rPr>
          <w:spacing w:val="9"/>
        </w:rPr>
        <w:t xml:space="preserve"> </w:t>
      </w:r>
      <w:r w:rsidRPr="00746028">
        <w:t>is:</w:t>
      </w:r>
    </w:p>
    <w:p w14:paraId="1C6A4B7B" w14:textId="3284FE97" w:rsidR="007750A4" w:rsidRPr="001C4DED" w:rsidRDefault="007750A4" w:rsidP="00627AB1">
      <w:pPr>
        <w:pStyle w:val="04listleveli"/>
        <w:numPr>
          <w:ilvl w:val="3"/>
          <w:numId w:val="157"/>
        </w:numPr>
      </w:pPr>
      <w:r w:rsidRPr="001C4DED">
        <w:t xml:space="preserve">Based upon a contractual agreement between the </w:t>
      </w:r>
      <w:hyperlink w:anchor="Third_Party_Lender" w:history="1">
        <w:r w:rsidRPr="00DE32EC">
          <w:rPr>
            <w:rStyle w:val="Hyperlink"/>
            <w:color w:val="auto"/>
            <w:u w:val="none"/>
          </w:rPr>
          <w:t>Third Party Lender</w:t>
        </w:r>
      </w:hyperlink>
      <w:r w:rsidRPr="001C4DED">
        <w:t xml:space="preserve"> paying the referral fee and the CDC; and</w:t>
      </w:r>
    </w:p>
    <w:p w14:paraId="1D37F5C6" w14:textId="0AD27ADF" w:rsidR="00206D96" w:rsidRDefault="007750A4" w:rsidP="00DE32EC">
      <w:pPr>
        <w:pStyle w:val="04listleveli"/>
      </w:pPr>
      <w:r w:rsidRPr="001C4DED">
        <w:t>Not</w:t>
      </w:r>
      <w:r w:rsidRPr="0034628C">
        <w:t xml:space="preserve"> paid by the </w:t>
      </w:r>
      <w:r>
        <w:t>Borrower</w:t>
      </w:r>
      <w:r w:rsidRPr="0034628C">
        <w:t xml:space="preserve"> or funded from the debenture proceeds.</w:t>
      </w:r>
    </w:p>
    <w:p w14:paraId="3BC36E38" w14:textId="0A64A2D2" w:rsidR="005E4A65" w:rsidRPr="00666842" w:rsidRDefault="005E4A65" w:rsidP="00154FBC">
      <w:pPr>
        <w:pStyle w:val="03listlevela"/>
      </w:pPr>
      <w:r>
        <w:t xml:space="preserve">Fees associated with technology services (whether developed internally or purchased from a third party) may </w:t>
      </w:r>
      <w:r w:rsidRPr="00D424E3">
        <w:t xml:space="preserve">not be passed on to </w:t>
      </w:r>
      <w:r>
        <w:t>the Borrower. Examples of technology services fees that may not be passed on to the B</w:t>
      </w:r>
      <w:r w:rsidRPr="00666842">
        <w:t>orrower include:</w:t>
      </w:r>
    </w:p>
    <w:p w14:paraId="536832B0" w14:textId="5CCD2381" w:rsidR="005E4A65" w:rsidRPr="00EC0934" w:rsidRDefault="005E4A65" w:rsidP="00627AB1">
      <w:pPr>
        <w:pStyle w:val="04listleveli"/>
        <w:numPr>
          <w:ilvl w:val="3"/>
          <w:numId w:val="206"/>
        </w:numPr>
      </w:pPr>
      <w:r w:rsidRPr="00EC0934">
        <w:t>The costs</w:t>
      </w:r>
      <w:r w:rsidR="0067499F" w:rsidRPr="00EC0934">
        <w:t xml:space="preserve"> or fees for</w:t>
      </w:r>
      <w:r w:rsidRPr="00EC0934">
        <w:t xml:space="preserve"> software or technology used in connection with preparing SBA loan documents, </w:t>
      </w:r>
      <w:r w:rsidR="000D142B" w:rsidRPr="00EC0934">
        <w:t xml:space="preserve">CDC </w:t>
      </w:r>
      <w:r w:rsidRPr="00EC0934">
        <w:t>underwriting, or closing the SBA-guaranteed loan;</w:t>
      </w:r>
    </w:p>
    <w:p w14:paraId="5F6D5A55" w14:textId="59EAB342" w:rsidR="005E4A65" w:rsidRPr="00EC0934" w:rsidRDefault="005E4A65" w:rsidP="00DE32EC">
      <w:pPr>
        <w:pStyle w:val="04listleveli"/>
      </w:pPr>
      <w:r w:rsidRPr="00EC0934">
        <w:t xml:space="preserve">Acquisition costs or fees for licensing software or software platforms to </w:t>
      </w:r>
      <w:r w:rsidR="00766BD9" w:rsidRPr="00EC0934">
        <w:t>CDCs</w:t>
      </w:r>
      <w:r w:rsidRPr="00EC0934">
        <w:t xml:space="preserve"> solely for the purpose of performing administrative functions (not including any underwriting functions), such as generating SBA-required forms; and </w:t>
      </w:r>
    </w:p>
    <w:p w14:paraId="6905B514" w14:textId="2B3965C4" w:rsidR="000E3566" w:rsidRDefault="005E4A65" w:rsidP="00DE32EC">
      <w:pPr>
        <w:pStyle w:val="04listleveli"/>
      </w:pPr>
      <w:r w:rsidRPr="00EC0934">
        <w:t>Fees</w:t>
      </w:r>
      <w:r>
        <w:t xml:space="preserve"> associated with e</w:t>
      </w:r>
      <w:r w:rsidRPr="004D5490">
        <w:t xml:space="preserve">ntities that </w:t>
      </w:r>
      <w:r w:rsidR="007E313B">
        <w:t xml:space="preserve">develop systems or lending platforms to </w:t>
      </w:r>
      <w:r w:rsidRPr="004D5490">
        <w:t xml:space="preserve">automate the </w:t>
      </w:r>
      <w:r w:rsidR="00A20C0A">
        <w:t>CDC’s</w:t>
      </w:r>
      <w:r w:rsidRPr="004D5490">
        <w:t xml:space="preserve"> internal loan decision making process, including but not </w:t>
      </w:r>
      <w:r w:rsidRPr="004D5490">
        <w:lastRenderedPageBreak/>
        <w:t xml:space="preserve">limited to the use of basic credit </w:t>
      </w:r>
      <w:r w:rsidRPr="00666842">
        <w:t xml:space="preserve">algorithms or data-based scoring/models where the </w:t>
      </w:r>
      <w:r w:rsidR="00A20C0A">
        <w:t>CDC</w:t>
      </w:r>
      <w:r w:rsidRPr="00666842">
        <w:t xml:space="preserve"> inputs Applicant </w:t>
      </w:r>
      <w:r w:rsidRPr="009149D9">
        <w:t xml:space="preserve">data in order to determine creditworthiness. </w:t>
      </w:r>
    </w:p>
    <w:p w14:paraId="53EE2C60" w14:textId="2092877C" w:rsidR="00903B4C" w:rsidRDefault="00CE69CF" w:rsidP="00A122B9">
      <w:pPr>
        <w:pStyle w:val="04listparaunderistyle"/>
        <w:rPr>
          <w:bCs/>
          <w:iCs/>
          <w:szCs w:val="26"/>
        </w:rPr>
      </w:pPr>
      <w:r>
        <w:t xml:space="preserve">Note: </w:t>
      </w:r>
      <w:r w:rsidR="005E4A65" w:rsidRPr="009149D9">
        <w:t xml:space="preserve">SBA does not consider entities </w:t>
      </w:r>
      <w:r w:rsidR="005E4A65" w:rsidRPr="000E3566">
        <w:t xml:space="preserve">providing technology services that do not include underwriting to be Agents. Entities providing technology services that include underwriting are considered to be </w:t>
      </w:r>
      <w:r w:rsidR="0082077C" w:rsidRPr="000E3566">
        <w:t>p</w:t>
      </w:r>
      <w:r w:rsidR="00181056" w:rsidRPr="000E3566">
        <w:t xml:space="preserve">rofessional </w:t>
      </w:r>
      <w:r w:rsidR="0082077C" w:rsidRPr="000E3566">
        <w:t>s</w:t>
      </w:r>
      <w:r w:rsidR="00181056" w:rsidRPr="000E3566">
        <w:t xml:space="preserve">ervices </w:t>
      </w:r>
      <w:r w:rsidR="0082077C" w:rsidRPr="000E3566">
        <w:t>c</w:t>
      </w:r>
      <w:r w:rsidR="00181056" w:rsidRPr="000E3566">
        <w:t xml:space="preserve">ontractors </w:t>
      </w:r>
      <w:r w:rsidR="005E4A65" w:rsidRPr="000E3566">
        <w:t xml:space="preserve">and must be providing their services </w:t>
      </w:r>
      <w:r w:rsidR="00007382">
        <w:t xml:space="preserve">to the CDC </w:t>
      </w:r>
      <w:r w:rsidR="005E4A65" w:rsidRPr="000E3566">
        <w:t>under an SBA-</w:t>
      </w:r>
      <w:r w:rsidR="00063FC1" w:rsidRPr="000E3566">
        <w:t>approv</w:t>
      </w:r>
      <w:r w:rsidR="005E4A65" w:rsidRPr="000E3566">
        <w:t xml:space="preserve">ed </w:t>
      </w:r>
      <w:r w:rsidR="0082077C" w:rsidRPr="000E3566">
        <w:t>professional services contract</w:t>
      </w:r>
      <w:r w:rsidR="005E4A65" w:rsidRPr="000E3566">
        <w:t>.</w:t>
      </w:r>
      <w:r w:rsidR="004429E9">
        <w:t xml:space="preserve"> See </w:t>
      </w:r>
      <w:r w:rsidR="002E371E">
        <w:t>P</w:t>
      </w:r>
      <w:r w:rsidR="004429E9">
        <w:t>aragraph E.</w:t>
      </w:r>
      <w:r w:rsidR="00CB6C33">
        <w:t>6</w:t>
      </w:r>
      <w:r w:rsidR="004429E9">
        <w:t xml:space="preserve">.a, </w:t>
      </w:r>
      <w:hyperlink w:anchor="_Professional_Services_Contractors" w:history="1">
        <w:r w:rsidR="00755906" w:rsidRPr="00A25250">
          <w:rPr>
            <w:rStyle w:val="Hyperlink"/>
          </w:rPr>
          <w:t>Professional Services Contractors</w:t>
        </w:r>
      </w:hyperlink>
      <w:r w:rsidR="004429E9">
        <w:t xml:space="preserve">, in this </w:t>
      </w:r>
      <w:r w:rsidR="002E371E">
        <w:t>C</w:t>
      </w:r>
      <w:r w:rsidR="004429E9">
        <w:t>hapter for more information.</w:t>
      </w:r>
    </w:p>
    <w:p w14:paraId="588885F7" w14:textId="2E3A0686" w:rsidR="004B2B45" w:rsidRPr="003D09D0" w:rsidRDefault="00F741D1" w:rsidP="00685CF9">
      <w:pPr>
        <w:pStyle w:val="Heading5"/>
      </w:pPr>
      <w:r w:rsidRPr="003D09D0">
        <w:t>Use of</w:t>
      </w:r>
      <w:r w:rsidR="00BE5263" w:rsidRPr="003D09D0">
        <w:t xml:space="preserve"> Agents</w:t>
      </w:r>
      <w:r w:rsidR="00370F15" w:rsidRPr="003D09D0">
        <w:t xml:space="preserve"> in the 504 Loan Program</w:t>
      </w:r>
    </w:p>
    <w:p w14:paraId="78877D79" w14:textId="77777777" w:rsidR="00054B73" w:rsidRPr="00EC0934" w:rsidRDefault="00054B73" w:rsidP="003A3FCD">
      <w:pPr>
        <w:pStyle w:val="Heading5paraunder"/>
      </w:pPr>
      <w:r w:rsidRPr="00EC0934">
        <w:t>SBA expects CDCs to exercise due diligence and prudent oversight of their third party vendors, including professional service contractors and other loan agents, which should include having written policies governing such relationships and monitoring performance of loans referred by an Agent or where an Agent provided assistance. SBA will review evidence of such due diligence and oversight of such relationships when conducting CDC oversight activities.</w:t>
      </w:r>
    </w:p>
    <w:p w14:paraId="53B2417F" w14:textId="06B61DAD" w:rsidR="00054B73" w:rsidRPr="00EC0934" w:rsidRDefault="006E71C2" w:rsidP="003A3FCD">
      <w:pPr>
        <w:pStyle w:val="Heading5paraunder"/>
      </w:pPr>
      <w:r w:rsidRPr="00EC0934">
        <w:t xml:space="preserve">SBA regulations at </w:t>
      </w:r>
      <w:r w:rsidR="00536B0E" w:rsidRPr="00EC0934">
        <w:t xml:space="preserve">13 CFR Part </w:t>
      </w:r>
      <w:hyperlink r:id="rId227" w:history="1">
        <w:r w:rsidR="00536B0E" w:rsidRPr="00A122B9">
          <w:rPr>
            <w:rStyle w:val="Hyperlink"/>
            <w:color w:val="auto"/>
            <w:u w:val="none"/>
          </w:rPr>
          <w:t>103</w:t>
        </w:r>
      </w:hyperlink>
      <w:r w:rsidRPr="00EC0934">
        <w:t xml:space="preserve"> govern the activities of Agents, the disclosure of fees, and the circumstances that would result in revocation or suspension</w:t>
      </w:r>
      <w:r w:rsidR="004F11C1" w:rsidRPr="00EC0934">
        <w:t xml:space="preserve"> of the Agent’s privilege to conduct business with SBA</w:t>
      </w:r>
      <w:r w:rsidRPr="00EC0934">
        <w:t>.</w:t>
      </w:r>
    </w:p>
    <w:p w14:paraId="3CB500C4" w14:textId="4699B46E" w:rsidR="00306FF6" w:rsidRPr="00874606" w:rsidRDefault="00314D21" w:rsidP="003A3FCD">
      <w:pPr>
        <w:pStyle w:val="Heading5paraunder"/>
      </w:pPr>
      <w:r w:rsidRPr="00EC0934">
        <w:t xml:space="preserve">In 13 CFR § </w:t>
      </w:r>
      <w:hyperlink r:id="rId228" w:anchor="p-103.1(a)" w:history="1">
        <w:r w:rsidRPr="00A122B9">
          <w:rPr>
            <w:rStyle w:val="Hyperlink"/>
            <w:color w:val="auto"/>
            <w:u w:val="none"/>
          </w:rPr>
          <w:t>103.1(a)</w:t>
        </w:r>
      </w:hyperlink>
      <w:r w:rsidRPr="00EC0934">
        <w:t xml:space="preserve">, SBA defines an “Agent” to mean an authorized representative, including an attorney, accountant, consultant, </w:t>
      </w:r>
      <w:r w:rsidR="00FC5D38" w:rsidRPr="00EC0934">
        <w:t>p</w:t>
      </w:r>
      <w:r w:rsidRPr="00EC0934">
        <w:t xml:space="preserve">ackager, </w:t>
      </w:r>
      <w:r w:rsidR="00FC5D38" w:rsidRPr="00EC0934">
        <w:t>l</w:t>
      </w:r>
      <w:r w:rsidRPr="00EC0934">
        <w:t xml:space="preserve">ender </w:t>
      </w:r>
      <w:r w:rsidR="00FC5D38" w:rsidRPr="00EC0934">
        <w:t>s</w:t>
      </w:r>
      <w:r w:rsidRPr="00EC0934">
        <w:t xml:space="preserve">ervice </w:t>
      </w:r>
      <w:r w:rsidR="00FC5D38" w:rsidRPr="00EC0934">
        <w:t>p</w:t>
      </w:r>
      <w:r w:rsidRPr="00EC0934">
        <w:t xml:space="preserve">rovider, or any other person representing an Applicant or </w:t>
      </w:r>
      <w:r w:rsidR="00BA4EB3" w:rsidRPr="00EC0934">
        <w:t>p</w:t>
      </w:r>
      <w:r w:rsidRPr="00EC0934">
        <w:t xml:space="preserve">articipant by </w:t>
      </w:r>
      <w:hyperlink w:anchor="Conduct_Business_With_SBA" w:history="1">
        <w:r w:rsidR="007E0DE5" w:rsidRPr="00A122B9">
          <w:rPr>
            <w:rStyle w:val="Hyperlink"/>
            <w:color w:val="auto"/>
            <w:u w:val="none"/>
          </w:rPr>
          <w:t>Conducting Business with SBA</w:t>
        </w:r>
      </w:hyperlink>
      <w:r w:rsidRPr="00874606">
        <w:t>.</w:t>
      </w:r>
      <w:r>
        <w:t xml:space="preserve"> </w:t>
      </w:r>
      <w:r w:rsidR="00306FF6">
        <w:t xml:space="preserve">Note: The term Agent in 13 CFR </w:t>
      </w:r>
      <w:r w:rsidR="00E150C9">
        <w:t xml:space="preserve">§ </w:t>
      </w:r>
      <w:hyperlink r:id="rId229" w:anchor="p-103.1(a)" w:history="1">
        <w:r w:rsidR="00306FF6" w:rsidRPr="00E150C9">
          <w:rPr>
            <w:rStyle w:val="Hyperlink"/>
          </w:rPr>
          <w:t>103.1(a)</w:t>
        </w:r>
      </w:hyperlink>
      <w:r w:rsidR="00306FF6">
        <w:t xml:space="preserve"> includes Lender Service Providers, which are used only in the 7(a) Loan Program. Professional Services Contractors are used in the 504 Loan Program and are described in </w:t>
      </w:r>
      <w:hyperlink w:anchor="_Fees_an_Agent_1" w:history="1">
        <w:r w:rsidR="00213449">
          <w:rPr>
            <w:rStyle w:val="Hyperlink"/>
          </w:rPr>
          <w:t>P</w:t>
        </w:r>
        <w:r w:rsidR="00306FF6" w:rsidRPr="00B22AB8">
          <w:rPr>
            <w:rStyle w:val="Hyperlink"/>
          </w:rPr>
          <w:t>aragraph</w:t>
        </w:r>
        <w:r w:rsidR="00CB7FC8" w:rsidRPr="00B22AB8">
          <w:rPr>
            <w:rStyle w:val="Hyperlink"/>
          </w:rPr>
          <w:t> </w:t>
        </w:r>
        <w:r w:rsidR="00306FF6" w:rsidRPr="00B22AB8">
          <w:rPr>
            <w:rStyle w:val="Hyperlink"/>
          </w:rPr>
          <w:t>5.</w:t>
        </w:r>
      </w:hyperlink>
      <w:r w:rsidR="00306FF6">
        <w:t xml:space="preserve"> </w:t>
      </w:r>
      <w:r w:rsidR="00164D8B">
        <w:t>b</w:t>
      </w:r>
      <w:r w:rsidR="00306FF6">
        <w:t>elow</w:t>
      </w:r>
      <w:r w:rsidR="00F71D0D">
        <w:t>.</w:t>
      </w:r>
    </w:p>
    <w:p w14:paraId="5B346842" w14:textId="3CC86596" w:rsidR="00020611" w:rsidRDefault="00020611" w:rsidP="00627AB1">
      <w:pPr>
        <w:pStyle w:val="03listlevela"/>
        <w:numPr>
          <w:ilvl w:val="2"/>
          <w:numId w:val="204"/>
        </w:numPr>
      </w:pPr>
      <w:r w:rsidRPr="00A25250">
        <w:t>For individuals or entities operating under a professional services contract</w:t>
      </w:r>
      <w:r w:rsidR="004F11C1">
        <w:t xml:space="preserve"> with a CDC</w:t>
      </w:r>
      <w:r w:rsidRPr="00A25250">
        <w:t xml:space="preserve">, SBA approves the written agreement or contract with the CDC and the </w:t>
      </w:r>
      <w:r w:rsidR="00CE3C3F" w:rsidRPr="007B5CE6">
        <w:t>SBA Form 159</w:t>
      </w:r>
      <w:r w:rsidRPr="00A25250">
        <w:t xml:space="preserve"> is not required. (13 CFR §§ </w:t>
      </w:r>
      <w:hyperlink r:id="rId230" w:anchor="p-103.5(c)" w:history="1">
        <w:r w:rsidRPr="00A25250">
          <w:rPr>
            <w:rStyle w:val="Hyperlink"/>
          </w:rPr>
          <w:t>103.5(c)</w:t>
        </w:r>
      </w:hyperlink>
      <w:r w:rsidRPr="00A25250">
        <w:t xml:space="preserve"> and </w:t>
      </w:r>
      <w:hyperlink r:id="rId231" w:history="1">
        <w:r w:rsidRPr="00A25250">
          <w:rPr>
            <w:rStyle w:val="Hyperlink"/>
          </w:rPr>
          <w:t>120.824</w:t>
        </w:r>
      </w:hyperlink>
      <w:r w:rsidRPr="00A25250">
        <w:t xml:space="preserve">) (Professional Services Contracts are used under the 504 Program rather than Lender Service Provider Agreements. See </w:t>
      </w:r>
      <w:r w:rsidR="004D01C1">
        <w:t>P</w:t>
      </w:r>
      <w:r w:rsidR="00AA65DD" w:rsidRPr="00A25250">
        <w:t xml:space="preserve">aragraph </w:t>
      </w:r>
      <w:r w:rsidR="00C7143C">
        <w:t>6</w:t>
      </w:r>
      <w:r w:rsidR="00013AB0" w:rsidRPr="00A25250">
        <w:t xml:space="preserve"> </w:t>
      </w:r>
      <w:hyperlink w:anchor="_Professional_Services_Contractors" w:history="1">
        <w:r w:rsidR="00013AB0" w:rsidRPr="00A25250">
          <w:rPr>
            <w:rStyle w:val="Hyperlink"/>
          </w:rPr>
          <w:t>Professional Services Contractors</w:t>
        </w:r>
      </w:hyperlink>
      <w:r w:rsidR="00013AB0" w:rsidRPr="00A25250">
        <w:t>, below,</w:t>
      </w:r>
      <w:r w:rsidRPr="00A25250">
        <w:t xml:space="preserve"> for guidance on professional service contracts.) Fees paid by the CDC in accordance with the professional services contract cannot be passed</w:t>
      </w:r>
      <w:r w:rsidR="00D90F91" w:rsidRPr="00A25250">
        <w:t xml:space="preserve"> </w:t>
      </w:r>
      <w:r w:rsidRPr="00A25250">
        <w:t>onto the Applicant.</w:t>
      </w:r>
    </w:p>
    <w:p w14:paraId="3F991D91" w14:textId="66BD564B" w:rsidR="0070328E" w:rsidRPr="00EC0934" w:rsidRDefault="0070328E" w:rsidP="00154FBC">
      <w:pPr>
        <w:pStyle w:val="03listlevela"/>
      </w:pPr>
      <w:r w:rsidRPr="00EC0934">
        <w:t>For all other Agents, paid by either an Applicant or a CDC, an SBA Form 159 must be completed and signed by the Applicant</w:t>
      </w:r>
      <w:r w:rsidR="004743EC" w:rsidRPr="00EC0934">
        <w:t xml:space="preserve">, </w:t>
      </w:r>
      <w:r w:rsidRPr="00EC0934">
        <w:t>the CDC</w:t>
      </w:r>
      <w:r w:rsidR="0026513C" w:rsidRPr="00EC0934">
        <w:t>, and the Agent</w:t>
      </w:r>
      <w:r w:rsidRPr="00EC0934">
        <w:t xml:space="preserve">. </w:t>
      </w:r>
      <w:r w:rsidR="0030349D" w:rsidRPr="00EC0934">
        <w:t xml:space="preserve">See </w:t>
      </w:r>
      <w:r w:rsidR="004D01C1" w:rsidRPr="00EC0934">
        <w:t>P</w:t>
      </w:r>
      <w:r w:rsidR="0065729F" w:rsidRPr="00EC0934">
        <w:t xml:space="preserve">aragraph </w:t>
      </w:r>
      <w:r w:rsidR="003D46EE" w:rsidRPr="00EC0934">
        <w:t>6</w:t>
      </w:r>
      <w:r w:rsidR="0065729F" w:rsidRPr="00EC0934">
        <w:t xml:space="preserve">. </w:t>
      </w:r>
      <w:hyperlink w:anchor="_Disclosure_of_Fees_2" w:history="1">
        <w:r w:rsidR="0065729F" w:rsidRPr="00A122B9">
          <w:rPr>
            <w:rStyle w:val="Hyperlink"/>
            <w:color w:val="auto"/>
            <w:u w:val="none"/>
          </w:rPr>
          <w:t>Disclosure of Fees – SBA Form 159</w:t>
        </w:r>
      </w:hyperlink>
      <w:r w:rsidR="0065729F" w:rsidRPr="00EC0934">
        <w:t xml:space="preserve">, below, for more information on </w:t>
      </w:r>
      <w:r w:rsidR="00223CF7" w:rsidRPr="00EC0934">
        <w:t>SBA Form 159.</w:t>
      </w:r>
    </w:p>
    <w:p w14:paraId="6DBCE6E2" w14:textId="71DA87A8" w:rsidR="001F402B" w:rsidRPr="00A122B9" w:rsidRDefault="00861C70" w:rsidP="00154FBC">
      <w:pPr>
        <w:pStyle w:val="03listlevela"/>
      </w:pPr>
      <w:r w:rsidRPr="00EC0934">
        <w:t>The only situation where an Agent can receive compensation from both the CDC and the Applicant is when the Agent is providing different services by providing packaging services to the Applicant and receiving a referral fee from the CDC.</w:t>
      </w:r>
      <w:r w:rsidRPr="00A122B9">
        <w:t xml:space="preserve"> </w:t>
      </w:r>
    </w:p>
    <w:p w14:paraId="68B713C0" w14:textId="3F099599" w:rsidR="00AF0F72" w:rsidRDefault="0070328E" w:rsidP="00154FBC">
      <w:pPr>
        <w:pStyle w:val="03listlevela"/>
      </w:pPr>
      <w:r w:rsidRPr="00EC0934">
        <w:t>Th</w:t>
      </w:r>
      <w:r w:rsidRPr="00FC7A62">
        <w:t>e SBA does not allow contingenc</w:t>
      </w:r>
      <w:r w:rsidRPr="00FD44D3">
        <w:t>y fees (fees paid only if the loan is approved</w:t>
      </w:r>
      <w:r w:rsidR="004F11C1">
        <w:t xml:space="preserve"> or closed</w:t>
      </w:r>
      <w:r w:rsidRPr="00FD44D3">
        <w:t xml:space="preserve">) or charges for services which are not reasonably necessary in </w:t>
      </w:r>
      <w:r w:rsidRPr="00FD44D3">
        <w:lastRenderedPageBreak/>
        <w:t>connection with an</w:t>
      </w:r>
      <w:r w:rsidRPr="005D4DAB">
        <w:rPr>
          <w:spacing w:val="4"/>
        </w:rPr>
        <w:t xml:space="preserve"> </w:t>
      </w:r>
      <w:r w:rsidRPr="00687C3B">
        <w:t>application.</w:t>
      </w:r>
    </w:p>
    <w:p w14:paraId="6BA0B79A" w14:textId="6EEE0E78" w:rsidR="003314C1" w:rsidRPr="00EC0934" w:rsidRDefault="003314C1" w:rsidP="00154FBC">
      <w:pPr>
        <w:pStyle w:val="03listlevela"/>
      </w:pPr>
      <w:r w:rsidRPr="00EC0934">
        <w:t xml:space="preserve">The Director of SBA’s Office of Credit Risk Management </w:t>
      </w:r>
      <w:r w:rsidR="004F11C1" w:rsidRPr="00EC0934">
        <w:t xml:space="preserve">(D/OCRM) </w:t>
      </w:r>
      <w:r w:rsidRPr="00EC0934">
        <w:t xml:space="preserve">may, for good cause, suspend or revoke the privilege of an Agent to conduct business with the government. The suspension or revocation will remain in effect during any administrative proceedings under SBA regulations at </w:t>
      </w:r>
      <w:r w:rsidR="00132EAB" w:rsidRPr="00EC0934">
        <w:t xml:space="preserve">13 CFR Part </w:t>
      </w:r>
      <w:hyperlink r:id="rId232" w:history="1">
        <w:r w:rsidR="00132EAB" w:rsidRPr="00A122B9">
          <w:rPr>
            <w:rStyle w:val="Hyperlink"/>
            <w:color w:val="auto"/>
            <w:u w:val="none"/>
          </w:rPr>
          <w:t>134</w:t>
        </w:r>
      </w:hyperlink>
      <w:r w:rsidRPr="00EC0934">
        <w:t xml:space="preserve">. The meaning of “good cause” can be found at </w:t>
      </w:r>
      <w:r w:rsidR="00551B6C" w:rsidRPr="00EC0934">
        <w:t xml:space="preserve">13 CFR § </w:t>
      </w:r>
      <w:hyperlink r:id="rId233" w:history="1">
        <w:r w:rsidR="00551B6C" w:rsidRPr="00A122B9">
          <w:rPr>
            <w:rStyle w:val="Hyperlink"/>
            <w:color w:val="auto"/>
            <w:u w:val="none"/>
          </w:rPr>
          <w:t>103.4</w:t>
        </w:r>
      </w:hyperlink>
      <w:r w:rsidRPr="00EC0934">
        <w:t>.</w:t>
      </w:r>
    </w:p>
    <w:p w14:paraId="3099AC63" w14:textId="77777777" w:rsidR="00CD37A3" w:rsidRPr="005B26E7" w:rsidRDefault="00CD37A3" w:rsidP="00154FBC">
      <w:pPr>
        <w:pStyle w:val="03listlevela"/>
      </w:pPr>
      <w:r w:rsidRPr="00EC0934">
        <w:t>Agents</w:t>
      </w:r>
      <w:r w:rsidRPr="005B26E7">
        <w:t xml:space="preserve"> and Privacy Act</w:t>
      </w:r>
      <w:r w:rsidRPr="005B26E7">
        <w:rPr>
          <w:spacing w:val="12"/>
        </w:rPr>
        <w:t xml:space="preserve"> </w:t>
      </w:r>
      <w:r w:rsidRPr="005B26E7">
        <w:t>Considerations:</w:t>
      </w:r>
    </w:p>
    <w:p w14:paraId="2922FE0F" w14:textId="68851947" w:rsidR="001824CE" w:rsidRDefault="00CD37A3" w:rsidP="00560C5F">
      <w:pPr>
        <w:pStyle w:val="03listparaunderastyle"/>
      </w:pPr>
      <w:r w:rsidRPr="006F5599">
        <w:t xml:space="preserve">Private information about a loan cannot be discussed with anyone </w:t>
      </w:r>
      <w:r>
        <w:t xml:space="preserve">who claims to be an Agent for an </w:t>
      </w:r>
      <w:r w:rsidRPr="006F5599">
        <w:t xml:space="preserve">Applicant or CDC without evidence of representation. Proprietary information </w:t>
      </w:r>
      <w:r w:rsidRPr="003314C1">
        <w:t>is protected by the Right to Financial Privacy Act and the Privacy Act. Without proper authorization, SBA and CDCs may not discuss private information with even a spouse or</w:t>
      </w:r>
      <w:r w:rsidRPr="006F5599">
        <w:t xml:space="preserve"> other close relative of the Applicant.</w:t>
      </w:r>
      <w:r w:rsidR="00A4026F">
        <w:t xml:space="preserve"> </w:t>
      </w:r>
      <w:r w:rsidR="00A4026F" w:rsidRPr="00A4026F">
        <w:t xml:space="preserve">SBA may require that an Agent supply written evidence of </w:t>
      </w:r>
      <w:r w:rsidR="00C459A1">
        <w:t>thei</w:t>
      </w:r>
      <w:r w:rsidR="00A4026F" w:rsidRPr="00A4026F">
        <w:t>r authority to act on behalf of an applicant or CDC as a condition of revealing any information about the applicant’s or CDC’s current or prior dealings with the SBA.</w:t>
      </w:r>
    </w:p>
    <w:p w14:paraId="09E149C4" w14:textId="653188B9" w:rsidR="004628B4" w:rsidRPr="00C37E9F" w:rsidRDefault="004628B4" w:rsidP="00685CF9">
      <w:pPr>
        <w:pStyle w:val="Heading5"/>
      </w:pPr>
      <w:bookmarkStart w:id="1385" w:name="_Fees_an_Agent_1"/>
      <w:bookmarkEnd w:id="1385"/>
      <w:r w:rsidRPr="00C37E9F">
        <w:t>Fees an Agent May Charge an Applicant for Packaging and Other Services</w:t>
      </w:r>
    </w:p>
    <w:p w14:paraId="41D034A6" w14:textId="15A8A394" w:rsidR="002D5E70" w:rsidRDefault="00DD023C" w:rsidP="003A3FCD">
      <w:pPr>
        <w:pStyle w:val="Heading5paraunder"/>
      </w:pPr>
      <w:r>
        <w:t xml:space="preserve">CDCs and Agents must clearly inform any Applicant </w:t>
      </w:r>
      <w:r w:rsidR="00EC7C13">
        <w:t xml:space="preserve">in writing </w:t>
      </w:r>
      <w:r>
        <w:t>that the SBA does not require the use of an Agent for packaging or referring a loan application.</w:t>
      </w:r>
    </w:p>
    <w:p w14:paraId="22D796B5" w14:textId="41CD20DF" w:rsidR="004628B4" w:rsidRDefault="004628B4" w:rsidP="00627AB1">
      <w:pPr>
        <w:pStyle w:val="03listlevela"/>
        <w:numPr>
          <w:ilvl w:val="2"/>
          <w:numId w:val="260"/>
        </w:numPr>
      </w:pPr>
      <w:r>
        <w:t>An Agent may charge an Applicant for:</w:t>
      </w:r>
    </w:p>
    <w:p w14:paraId="43BD6190" w14:textId="30869014" w:rsidR="004628B4" w:rsidRPr="00B439B2" w:rsidRDefault="004628B4" w:rsidP="00627AB1">
      <w:pPr>
        <w:pStyle w:val="04listleveli"/>
        <w:numPr>
          <w:ilvl w:val="3"/>
          <w:numId w:val="261"/>
        </w:numPr>
      </w:pPr>
      <w:r w:rsidRPr="00B439B2">
        <w:t>Packaging services to assist the Applicant with completing one or more applications, preparing a business plan, cash flow projections, and other documents related to the application; and</w:t>
      </w:r>
    </w:p>
    <w:p w14:paraId="5354B9E9" w14:textId="56E038C9" w:rsidR="004628B4" w:rsidRPr="00120AA8" w:rsidRDefault="004628B4" w:rsidP="00DE32EC">
      <w:pPr>
        <w:pStyle w:val="04listleveli"/>
      </w:pPr>
      <w:r w:rsidRPr="00B439B2">
        <w:t>Other services that include consulting as to the amount and type of financing</w:t>
      </w:r>
      <w:r w:rsidRPr="00120AA8">
        <w:t xml:space="preserve"> needed and broker or referral fees.</w:t>
      </w:r>
    </w:p>
    <w:p w14:paraId="746D0F5C" w14:textId="2723190D" w:rsidR="004628B4" w:rsidRPr="00B439B2" w:rsidRDefault="004628B4" w:rsidP="00154FBC">
      <w:pPr>
        <w:pStyle w:val="03listlevela"/>
      </w:pPr>
      <w:r w:rsidRPr="00B439B2">
        <w:t>The fees must be reasonable and customary for the services actually performed.</w:t>
      </w:r>
    </w:p>
    <w:p w14:paraId="56FAEDF6" w14:textId="175EFB7D" w:rsidR="004628B4" w:rsidRPr="00B439B2" w:rsidRDefault="004628B4" w:rsidP="00154FBC">
      <w:pPr>
        <w:pStyle w:val="03listlevela"/>
      </w:pPr>
      <w:r w:rsidRPr="00B439B2">
        <w:t>An Agent may charge an Applicant fees for packaging and other services based on an hourly rate or on a percentage of the loan amount. In either case, all fees over $2,500 must be supported by documenting the service performed.</w:t>
      </w:r>
    </w:p>
    <w:p w14:paraId="7387E123" w14:textId="1703F616" w:rsidR="004628B4" w:rsidRPr="00B439B2" w:rsidRDefault="004628B4" w:rsidP="00154FBC">
      <w:pPr>
        <w:pStyle w:val="03listlevela"/>
      </w:pPr>
      <w:r w:rsidRPr="00B439B2">
        <w:t xml:space="preserve">For fees charged to an Applicant on an hourly rate, there is no maximum, but the fees must be reasonable and customary for the services actually performed. The hourly rate and time spent on each service must be documented. </w:t>
      </w:r>
    </w:p>
    <w:p w14:paraId="3ED4F5B3" w14:textId="739F6058" w:rsidR="004628B4" w:rsidRDefault="004628B4" w:rsidP="00154FBC">
      <w:pPr>
        <w:pStyle w:val="03listlevela"/>
      </w:pPr>
      <w:r w:rsidRPr="00B439B2">
        <w:t>For fees charged to an Applicant based on a percentage of the loan amount, the</w:t>
      </w:r>
      <w:r w:rsidRPr="007D79A0">
        <w:t xml:space="preserve"> fee may not exceed (if multiple services are provided to the Applicant, the combined</w:t>
      </w:r>
      <w:r>
        <w:t xml:space="preserve"> fee for all services cannot exceed the stated maximums below):</w:t>
      </w:r>
    </w:p>
    <w:p w14:paraId="0AE2A2C8" w14:textId="1C1F5831" w:rsidR="004628B4" w:rsidRPr="00B439B2" w:rsidRDefault="004628B4" w:rsidP="00627AB1">
      <w:pPr>
        <w:pStyle w:val="04listleveli"/>
        <w:numPr>
          <w:ilvl w:val="3"/>
          <w:numId w:val="272"/>
        </w:numPr>
      </w:pPr>
      <w:r w:rsidRPr="00B439B2">
        <w:t xml:space="preserve">3 percent on loans of $50,000 or less; </w:t>
      </w:r>
    </w:p>
    <w:p w14:paraId="338B8276" w14:textId="79D86578" w:rsidR="004628B4" w:rsidRPr="00B439B2" w:rsidRDefault="004628B4" w:rsidP="00DE32EC">
      <w:pPr>
        <w:pStyle w:val="04listleveli"/>
      </w:pPr>
      <w:r w:rsidRPr="00B439B2">
        <w:t xml:space="preserve">2 percent for loans between $50,000 and the first $1,000,000 and </w:t>
      </w:r>
      <w:r w:rsidRPr="00B439B2">
        <w:br/>
        <w:t>0.25 percent on the portion over $1,000,000; however,</w:t>
      </w:r>
    </w:p>
    <w:p w14:paraId="0A18BE5D" w14:textId="5A2DA26E" w:rsidR="004628B4" w:rsidRDefault="004628B4" w:rsidP="00DE32EC">
      <w:pPr>
        <w:pStyle w:val="04listleveli"/>
      </w:pPr>
      <w:r w:rsidRPr="00B439B2">
        <w:t>The maximum fee that may be charged in the aggregate to an Applicant</w:t>
      </w:r>
      <w:r>
        <w:t xml:space="preserve"> on a percentage basis is</w:t>
      </w:r>
      <w:r w:rsidRPr="00D424E3">
        <w:t xml:space="preserve"> $30,000</w:t>
      </w:r>
      <w:r>
        <w:t>.</w:t>
      </w:r>
    </w:p>
    <w:p w14:paraId="60EC9BD6" w14:textId="3D2D0606" w:rsidR="004628B4" w:rsidRPr="00C37E9F" w:rsidRDefault="004628B4" w:rsidP="00154FBC">
      <w:pPr>
        <w:pStyle w:val="03listlevela"/>
        <w:rPr>
          <w:b/>
        </w:rPr>
      </w:pPr>
      <w:r w:rsidRPr="000E3674">
        <w:lastRenderedPageBreak/>
        <w:t>If an Agent or Agents charge an Applicant fees in connection with obtaining a</w:t>
      </w:r>
      <w:r w:rsidR="00C956A4">
        <w:t xml:space="preserve"> 504 </w:t>
      </w:r>
      <w:r w:rsidRPr="000E3674">
        <w:t>loan, the Agent(s) must disclose the fees to SBA by completing SBA Form</w:t>
      </w:r>
      <w:r w:rsidR="0008607C">
        <w:t> </w:t>
      </w:r>
      <w:r w:rsidRPr="000E3674">
        <w:t xml:space="preserve">159 in accordance with </w:t>
      </w:r>
      <w:hyperlink w:anchor="_Disclosure_of_Fees_2" w:history="1">
        <w:r w:rsidR="004D01C1">
          <w:rPr>
            <w:rStyle w:val="Hyperlink"/>
          </w:rPr>
          <w:t>P</w:t>
        </w:r>
        <w:r w:rsidRPr="00164D8B">
          <w:rPr>
            <w:rStyle w:val="Hyperlink"/>
          </w:rPr>
          <w:t xml:space="preserve">aragraph </w:t>
        </w:r>
        <w:r w:rsidR="00AD0E15" w:rsidRPr="00164D8B">
          <w:rPr>
            <w:rStyle w:val="Hyperlink"/>
          </w:rPr>
          <w:t>E</w:t>
        </w:r>
        <w:r w:rsidRPr="00164D8B">
          <w:rPr>
            <w:rStyle w:val="Hyperlink"/>
          </w:rPr>
          <w:t>.</w:t>
        </w:r>
        <w:r w:rsidR="00AD0E15" w:rsidRPr="00164D8B">
          <w:rPr>
            <w:rStyle w:val="Hyperlink"/>
          </w:rPr>
          <w:t>7</w:t>
        </w:r>
      </w:hyperlink>
      <w:r w:rsidRPr="000E3674">
        <w:t xml:space="preserve"> below.</w:t>
      </w:r>
    </w:p>
    <w:p w14:paraId="15C7128F" w14:textId="5FBEFCD9" w:rsidR="004628B4" w:rsidRDefault="004628B4" w:rsidP="00154FBC">
      <w:pPr>
        <w:pStyle w:val="03listlevela"/>
      </w:pPr>
      <w:r>
        <w:t>SBA does not allow an Agent to charge an Applicant:</w:t>
      </w:r>
    </w:p>
    <w:p w14:paraId="6234826C" w14:textId="665875BE" w:rsidR="00E24DC3" w:rsidRPr="00B439B2" w:rsidRDefault="00E24DC3" w:rsidP="00627AB1">
      <w:pPr>
        <w:pStyle w:val="04listleveli"/>
        <w:numPr>
          <w:ilvl w:val="3"/>
          <w:numId w:val="273"/>
        </w:numPr>
      </w:pPr>
      <w:r w:rsidRPr="00B439B2">
        <w:t>A standard or flat fee charged to all Applicants;</w:t>
      </w:r>
    </w:p>
    <w:p w14:paraId="0750C2A7" w14:textId="6647D713" w:rsidR="004628B4" w:rsidRPr="00B439B2" w:rsidRDefault="004628B4" w:rsidP="00DE32EC">
      <w:pPr>
        <w:pStyle w:val="04listleveli"/>
      </w:pPr>
      <w:r w:rsidRPr="00B439B2">
        <w:t xml:space="preserve">Contingency fees (fees paid only if the loan is approved or closed); or </w:t>
      </w:r>
    </w:p>
    <w:p w14:paraId="40483365" w14:textId="1B50F316" w:rsidR="004628B4" w:rsidRPr="00120AA8" w:rsidRDefault="004628B4" w:rsidP="00DE32EC">
      <w:pPr>
        <w:pStyle w:val="04listleveli"/>
      </w:pPr>
      <w:r w:rsidRPr="00B439B2">
        <w:t>For services that are not reasonably necessary in connection with an application</w:t>
      </w:r>
      <w:r w:rsidRPr="004D1EA8">
        <w:t>.</w:t>
      </w:r>
    </w:p>
    <w:p w14:paraId="0814327B" w14:textId="794CFEA5" w:rsidR="004628B4" w:rsidRPr="00B439B2" w:rsidRDefault="004628B4" w:rsidP="00154FBC">
      <w:pPr>
        <w:pStyle w:val="03listlevela"/>
      </w:pPr>
      <w:r w:rsidRPr="00B439B2">
        <w:t>SBA may review these fees at any time. Agents must refund any fee considered unreasonable or impermissible by SBA.</w:t>
      </w:r>
    </w:p>
    <w:p w14:paraId="556A90E9" w14:textId="5EEB29A7" w:rsidR="000945E0" w:rsidRPr="007D6CD6" w:rsidRDefault="000945E0" w:rsidP="00154FBC">
      <w:pPr>
        <w:pStyle w:val="03listlevela"/>
      </w:pPr>
      <w:r w:rsidRPr="00B439B2">
        <w:t>Review</w:t>
      </w:r>
      <w:r w:rsidRPr="00352DAC">
        <w:t xml:space="preserve"> of Agent</w:t>
      </w:r>
      <w:r w:rsidRPr="00E12F62">
        <w:rPr>
          <w:spacing w:val="2"/>
        </w:rPr>
        <w:t xml:space="preserve"> </w:t>
      </w:r>
      <w:r w:rsidRPr="007D6CD6">
        <w:t>Fees:</w:t>
      </w:r>
    </w:p>
    <w:p w14:paraId="74460C77" w14:textId="77777777" w:rsidR="000945E0" w:rsidRPr="00394813" w:rsidRDefault="000945E0" w:rsidP="00627AB1">
      <w:pPr>
        <w:pStyle w:val="04listleveli"/>
        <w:numPr>
          <w:ilvl w:val="3"/>
          <w:numId w:val="200"/>
        </w:numPr>
      </w:pPr>
      <w:r w:rsidRPr="00ED3A67">
        <w:t xml:space="preserve">CDCs must review the Agent’s services and related fees to determine if the </w:t>
      </w:r>
      <w:r w:rsidRPr="00394813">
        <w:t>fees</w:t>
      </w:r>
      <w:r w:rsidRPr="00DE32EC">
        <w:rPr>
          <w:spacing w:val="5"/>
        </w:rPr>
        <w:t xml:space="preserve"> </w:t>
      </w:r>
      <w:r w:rsidRPr="00394813">
        <w:t>are necessary and reasonable when:</w:t>
      </w:r>
    </w:p>
    <w:p w14:paraId="3E59188F" w14:textId="77777777" w:rsidR="000945E0" w:rsidRPr="00B439B2" w:rsidRDefault="000945E0" w:rsidP="00E800E6">
      <w:pPr>
        <w:pStyle w:val="05listlevela"/>
      </w:pPr>
      <w:r w:rsidRPr="00B439B2">
        <w:t>There is an indication from a third party that an Agent’s fees might be excessive; or</w:t>
      </w:r>
    </w:p>
    <w:p w14:paraId="7B0FEC01" w14:textId="77777777" w:rsidR="000945E0" w:rsidRPr="00613AFF" w:rsidRDefault="000945E0" w:rsidP="00E800E6">
      <w:pPr>
        <w:pStyle w:val="05listlevela"/>
      </w:pPr>
      <w:r w:rsidRPr="00B439B2">
        <w:t>When</w:t>
      </w:r>
      <w:r w:rsidRPr="00613AFF">
        <w:t xml:space="preserve"> an Applicant complains about the fees charged by an Agent.</w:t>
      </w:r>
    </w:p>
    <w:p w14:paraId="2CDDDC33" w14:textId="77777777" w:rsidR="000945E0" w:rsidRPr="00B439B2" w:rsidRDefault="000945E0" w:rsidP="00DE32EC">
      <w:pPr>
        <w:pStyle w:val="04listleveli"/>
      </w:pPr>
      <w:r w:rsidRPr="00B439B2">
        <w:t>In cases where fees appear to be unreasonable, CDCs should contact the D/OCRM to report the</w:t>
      </w:r>
      <w:r w:rsidRPr="00A122B9">
        <w:t xml:space="preserve"> </w:t>
      </w:r>
      <w:r w:rsidRPr="00B439B2">
        <w:t>fees.</w:t>
      </w:r>
    </w:p>
    <w:p w14:paraId="5ABF4DF9" w14:textId="085370D5" w:rsidR="00A17082" w:rsidRPr="00B94070" w:rsidRDefault="000945E0" w:rsidP="00DE32EC">
      <w:pPr>
        <w:pStyle w:val="04listleveli"/>
        <w:rPr>
          <w:b/>
          <w:szCs w:val="28"/>
        </w:rPr>
      </w:pPr>
      <w:r w:rsidRPr="00B439B2">
        <w:t>If an</w:t>
      </w:r>
      <w:r w:rsidRPr="00B53EF7">
        <w:t xml:space="preserve"> SBA investigation determines an Agent fee is excessive, the Agent must reduce the fee to an amount SBA deems reasonable, refund any sum in exce</w:t>
      </w:r>
      <w:r w:rsidRPr="00B3706D">
        <w:t>ss of that amount to the Applicant, and refrain from charging or collecting from the Applicant any funds in excess of the amount SBA deems</w:t>
      </w:r>
      <w:r w:rsidRPr="00B94070">
        <w:rPr>
          <w:spacing w:val="7"/>
        </w:rPr>
        <w:t xml:space="preserve"> </w:t>
      </w:r>
      <w:r w:rsidRPr="00B94070">
        <w:t>reasonable.</w:t>
      </w:r>
    </w:p>
    <w:p w14:paraId="3492B7CE" w14:textId="6E6AD88A" w:rsidR="007A2538" w:rsidRPr="003D09D0" w:rsidRDefault="008A2E79" w:rsidP="00685CF9">
      <w:pPr>
        <w:pStyle w:val="Heading5"/>
      </w:pPr>
      <w:r w:rsidRPr="003D09D0">
        <w:t>Professional Services Contractors</w:t>
      </w:r>
    </w:p>
    <w:p w14:paraId="1671DEDF" w14:textId="599FF446" w:rsidR="007A2538" w:rsidRPr="00A25250" w:rsidRDefault="00130792" w:rsidP="003A3FCD">
      <w:pPr>
        <w:pStyle w:val="Heading5paraunder"/>
      </w:pPr>
      <w:bookmarkStart w:id="1386" w:name="_Professional_Services_Contractors"/>
      <w:bookmarkEnd w:id="1386"/>
      <w:r w:rsidRPr="00317AE5">
        <w:t xml:space="preserve">13 CFR § </w:t>
      </w:r>
      <w:hyperlink r:id="rId234" w:history="1">
        <w:r w:rsidRPr="00130792">
          <w:rPr>
            <w:rStyle w:val="Hyperlink"/>
          </w:rPr>
          <w:t>120.824</w:t>
        </w:r>
      </w:hyperlink>
    </w:p>
    <w:p w14:paraId="6DAF6995" w14:textId="435D39EA" w:rsidR="003C2C58" w:rsidRPr="00240F97" w:rsidRDefault="003C2C58" w:rsidP="00627AB1">
      <w:pPr>
        <w:pStyle w:val="03listlevela"/>
        <w:numPr>
          <w:ilvl w:val="2"/>
          <w:numId w:val="253"/>
        </w:numPr>
      </w:pPr>
      <w:r w:rsidRPr="00352DAC">
        <w:t>Pre-approval of a professional services contract by the D</w:t>
      </w:r>
      <w:r>
        <w:t xml:space="preserve">/FA is required </w:t>
      </w:r>
      <w:r w:rsidRPr="005913B4">
        <w:t xml:space="preserve">prior to engaging </w:t>
      </w:r>
      <w:r w:rsidRPr="00240F97">
        <w:t>the services of a contractor for any of the following functions:</w:t>
      </w:r>
    </w:p>
    <w:p w14:paraId="7D726B77" w14:textId="12A801F7" w:rsidR="003C2C58" w:rsidRPr="00D35A38" w:rsidRDefault="003C2C58" w:rsidP="00A122B9">
      <w:pPr>
        <w:pStyle w:val="ListBullet5"/>
      </w:pPr>
      <w:r w:rsidRPr="00D35A38">
        <w:t xml:space="preserve">Managing (a request for a waiver of the requirement that the manager be employed directly by the CDC must be submitted </w:t>
      </w:r>
      <w:r w:rsidR="001154E2" w:rsidRPr="00D35A38">
        <w:t>to SBA</w:t>
      </w:r>
      <w:r w:rsidRPr="00D35A38">
        <w:t>;</w:t>
      </w:r>
    </w:p>
    <w:p w14:paraId="2991BBA1" w14:textId="77777777" w:rsidR="003C2C58" w:rsidRPr="00D35A38" w:rsidRDefault="003C2C58" w:rsidP="00A122B9">
      <w:pPr>
        <w:pStyle w:val="ListBullet5"/>
      </w:pPr>
      <w:r w:rsidRPr="00D35A38">
        <w:t>Marketing;</w:t>
      </w:r>
    </w:p>
    <w:p w14:paraId="56D7CBA8" w14:textId="4F582EC1" w:rsidR="003C2C58" w:rsidRPr="00D35A38" w:rsidRDefault="003C2C58" w:rsidP="00A122B9">
      <w:pPr>
        <w:pStyle w:val="ListBullet5"/>
      </w:pPr>
      <w:r w:rsidRPr="00D35A38">
        <w:t>Packaging;</w:t>
      </w:r>
    </w:p>
    <w:p w14:paraId="050683F9" w14:textId="34DCD73B" w:rsidR="002F3F73" w:rsidRPr="00D35A38" w:rsidRDefault="002F3F73" w:rsidP="00A122B9">
      <w:pPr>
        <w:pStyle w:val="ListBullet5"/>
      </w:pPr>
      <w:r w:rsidRPr="00D35A38">
        <w:t>Processing</w:t>
      </w:r>
      <w:r w:rsidR="004022BC" w:rsidRPr="00D35A38">
        <w:t>;</w:t>
      </w:r>
    </w:p>
    <w:p w14:paraId="2FACC067" w14:textId="77777777" w:rsidR="003C2C58" w:rsidRPr="00D35A38" w:rsidRDefault="003C2C58" w:rsidP="00A122B9">
      <w:pPr>
        <w:pStyle w:val="ListBullet5"/>
      </w:pPr>
      <w:r w:rsidRPr="00D35A38">
        <w:t>Closing;</w:t>
      </w:r>
    </w:p>
    <w:p w14:paraId="115DF721" w14:textId="77777777" w:rsidR="003C2C58" w:rsidRPr="00D35A38" w:rsidRDefault="003C2C58" w:rsidP="00A122B9">
      <w:pPr>
        <w:pStyle w:val="ListBullet5"/>
      </w:pPr>
      <w:r w:rsidRPr="00D35A38">
        <w:t>Servicing;</w:t>
      </w:r>
    </w:p>
    <w:p w14:paraId="5CDE59F2" w14:textId="05E167DD" w:rsidR="003C2C58" w:rsidRPr="00D35A38" w:rsidRDefault="003C2C58" w:rsidP="00A122B9">
      <w:pPr>
        <w:pStyle w:val="ListBullet5"/>
      </w:pPr>
      <w:r w:rsidRPr="00D35A38">
        <w:t>Liquidating;</w:t>
      </w:r>
    </w:p>
    <w:p w14:paraId="335A37F7" w14:textId="298C1273" w:rsidR="00195CEE" w:rsidRPr="00D35A38" w:rsidRDefault="00195CEE" w:rsidP="00A122B9">
      <w:pPr>
        <w:pStyle w:val="ListBullet5"/>
      </w:pPr>
      <w:r w:rsidRPr="00D35A38">
        <w:t>Legal services in connection with loan liquidation or litigation;</w:t>
      </w:r>
    </w:p>
    <w:p w14:paraId="592D7227" w14:textId="77777777" w:rsidR="003C2C58" w:rsidRPr="00D35A38" w:rsidRDefault="003C2C58" w:rsidP="00A122B9">
      <w:pPr>
        <w:pStyle w:val="ListBullet5"/>
      </w:pPr>
      <w:r w:rsidRPr="00D35A38">
        <w:t xml:space="preserve">Independent Loan Reviews to be conducted by another CDC. CDCs may not review each other’s portfolios or exchange any other services, nor may they </w:t>
      </w:r>
      <w:r w:rsidRPr="00D35A38">
        <w:lastRenderedPageBreak/>
        <w:t>enter into any other arrangement with each other that could appear to bias the outcome or integrity of the independent loan review; or</w:t>
      </w:r>
    </w:p>
    <w:p w14:paraId="3F8128D2" w14:textId="77777777" w:rsidR="003C2C58" w:rsidRDefault="003C2C58" w:rsidP="00A122B9">
      <w:pPr>
        <w:pStyle w:val="ListBullet5"/>
      </w:pPr>
      <w:r w:rsidRPr="00D35A38">
        <w:t>Co-employment contracts (e.g., for paying wages and taxes and providing retirement and health benefits to the CDC’s staff under which the CDC</w:t>
      </w:r>
      <w:r>
        <w:t xml:space="preserve"> and the contractor are deemed to be co-employers of the CDC’s staff</w:t>
      </w:r>
      <w:r w:rsidRPr="005913B4">
        <w:t>)</w:t>
      </w:r>
      <w:r>
        <w:t>.</w:t>
      </w:r>
    </w:p>
    <w:p w14:paraId="5907D448" w14:textId="77777777" w:rsidR="003C2C58" w:rsidRDefault="003C2C58" w:rsidP="00154FBC">
      <w:pPr>
        <w:pStyle w:val="03listlevela"/>
      </w:pPr>
      <w:r w:rsidRPr="00491AC0">
        <w:t xml:space="preserve">CDCs may contract for </w:t>
      </w:r>
      <w:r>
        <w:t>the following functions without SBA approval:</w:t>
      </w:r>
    </w:p>
    <w:p w14:paraId="1C67BFC0" w14:textId="77777777" w:rsidR="003C2C58" w:rsidRPr="00D35A38" w:rsidRDefault="003C2C58" w:rsidP="00A122B9">
      <w:pPr>
        <w:pStyle w:val="ListBullet5"/>
      </w:pPr>
      <w:r w:rsidRPr="00D35A38">
        <w:t>Accounting;</w:t>
      </w:r>
    </w:p>
    <w:p w14:paraId="5333EA50" w14:textId="77777777" w:rsidR="003C2C58" w:rsidRPr="00D35A38" w:rsidRDefault="003C2C58" w:rsidP="00A122B9">
      <w:pPr>
        <w:pStyle w:val="ListBullet5"/>
      </w:pPr>
      <w:r w:rsidRPr="00D35A38">
        <w:t>Legal services (except in connection with loan liquidation or litigation);</w:t>
      </w:r>
    </w:p>
    <w:p w14:paraId="09B0D66F" w14:textId="77777777" w:rsidR="003C2C58" w:rsidRPr="00D35A38" w:rsidRDefault="003C2C58" w:rsidP="00A122B9">
      <w:pPr>
        <w:pStyle w:val="ListBullet5"/>
      </w:pPr>
      <w:r w:rsidRPr="00D35A38">
        <w:t>Information technology; and</w:t>
      </w:r>
    </w:p>
    <w:p w14:paraId="601F0BDB" w14:textId="77777777" w:rsidR="003C2C58" w:rsidRDefault="003C2C58" w:rsidP="00A122B9">
      <w:pPr>
        <w:pStyle w:val="ListBullet5"/>
      </w:pPr>
      <w:r w:rsidRPr="00D35A38">
        <w:t>Independent</w:t>
      </w:r>
      <w:r w:rsidRPr="00491AC0">
        <w:t xml:space="preserve"> loan review services</w:t>
      </w:r>
      <w:r>
        <w:t xml:space="preserve"> performed by a non-CDC. </w:t>
      </w:r>
    </w:p>
    <w:p w14:paraId="2216BEDB" w14:textId="77777777" w:rsidR="003C2C58" w:rsidRDefault="003C2C58" w:rsidP="00154FBC">
      <w:pPr>
        <w:pStyle w:val="03listlevela"/>
      </w:pPr>
      <w:r>
        <w:t>CDCs entering into a contract to provide services to another CDC:</w:t>
      </w:r>
    </w:p>
    <w:p w14:paraId="5DA4996B" w14:textId="686AF6FF" w:rsidR="003C2C58" w:rsidRPr="00D35A38" w:rsidRDefault="003C2C58" w:rsidP="00627AB1">
      <w:pPr>
        <w:pStyle w:val="04listleveli"/>
        <w:numPr>
          <w:ilvl w:val="3"/>
          <w:numId w:val="254"/>
        </w:numPr>
      </w:pPr>
      <w:r w:rsidRPr="00D35A38">
        <w:t xml:space="preserve">Must be located in the same </w:t>
      </w:r>
      <w:hyperlink w:anchor="SBA_Region" w:history="1">
        <w:r w:rsidRPr="00DE32EC">
          <w:rPr>
            <w:rStyle w:val="Hyperlink"/>
            <w:color w:val="auto"/>
            <w:u w:val="none"/>
          </w:rPr>
          <w:t>SBA Region</w:t>
        </w:r>
      </w:hyperlink>
      <w:r w:rsidRPr="00D35A38">
        <w:t xml:space="preserve"> (except for contracts for liquidation services or independent loan reviews); or</w:t>
      </w:r>
    </w:p>
    <w:p w14:paraId="0E9E911D" w14:textId="77777777" w:rsidR="003C2C58" w:rsidRPr="00D35A38" w:rsidRDefault="003C2C58" w:rsidP="00DE32EC">
      <w:pPr>
        <w:pStyle w:val="04listleveli"/>
      </w:pPr>
      <w:r w:rsidRPr="00D35A38">
        <w:t>If not located in the same SBA Region, must be located in a contiguous State (except for contracts for liquidation services or independent loan reviews); and</w:t>
      </w:r>
    </w:p>
    <w:p w14:paraId="7431C6F2" w14:textId="77777777" w:rsidR="003C2C58" w:rsidRPr="00D35A38" w:rsidRDefault="003C2C58" w:rsidP="00DE32EC">
      <w:pPr>
        <w:pStyle w:val="04listleveli"/>
      </w:pPr>
      <w:r w:rsidRPr="00D35A38">
        <w:t>May provide assistance to only one CDC per State (except for contracts for liquidation services or independent loan reviews);</w:t>
      </w:r>
    </w:p>
    <w:p w14:paraId="34AA21B5" w14:textId="77777777" w:rsidR="003C2C58" w:rsidRPr="00D35A38" w:rsidRDefault="003C2C58" w:rsidP="00DE32EC">
      <w:pPr>
        <w:pStyle w:val="04listleveli"/>
      </w:pPr>
      <w:r w:rsidRPr="00D35A38">
        <w:t>Must not provide assistance to another CDC in its State of Incorporation or any State in which the CDC has multi-state authority (except for contracts for liquidation services or independent loan reviews);</w:t>
      </w:r>
    </w:p>
    <w:p w14:paraId="7DDBF6E4" w14:textId="77777777" w:rsidR="003C2C58" w:rsidRPr="00D35A38" w:rsidRDefault="003C2C58" w:rsidP="00DE32EC">
      <w:pPr>
        <w:pStyle w:val="04listleveli"/>
      </w:pPr>
      <w:r w:rsidRPr="00D35A38">
        <w:t>Must have a separate and independent Board of Directors;</w:t>
      </w:r>
    </w:p>
    <w:p w14:paraId="7A9B765F" w14:textId="77777777" w:rsidR="003C2C58" w:rsidRPr="00D35A38" w:rsidRDefault="003C2C58" w:rsidP="00DE32EC">
      <w:pPr>
        <w:pStyle w:val="04listleveli"/>
      </w:pPr>
      <w:r w:rsidRPr="00D35A38">
        <w:t>If either CDC is for-profit, neither may own stock in the other CDC;</w:t>
      </w:r>
    </w:p>
    <w:p w14:paraId="391909EE" w14:textId="647DA80F" w:rsidR="003C2C58" w:rsidRPr="00D35A38" w:rsidRDefault="003C2C58" w:rsidP="00DE32EC">
      <w:pPr>
        <w:pStyle w:val="04listleveli"/>
      </w:pPr>
      <w:r w:rsidRPr="00D35A38">
        <w:t>CDCs are prohibited from com</w:t>
      </w:r>
      <w:r w:rsidR="00FB33D3" w:rsidRPr="00D35A38">
        <w:t>m</w:t>
      </w:r>
      <w:r w:rsidRPr="00D35A38">
        <w:t>ingling any funds.</w:t>
      </w:r>
    </w:p>
    <w:p w14:paraId="109ECD33" w14:textId="6A927F1C" w:rsidR="003C2C58" w:rsidRDefault="003C2C58" w:rsidP="00DE32EC">
      <w:pPr>
        <w:pStyle w:val="04listleveli"/>
      </w:pPr>
      <w:r w:rsidRPr="00D35A38">
        <w:t xml:space="preserve">Notwithstanding the prohibition in 13 CFR § </w:t>
      </w:r>
      <w:hyperlink r:id="rId235" w:anchor="p-120.820(d)" w:history="1">
        <w:r w:rsidRPr="00A122B9">
          <w:rPr>
            <w:rStyle w:val="Hyperlink"/>
            <w:color w:val="auto"/>
            <w:u w:val="none"/>
          </w:rPr>
          <w:t>120.820(d)</w:t>
        </w:r>
      </w:hyperlink>
      <w:r w:rsidRPr="00D35A38">
        <w:t xml:space="preserve"> against a CDC</w:t>
      </w:r>
      <w:r>
        <w:t xml:space="preserve"> affiliating with another CDC, a CDC may, with SBA’s prior written approval, obtain services through a contract with another </w:t>
      </w:r>
      <w:r w:rsidR="00247163" w:rsidRPr="00247163">
        <w:t>CDC even if the arrangement would give rise to an affiliation between the CDCs based on an “identity of interest,” as defined under 13 CFR §</w:t>
      </w:r>
      <w:r w:rsidR="006051DD">
        <w:t xml:space="preserve"> </w:t>
      </w:r>
      <w:hyperlink r:id="rId236" w:anchor="p-121.103(f)" w:history="1">
        <w:r w:rsidR="00247163" w:rsidRPr="006051DD">
          <w:rPr>
            <w:rStyle w:val="Hyperlink"/>
          </w:rPr>
          <w:t>121.103(f)</w:t>
        </w:r>
      </w:hyperlink>
      <w:r w:rsidR="00247163" w:rsidRPr="00247163">
        <w:t xml:space="preserve">. However, affiliation between CDCs based on grounds other than identify of interest, including but not limited to, through ownership or common management under </w:t>
      </w:r>
      <w:r w:rsidR="006051DD">
        <w:t>13 CFR</w:t>
      </w:r>
      <w:r w:rsidR="00013F8C">
        <w:t xml:space="preserve"> </w:t>
      </w:r>
      <w:r w:rsidR="00247163" w:rsidRPr="00247163">
        <w:t>§</w:t>
      </w:r>
      <w:r w:rsidR="00013F8C">
        <w:t xml:space="preserve"> </w:t>
      </w:r>
      <w:hyperlink r:id="rId237" w:anchor="p-121.103(c)" w:history="1">
        <w:r w:rsidR="00247163" w:rsidRPr="00013F8C">
          <w:rPr>
            <w:rStyle w:val="Hyperlink"/>
          </w:rPr>
          <w:t>121</w:t>
        </w:r>
        <w:r w:rsidR="008F6F5C" w:rsidRPr="00013F8C">
          <w:rPr>
            <w:rStyle w:val="Hyperlink"/>
          </w:rPr>
          <w:t>.</w:t>
        </w:r>
        <w:r w:rsidR="00247163" w:rsidRPr="00013F8C">
          <w:rPr>
            <w:rStyle w:val="Hyperlink"/>
          </w:rPr>
          <w:t>103(c)</w:t>
        </w:r>
      </w:hyperlink>
      <w:r w:rsidR="00247163" w:rsidRPr="00247163">
        <w:t xml:space="preserve"> and </w:t>
      </w:r>
      <w:hyperlink r:id="rId238" w:anchor="p-121.103(e)" w:history="1">
        <w:r w:rsidR="00247163" w:rsidRPr="00FA70CE">
          <w:rPr>
            <w:rStyle w:val="Hyperlink"/>
          </w:rPr>
          <w:t>(e)</w:t>
        </w:r>
      </w:hyperlink>
      <w:r w:rsidR="00247163" w:rsidRPr="00247163">
        <w:t xml:space="preserve">, respectively, would continue to be prohibited. </w:t>
      </w:r>
    </w:p>
    <w:p w14:paraId="3732D9EC" w14:textId="77777777" w:rsidR="003C2C58" w:rsidRDefault="003C2C58" w:rsidP="00154FBC">
      <w:pPr>
        <w:pStyle w:val="03listlevela"/>
      </w:pPr>
      <w:r>
        <w:t>Review and Pre-Approval:</w:t>
      </w:r>
    </w:p>
    <w:p w14:paraId="34DEF5A5" w14:textId="77777777" w:rsidR="003C2C58" w:rsidRDefault="003C2C58" w:rsidP="00627AB1">
      <w:pPr>
        <w:pStyle w:val="04listleveli"/>
        <w:numPr>
          <w:ilvl w:val="3"/>
          <w:numId w:val="255"/>
        </w:numPr>
      </w:pPr>
      <w:r w:rsidRPr="005913B4">
        <w:t xml:space="preserve">For all contracts that require prior approval (except for contracts involving legal </w:t>
      </w:r>
      <w:r w:rsidRPr="00585CDE">
        <w:t>services</w:t>
      </w:r>
      <w:r w:rsidRPr="005913B4">
        <w:t xml:space="preserve"> in connection with loan liquidation or litigation)</w:t>
      </w:r>
      <w:r>
        <w:t>,</w:t>
      </w:r>
      <w:r w:rsidRPr="005913B4">
        <w:t xml:space="preserve"> the 504 </w:t>
      </w:r>
      <w:r>
        <w:t xml:space="preserve">Loan </w:t>
      </w:r>
      <w:r w:rsidRPr="005913B4">
        <w:t xml:space="preserve">Program </w:t>
      </w:r>
      <w:r>
        <w:t>Division</w:t>
      </w:r>
      <w:r w:rsidRPr="005913B4" w:rsidDel="0045085B">
        <w:t xml:space="preserve"> </w:t>
      </w:r>
      <w:r w:rsidRPr="005913B4">
        <w:t xml:space="preserve">reviews the contracts and provides its recommendation to the D/FA, or designee, who makes the final decision. </w:t>
      </w:r>
    </w:p>
    <w:p w14:paraId="68829CA5" w14:textId="77777777" w:rsidR="003C2C58" w:rsidRPr="00326DFD" w:rsidRDefault="003C2C58" w:rsidP="00DE32EC">
      <w:pPr>
        <w:pStyle w:val="04listleveli"/>
      </w:pPr>
      <w:r w:rsidRPr="00326DFD">
        <w:t xml:space="preserve">With respect to contracts for management or independent loan reviews </w:t>
      </w:r>
      <w:r w:rsidRPr="00326DFD">
        <w:lastRenderedPageBreak/>
        <w:t xml:space="preserve">performed by another CDC, the D/FA’s final decision will be made in consultation with the D/OCRM (or designee). </w:t>
      </w:r>
    </w:p>
    <w:p w14:paraId="75C060BF" w14:textId="2EAFE7AF" w:rsidR="003C2C58" w:rsidRPr="00326DFD" w:rsidRDefault="003C2C58" w:rsidP="00DE32EC">
      <w:pPr>
        <w:pStyle w:val="04listleveli"/>
      </w:pPr>
      <w:r w:rsidRPr="00326DFD">
        <w:t xml:space="preserve">The Office of Financial Assistance (OFA) will notify the CDC in writing of the D/FA’s final decision and will provide a copy of the decision to the </w:t>
      </w:r>
      <w:r w:rsidR="00797659" w:rsidRPr="00326DFD">
        <w:t>Lead</w:t>
      </w:r>
      <w:r w:rsidRPr="00326DFD">
        <w:t xml:space="preserve"> </w:t>
      </w:r>
      <w:r w:rsidR="006F55BB" w:rsidRPr="00326DFD">
        <w:t>District</w:t>
      </w:r>
      <w:r w:rsidRPr="00326DFD">
        <w:t xml:space="preserve"> Office. </w:t>
      </w:r>
    </w:p>
    <w:p w14:paraId="704C746C" w14:textId="4B712301" w:rsidR="003C2C58" w:rsidRPr="00326DFD" w:rsidRDefault="003C2C58" w:rsidP="00DE32EC">
      <w:pPr>
        <w:pStyle w:val="04listleveli"/>
      </w:pPr>
      <w:r w:rsidRPr="00326DFD">
        <w:t xml:space="preserve">For contracts involving legal services in connection with loan liquidation or litigation, </w:t>
      </w:r>
      <w:r w:rsidR="00DF668F" w:rsidRPr="00326DFD">
        <w:t>the appropriate</w:t>
      </w:r>
      <w:r w:rsidRPr="00326DFD">
        <w:t xml:space="preserve"> Commercial Loan Servicing Center will review and approve the contracts.</w:t>
      </w:r>
    </w:p>
    <w:p w14:paraId="401B48F2" w14:textId="2D57E0AB" w:rsidR="003C2C58" w:rsidRPr="005913B4" w:rsidRDefault="003C2C58" w:rsidP="00DE32EC">
      <w:pPr>
        <w:pStyle w:val="04listleveli"/>
      </w:pPr>
      <w:r w:rsidRPr="00326DFD">
        <w:t>If a CDC engages the services of a contractor without obtaining SBA’s approval in accordance</w:t>
      </w:r>
      <w:r w:rsidRPr="005913B4">
        <w:t xml:space="preserve"> with the process</w:t>
      </w:r>
      <w:r>
        <w:t xml:space="preserve"> described below</w:t>
      </w:r>
      <w:r w:rsidRPr="005913B4">
        <w:t>, the CDC’s non-compliance will be reported to OCRM. In addition to any other appropriate action, any loan application requests sent to the S</w:t>
      </w:r>
      <w:r w:rsidR="004F11C1">
        <w:t>LPC</w:t>
      </w:r>
      <w:r w:rsidRPr="005913B4">
        <w:t xml:space="preserve"> by an individual employed under the contract may be delayed for processing and approval until such time as the professional services contract is approved by the D/FA.</w:t>
      </w:r>
    </w:p>
    <w:p w14:paraId="71CA538A" w14:textId="77777777" w:rsidR="003C2C58" w:rsidRDefault="003C2C58" w:rsidP="00154FBC">
      <w:pPr>
        <w:pStyle w:val="03listlevela"/>
      </w:pPr>
      <w:r>
        <w:t>Submission Process:</w:t>
      </w:r>
    </w:p>
    <w:p w14:paraId="79F3B6FC" w14:textId="77777777" w:rsidR="003C2C58" w:rsidRPr="005913B4" w:rsidRDefault="003C2C58" w:rsidP="00627AB1">
      <w:pPr>
        <w:pStyle w:val="04listleveli"/>
        <w:numPr>
          <w:ilvl w:val="3"/>
          <w:numId w:val="256"/>
        </w:numPr>
      </w:pPr>
      <w:r w:rsidRPr="005913B4">
        <w:t xml:space="preserve">At least 60 days prior to the date on which the CDC intends to engage the contractor’s services, the CDC must submit to OFA at </w:t>
      </w:r>
      <w:hyperlink r:id="rId239" w:history="1">
        <w:r w:rsidRPr="005913B4">
          <w:rPr>
            <w:rStyle w:val="Hyperlink"/>
          </w:rPr>
          <w:t>504Requests@sba.gov</w:t>
        </w:r>
      </w:hyperlink>
      <w:r w:rsidRPr="005913B4">
        <w:t>:</w:t>
      </w:r>
    </w:p>
    <w:p w14:paraId="15BFEA72" w14:textId="77777777" w:rsidR="003C2C58" w:rsidRPr="00326DFD" w:rsidRDefault="003C2C58" w:rsidP="00E800E6">
      <w:pPr>
        <w:pStyle w:val="05listlevela"/>
      </w:pPr>
      <w:r w:rsidRPr="00326DFD">
        <w:t xml:space="preserve">A request from a responsible CDC management official to review the draft materials; </w:t>
      </w:r>
    </w:p>
    <w:p w14:paraId="7E91C57E" w14:textId="77777777" w:rsidR="003C2C58" w:rsidRPr="00326DFD" w:rsidRDefault="003C2C58" w:rsidP="00E800E6">
      <w:pPr>
        <w:pStyle w:val="05listlevela"/>
      </w:pPr>
      <w:r w:rsidRPr="00326DFD">
        <w:t xml:space="preserve">An unsigned draft of the contract; and </w:t>
      </w:r>
    </w:p>
    <w:p w14:paraId="395267D0" w14:textId="741440FF" w:rsidR="003C2C58" w:rsidRPr="005913B4" w:rsidRDefault="003C2C58" w:rsidP="00E800E6">
      <w:pPr>
        <w:pStyle w:val="05listlevela"/>
      </w:pPr>
      <w:r w:rsidRPr="00326DFD">
        <w:t>A justification from the CDC’s Board of Directors explaining its reasoning</w:t>
      </w:r>
      <w:r w:rsidRPr="005913B4">
        <w:t xml:space="preserve"> for why the Board believes it is in the best interest of the CDC to contract for CDC functions. (</w:t>
      </w:r>
      <w:r w:rsidR="00EB6427" w:rsidRPr="00317AE5">
        <w:t xml:space="preserve">13 CFR § </w:t>
      </w:r>
      <w:hyperlink r:id="rId240" w:anchor="p-120.824(a)" w:history="1">
        <w:r w:rsidR="00402402">
          <w:rPr>
            <w:rStyle w:val="Hyperlink"/>
          </w:rPr>
          <w:t>120.824(a)</w:t>
        </w:r>
      </w:hyperlink>
      <w:r w:rsidR="00EB6427" w:rsidRPr="00317AE5">
        <w:t>)</w:t>
      </w:r>
      <w:r w:rsidRPr="005913B4">
        <w:t>.</w:t>
      </w:r>
    </w:p>
    <w:p w14:paraId="296565EA" w14:textId="357865FC" w:rsidR="003C2C58" w:rsidRPr="00326DFD" w:rsidRDefault="003C2C58" w:rsidP="00DE32EC">
      <w:pPr>
        <w:pStyle w:val="04listleveli"/>
      </w:pPr>
      <w:r w:rsidRPr="00326DFD">
        <w:t>The request for SBA’s approval of a contract may not be submitted with the CDC’s Annual Report. (The Annual Report must include a list of all CDC contracts by status (</w:t>
      </w:r>
      <w:r w:rsidR="00E76A40" w:rsidRPr="00326DFD">
        <w:t>e.g.,</w:t>
      </w:r>
      <w:r w:rsidRPr="00326DFD">
        <w:t xml:space="preserve"> current, not current, expired) with renewal dates and/or expiration dates.</w:t>
      </w:r>
      <w:r w:rsidR="004F11C1" w:rsidRPr="00326DFD">
        <w:t>)</w:t>
      </w:r>
    </w:p>
    <w:p w14:paraId="32038332" w14:textId="46A35982" w:rsidR="003C2C58" w:rsidRPr="00326DFD" w:rsidRDefault="003C2C58" w:rsidP="00DE32EC">
      <w:pPr>
        <w:pStyle w:val="04listleveli"/>
      </w:pPr>
      <w:r w:rsidRPr="00326DFD">
        <w:t>If the D/FA approves the contract, the CDC must submit a copy of the fully executed contract to OFA upon its execution by the parties.</w:t>
      </w:r>
    </w:p>
    <w:p w14:paraId="4BCCF00D" w14:textId="144D3C33" w:rsidR="003C2C58" w:rsidRPr="005913B4" w:rsidRDefault="003C2C58" w:rsidP="00DE32EC">
      <w:pPr>
        <w:pStyle w:val="04listleveli"/>
      </w:pPr>
      <w:r w:rsidRPr="00326DFD">
        <w:t>If the CDC wishes to renew a professional services contract, the CDC</w:t>
      </w:r>
      <w:r w:rsidRPr="005913B4">
        <w:t xml:space="preserve"> must re-submit the contract at least 60 days prior to the end of the approved contract term (including any approved option</w:t>
      </w:r>
      <w:r w:rsidR="00A35652">
        <w:t>al</w:t>
      </w:r>
      <w:r w:rsidRPr="005913B4">
        <w:t xml:space="preserve"> renewal years) for review and pre-approval.</w:t>
      </w:r>
    </w:p>
    <w:p w14:paraId="1022093A" w14:textId="77777777" w:rsidR="003C2C58" w:rsidRPr="008C3038" w:rsidRDefault="003C2C58" w:rsidP="00154FBC">
      <w:pPr>
        <w:pStyle w:val="03listlevela"/>
      </w:pPr>
      <w:r w:rsidRPr="008C3038">
        <w:t>The professional services contract</w:t>
      </w:r>
      <w:r>
        <w:t>:</w:t>
      </w:r>
    </w:p>
    <w:p w14:paraId="04C8BC22" w14:textId="77777777" w:rsidR="003C2C58" w:rsidRDefault="003C2C58" w:rsidP="00627AB1">
      <w:pPr>
        <w:pStyle w:val="04listleveli"/>
        <w:numPr>
          <w:ilvl w:val="3"/>
          <w:numId w:val="257"/>
        </w:numPr>
      </w:pPr>
      <w:r>
        <w:t>Must state the following:</w:t>
      </w:r>
    </w:p>
    <w:p w14:paraId="23E61176" w14:textId="480E5A37" w:rsidR="003C2C58" w:rsidRPr="001865A1" w:rsidRDefault="003C2C58" w:rsidP="00E800E6">
      <w:pPr>
        <w:pStyle w:val="05listlevela"/>
      </w:pPr>
      <w:r>
        <w:t>T</w:t>
      </w:r>
      <w:r w:rsidRPr="00201A8C">
        <w:t>he</w:t>
      </w:r>
      <w:r w:rsidRPr="0068188B">
        <w:t xml:space="preserve"> CDC’s Board of Directors specifically acknowledges and retains the ultimate responsibility for all loan approvals and loan servicing actions, and that such responsibility must be carried out independently of any control by the contractor</w:t>
      </w:r>
      <w:r w:rsidRPr="005913B4">
        <w:t xml:space="preserve">, </w:t>
      </w:r>
      <w:r w:rsidR="00F3123A" w:rsidRPr="00317AE5">
        <w:t>13 CFR §</w:t>
      </w:r>
      <w:hyperlink r:id="rId241" w:history="1">
        <w:r w:rsidR="00F3123A" w:rsidRPr="00F3123A">
          <w:rPr>
            <w:rStyle w:val="Hyperlink"/>
          </w:rPr>
          <w:t>120.823</w:t>
        </w:r>
      </w:hyperlink>
      <w:r w:rsidRPr="005913B4">
        <w:rPr>
          <w:color w:val="0000FF"/>
        </w:rPr>
        <w:t>;</w:t>
      </w:r>
    </w:p>
    <w:p w14:paraId="4C389CAE" w14:textId="03ADA32D" w:rsidR="003C2C58" w:rsidRPr="00326DFD" w:rsidRDefault="003C2C58" w:rsidP="00E800E6">
      <w:pPr>
        <w:pStyle w:val="05listlevela"/>
      </w:pPr>
      <w:r w:rsidRPr="00326DFD">
        <w:lastRenderedPageBreak/>
        <w:t xml:space="preserve">No contractor or </w:t>
      </w:r>
      <w:r w:rsidR="004F11C1" w:rsidRPr="00326DFD">
        <w:t>any officer, director, 20 percent or more equity owner, or Key Employee of a</w:t>
      </w:r>
      <w:r w:rsidRPr="00326DFD">
        <w:t xml:space="preserve"> contractor may be a voting or non-voting member of the CDC’s Board of Directors;</w:t>
      </w:r>
    </w:p>
    <w:p w14:paraId="32DF9D9F" w14:textId="77777777" w:rsidR="003C2C58" w:rsidRPr="00326DFD" w:rsidRDefault="003C2C58" w:rsidP="00E800E6">
      <w:pPr>
        <w:pStyle w:val="05listlevela"/>
      </w:pPr>
      <w:r w:rsidRPr="00326DFD">
        <w:t>All compensation paid to the contractor will be paid by the CDC and the contractor cannot charge the Borrower for the same services; and</w:t>
      </w:r>
    </w:p>
    <w:p w14:paraId="47AEB181" w14:textId="77777777" w:rsidR="003C2C58" w:rsidRPr="00326DFD" w:rsidRDefault="003C2C58" w:rsidP="00E800E6">
      <w:pPr>
        <w:pStyle w:val="05listlevela"/>
      </w:pPr>
      <w:r w:rsidRPr="00326DFD">
        <w:t>The contractor is prohibited from requiring a 504 Applicant or Borrower to purchase other services from the contractor as a condition of the contractor’s performing CDC staff or management functions;</w:t>
      </w:r>
    </w:p>
    <w:p w14:paraId="13DC8C6A" w14:textId="53E7FC33" w:rsidR="003C2C58" w:rsidRPr="00326DFD" w:rsidRDefault="003C2C58" w:rsidP="00E800E6">
      <w:pPr>
        <w:pStyle w:val="05listlevela"/>
      </w:pPr>
      <w:r w:rsidRPr="00326DFD">
        <w:t>Each individual performing services must receive a character determination</w:t>
      </w:r>
      <w:r w:rsidR="00DC733E" w:rsidRPr="00326DFD">
        <w:t>.</w:t>
      </w:r>
    </w:p>
    <w:p w14:paraId="0F037D3A" w14:textId="77777777" w:rsidR="003C2C58" w:rsidRPr="00201A8C" w:rsidRDefault="003C2C58" w:rsidP="00E800E6">
      <w:pPr>
        <w:pStyle w:val="05listlevela"/>
      </w:pPr>
      <w:r w:rsidRPr="00326DFD">
        <w:t>CDCs</w:t>
      </w:r>
      <w:r>
        <w:t xml:space="preserve"> are responsible for the actions of their contractors and must ensure that they comply with all applicable laws and regulations governing confidentiality. CDCs should consult with their Counsel to obtain appropriate language to be included in the contracts.</w:t>
      </w:r>
    </w:p>
    <w:p w14:paraId="13E7CED3" w14:textId="77777777" w:rsidR="003C2C58" w:rsidRPr="005913B4" w:rsidRDefault="003C2C58" w:rsidP="00DE32EC">
      <w:pPr>
        <w:pStyle w:val="04listleveli"/>
      </w:pPr>
      <w:r>
        <w:t>Must i</w:t>
      </w:r>
      <w:r w:rsidRPr="005913B4">
        <w:t>nclude the following:</w:t>
      </w:r>
    </w:p>
    <w:p w14:paraId="3EF62355" w14:textId="77777777" w:rsidR="003C2C58" w:rsidRPr="00326DFD" w:rsidRDefault="003C2C58" w:rsidP="00E800E6">
      <w:pPr>
        <w:pStyle w:val="05listlevela"/>
      </w:pPr>
      <w:r w:rsidRPr="00326DFD">
        <w:t>A description of services that the contractor will perform;</w:t>
      </w:r>
    </w:p>
    <w:p w14:paraId="03B653F1" w14:textId="77777777" w:rsidR="003C2C58" w:rsidRPr="00326DFD" w:rsidRDefault="003C2C58" w:rsidP="00E800E6">
      <w:pPr>
        <w:pStyle w:val="05listlevela"/>
      </w:pPr>
      <w:r w:rsidRPr="00326DFD">
        <w:t>A description (resume or summary of work history/relevant experience) of each individual providing services under the contract;</w:t>
      </w:r>
    </w:p>
    <w:p w14:paraId="04BEF2C9" w14:textId="77777777" w:rsidR="003C2C58" w:rsidRPr="00326DFD" w:rsidRDefault="003C2C58" w:rsidP="00E800E6">
      <w:pPr>
        <w:pStyle w:val="05listlevela"/>
      </w:pPr>
      <w:r w:rsidRPr="00326DFD">
        <w:t xml:space="preserve">A breakdown of compensation by individual if more than one person is being compensated under the contract; </w:t>
      </w:r>
    </w:p>
    <w:p w14:paraId="2C74BF45" w14:textId="69A7D941" w:rsidR="003C2C58" w:rsidRPr="00326DFD" w:rsidRDefault="003C2C58" w:rsidP="00E800E6">
      <w:pPr>
        <w:pStyle w:val="05listlevela"/>
      </w:pPr>
      <w:r w:rsidRPr="00326DFD">
        <w:t xml:space="preserve">The rate of compensation for all parts of the contract except servicing stated at an hourly rate (the servicing portion may be based on a percentage not to exceed the amount authorized by the regulations </w:t>
      </w:r>
      <w:r w:rsidR="00F3123A" w:rsidRPr="00326DFD">
        <w:t>13 CFR §</w:t>
      </w:r>
      <w:hyperlink r:id="rId242" w:anchor="p-120.971(a)(3)" w:history="1">
        <w:r w:rsidR="00F3123A" w:rsidRPr="00A122B9">
          <w:rPr>
            <w:rStyle w:val="Hyperlink"/>
            <w:color w:val="auto"/>
            <w:u w:val="none"/>
          </w:rPr>
          <w:t>120.971(a)(3)</w:t>
        </w:r>
      </w:hyperlink>
      <w:r w:rsidRPr="00326DFD">
        <w:t>);</w:t>
      </w:r>
    </w:p>
    <w:p w14:paraId="15DA8107" w14:textId="77777777" w:rsidR="003C2C58" w:rsidRPr="00326DFD" w:rsidRDefault="003C2C58" w:rsidP="00E800E6">
      <w:pPr>
        <w:pStyle w:val="05listlevela"/>
      </w:pPr>
      <w:r w:rsidRPr="00326DFD">
        <w:t>The basis for its determination that the fees are customary and reasonable for similar services in the area;</w:t>
      </w:r>
    </w:p>
    <w:p w14:paraId="7A949D8A" w14:textId="77777777" w:rsidR="003C2C58" w:rsidRPr="00326DFD" w:rsidRDefault="003C2C58" w:rsidP="00E800E6">
      <w:pPr>
        <w:pStyle w:val="05listlevela"/>
      </w:pPr>
      <w:r w:rsidRPr="00326DFD">
        <w:t>A statement that additional compensation from CDC fee income such as multipliers or bonuses is not permitted;</w:t>
      </w:r>
    </w:p>
    <w:p w14:paraId="326CB996" w14:textId="0F2B0DF2" w:rsidR="003C2C58" w:rsidRPr="005913B4" w:rsidRDefault="003C2C58" w:rsidP="00E800E6">
      <w:pPr>
        <w:pStyle w:val="05listlevela"/>
      </w:pPr>
      <w:r w:rsidRPr="00326DFD">
        <w:t xml:space="preserve">A provision that allows the CDC </w:t>
      </w:r>
      <w:r w:rsidR="00711C60" w:rsidRPr="00326DFD">
        <w:t xml:space="preserve">procuring the services </w:t>
      </w:r>
      <w:r w:rsidRPr="00326DFD">
        <w:t>to terminate</w:t>
      </w:r>
      <w:r w:rsidRPr="005913B4">
        <w:t xml:space="preserve"> the contract with written notice (usually a 30 to 60 day notice) without penalty </w:t>
      </w:r>
      <w:r>
        <w:t xml:space="preserve">and with or without cause </w:t>
      </w:r>
      <w:r w:rsidRPr="005913B4">
        <w:t>at any time prior to the expiration date of the contract;</w:t>
      </w:r>
    </w:p>
    <w:p w14:paraId="10186C1D" w14:textId="77777777" w:rsidR="003C2C58" w:rsidRDefault="003C2C58" w:rsidP="00DE32EC">
      <w:pPr>
        <w:pStyle w:val="04listleveli"/>
      </w:pPr>
      <w:r>
        <w:t>Must n</w:t>
      </w:r>
      <w:r w:rsidRPr="0068188B">
        <w:t>ot</w:t>
      </w:r>
      <w:r>
        <w:t>:</w:t>
      </w:r>
    </w:p>
    <w:p w14:paraId="13F845FE" w14:textId="77777777" w:rsidR="003C2C58" w:rsidRPr="00326DFD" w:rsidRDefault="003C2C58" w:rsidP="00E800E6">
      <w:pPr>
        <w:pStyle w:val="05listlevela"/>
      </w:pPr>
      <w:r w:rsidRPr="00326DFD">
        <w:t>Include any contractual services provided by the Executive Director of a CDC;</w:t>
      </w:r>
    </w:p>
    <w:p w14:paraId="36A1D041" w14:textId="4E58AE36" w:rsidR="003C2C58" w:rsidRPr="00A122B9" w:rsidRDefault="003C2C58" w:rsidP="00E800E6">
      <w:pPr>
        <w:pStyle w:val="05listlevela"/>
      </w:pPr>
      <w:r w:rsidRPr="00326DFD">
        <w:t xml:space="preserve">Evidence any actual or apparent conflict of interest or self-dealing on the part of any of the CDC’s officers, management, and staff, including any members of the Board or any Loan Committee; </w:t>
      </w:r>
    </w:p>
    <w:p w14:paraId="78BF232E" w14:textId="77777777" w:rsidR="003C2C58" w:rsidRPr="00694B29" w:rsidRDefault="003C2C58" w:rsidP="00E800E6">
      <w:pPr>
        <w:pStyle w:val="05listlevela"/>
      </w:pPr>
      <w:r w:rsidRPr="00326DFD">
        <w:t>Diminish the responsibility of the Board of Directors for the operations</w:t>
      </w:r>
      <w:r w:rsidRPr="00694B29">
        <w:t xml:space="preserve"> </w:t>
      </w:r>
      <w:r w:rsidRPr="00694B29">
        <w:lastRenderedPageBreak/>
        <w:t>of the CDC;</w:t>
      </w:r>
    </w:p>
    <w:p w14:paraId="57B5862F" w14:textId="77777777" w:rsidR="003C2C58" w:rsidRPr="005913B4" w:rsidRDefault="003C2C58" w:rsidP="00DE32EC">
      <w:pPr>
        <w:pStyle w:val="04listleveli"/>
      </w:pPr>
      <w:r>
        <w:t>Must be accompanied by a</w:t>
      </w:r>
      <w:r w:rsidRPr="005913B4">
        <w:t xml:space="preserve"> Board of Directors’ Resolution contain</w:t>
      </w:r>
      <w:r>
        <w:t>ing the following</w:t>
      </w:r>
      <w:r w:rsidRPr="005913B4">
        <w:t xml:space="preserve"> statements:</w:t>
      </w:r>
    </w:p>
    <w:p w14:paraId="69E99742" w14:textId="67467451" w:rsidR="003C2C58" w:rsidRPr="00B501CF" w:rsidRDefault="003C2C58" w:rsidP="00E800E6">
      <w:pPr>
        <w:pStyle w:val="05listlevela"/>
      </w:pPr>
      <w:r w:rsidRPr="00B501CF">
        <w:t xml:space="preserve">The contract is in compliance with 13 CFR §§ </w:t>
      </w:r>
      <w:hyperlink r:id="rId243" w:history="1">
        <w:r w:rsidRPr="00A122B9">
          <w:rPr>
            <w:rStyle w:val="Hyperlink"/>
            <w:color w:val="auto"/>
            <w:u w:val="none"/>
          </w:rPr>
          <w:t>120.823</w:t>
        </w:r>
      </w:hyperlink>
      <w:r w:rsidRPr="00B501CF">
        <w:t xml:space="preserve">, </w:t>
      </w:r>
      <w:hyperlink r:id="rId244" w:anchor="120.824" w:history="1">
        <w:r w:rsidRPr="00A122B9">
          <w:rPr>
            <w:rStyle w:val="Hyperlink"/>
            <w:color w:val="auto"/>
            <w:u w:val="none"/>
          </w:rPr>
          <w:t>120.824</w:t>
        </w:r>
      </w:hyperlink>
      <w:r w:rsidRPr="00B501CF">
        <w:t xml:space="preserve"> and </w:t>
      </w:r>
      <w:hyperlink r:id="rId245" w:anchor="120.825" w:history="1">
        <w:r w:rsidRPr="00A122B9">
          <w:rPr>
            <w:rStyle w:val="Hyperlink"/>
            <w:color w:val="auto"/>
            <w:u w:val="none"/>
          </w:rPr>
          <w:t>120.825</w:t>
        </w:r>
      </w:hyperlink>
      <w:r w:rsidRPr="00B501CF">
        <w:t xml:space="preserve"> and SBA Loan Program Requirements; </w:t>
      </w:r>
    </w:p>
    <w:p w14:paraId="415CA52E" w14:textId="77777777" w:rsidR="003C2C58" w:rsidRPr="00B501CF" w:rsidRDefault="003C2C58" w:rsidP="00E800E6">
      <w:pPr>
        <w:pStyle w:val="05listlevela"/>
      </w:pPr>
      <w:r w:rsidRPr="00B501CF">
        <w:t xml:space="preserve">Of understanding that the contract is subject to pre-approval by SBA D/FA upon each new contract term; and </w:t>
      </w:r>
    </w:p>
    <w:p w14:paraId="449DDB09" w14:textId="1C56789D" w:rsidR="00C204F5" w:rsidRPr="007D6CD6" w:rsidRDefault="003C2C58" w:rsidP="00E800E6">
      <w:pPr>
        <w:pStyle w:val="05listlevela"/>
      </w:pPr>
      <w:r w:rsidRPr="00B501CF">
        <w:t>Of</w:t>
      </w:r>
      <w:r w:rsidRPr="00DD2EA5">
        <w:t xml:space="preserve"> understanding that approved contracts are subject to yearly review by </w:t>
      </w:r>
      <w:r w:rsidRPr="008A0DBF">
        <w:t>SBA.</w:t>
      </w:r>
    </w:p>
    <w:p w14:paraId="3F41150D" w14:textId="15AF13DE" w:rsidR="00BA32AB" w:rsidRPr="003D09D0" w:rsidRDefault="00BA32AB" w:rsidP="00685CF9">
      <w:pPr>
        <w:pStyle w:val="Heading5"/>
      </w:pPr>
      <w:bookmarkStart w:id="1387" w:name="_Disclosure_of_Fees_2"/>
      <w:bookmarkEnd w:id="1387"/>
      <w:r w:rsidRPr="003D09D0">
        <w:t>Disclosure of Fees</w:t>
      </w:r>
      <w:r w:rsidR="00172810" w:rsidRPr="003D09D0">
        <w:t xml:space="preserve"> – SBA Form 159</w:t>
      </w:r>
    </w:p>
    <w:p w14:paraId="625EAFCB" w14:textId="26EDDB26" w:rsidR="00FA7FB9" w:rsidRPr="00B66C1E" w:rsidRDefault="00FA7FB9" w:rsidP="003A3FCD">
      <w:pPr>
        <w:pStyle w:val="Heading5paraunder"/>
      </w:pPr>
      <w:r w:rsidRPr="00D424E3">
        <w:t xml:space="preserve">Section 13 of the </w:t>
      </w:r>
      <w:r w:rsidRPr="00D128C6">
        <w:t>Small Business Act</w:t>
      </w:r>
      <w:r w:rsidRPr="00D424E3">
        <w:t xml:space="preserve"> (15 U.S.C. §</w:t>
      </w:r>
      <w:r>
        <w:t xml:space="preserve"> </w:t>
      </w:r>
      <w:hyperlink r:id="rId246" w:history="1">
        <w:r w:rsidRPr="00F24B85">
          <w:rPr>
            <w:rStyle w:val="Hyperlink"/>
          </w:rPr>
          <w:t>642</w:t>
        </w:r>
      </w:hyperlink>
      <w:r w:rsidRPr="00D424E3">
        <w:t>)</w:t>
      </w:r>
      <w:r>
        <w:t xml:space="preserve"> requires that an </w:t>
      </w:r>
      <w:r w:rsidRPr="00D424E3">
        <w:t xml:space="preserve">Applicant identify the names of </w:t>
      </w:r>
      <w:hyperlink w:anchor="Person_definition_Appx3" w:history="1">
        <w:r w:rsidRPr="00193A26">
          <w:rPr>
            <w:rStyle w:val="Hyperlink"/>
          </w:rPr>
          <w:t>Persons</w:t>
        </w:r>
      </w:hyperlink>
      <w:r w:rsidRPr="00D424E3">
        <w:t xml:space="preserve"> </w:t>
      </w:r>
      <w:r w:rsidR="00193A26">
        <w:t xml:space="preserve">(as defined in 13 CFR </w:t>
      </w:r>
      <w:r w:rsidR="003F6B7C">
        <w:t xml:space="preserve">§ </w:t>
      </w:r>
      <w:hyperlink r:id="rId247" w:history="1">
        <w:r w:rsidR="00193A26" w:rsidRPr="00193A26">
          <w:rPr>
            <w:rStyle w:val="Hyperlink"/>
          </w:rPr>
          <w:t>120.10</w:t>
        </w:r>
      </w:hyperlink>
      <w:r w:rsidR="00193A26">
        <w:t xml:space="preserve">) </w:t>
      </w:r>
      <w:r w:rsidRPr="00D424E3">
        <w:t>engaged by or</w:t>
      </w:r>
      <w:r>
        <w:t xml:space="preserve"> acting on behalf of the</w:t>
      </w:r>
      <w:r w:rsidRPr="00D424E3">
        <w:t xml:space="preserve"> Applicant for the purpose of expediting the </w:t>
      </w:r>
      <w:r w:rsidRPr="00FA7FB9">
        <w:t>application</w:t>
      </w:r>
      <w:r w:rsidRPr="00D424E3">
        <w:t xml:space="preserve"> and the </w:t>
      </w:r>
      <w:r w:rsidR="007070C7">
        <w:t xml:space="preserve">fees </w:t>
      </w:r>
      <w:r w:rsidRPr="00D424E3">
        <w:t xml:space="preserve">paid or to be paid to any such </w:t>
      </w:r>
      <w:r>
        <w:t>P</w:t>
      </w:r>
      <w:r w:rsidRPr="00D424E3">
        <w:t xml:space="preserve">erson. SBA regulations at </w:t>
      </w:r>
      <w:r w:rsidR="005B32F6" w:rsidRPr="00317AE5">
        <w:t xml:space="preserve">13 CFR § </w:t>
      </w:r>
      <w:hyperlink r:id="rId248" w:history="1">
        <w:r w:rsidR="005B32F6" w:rsidRPr="005B32F6">
          <w:rPr>
            <w:rStyle w:val="Hyperlink"/>
          </w:rPr>
          <w:t>103.5</w:t>
        </w:r>
      </w:hyperlink>
      <w:r w:rsidRPr="00D424E3">
        <w:t xml:space="preserve"> require </w:t>
      </w:r>
      <w:r w:rsidR="00264054">
        <w:t>the Applicant</w:t>
      </w:r>
      <w:r w:rsidR="003E073F">
        <w:t xml:space="preserve">, CDC, </w:t>
      </w:r>
      <w:r w:rsidR="00264054">
        <w:t xml:space="preserve">and </w:t>
      </w:r>
      <w:r w:rsidRPr="00D424E3">
        <w:t xml:space="preserve">any </w:t>
      </w:r>
      <w:hyperlink w:anchor="Agent" w:history="1">
        <w:r w:rsidR="00AA57C6" w:rsidRPr="00066E69">
          <w:rPr>
            <w:rStyle w:val="Hyperlink"/>
          </w:rPr>
          <w:t>Agent</w:t>
        </w:r>
      </w:hyperlink>
      <w:r w:rsidRPr="00D424E3">
        <w:t xml:space="preserve"> to execute and provide to SBA a compensation agreement (“Agreement”). Each Agreement governs the </w:t>
      </w:r>
      <w:r w:rsidRPr="00753084">
        <w:t xml:space="preserve">compensation charged for services </w:t>
      </w:r>
      <w:r w:rsidRPr="0099532E">
        <w:t xml:space="preserve">rendered </w:t>
      </w:r>
      <w:r w:rsidRPr="00B66C1E">
        <w:t xml:space="preserve">or to be rendered to the Applicant or </w:t>
      </w:r>
      <w:r w:rsidR="00E714CA" w:rsidRPr="00B66C1E">
        <w:t>CDC</w:t>
      </w:r>
      <w:r w:rsidRPr="00B66C1E">
        <w:t xml:space="preserve"> in any matter involving SBA assistance.</w:t>
      </w:r>
    </w:p>
    <w:p w14:paraId="626EEC5B" w14:textId="3D98AFCB" w:rsidR="00AD1427" w:rsidRPr="00B501CF" w:rsidRDefault="00AD1427" w:rsidP="00627AB1">
      <w:pPr>
        <w:pStyle w:val="03listlevela"/>
        <w:numPr>
          <w:ilvl w:val="2"/>
          <w:numId w:val="259"/>
        </w:numPr>
      </w:pPr>
      <w:r w:rsidRPr="00B501CF">
        <w:t xml:space="preserve">CDCs must identify in </w:t>
      </w:r>
      <w:r w:rsidR="00122AAA" w:rsidRPr="00B501CF">
        <w:t>the SBA Loan System</w:t>
      </w:r>
      <w:r w:rsidRPr="00B501CF">
        <w:t xml:space="preserve"> whether an Agent was involved in any way with the transaction</w:t>
      </w:r>
      <w:r w:rsidR="00264054" w:rsidRPr="00B501CF">
        <w:t xml:space="preserve"> and provide the name, street address, city, state, and zip code of the Agent</w:t>
      </w:r>
      <w:r w:rsidRPr="00B501CF">
        <w:t xml:space="preserve">. </w:t>
      </w:r>
      <w:r w:rsidR="00FB2E36" w:rsidRPr="00B501CF">
        <w:t xml:space="preserve">For Applications involving an Agent, </w:t>
      </w:r>
      <w:r w:rsidR="004F142A" w:rsidRPr="00B501CF">
        <w:t xml:space="preserve">SBA </w:t>
      </w:r>
      <w:r w:rsidR="00FB2E36" w:rsidRPr="00B501CF">
        <w:t xml:space="preserve">Form 159 can be generated using </w:t>
      </w:r>
      <w:r w:rsidR="00122AAA" w:rsidRPr="00B501CF">
        <w:t>the SBA Loan System</w:t>
      </w:r>
      <w:r w:rsidR="00FB2E36" w:rsidRPr="00B501CF">
        <w:t>.</w:t>
      </w:r>
    </w:p>
    <w:p w14:paraId="004BA2AF" w14:textId="4AA0DDF8" w:rsidR="00BA32AB" w:rsidRPr="00344C1E" w:rsidRDefault="00BA32AB" w:rsidP="00154FBC">
      <w:pPr>
        <w:pStyle w:val="03listlevela"/>
      </w:pPr>
      <w:r w:rsidRPr="00B501CF">
        <w:t>For Agents other than professional services contractors</w:t>
      </w:r>
      <w:r w:rsidR="00105844" w:rsidRPr="00B501CF">
        <w:t xml:space="preserve"> performing duties </w:t>
      </w:r>
      <w:r w:rsidR="00264054" w:rsidRPr="00B501CF">
        <w:t>for</w:t>
      </w:r>
      <w:r w:rsidR="00264054">
        <w:t xml:space="preserve"> the CDC </w:t>
      </w:r>
      <w:r w:rsidR="00105844" w:rsidRPr="00774E0D">
        <w:t xml:space="preserve">under </w:t>
      </w:r>
      <w:r w:rsidR="00955B7C" w:rsidRPr="00774E0D">
        <w:t>an</w:t>
      </w:r>
      <w:r w:rsidR="00105844" w:rsidRPr="00774E0D">
        <w:t xml:space="preserve"> SBA-</w:t>
      </w:r>
      <w:r w:rsidR="000C6A65" w:rsidRPr="00774E0D">
        <w:t>approv</w:t>
      </w:r>
      <w:r w:rsidR="00105844" w:rsidRPr="00774E0D">
        <w:t>ed</w:t>
      </w:r>
      <w:r w:rsidR="00105844">
        <w:t xml:space="preserve"> professional services contract</w:t>
      </w:r>
      <w:r w:rsidRPr="001A7974">
        <w:t xml:space="preserve">, if the Agent is paid by an Applicant or </w:t>
      </w:r>
      <w:r w:rsidR="00083DE9" w:rsidRPr="001A7974">
        <w:t>CDC</w:t>
      </w:r>
      <w:r w:rsidRPr="001A7974">
        <w:t xml:space="preserve">, an </w:t>
      </w:r>
      <w:r w:rsidR="00B709B6">
        <w:t>S</w:t>
      </w:r>
      <w:r w:rsidR="00802500" w:rsidRPr="007B5CE6">
        <w:rPr>
          <w:rFonts w:eastAsiaTheme="majorEastAsia"/>
        </w:rPr>
        <w:t>BA Form 159</w:t>
      </w:r>
      <w:r w:rsidRPr="007B5CE6">
        <w:rPr>
          <w:rFonts w:eastAsiaTheme="majorEastAsia"/>
        </w:rPr>
        <w:t xml:space="preserve"> </w:t>
      </w:r>
      <w:r w:rsidRPr="00753084">
        <w:t xml:space="preserve">must be completed </w:t>
      </w:r>
      <w:r w:rsidR="001E2037">
        <w:t xml:space="preserve">in accordance with form instructions </w:t>
      </w:r>
      <w:r w:rsidRPr="00753084">
        <w:t>and signed by the Ap</w:t>
      </w:r>
      <w:r w:rsidRPr="00344C1E">
        <w:t xml:space="preserve">plicant, the Agent, and </w:t>
      </w:r>
      <w:r w:rsidRPr="001A7974">
        <w:t xml:space="preserve">the </w:t>
      </w:r>
      <w:r w:rsidR="003B0977">
        <w:t>CDC</w:t>
      </w:r>
      <w:r w:rsidRPr="001A7974">
        <w:t>.</w:t>
      </w:r>
      <w:r w:rsidR="00516FD3" w:rsidRPr="001A7974">
        <w:t xml:space="preserve"> Do not report fees paid for the </w:t>
      </w:r>
      <w:hyperlink w:anchor="Third_Party_Lender" w:history="1">
        <w:r w:rsidR="00516FD3" w:rsidRPr="00E17489">
          <w:rPr>
            <w:rStyle w:val="Hyperlink"/>
          </w:rPr>
          <w:t>Third Party Lender</w:t>
        </w:r>
      </w:hyperlink>
      <w:r w:rsidR="00516FD3" w:rsidRPr="00753084">
        <w:t>’s loan on SBA Form 159.</w:t>
      </w:r>
      <w:r w:rsidR="002E73FB">
        <w:t xml:space="preserve"> </w:t>
      </w:r>
      <w:r w:rsidR="00DA1EAA">
        <w:t xml:space="preserve">Separate SBA Forms 159 must be completed for each Agent who provides services to the Applicant. </w:t>
      </w:r>
      <w:r w:rsidR="002E73FB">
        <w:t xml:space="preserve">Failure of an Agent to </w:t>
      </w:r>
      <w:r w:rsidR="00415267">
        <w:t xml:space="preserve">fully complete and </w:t>
      </w:r>
      <w:r w:rsidR="002E73FB">
        <w:t xml:space="preserve">execute the required SBA Form 159 may result in suspension or revocation </w:t>
      </w:r>
      <w:r w:rsidR="00264054">
        <w:t>of the Agent’s privilege to conduct business with SBA</w:t>
      </w:r>
      <w:r w:rsidR="002E73FB">
        <w:t xml:space="preserve"> under 13 CFR Part </w:t>
      </w:r>
      <w:hyperlink r:id="rId249" w:history="1">
        <w:r w:rsidR="002E73FB" w:rsidRPr="001313D7">
          <w:rPr>
            <w:rStyle w:val="Hyperlink"/>
          </w:rPr>
          <w:t>103</w:t>
        </w:r>
      </w:hyperlink>
      <w:r w:rsidR="002E73FB">
        <w:t>.</w:t>
      </w:r>
    </w:p>
    <w:p w14:paraId="70ACB91C" w14:textId="01EB1D99" w:rsidR="00BA32AB" w:rsidRPr="004D1EA8" w:rsidRDefault="00E55B10" w:rsidP="00154FBC">
      <w:pPr>
        <w:pStyle w:val="03listlevela"/>
      </w:pPr>
      <w:r w:rsidRPr="007B5CE6">
        <w:rPr>
          <w:rFonts w:eastAsiaTheme="majorEastAsia"/>
        </w:rPr>
        <w:t>SBA Form 159</w:t>
      </w:r>
      <w:r w:rsidR="00BA32AB" w:rsidRPr="004D1EA8">
        <w:t xml:space="preserve"> “Fee Disclosure Form and Compensation Agreement”</w:t>
      </w:r>
    </w:p>
    <w:p w14:paraId="25E39A49" w14:textId="0EDFAC39" w:rsidR="000409C7" w:rsidRPr="00B501CF" w:rsidRDefault="006A6170" w:rsidP="00627AB1">
      <w:pPr>
        <w:pStyle w:val="04listleveli"/>
        <w:numPr>
          <w:ilvl w:val="3"/>
          <w:numId w:val="158"/>
        </w:numPr>
      </w:pPr>
      <w:r w:rsidRPr="00B501CF">
        <w:t>Information on this form will be used to monitor fees charged by Agents and the relationship between Agents and CDCs.</w:t>
      </w:r>
      <w:r w:rsidR="001A7162" w:rsidRPr="00B501CF">
        <w:t xml:space="preserve"> CDCs must complete all appropriate data fields on SBA Form 159 in accordance with the form instructions. For example, the seven</w:t>
      </w:r>
      <w:r w:rsidR="00AE73DC" w:rsidRPr="00B501CF">
        <w:t>-</w:t>
      </w:r>
      <w:r w:rsidR="001A7162" w:rsidRPr="00B501CF">
        <w:t>digit FIRS number must be included exactly as assigned by SBA and without any extra characters.</w:t>
      </w:r>
      <w:r w:rsidR="00BA32AB" w:rsidRPr="00B501CF">
        <w:t xml:space="preserve"> </w:t>
      </w:r>
    </w:p>
    <w:p w14:paraId="705FD160" w14:textId="77777777" w:rsidR="009B135B" w:rsidRDefault="008A45EC" w:rsidP="00DE32EC">
      <w:pPr>
        <w:pStyle w:val="04listleveli"/>
      </w:pPr>
      <w:r w:rsidRPr="00B501CF">
        <w:t>If</w:t>
      </w:r>
      <w:r w:rsidRPr="004D1EA8">
        <w:t xml:space="preserve"> the </w:t>
      </w:r>
      <w:r>
        <w:t>aggregate</w:t>
      </w:r>
      <w:r w:rsidRPr="004D1EA8">
        <w:t xml:space="preserve"> compensation </w:t>
      </w:r>
      <w:r w:rsidR="00C97F2D">
        <w:t xml:space="preserve">for all fees provided by the same Agent </w:t>
      </w:r>
      <w:r w:rsidRPr="004D1EA8">
        <w:t xml:space="preserve">exceeds $2,500, the compensation must be itemized. </w:t>
      </w:r>
    </w:p>
    <w:p w14:paraId="690054B9" w14:textId="0A899E22" w:rsidR="000B0B83" w:rsidRDefault="00BA32AB" w:rsidP="00E800E6">
      <w:pPr>
        <w:pStyle w:val="05listlevela"/>
      </w:pPr>
      <w:r w:rsidRPr="004D1EA8">
        <w:t>When a</w:t>
      </w:r>
      <w:r w:rsidR="00306E33">
        <w:t>n Agent</w:t>
      </w:r>
      <w:r w:rsidRPr="004D1EA8">
        <w:t xml:space="preserve"> charges an Applicant in connection with multiple applications</w:t>
      </w:r>
      <w:r w:rsidR="009B135B">
        <w:t xml:space="preserve"> (for e</w:t>
      </w:r>
      <w:r w:rsidR="00E917AD">
        <w:t xml:space="preserve">xample, an Applicant is seeking a </w:t>
      </w:r>
      <w:r w:rsidR="009C0165">
        <w:t>504</w:t>
      </w:r>
      <w:r w:rsidR="00C66D89">
        <w:t xml:space="preserve"> loan and a 7(a) </w:t>
      </w:r>
      <w:r w:rsidR="00264054">
        <w:lastRenderedPageBreak/>
        <w:t>loan</w:t>
      </w:r>
      <w:r w:rsidR="00C66D89">
        <w:t>)</w:t>
      </w:r>
      <w:r w:rsidR="000B0B83">
        <w:t>:</w:t>
      </w:r>
    </w:p>
    <w:p w14:paraId="7B5C4D6A" w14:textId="73A4FAF9" w:rsidR="000B0B83" w:rsidRPr="00B501CF" w:rsidRDefault="000B0B83" w:rsidP="00E800E6">
      <w:pPr>
        <w:pStyle w:val="06listleveli"/>
      </w:pPr>
      <w:r w:rsidRPr="00B501CF">
        <w:t>Separate SBA Forms 159 must be completed for each application and for each Agent.</w:t>
      </w:r>
    </w:p>
    <w:p w14:paraId="25C28DE5" w14:textId="582822B4" w:rsidR="000409C7" w:rsidRDefault="000B0B83" w:rsidP="00E800E6">
      <w:pPr>
        <w:pStyle w:val="06listleveli"/>
      </w:pPr>
      <w:r w:rsidRPr="00B501CF">
        <w:t>F</w:t>
      </w:r>
      <w:r w:rsidR="00BA32AB" w:rsidRPr="00B501CF">
        <w:t>ees</w:t>
      </w:r>
      <w:r w:rsidR="00BA32AB" w:rsidRPr="004D1EA8">
        <w:t xml:space="preserve"> are aggregated to establish the $2,500 threshold for itemization.</w:t>
      </w:r>
    </w:p>
    <w:p w14:paraId="26F68277" w14:textId="019F6A03" w:rsidR="005B6CDD" w:rsidRPr="00CF35A5" w:rsidRDefault="00535616" w:rsidP="00E800E6">
      <w:pPr>
        <w:pStyle w:val="05listlevela"/>
      </w:pPr>
      <w:r>
        <w:t xml:space="preserve">When the Agent provides </w:t>
      </w:r>
      <w:r w:rsidR="005B6CDD" w:rsidRPr="00CF35A5">
        <w:t>multiple services</w:t>
      </w:r>
      <w:r>
        <w:t xml:space="preserve"> (for example, an Agent is providing both loan packaging and referral services</w:t>
      </w:r>
      <w:r w:rsidR="004B6618">
        <w:t xml:space="preserve"> to the Applicant</w:t>
      </w:r>
      <w:r>
        <w:t>)</w:t>
      </w:r>
      <w:r w:rsidR="005B6CDD" w:rsidRPr="00CF35A5">
        <w:t>, each service must be separately re</w:t>
      </w:r>
      <w:r>
        <w:t>ported</w:t>
      </w:r>
      <w:r w:rsidR="00264054">
        <w:t xml:space="preserve"> on the same SBA Form 159</w:t>
      </w:r>
      <w:r w:rsidR="005B6CDD" w:rsidRPr="00CF35A5">
        <w:t>. For example:</w:t>
      </w:r>
    </w:p>
    <w:p w14:paraId="59F7DA88" w14:textId="77777777" w:rsidR="005B6CDD" w:rsidRPr="00B501CF" w:rsidRDefault="005B6CDD" w:rsidP="00E800E6">
      <w:pPr>
        <w:pStyle w:val="06listleveli"/>
      </w:pPr>
      <w:r w:rsidRPr="00B501CF">
        <w:t>In the “Type of Agent” section, select both the “Independent Loan Packager” and the “Referral Agent/Broker” boxes; and</w:t>
      </w:r>
    </w:p>
    <w:p w14:paraId="1487824E" w14:textId="45F29533" w:rsidR="005B6CDD" w:rsidRDefault="005B6CDD" w:rsidP="00E800E6">
      <w:pPr>
        <w:pStyle w:val="06listleveli"/>
      </w:pPr>
      <w:r w:rsidRPr="00B501CF">
        <w:t>In the</w:t>
      </w:r>
      <w:r w:rsidRPr="00CF35A5">
        <w:t xml:space="preserve"> “Type of Service” table, separately itemize the amounts paid in each appropriate box.</w:t>
      </w:r>
    </w:p>
    <w:p w14:paraId="065293E8" w14:textId="33DB355F" w:rsidR="006C2107" w:rsidRPr="00CF35A5" w:rsidRDefault="006C2107" w:rsidP="00E800E6">
      <w:pPr>
        <w:pStyle w:val="05listlevela"/>
      </w:pPr>
      <w:r w:rsidRPr="00B501CF">
        <w:t>In</w:t>
      </w:r>
      <w:r>
        <w:t xml:space="preserve">-kind compensation </w:t>
      </w:r>
      <w:r w:rsidR="00264054">
        <w:t xml:space="preserve">(i.e., non-monetary contributions for goods or services) </w:t>
      </w:r>
      <w:r>
        <w:t xml:space="preserve">paid or to be paid </w:t>
      </w:r>
      <w:r w:rsidR="00432B68">
        <w:t xml:space="preserve">by </w:t>
      </w:r>
      <w:r w:rsidR="00264054">
        <w:t xml:space="preserve">the CDC </w:t>
      </w:r>
      <w:r>
        <w:t>must be itemized.</w:t>
      </w:r>
    </w:p>
    <w:p w14:paraId="4D7BE84F" w14:textId="6888BC4E" w:rsidR="00BA32AB" w:rsidRPr="004D1EA8" w:rsidRDefault="00BA32AB" w:rsidP="00DE32EC">
      <w:pPr>
        <w:pStyle w:val="04listleveli"/>
      </w:pPr>
      <w:r w:rsidRPr="00CF35A5">
        <w:t>The following are not considered Agents for purposes of this Agreement and are not required to</w:t>
      </w:r>
      <w:r w:rsidRPr="004D1EA8">
        <w:t xml:space="preserve"> complete SBA Form 159:</w:t>
      </w:r>
    </w:p>
    <w:p w14:paraId="258BFBB0" w14:textId="77777777" w:rsidR="00BA32AB" w:rsidRPr="00B501CF" w:rsidRDefault="00BA32AB" w:rsidP="00E800E6">
      <w:pPr>
        <w:pStyle w:val="05listlevela"/>
      </w:pPr>
      <w:r w:rsidRPr="00B501CF">
        <w:t xml:space="preserve">Applicant’s accountant for the preparation of financial statements required by the Applicant in the normal course of business and not related to the loan application; </w:t>
      </w:r>
    </w:p>
    <w:p w14:paraId="06435DD7" w14:textId="60ACD892" w:rsidR="00BA32AB" w:rsidRPr="00B501CF" w:rsidRDefault="00BA32AB" w:rsidP="00E800E6">
      <w:pPr>
        <w:pStyle w:val="05listlevela"/>
      </w:pPr>
      <w:r w:rsidRPr="00B501CF">
        <w:t xml:space="preserve">A state-certified or state-licensed appraiser employed by the </w:t>
      </w:r>
      <w:r w:rsidR="00083DE9" w:rsidRPr="00B501CF">
        <w:t>CDC</w:t>
      </w:r>
      <w:r w:rsidRPr="00B501CF">
        <w:t xml:space="preserve"> to appraise collateral in connection with the SBA </w:t>
      </w:r>
      <w:r w:rsidR="00376646" w:rsidRPr="00B501CF">
        <w:t>L</w:t>
      </w:r>
      <w:r w:rsidRPr="00B501CF">
        <w:t>oan;</w:t>
      </w:r>
    </w:p>
    <w:p w14:paraId="6173BED8" w14:textId="5C842DEE" w:rsidR="00BA32AB" w:rsidRPr="00B501CF" w:rsidRDefault="00BA32AB" w:rsidP="00E800E6">
      <w:pPr>
        <w:pStyle w:val="05listlevela"/>
      </w:pPr>
      <w:r w:rsidRPr="00B501CF">
        <w:t>A</w:t>
      </w:r>
      <w:r w:rsidR="00516FD3" w:rsidRPr="00B501CF">
        <w:t xml:space="preserve"> professional services contractor </w:t>
      </w:r>
      <w:r w:rsidRPr="00B501CF">
        <w:t xml:space="preserve">performing services for the </w:t>
      </w:r>
      <w:r w:rsidR="00516FD3" w:rsidRPr="00B501CF">
        <w:t xml:space="preserve">CDC </w:t>
      </w:r>
      <w:r w:rsidRPr="00B501CF">
        <w:t>under an SBA-</w:t>
      </w:r>
      <w:r w:rsidR="001D2062" w:rsidRPr="00B501CF">
        <w:t xml:space="preserve">approved </w:t>
      </w:r>
      <w:r w:rsidR="00516FD3" w:rsidRPr="00B501CF">
        <w:t>professional services contract</w:t>
      </w:r>
      <w:r w:rsidRPr="00B501CF">
        <w:t>;</w:t>
      </w:r>
    </w:p>
    <w:p w14:paraId="6DD901E1" w14:textId="55E2EA69" w:rsidR="00BA32AB" w:rsidRPr="00B501CF" w:rsidRDefault="00BA32AB" w:rsidP="00E800E6">
      <w:pPr>
        <w:pStyle w:val="05listlevela"/>
      </w:pPr>
      <w:r w:rsidRPr="00B501CF">
        <w:t xml:space="preserve">An environmental professional employed by the </w:t>
      </w:r>
      <w:r w:rsidR="00516FD3" w:rsidRPr="00B501CF">
        <w:t>CDC</w:t>
      </w:r>
      <w:r w:rsidRPr="00B501CF">
        <w:t xml:space="preserve"> to conduct an environmental assessment of the collateral in connection with </w:t>
      </w:r>
      <w:r w:rsidR="00264054" w:rsidRPr="00B501CF">
        <w:t>the</w:t>
      </w:r>
      <w:r w:rsidRPr="00B501CF">
        <w:t xml:space="preserve"> SBA </w:t>
      </w:r>
      <w:r w:rsidR="00376646" w:rsidRPr="00B501CF">
        <w:t>L</w:t>
      </w:r>
      <w:r w:rsidRPr="00B501CF">
        <w:t>oan;</w:t>
      </w:r>
    </w:p>
    <w:p w14:paraId="392A164A" w14:textId="1306555B" w:rsidR="00BA32AB" w:rsidRPr="00B501CF" w:rsidRDefault="00BA32AB" w:rsidP="00E800E6">
      <w:pPr>
        <w:pStyle w:val="05listlevela"/>
      </w:pPr>
      <w:r w:rsidRPr="00B501CF">
        <w:t xml:space="preserve">Any attorney in connection with the SBA </w:t>
      </w:r>
      <w:r w:rsidR="00376646" w:rsidRPr="00B501CF">
        <w:t>L</w:t>
      </w:r>
      <w:r w:rsidRPr="00B501CF">
        <w:t>oan closing; and</w:t>
      </w:r>
    </w:p>
    <w:p w14:paraId="1EA5F0F9" w14:textId="75052E17" w:rsidR="00BA32AB" w:rsidRPr="004D1EA8" w:rsidRDefault="00BA32AB" w:rsidP="00E800E6">
      <w:pPr>
        <w:pStyle w:val="05listlevela"/>
      </w:pPr>
      <w:r w:rsidRPr="00B501CF">
        <w:t>A real estate agent who is receiving a commission for the sale of real estate</w:t>
      </w:r>
      <w:r w:rsidRPr="004D1EA8">
        <w:t xml:space="preserve"> in connection with the SBA </w:t>
      </w:r>
      <w:r w:rsidR="00376646">
        <w:t>L</w:t>
      </w:r>
      <w:r w:rsidRPr="004D1EA8">
        <w:t>oan.</w:t>
      </w:r>
    </w:p>
    <w:p w14:paraId="6928C3CA" w14:textId="2B9D4198" w:rsidR="00044EF6" w:rsidRPr="00D8285E" w:rsidRDefault="002F781A" w:rsidP="00DE32EC">
      <w:pPr>
        <w:pStyle w:val="04listleveli"/>
      </w:pPr>
      <w:r>
        <w:t>CDCs must upload a copy of the completed SBA Form 159, signed by all applicable parties, along with any required supporting documentation into the Corporate Governance Repository within 30 calendar days after the debenture funds. The CDC must provide a list of all SBA Form 159 submissions in the Annual Report (SBA Form 1253) for the fiscal year. A separate Form 159 must be completed for each application when an Agent provides services to an Applicant in connection with multiple applications. CDCs are required to retain an original signature version of the form and all supporting documentation in their files for compliance review purposes.</w:t>
      </w:r>
    </w:p>
    <w:p w14:paraId="198EB959" w14:textId="77777777" w:rsidR="00DD1DBA" w:rsidRDefault="00DD1DBA" w:rsidP="00A122B9">
      <w:pPr>
        <w:pStyle w:val="Heading3"/>
        <w:ind w:left="720"/>
        <w:sectPr w:rsidR="00DD1DBA" w:rsidSect="00924E5D">
          <w:headerReference w:type="default" r:id="rId250"/>
          <w:footnotePr>
            <w:numRestart w:val="eachSect"/>
          </w:footnotePr>
          <w:type w:val="oddPage"/>
          <w:pgSz w:w="12240" w:h="15840"/>
          <w:pgMar w:top="1440" w:right="1440" w:bottom="1440" w:left="1440" w:header="720" w:footer="720" w:gutter="0"/>
          <w:cols w:space="720"/>
          <w:docGrid w:linePitch="360"/>
        </w:sectPr>
      </w:pPr>
      <w:bookmarkStart w:id="1388" w:name="_Disclosure_of_Fees"/>
      <w:bookmarkStart w:id="1389" w:name="_V._Environmental_Policies"/>
      <w:bookmarkEnd w:id="1388"/>
      <w:bookmarkEnd w:id="1389"/>
    </w:p>
    <w:p w14:paraId="4DCA8B6F" w14:textId="14727974" w:rsidR="00EC6501" w:rsidRDefault="0095508A" w:rsidP="00A122B9">
      <w:pPr>
        <w:pStyle w:val="Heading3"/>
        <w:spacing w:before="120" w:after="480"/>
        <w:ind w:left="720"/>
      </w:pPr>
      <w:bookmarkStart w:id="1390" w:name="_Chapter_5:_Other"/>
      <w:bookmarkStart w:id="1391" w:name="_Toc241175261"/>
      <w:bookmarkEnd w:id="1390"/>
      <w:r>
        <w:lastRenderedPageBreak/>
        <w:t xml:space="preserve">Chapter </w:t>
      </w:r>
      <w:r w:rsidR="00C35FA9">
        <w:t>5</w:t>
      </w:r>
      <w:r>
        <w:t>:</w:t>
      </w:r>
      <w:r w:rsidR="0011783A">
        <w:t xml:space="preserve"> </w:t>
      </w:r>
      <w:r w:rsidR="008E328D">
        <w:t>Other Core Requirements</w:t>
      </w:r>
      <w:bookmarkEnd w:id="1391"/>
    </w:p>
    <w:p w14:paraId="2E9B922B" w14:textId="77777777" w:rsidR="00A57D2A" w:rsidRDefault="00A57D2A" w:rsidP="00627AB1">
      <w:pPr>
        <w:pStyle w:val="Heading4"/>
        <w:numPr>
          <w:ilvl w:val="0"/>
          <w:numId w:val="212"/>
        </w:numPr>
      </w:pPr>
      <w:bookmarkStart w:id="1392" w:name="_IRS_Tax_Transcript/Verification"/>
      <w:bookmarkStart w:id="1393" w:name="_Guarantie_s"/>
      <w:bookmarkStart w:id="1394" w:name="_Toc241175262"/>
      <w:bookmarkEnd w:id="1392"/>
      <w:bookmarkEnd w:id="1393"/>
      <w:r w:rsidRPr="00DA7A86">
        <w:t>Guaranties</w:t>
      </w:r>
      <w:bookmarkEnd w:id="1394"/>
    </w:p>
    <w:p w14:paraId="2143358B" w14:textId="0B451A27" w:rsidR="00A57D2A" w:rsidRPr="00182D73" w:rsidRDefault="00F24B85" w:rsidP="00560C5F">
      <w:pPr>
        <w:pStyle w:val="Heading4paraunder"/>
      </w:pPr>
      <w:r w:rsidRPr="00317AE5">
        <w:t xml:space="preserve">13 CFR § </w:t>
      </w:r>
      <w:hyperlink r:id="rId251" w:anchor="p-120.160(a)" w:history="1">
        <w:r w:rsidRPr="00F24B85">
          <w:rPr>
            <w:rStyle w:val="Hyperlink"/>
          </w:rPr>
          <w:t>120.160(a)</w:t>
        </w:r>
      </w:hyperlink>
    </w:p>
    <w:p w14:paraId="2A69D8A2" w14:textId="3FE40AC7" w:rsidR="00A57D2A" w:rsidRPr="0096693F" w:rsidRDefault="00A57D2A" w:rsidP="00560C5F">
      <w:pPr>
        <w:pStyle w:val="Heading4paraunder"/>
      </w:pPr>
      <w:r w:rsidRPr="00531D87">
        <w:t>Each loan must be guaranteed by at least one individual or entity</w:t>
      </w:r>
      <w:r>
        <w:t xml:space="preserve">. </w:t>
      </w:r>
      <w:r w:rsidRPr="00531D87">
        <w:t xml:space="preserve">If no one individual or entity </w:t>
      </w:r>
      <w:r w:rsidR="003539FB">
        <w:t xml:space="preserve">is a </w:t>
      </w:r>
      <w:r w:rsidR="0075381A">
        <w:t xml:space="preserve">direct </w:t>
      </w:r>
      <w:r w:rsidR="00717CC2">
        <w:t>and/</w:t>
      </w:r>
      <w:r w:rsidR="0075381A">
        <w:t xml:space="preserve">or indirect owner </w:t>
      </w:r>
      <w:r w:rsidR="003539FB">
        <w:t xml:space="preserve">of </w:t>
      </w:r>
      <w:r w:rsidRPr="00531D87">
        <w:t xml:space="preserve">20% or more of the Applicant, at least </w:t>
      </w:r>
      <w:r w:rsidRPr="0096693F">
        <w:t xml:space="preserve">one of the owners must provide a full unconditional guaranty. In addition, if the guaranty will be provided by a trust, the requirements of </w:t>
      </w:r>
      <w:r w:rsidR="004D01C1">
        <w:t>P</w:t>
      </w:r>
      <w:r w:rsidR="00AD1FA2">
        <w:t xml:space="preserve">aragraph 3, </w:t>
      </w:r>
      <w:hyperlink w:anchor="Corporate_Guaranties" w:history="1">
        <w:r w:rsidR="007711D2">
          <w:rPr>
            <w:rStyle w:val="Hyperlink"/>
          </w:rPr>
          <w:t>Corporate/Other Guaranties</w:t>
        </w:r>
      </w:hyperlink>
      <w:r w:rsidRPr="0096693F">
        <w:t xml:space="preserve"> below must be met.</w:t>
      </w:r>
    </w:p>
    <w:p w14:paraId="39A88F1A" w14:textId="1521D227" w:rsidR="00A57D2A" w:rsidRPr="0096693F" w:rsidRDefault="00A57D2A" w:rsidP="00627AB1">
      <w:pPr>
        <w:pStyle w:val="02listlevel4"/>
        <w:numPr>
          <w:ilvl w:val="1"/>
          <w:numId w:val="40"/>
        </w:numPr>
      </w:pPr>
      <w:bookmarkStart w:id="1395" w:name="Personal_Guaranties"/>
      <w:r w:rsidRPr="0096693F">
        <w:t>Personal Guaranties</w:t>
      </w:r>
      <w:bookmarkEnd w:id="1395"/>
      <w:r w:rsidRPr="0096693F">
        <w:t xml:space="preserve">: </w:t>
      </w:r>
    </w:p>
    <w:p w14:paraId="1286A088" w14:textId="6FEC9B38" w:rsidR="00A57D2A" w:rsidRPr="00395052" w:rsidRDefault="00051ADA" w:rsidP="00154FBC">
      <w:pPr>
        <w:pStyle w:val="03listlevela"/>
      </w:pPr>
      <w:r w:rsidRPr="00395052">
        <w:t>Any i</w:t>
      </w:r>
      <w:r w:rsidR="00A57D2A" w:rsidRPr="00395052">
        <w:t xml:space="preserve">ndividual who </w:t>
      </w:r>
      <w:r w:rsidR="00DD776E" w:rsidRPr="00395052">
        <w:t>ha</w:t>
      </w:r>
      <w:r w:rsidRPr="00395052">
        <w:t>s</w:t>
      </w:r>
      <w:r w:rsidR="00DD776E" w:rsidRPr="00395052">
        <w:t xml:space="preserve"> </w:t>
      </w:r>
      <w:r w:rsidR="00717CC2" w:rsidRPr="00395052">
        <w:t>direct and/or indirect</w:t>
      </w:r>
      <w:r w:rsidR="00DD776E" w:rsidRPr="00395052">
        <w:t xml:space="preserve"> ownership of</w:t>
      </w:r>
      <w:r w:rsidR="00A57D2A" w:rsidRPr="00395052">
        <w:t xml:space="preserve"> 20% or more of an Applicant must provide an unlimited full guaranty. (</w:t>
      </w:r>
      <w:hyperlink r:id="rId252" w:history="1">
        <w:r w:rsidR="00A57D2A" w:rsidRPr="00A122B9">
          <w:rPr>
            <w:rStyle w:val="Hyperlink"/>
            <w:color w:val="auto"/>
            <w:u w:val="none"/>
          </w:rPr>
          <w:t>SBA Form 148</w:t>
        </w:r>
      </w:hyperlink>
      <w:r w:rsidR="00A57D2A" w:rsidRPr="00395052">
        <w:t xml:space="preserve"> or</w:t>
      </w:r>
      <w:r w:rsidR="007711D2" w:rsidRPr="00395052">
        <w:t>,</w:t>
      </w:r>
      <w:r w:rsidR="00CD060F" w:rsidRPr="00395052">
        <w:t xml:space="preserve"> for 7(a) loans,</w:t>
      </w:r>
      <w:r w:rsidR="00A57D2A" w:rsidRPr="00395052">
        <w:t xml:space="preserve"> equivalent Lender’s form). If a person has executed the Note as a Borrower in an individual capacity, that person does not also have to execute a personal guaranty.</w:t>
      </w:r>
      <w:r w:rsidR="0073202F" w:rsidRPr="00395052">
        <w:t xml:space="preserve"> </w:t>
      </w:r>
    </w:p>
    <w:p w14:paraId="51C92AD7" w14:textId="700821CF" w:rsidR="00A57D2A" w:rsidRPr="00395052" w:rsidRDefault="00A57D2A" w:rsidP="00154FBC">
      <w:pPr>
        <w:pStyle w:val="03listlevela"/>
      </w:pPr>
      <w:r w:rsidRPr="00395052">
        <w:t xml:space="preserve">When ownership interest of an Applicant is held by a corporation, partnership or other form of legal entity, the ownership interests of all individuals must be disclosed. </w:t>
      </w:r>
    </w:p>
    <w:p w14:paraId="2D7D651B" w14:textId="630BB724" w:rsidR="00A57D2A" w:rsidRPr="00395052" w:rsidRDefault="00A57D2A" w:rsidP="00154FBC">
      <w:pPr>
        <w:pStyle w:val="03listlevela"/>
      </w:pPr>
      <w:r w:rsidRPr="00395052">
        <w:t>When deemed necessary for credit or other reasons, SBA or,</w:t>
      </w:r>
      <w:r w:rsidR="001E571C" w:rsidRPr="00395052">
        <w:t xml:space="preserve"> for a loan processed on a delegated basis, the SBA Lender</w:t>
      </w:r>
      <w:r w:rsidR="00872DCD" w:rsidRPr="00395052">
        <w:t xml:space="preserve">, </w:t>
      </w:r>
      <w:r w:rsidRPr="00395052">
        <w:t xml:space="preserve">may require other appropriate individuals or entities to provide full or limited guaranties of the loan without regard to the percentage of their ownership interests, if any. For example, an individual with a minority ownership or no ownership interest in the Applicant or OC who is critical to the operation of the business may be required to provide a personal guaranty </w:t>
      </w:r>
      <w:r w:rsidR="00F1582E" w:rsidRPr="00395052">
        <w:t>(e.g., Supplemental Guarantors)</w:t>
      </w:r>
      <w:r w:rsidR="004E48E2" w:rsidRPr="00395052">
        <w:t>.</w:t>
      </w:r>
    </w:p>
    <w:p w14:paraId="3E9C7EF8" w14:textId="77767694" w:rsidR="00A57D2A" w:rsidRPr="00395052" w:rsidRDefault="00A57D2A" w:rsidP="00154FBC">
      <w:pPr>
        <w:pStyle w:val="03listlevela"/>
      </w:pPr>
      <w:r w:rsidRPr="00395052">
        <w:t xml:space="preserve">If a limited guaranty is used, the SBA Lender must choose one of the payment limitation options in </w:t>
      </w:r>
      <w:hyperlink r:id="rId253" w:history="1">
        <w:r w:rsidRPr="00A122B9">
          <w:rPr>
            <w:rStyle w:val="Hyperlink"/>
            <w:color w:val="auto"/>
            <w:u w:val="none"/>
          </w:rPr>
          <w:t>SBA Form 148L</w:t>
        </w:r>
      </w:hyperlink>
      <w:r w:rsidRPr="00395052">
        <w:t xml:space="preserve"> (Unconditional Limited Guaranty) or</w:t>
      </w:r>
      <w:r w:rsidR="00B53667" w:rsidRPr="00395052">
        <w:t xml:space="preserve">, for 7(a) loans, </w:t>
      </w:r>
      <w:r w:rsidRPr="00395052">
        <w:t xml:space="preserve">equivalent Lender’s form and specify the option in </w:t>
      </w:r>
      <w:r w:rsidR="00122AAA" w:rsidRPr="00395052">
        <w:t>the SBA</w:t>
      </w:r>
      <w:r w:rsidR="001D736D" w:rsidRPr="00395052">
        <w:t xml:space="preserve"> </w:t>
      </w:r>
      <w:r w:rsidR="00772511" w:rsidRPr="00395052">
        <w:t>Terms and Conditions</w:t>
      </w:r>
      <w:r w:rsidRPr="00395052">
        <w:t>.</w:t>
      </w:r>
    </w:p>
    <w:p w14:paraId="071C507D" w14:textId="21F9C524" w:rsidR="00C82CC5" w:rsidRPr="00395052" w:rsidRDefault="00A57D2A" w:rsidP="00154FBC">
      <w:pPr>
        <w:pStyle w:val="03listlevela"/>
      </w:pPr>
      <w:r w:rsidRPr="00395052">
        <w:t>The SBA Lender must obtain a personal financial statement from all individuals guaranteeing the loan</w:t>
      </w:r>
      <w:r w:rsidR="00AD704A" w:rsidRPr="00395052">
        <w:t xml:space="preserve"> except for</w:t>
      </w:r>
      <w:r w:rsidR="000A7672" w:rsidRPr="00395052">
        <w:t xml:space="preserve"> </w:t>
      </w:r>
      <w:hyperlink w:anchor="Supplemental_Guarantor" w:history="1">
        <w:r w:rsidR="00AD704A" w:rsidRPr="00A122B9">
          <w:rPr>
            <w:rStyle w:val="Hyperlink"/>
            <w:color w:val="auto"/>
            <w:u w:val="none"/>
          </w:rPr>
          <w:t>Supplemental Guarantors</w:t>
        </w:r>
      </w:hyperlink>
      <w:r w:rsidR="00C23DA0" w:rsidRPr="00395052">
        <w:t xml:space="preserve">, dated within </w:t>
      </w:r>
      <w:r w:rsidR="00604561" w:rsidRPr="00395052">
        <w:t>90 days of loan approval</w:t>
      </w:r>
      <w:r w:rsidR="006D5A5E" w:rsidRPr="00395052">
        <w:t>.</w:t>
      </w:r>
    </w:p>
    <w:p w14:paraId="30EA7C03" w14:textId="76D4285C" w:rsidR="004C3060" w:rsidRPr="00921524" w:rsidRDefault="004C3060" w:rsidP="00154FBC">
      <w:pPr>
        <w:pStyle w:val="03listlevela"/>
      </w:pPr>
      <w:r w:rsidRPr="00395052">
        <w:t>Guarantors</w:t>
      </w:r>
      <w:r>
        <w:t xml:space="preserve"> must comply with </w:t>
      </w:r>
      <w:r w:rsidR="000A33A9">
        <w:t xml:space="preserve">the requirements in </w:t>
      </w:r>
      <w:r w:rsidR="0094102E">
        <w:t xml:space="preserve">Ch. 1, </w:t>
      </w:r>
      <w:r w:rsidR="000A33A9">
        <w:t>Para</w:t>
      </w:r>
      <w:r w:rsidR="0094102E">
        <w:t>.</w:t>
      </w:r>
      <w:r w:rsidR="000A33A9">
        <w:t xml:space="preserve"> F, </w:t>
      </w:r>
      <w:hyperlink w:anchor="_Toc193702675" w:history="1">
        <w:r w:rsidR="001A28F5" w:rsidRPr="00F131C2">
          <w:rPr>
            <w:rStyle w:val="Hyperlink"/>
          </w:rPr>
          <w:t>Citizenship and Residency Requirements</w:t>
        </w:r>
      </w:hyperlink>
      <w:r w:rsidR="00F131C2">
        <w:t>.</w:t>
      </w:r>
    </w:p>
    <w:p w14:paraId="7F8EBE3F" w14:textId="77777777" w:rsidR="00A57D2A" w:rsidRPr="00921524" w:rsidRDefault="00A57D2A" w:rsidP="00F57C29">
      <w:pPr>
        <w:pStyle w:val="02listlevel4"/>
      </w:pPr>
      <w:r w:rsidRPr="00921524">
        <w:t>Guaranty of Spouse:</w:t>
      </w:r>
    </w:p>
    <w:p w14:paraId="22256DA6" w14:textId="12E9C681" w:rsidR="00A57D2A" w:rsidRPr="00395052" w:rsidRDefault="00A57D2A" w:rsidP="00627AB1">
      <w:pPr>
        <w:pStyle w:val="03listlevela"/>
        <w:numPr>
          <w:ilvl w:val="2"/>
          <w:numId w:val="42"/>
        </w:numPr>
      </w:pPr>
      <w:r w:rsidRPr="00395052">
        <w:t>Each spouse owning less than 20% of an Applicant must personally guarantee the loan in full when the combined ownership interest of both spouses</w:t>
      </w:r>
      <w:r w:rsidR="004C6414" w:rsidRPr="00395052">
        <w:t xml:space="preserve"> and </w:t>
      </w:r>
      <w:r w:rsidR="00CE16A7" w:rsidRPr="00395052">
        <w:t>minor child</w:t>
      </w:r>
      <w:r w:rsidR="0010337E" w:rsidRPr="00395052">
        <w:t>ren</w:t>
      </w:r>
      <w:r w:rsidRPr="00395052">
        <w:t xml:space="preserve"> is 20% or more.</w:t>
      </w:r>
    </w:p>
    <w:p w14:paraId="6C373219" w14:textId="14C7ACA2" w:rsidR="00316586" w:rsidRDefault="00A57D2A" w:rsidP="00154FBC">
      <w:pPr>
        <w:pStyle w:val="03listlevela"/>
      </w:pPr>
      <w:r w:rsidRPr="00395052">
        <w:t>For a non-owner spouse, the SBA Lender must require the signature of the spouse</w:t>
      </w:r>
      <w:r w:rsidRPr="00B94644">
        <w:t xml:space="preserve"> on the appropriate collateral documents.</w:t>
      </w:r>
      <w:r w:rsidR="00D447B3">
        <w:t xml:space="preserve"> Non-owner</w:t>
      </w:r>
      <w:r w:rsidR="004342EC">
        <w:t xml:space="preserve"> spouses are not required to </w:t>
      </w:r>
      <w:r w:rsidR="004342EC">
        <w:lastRenderedPageBreak/>
        <w:t>sign the personal financ</w:t>
      </w:r>
      <w:r w:rsidR="00AC6CF7">
        <w:t>ia</w:t>
      </w:r>
      <w:r w:rsidR="004342EC">
        <w:t>l statement</w:t>
      </w:r>
      <w:r w:rsidR="00C228FD">
        <w:t>.</w:t>
      </w:r>
      <w:r w:rsidRPr="00B94644">
        <w:t xml:space="preserve"> The spouse</w:t>
      </w:r>
      <w:r w:rsidR="00D90F91">
        <w:t>’</w:t>
      </w:r>
      <w:r w:rsidRPr="00B94644">
        <w:t>s guaranty secured by jointly held collateral will be limited to the spouse</w:t>
      </w:r>
      <w:r w:rsidR="00D90F91">
        <w:t>’</w:t>
      </w:r>
      <w:r w:rsidRPr="00B94644">
        <w:t>s interest in the collateral.</w:t>
      </w:r>
    </w:p>
    <w:p w14:paraId="7D27ED43" w14:textId="441D50F3" w:rsidR="00C35815" w:rsidRPr="007711D2" w:rsidRDefault="00C35815" w:rsidP="00154FBC">
      <w:pPr>
        <w:pStyle w:val="03listlevela"/>
      </w:pPr>
      <w:r>
        <w:t xml:space="preserve">Guarantors must comply with the requirements in Ch. 1, Para. F, </w:t>
      </w:r>
      <w:hyperlink w:anchor="_Toc193702675" w:history="1">
        <w:r w:rsidR="00060DD1" w:rsidRPr="00CB34EA">
          <w:rPr>
            <w:rStyle w:val="Hyperlink"/>
          </w:rPr>
          <w:t>Citizen</w:t>
        </w:r>
        <w:r w:rsidR="00CB34EA" w:rsidRPr="00CB34EA">
          <w:rPr>
            <w:rStyle w:val="Hyperlink"/>
          </w:rPr>
          <w:t>ship and Residency Requirements</w:t>
        </w:r>
      </w:hyperlink>
      <w:r>
        <w:t>.</w:t>
      </w:r>
      <w:r w:rsidR="00D218CE">
        <w:t xml:space="preserve"> </w:t>
      </w:r>
    </w:p>
    <w:p w14:paraId="54AECA94" w14:textId="77777777" w:rsidR="00A57D2A" w:rsidRPr="00B94644" w:rsidRDefault="00A57D2A" w:rsidP="00F57C29">
      <w:pPr>
        <w:pStyle w:val="02listlevel4"/>
      </w:pPr>
      <w:bookmarkStart w:id="1396" w:name="Corporate_Guaranties"/>
      <w:r w:rsidRPr="00B94644">
        <w:t>Corporate/Other Guaranties</w:t>
      </w:r>
      <w:bookmarkEnd w:id="1396"/>
      <w:r w:rsidRPr="00B94644">
        <w:t>:</w:t>
      </w:r>
    </w:p>
    <w:p w14:paraId="2AE041EA" w14:textId="77777777" w:rsidR="008223BF" w:rsidRDefault="00A57D2A" w:rsidP="00627AB1">
      <w:pPr>
        <w:pStyle w:val="03listlevela"/>
        <w:numPr>
          <w:ilvl w:val="2"/>
          <w:numId w:val="324"/>
        </w:numPr>
      </w:pPr>
      <w:r w:rsidRPr="00395052">
        <w:t xml:space="preserve">All entities that </w:t>
      </w:r>
      <w:r w:rsidR="00351731" w:rsidRPr="00395052">
        <w:t xml:space="preserve">have </w:t>
      </w:r>
      <w:r w:rsidR="00611503" w:rsidRPr="00395052">
        <w:t>direct and/or indirect</w:t>
      </w:r>
      <w:r w:rsidR="00351731" w:rsidRPr="00395052">
        <w:t xml:space="preserve"> ownership of </w:t>
      </w:r>
      <w:r w:rsidRPr="00395052">
        <w:t>20% or more of an</w:t>
      </w:r>
      <w:r w:rsidRPr="00B94644">
        <w:t xml:space="preserve"> Applicant must provide an unlimited full guaranty. </w:t>
      </w:r>
    </w:p>
    <w:p w14:paraId="5C6841D0" w14:textId="0177EE36" w:rsidR="002F3966" w:rsidRPr="00B94644" w:rsidRDefault="00E630E9" w:rsidP="00560C5F">
      <w:pPr>
        <w:pStyle w:val="03listparaunderastyle"/>
      </w:pPr>
      <w:r w:rsidRPr="00E630E9">
        <w:t>When one or more trusts (revocable or irrevocable) own, in the aggregate, 20% or more of the applicant, each trust must provide an unlimited full guaranty.</w:t>
      </w:r>
      <w:r w:rsidR="00A57D2A" w:rsidRPr="00B94644">
        <w:t xml:space="preserve"> </w:t>
      </w:r>
      <w:r w:rsidR="00D8497B">
        <w:t>T</w:t>
      </w:r>
      <w:r w:rsidR="00A57D2A" w:rsidRPr="00B94644">
        <w:t xml:space="preserve">he trustee </w:t>
      </w:r>
      <w:r w:rsidR="00D8497B">
        <w:t xml:space="preserve">must </w:t>
      </w:r>
      <w:r w:rsidR="00A57D2A" w:rsidRPr="00B94644">
        <w:t>execut</w:t>
      </w:r>
      <w:r w:rsidR="00D8497B">
        <w:t>e</w:t>
      </w:r>
      <w:r w:rsidR="00A57D2A" w:rsidRPr="00B94644">
        <w:t xml:space="preserve"> the guaranty on behalf of the trust and provid</w:t>
      </w:r>
      <w:r w:rsidR="00D8497B">
        <w:t>e</w:t>
      </w:r>
      <w:r w:rsidR="00A57D2A" w:rsidRPr="00B94644">
        <w:t xml:space="preserve"> the certifications required in</w:t>
      </w:r>
      <w:r w:rsidR="00F41826" w:rsidRPr="00B94644">
        <w:t xml:space="preserve"> Section A, Ch</w:t>
      </w:r>
      <w:r w:rsidR="00090224" w:rsidRPr="00B94644">
        <w:t xml:space="preserve"> </w:t>
      </w:r>
      <w:r w:rsidR="007A718F">
        <w:t>2</w:t>
      </w:r>
      <w:r w:rsidR="00090224" w:rsidRPr="00B94644">
        <w:t xml:space="preserve">, </w:t>
      </w:r>
      <w:r w:rsidR="00AF7926">
        <w:t>P</w:t>
      </w:r>
      <w:r w:rsidR="00EC5EC4">
        <w:t>ara</w:t>
      </w:r>
      <w:r w:rsidR="001C2143">
        <w:t>.</w:t>
      </w:r>
      <w:r w:rsidR="00EC5EC4">
        <w:t xml:space="preserve"> </w:t>
      </w:r>
      <w:r w:rsidR="006A2B98">
        <w:t>A.2</w:t>
      </w:r>
      <w:r w:rsidR="00F30A9D">
        <w:t>.</w:t>
      </w:r>
      <w:r w:rsidR="00090224" w:rsidRPr="00B94644">
        <w:t xml:space="preserve">, </w:t>
      </w:r>
      <w:hyperlink w:anchor="Conditions_that_apply" w:history="1">
        <w:r w:rsidR="007B42BE">
          <w:rPr>
            <w:rStyle w:val="Hyperlink"/>
          </w:rPr>
          <w:t>Conditions that apply when the EPC is owned in whole or in part by a trust</w:t>
        </w:r>
      </w:hyperlink>
      <w:r w:rsidR="007711D2">
        <w:t>.</w:t>
      </w:r>
      <w:r w:rsidR="00A57D2A" w:rsidRPr="00B94644">
        <w:t xml:space="preserve"> In addition, </w:t>
      </w:r>
      <w:r w:rsidR="00D8497B">
        <w:t>when</w:t>
      </w:r>
      <w:r w:rsidR="00555CD0">
        <w:t xml:space="preserve"> </w:t>
      </w:r>
      <w:r w:rsidR="00CB64E6">
        <w:t xml:space="preserve">a </w:t>
      </w:r>
      <w:r w:rsidR="00555CD0">
        <w:t>trust guaranty is</w:t>
      </w:r>
      <w:r w:rsidR="00D8497B">
        <w:t xml:space="preserve"> required, </w:t>
      </w:r>
      <w:r w:rsidR="00A57D2A" w:rsidRPr="00B94644">
        <w:t>the Trustor must</w:t>
      </w:r>
      <w:r w:rsidR="0025766F">
        <w:t xml:space="preserve"> also personally</w:t>
      </w:r>
      <w:r w:rsidR="00A57D2A" w:rsidRPr="00B94644">
        <w:t xml:space="preserve"> guarantee the loan.</w:t>
      </w:r>
      <w:r w:rsidR="002362C0">
        <w:t xml:space="preserve"> All donors to the trust will be deemed to have Trustor status for eligibility purposes.</w:t>
      </w:r>
    </w:p>
    <w:p w14:paraId="2F6722C4" w14:textId="760A1EC8" w:rsidR="003A35A5" w:rsidRPr="00395052" w:rsidRDefault="003A35A5" w:rsidP="00154FBC">
      <w:pPr>
        <w:pStyle w:val="03listlevela"/>
      </w:pPr>
      <w:r w:rsidRPr="00395052">
        <w:t xml:space="preserve">The SBA Lender must obtain </w:t>
      </w:r>
      <w:r w:rsidR="00274C8A" w:rsidRPr="00395052">
        <w:t xml:space="preserve">appropriate </w:t>
      </w:r>
      <w:r w:rsidRPr="00395052">
        <w:t xml:space="preserve">financial statements from all entities guaranteeing the loan in order to determine the assets available to support the guaranty. </w:t>
      </w:r>
    </w:p>
    <w:p w14:paraId="355B181D" w14:textId="47D2CD05" w:rsidR="002D7167" w:rsidRDefault="003A35A5" w:rsidP="00154FBC">
      <w:pPr>
        <w:pStyle w:val="03listlevela"/>
      </w:pPr>
      <w:r w:rsidRPr="00395052">
        <w:t>When deemed necessary for credit or other reasons, SBA or, for a loan processed</w:t>
      </w:r>
      <w:r w:rsidRPr="00B94644">
        <w:t xml:space="preserve"> on a delegated basis, the SBA Lender, may require other appropriate entities to provide full or limited guaranties of the loan without regard to the percentage of their ownership interests, if any. This may include entities who manage the day-to-day operations of the Applicant or OC through a Management Agreement without an ownership interest in the Applicant or OC.</w:t>
      </w:r>
    </w:p>
    <w:p w14:paraId="3DA55A7D" w14:textId="0B8312DB" w:rsidR="00092BE3" w:rsidRPr="00B94644" w:rsidRDefault="00092BE3" w:rsidP="00F57C29">
      <w:pPr>
        <w:pStyle w:val="02listlevel4"/>
      </w:pPr>
      <w:r w:rsidRPr="00B94644">
        <w:t>Reducing Ownership Interest</w:t>
      </w:r>
      <w:r w:rsidR="00F12BF6">
        <w:t xml:space="preserve"> (Six-month lookback rule)</w:t>
      </w:r>
      <w:r w:rsidRPr="00B94644">
        <w:t>:</w:t>
      </w:r>
    </w:p>
    <w:p w14:paraId="16A02418" w14:textId="3A8D3DA0" w:rsidR="0097416E" w:rsidRPr="00395052" w:rsidRDefault="002F345E" w:rsidP="00627AB1">
      <w:pPr>
        <w:pStyle w:val="03listlevela"/>
        <w:numPr>
          <w:ilvl w:val="2"/>
          <w:numId w:val="374"/>
        </w:numPr>
      </w:pPr>
      <w:r w:rsidRPr="00395052">
        <w:t xml:space="preserve">Any </w:t>
      </w:r>
      <w:hyperlink w:anchor="Person_definition_Appx3" w:history="1">
        <w:r w:rsidRPr="00154FBC">
          <w:rPr>
            <w:rStyle w:val="Hyperlink"/>
            <w:color w:val="auto"/>
            <w:u w:val="none"/>
          </w:rPr>
          <w:t>Person</w:t>
        </w:r>
      </w:hyperlink>
      <w:r w:rsidRPr="00395052">
        <w:t xml:space="preserve"> (as defined in 13 CFR </w:t>
      </w:r>
      <w:hyperlink r:id="rId254" w:history="1">
        <w:r w:rsidRPr="00154FBC">
          <w:rPr>
            <w:rStyle w:val="Hyperlink"/>
            <w:color w:val="auto"/>
            <w:u w:val="none"/>
          </w:rPr>
          <w:t>120.10</w:t>
        </w:r>
      </w:hyperlink>
      <w:r w:rsidRPr="00395052">
        <w:t>) subject to the guaranty requirements 6 months prior to the date of the loan application would continue to be subject to the requirements even if that Person has changed their ownership interest to less than 20%.</w:t>
      </w:r>
      <w:r w:rsidR="00590EB5" w:rsidRPr="00395052">
        <w:t xml:space="preserve"> </w:t>
      </w:r>
      <w:r w:rsidR="001E5D9F" w:rsidRPr="00395052">
        <w:t>Except for Ineligible Persons covered under</w:t>
      </w:r>
      <w:r w:rsidR="00590EB5" w:rsidRPr="00395052">
        <w:t xml:space="preserve"> Ch. 1, Para. </w:t>
      </w:r>
      <w:r w:rsidR="000E039E" w:rsidRPr="00395052">
        <w:t xml:space="preserve">F, </w:t>
      </w:r>
      <w:hyperlink w:anchor="_Citizenship_And_Residency" w:history="1">
        <w:r w:rsidR="001E5D9F" w:rsidRPr="00154FBC">
          <w:rPr>
            <w:rStyle w:val="Hyperlink"/>
            <w:color w:val="auto"/>
            <w:u w:val="none"/>
          </w:rPr>
          <w:t>Citizenship and Residency Requirements</w:t>
        </w:r>
      </w:hyperlink>
      <w:r w:rsidR="001E5D9F" w:rsidRPr="00395052">
        <w:t>.</w:t>
      </w:r>
    </w:p>
    <w:p w14:paraId="40D4BF3C" w14:textId="4A78C8A1" w:rsidR="002F345E" w:rsidRDefault="0097416E" w:rsidP="00154FBC">
      <w:pPr>
        <w:pStyle w:val="03listlevela"/>
      </w:pPr>
      <w:r w:rsidRPr="00395052">
        <w:t>E</w:t>
      </w:r>
      <w:r w:rsidR="0030138A" w:rsidRPr="00395052">
        <w:t>xception</w:t>
      </w:r>
      <w:r w:rsidR="002F345E" w:rsidRPr="00395052">
        <w:t>s</w:t>
      </w:r>
      <w:r w:rsidR="0030138A">
        <w:t xml:space="preserve"> to the 6-month </w:t>
      </w:r>
      <w:r w:rsidR="00F12BF6">
        <w:t xml:space="preserve">lookback </w:t>
      </w:r>
      <w:r w:rsidR="0030138A">
        <w:t>rule:</w:t>
      </w:r>
      <w:r w:rsidR="00E5059F">
        <w:t xml:space="preserve"> </w:t>
      </w:r>
    </w:p>
    <w:p w14:paraId="59A0AF86" w14:textId="54256084" w:rsidR="00F46BE7" w:rsidRPr="00395052" w:rsidRDefault="00611DB9" w:rsidP="00DE32EC">
      <w:pPr>
        <w:pStyle w:val="04listleveli"/>
      </w:pPr>
      <w:r w:rsidRPr="00395052">
        <w:t>When that Person completely divests their interest prior to the date of application. Complete divestiture includes divestiture of all ownership interest and severance of any relationship with the Applicant (and any associated Eligible Passive Company) in any capacity, including being an employee (paid or unpaid)</w:t>
      </w:r>
      <w:r w:rsidR="00BB57C3" w:rsidRPr="00395052">
        <w:t>, for the life of the 7(a) or 504 loan</w:t>
      </w:r>
      <w:r w:rsidRPr="00395052">
        <w:t>.</w:t>
      </w:r>
    </w:p>
    <w:p w14:paraId="7B130402" w14:textId="1576A548" w:rsidR="0030138A" w:rsidRPr="0020158A" w:rsidRDefault="001B6228" w:rsidP="00DE32EC">
      <w:pPr>
        <w:pStyle w:val="04listleveli"/>
      </w:pPr>
      <w:r w:rsidRPr="00395052">
        <w:t>For 7(a) loans for partial changes of ownership</w:t>
      </w:r>
      <w:r w:rsidR="00395922" w:rsidRPr="00395052">
        <w:t>,</w:t>
      </w:r>
      <w:r w:rsidR="000046FE" w:rsidRPr="00395052">
        <w:t xml:space="preserve"> </w:t>
      </w:r>
      <w:r w:rsidR="007F2A10" w:rsidRPr="00395052">
        <w:t xml:space="preserve">the percentages of ownership for </w:t>
      </w:r>
      <w:r w:rsidR="00395922" w:rsidRPr="00395052">
        <w:t>determining who must provide a guaranty</w:t>
      </w:r>
      <w:r w:rsidR="007F2A10" w:rsidRPr="00395052">
        <w:t xml:space="preserve"> will be based on</w:t>
      </w:r>
      <w:r w:rsidR="007F2A10" w:rsidRPr="0020158A">
        <w:t xml:space="preserve"> the post-sale percentage of </w:t>
      </w:r>
      <w:r w:rsidR="00611503" w:rsidRPr="0020158A">
        <w:t>direct and</w:t>
      </w:r>
      <w:r w:rsidR="00670BC2" w:rsidRPr="0020158A">
        <w:t>/or indirect</w:t>
      </w:r>
      <w:r w:rsidR="00CA5BA2" w:rsidRPr="0020158A">
        <w:t xml:space="preserve"> </w:t>
      </w:r>
      <w:r w:rsidR="007F2A10" w:rsidRPr="0020158A">
        <w:t>ownership in the business</w:t>
      </w:r>
      <w:r w:rsidR="00105503" w:rsidRPr="0020158A">
        <w:t>.</w:t>
      </w:r>
      <w:r w:rsidR="004E3BDC" w:rsidRPr="00317AE5">
        <w:t xml:space="preserve"> See </w:t>
      </w:r>
      <w:r w:rsidR="00532915" w:rsidRPr="00317AE5">
        <w:t xml:space="preserve">the appropriate sections </w:t>
      </w:r>
      <w:r w:rsidR="009A79C7">
        <w:t xml:space="preserve">in this SOP </w:t>
      </w:r>
      <w:r w:rsidR="00532915" w:rsidRPr="00317AE5">
        <w:t>on partial changes of ownership for more information.</w:t>
      </w:r>
    </w:p>
    <w:p w14:paraId="3851D439" w14:textId="48980C22" w:rsidR="00DA7A86" w:rsidRPr="0020158A" w:rsidRDefault="00DA7A86" w:rsidP="00EE00AA">
      <w:pPr>
        <w:pStyle w:val="Heading4"/>
      </w:pPr>
      <w:bookmarkStart w:id="1397" w:name="_IRS_Tax_Transcript/Verification_1"/>
      <w:bookmarkStart w:id="1398" w:name="IRS_Tax_Transcript_Verification"/>
      <w:bookmarkStart w:id="1399" w:name="_Toc241175263"/>
      <w:bookmarkEnd w:id="1397"/>
      <w:r w:rsidRPr="0020158A">
        <w:lastRenderedPageBreak/>
        <w:t>IRS Tax Transcript/Verification of Financial Information</w:t>
      </w:r>
      <w:bookmarkEnd w:id="1398"/>
      <w:bookmarkEnd w:id="1399"/>
    </w:p>
    <w:p w14:paraId="3647549E" w14:textId="7EDA0697" w:rsidR="00DA7A86" w:rsidRPr="00B94644" w:rsidRDefault="00B24645" w:rsidP="00627AB1">
      <w:pPr>
        <w:pStyle w:val="02listlevel4"/>
        <w:numPr>
          <w:ilvl w:val="1"/>
          <w:numId w:val="34"/>
        </w:numPr>
      </w:pPr>
      <w:r>
        <w:t xml:space="preserve">The purpose of </w:t>
      </w:r>
      <w:r w:rsidR="00DA7A86" w:rsidRPr="00B94644">
        <w:t>SBA’s Tax Verification process is to determine if:</w:t>
      </w:r>
    </w:p>
    <w:p w14:paraId="6985F6EE" w14:textId="114D38A5" w:rsidR="00DA7A86" w:rsidRPr="00395052" w:rsidRDefault="00DA7A86" w:rsidP="00154FBC">
      <w:pPr>
        <w:pStyle w:val="03listlevela"/>
      </w:pPr>
      <w:r w:rsidRPr="00395052">
        <w:t>The Applicant filed business tax returns; and</w:t>
      </w:r>
    </w:p>
    <w:p w14:paraId="58ECCE36" w14:textId="040A040D" w:rsidR="00CD3A74" w:rsidRPr="00C03509" w:rsidRDefault="00DA7A86" w:rsidP="00154FBC">
      <w:pPr>
        <w:pStyle w:val="03listlevela"/>
      </w:pPr>
      <w:r w:rsidRPr="00395052">
        <w:t>The Applicant’s financial statements provided as part of the application agree</w:t>
      </w:r>
      <w:r w:rsidRPr="00C03509">
        <w:t xml:space="preserve"> with the business tax returns submitted to the IRS</w:t>
      </w:r>
      <w:r w:rsidR="00B13E6C">
        <w:t>.</w:t>
      </w:r>
    </w:p>
    <w:p w14:paraId="70FDC5C3" w14:textId="645912BD" w:rsidR="00BA4AAC" w:rsidRPr="00395052" w:rsidRDefault="005E2B44" w:rsidP="00F57C29">
      <w:pPr>
        <w:pStyle w:val="02listlevel4"/>
      </w:pPr>
      <w:r w:rsidRPr="00395052">
        <w:t xml:space="preserve">If an Applicant has not filed required Federal tax returns, the Applicant is not eligible for SBA financial assistance. </w:t>
      </w:r>
    </w:p>
    <w:p w14:paraId="1F4064C4" w14:textId="70D06EC6" w:rsidR="00C71CD9" w:rsidRPr="00395052" w:rsidRDefault="00DA7A86" w:rsidP="00F57C29">
      <w:pPr>
        <w:pStyle w:val="02listlevel4"/>
      </w:pPr>
      <w:r w:rsidRPr="00395052">
        <w:t>For a sole proprietorship, the SBA Lender must verify the Schedule C.</w:t>
      </w:r>
      <w:r w:rsidR="00312584" w:rsidRPr="00395052">
        <w:t xml:space="preserve"> </w:t>
      </w:r>
      <w:r w:rsidR="00642EE4" w:rsidRPr="00395052">
        <w:t>For a change of ownership, the SBA Lender must verify the seller’s</w:t>
      </w:r>
      <w:r w:rsidR="004A66B5" w:rsidRPr="00395052">
        <w:t xml:space="preserve"> financial data, including </w:t>
      </w:r>
      <w:r w:rsidR="00FD4E73" w:rsidRPr="00395052">
        <w:t>a selling sole proprietor’s Schedule C</w:t>
      </w:r>
      <w:r w:rsidR="001F42B3" w:rsidRPr="00395052">
        <w:t>.</w:t>
      </w:r>
      <w:r w:rsidR="00FD4E73" w:rsidRPr="00395052">
        <w:t xml:space="preserve"> </w:t>
      </w:r>
      <w:r w:rsidR="001F42B3" w:rsidRPr="00395052">
        <w:t>W</w:t>
      </w:r>
      <w:r w:rsidR="00C71CD9" w:rsidRPr="00395052">
        <w:t xml:space="preserve">hen there is an acquisition of a division or a segment of an existing business, </w:t>
      </w:r>
      <w:r w:rsidR="001F42B3" w:rsidRPr="00395052">
        <w:t xml:space="preserve">if </w:t>
      </w:r>
      <w:r w:rsidR="00C71CD9" w:rsidRPr="00395052">
        <w:t xml:space="preserve">the SBA Lender </w:t>
      </w:r>
      <w:r w:rsidR="001F42B3" w:rsidRPr="00395052">
        <w:t xml:space="preserve">is unable to obtain tax transcripts or financial statements that identify the division or segment being purchased, the SBA Lender </w:t>
      </w:r>
      <w:r w:rsidR="00C71CD9" w:rsidRPr="00395052">
        <w:t>m</w:t>
      </w:r>
      <w:r w:rsidR="001F42B3" w:rsidRPr="00395052">
        <w:t>ust</w:t>
      </w:r>
      <w:r w:rsidR="00C71CD9" w:rsidRPr="00395052">
        <w:t xml:space="preserve"> use alternative forms of </w:t>
      </w:r>
      <w:r w:rsidR="00AF018C" w:rsidRPr="00395052">
        <w:t xml:space="preserve">third-party </w:t>
      </w:r>
      <w:r w:rsidR="00C71CD9" w:rsidRPr="00395052">
        <w:t xml:space="preserve">verification such as </w:t>
      </w:r>
      <w:r w:rsidR="00327621" w:rsidRPr="00395052">
        <w:t xml:space="preserve">third-party </w:t>
      </w:r>
      <w:r w:rsidR="00CF4554" w:rsidRPr="00395052">
        <w:t xml:space="preserve">CPA-prepared </w:t>
      </w:r>
      <w:r w:rsidR="003975DF" w:rsidRPr="00395052">
        <w:t xml:space="preserve">or reviewed </w:t>
      </w:r>
      <w:r w:rsidR="00CF4554" w:rsidRPr="00395052">
        <w:t xml:space="preserve">financial statements, </w:t>
      </w:r>
      <w:r w:rsidR="00C71CD9" w:rsidRPr="00395052">
        <w:t xml:space="preserve">sales tax payment records, </w:t>
      </w:r>
      <w:r w:rsidR="004C13C1" w:rsidRPr="00395052">
        <w:t xml:space="preserve">transient occupancy tax, </w:t>
      </w:r>
      <w:r w:rsidR="00C71CD9" w:rsidRPr="00395052">
        <w:t>credit reporting services, etc., to verify the seller’s financial data</w:t>
      </w:r>
      <w:r w:rsidR="00BD5483" w:rsidRPr="00395052">
        <w:t>.</w:t>
      </w:r>
    </w:p>
    <w:p w14:paraId="6F250993" w14:textId="520127A6" w:rsidR="00DA7A86" w:rsidRPr="00B94644" w:rsidRDefault="005A1162" w:rsidP="00F57C29">
      <w:pPr>
        <w:pStyle w:val="02listlevel4"/>
      </w:pPr>
      <w:r w:rsidRPr="00395052">
        <w:t xml:space="preserve">Except for the SBA Express and Export Express Programs, </w:t>
      </w:r>
      <w:r w:rsidR="00C47D2D" w:rsidRPr="00395052">
        <w:t>SBA Lenders must obtain</w:t>
      </w:r>
      <w:r w:rsidR="00C47D2D" w:rsidRPr="00C47D2D">
        <w:t xml:space="preserve"> tax return transcripts</w:t>
      </w:r>
      <w:r w:rsidR="009A14CA">
        <w:t xml:space="preserve"> and reconcile </w:t>
      </w:r>
      <w:r w:rsidR="002D40B4">
        <w:t>any discrepancies with</w:t>
      </w:r>
      <w:r w:rsidR="0041356A">
        <w:t xml:space="preserve"> </w:t>
      </w:r>
      <w:r w:rsidR="009A14CA">
        <w:t xml:space="preserve">the Applicant’s financial data against </w:t>
      </w:r>
      <w:r w:rsidR="00324177">
        <w:t>the tax transcripts</w:t>
      </w:r>
      <w:r w:rsidR="00C47D2D" w:rsidRPr="00C47D2D">
        <w:t>, for 7(a), prior to first disbursement of loan proceeds, or for 504, prior to submitting the request to fund the debenture:</w:t>
      </w:r>
    </w:p>
    <w:p w14:paraId="2894D066" w14:textId="25ACE860" w:rsidR="001B2D4A" w:rsidRPr="001B2D4A" w:rsidRDefault="00462283" w:rsidP="00627AB1">
      <w:pPr>
        <w:pStyle w:val="03listlevela"/>
        <w:numPr>
          <w:ilvl w:val="2"/>
          <w:numId w:val="312"/>
        </w:numPr>
      </w:pPr>
      <w:r>
        <w:t>If the</w:t>
      </w:r>
      <w:r w:rsidR="00FD6FA2">
        <w:t xml:space="preserve"> </w:t>
      </w:r>
      <w:r w:rsidR="00704434">
        <w:t>Applicant is determining eligibility under the SBA size requirements</w:t>
      </w:r>
      <w:r w:rsidR="00E91AD6">
        <w:t xml:space="preserve"> using the:</w:t>
      </w:r>
    </w:p>
    <w:p w14:paraId="708F6E90" w14:textId="7E7708CD" w:rsidR="00277F9B" w:rsidRPr="00A7693D" w:rsidRDefault="009D1023" w:rsidP="00DE32EC">
      <w:pPr>
        <w:pStyle w:val="04listleveli"/>
        <w:rPr>
          <w:szCs w:val="24"/>
        </w:rPr>
      </w:pPr>
      <w:r w:rsidRPr="00395052">
        <w:t xml:space="preserve">NAICS </w:t>
      </w:r>
      <w:r w:rsidR="0002670B" w:rsidRPr="00395052">
        <w:t>S</w:t>
      </w:r>
      <w:r w:rsidRPr="00395052">
        <w:t xml:space="preserve">ize </w:t>
      </w:r>
      <w:r w:rsidR="0002670B" w:rsidRPr="00395052">
        <w:t>S</w:t>
      </w:r>
      <w:r w:rsidRPr="00395052">
        <w:t>tandard</w:t>
      </w:r>
      <w:r w:rsidR="00CD19FB" w:rsidRPr="00395052">
        <w:t xml:space="preserve">: </w:t>
      </w:r>
      <w:r w:rsidR="007A4477" w:rsidRPr="00395052">
        <w:t>For the Applicant, or the Operating Company if the Applicant is an EPC, for the last 3 years, (unless Applicant or Operating Company is a Start-Up Business). If the business has been operating for less than 3 years, the SBA Lender must obtain the information for all years in operation.</w:t>
      </w:r>
    </w:p>
    <w:p w14:paraId="1A28FA7D" w14:textId="2BB59327" w:rsidR="002F4A51" w:rsidRPr="00395052" w:rsidRDefault="00153B13" w:rsidP="00DE32EC">
      <w:pPr>
        <w:pStyle w:val="04listleveli"/>
      </w:pPr>
      <w:r w:rsidRPr="00395052">
        <w:t xml:space="preserve">Alternative Size Standard: </w:t>
      </w:r>
      <w:r w:rsidR="006A0C17" w:rsidRPr="00395052">
        <w:t xml:space="preserve">For the Applicant, </w:t>
      </w:r>
      <w:r w:rsidR="00B95E18" w:rsidRPr="00395052">
        <w:t xml:space="preserve">or the Operating Company if the Applicant is an EPC, </w:t>
      </w:r>
      <w:r w:rsidR="00EF6357" w:rsidRPr="00395052">
        <w:t>for the last</w:t>
      </w:r>
      <w:r w:rsidRPr="00395052">
        <w:t xml:space="preserve"> 2 years. If the business has been operating for less than 2 years, the SBA Lender must obtain the information for all years in operation.</w:t>
      </w:r>
    </w:p>
    <w:p w14:paraId="767808A6" w14:textId="36A435F2" w:rsidR="3ADA1A07" w:rsidRDefault="00101299" w:rsidP="00DE32EC">
      <w:pPr>
        <w:pStyle w:val="04listleveli"/>
      </w:pPr>
      <w:r w:rsidRPr="00395052">
        <w:t>Th</w:t>
      </w:r>
      <w:r w:rsidR="00333E0F" w:rsidRPr="00395052">
        <w:t xml:space="preserve">e </w:t>
      </w:r>
      <w:r w:rsidRPr="00395052">
        <w:t>requirement</w:t>
      </w:r>
      <w:r w:rsidR="00333E0F" w:rsidRPr="00395052">
        <w:t>s in i. and ii. above</w:t>
      </w:r>
      <w:r w:rsidRPr="00395052">
        <w:t xml:space="preserve"> do not include tax information for</w:t>
      </w:r>
      <w:r w:rsidRPr="00101299">
        <w:t xml:space="preserve"> the most recent fiscal year if the fiscal year-end is within 6 months of the date SBA received the application. If the Applicant has filed an extension for the most recent fiscal year, the SBA Lender must obtain a copy of the extension along with evidence of payment of estimated taxes</w:t>
      </w:r>
      <w:r w:rsidR="454A8864">
        <w:t>.</w:t>
      </w:r>
    </w:p>
    <w:p w14:paraId="1558A612" w14:textId="1493B965" w:rsidR="00764FFF" w:rsidRDefault="0073125B" w:rsidP="00154FBC">
      <w:pPr>
        <w:pStyle w:val="03listlevela"/>
      </w:pPr>
      <w:r w:rsidRPr="0073125B">
        <w:t>SBA Lenders may obtain tax transcripts through either of the following methods:</w:t>
      </w:r>
    </w:p>
    <w:p w14:paraId="5407AF20" w14:textId="5B74EA0C" w:rsidR="00387151" w:rsidRPr="00B94644" w:rsidRDefault="00F84345" w:rsidP="00627AB1">
      <w:pPr>
        <w:pStyle w:val="04listleveli"/>
        <w:numPr>
          <w:ilvl w:val="3"/>
          <w:numId w:val="318"/>
        </w:numPr>
      </w:pPr>
      <w:r w:rsidRPr="00F84345">
        <w:t xml:space="preserve">Through the IRS’s Income Verification Express Service (IVES) program: SBA Lenders may either enroll in IVES or contract with an IVES participant. Additional information on IVES enrollment is available at </w:t>
      </w:r>
      <w:hyperlink r:id="rId255" w:tgtFrame="_blank" w:history="1">
        <w:r w:rsidRPr="00F84345">
          <w:rPr>
            <w:rStyle w:val="Hyperlink"/>
          </w:rPr>
          <w:t>www.irs.gov/individuals/ives-enrollment-procedures</w:t>
        </w:r>
      </w:hyperlink>
      <w:r w:rsidRPr="00F84345">
        <w:t>. Or; </w:t>
      </w:r>
    </w:p>
    <w:p w14:paraId="4616BB68" w14:textId="5A3FA9F5" w:rsidR="004429FC" w:rsidRDefault="009A49F4" w:rsidP="00DE32EC">
      <w:pPr>
        <w:pStyle w:val="04listleveli"/>
      </w:pPr>
      <w:r w:rsidRPr="009A49F4">
        <w:lastRenderedPageBreak/>
        <w:t xml:space="preserve">By fully completing and submitting IRS </w:t>
      </w:r>
      <w:hyperlink r:id="rId256" w:history="1">
        <w:r w:rsidRPr="00A600D7">
          <w:rPr>
            <w:rStyle w:val="Hyperlink"/>
          </w:rPr>
          <w:t>Form 8821</w:t>
        </w:r>
      </w:hyperlink>
      <w:r w:rsidR="005903D6">
        <w:t>:</w:t>
      </w:r>
    </w:p>
    <w:p w14:paraId="6003F50A" w14:textId="383AAC90" w:rsidR="00AD2D5C" w:rsidRPr="00395052" w:rsidRDefault="00D46025" w:rsidP="00E800E6">
      <w:pPr>
        <w:pStyle w:val="05listlevela"/>
      </w:pPr>
      <w:r w:rsidRPr="00395052">
        <w:t>SBA Lenders must ensure the type of transcript requested contains any changes to the original return.</w:t>
      </w:r>
    </w:p>
    <w:p w14:paraId="6C54C1E3" w14:textId="48088573" w:rsidR="00DA7A86" w:rsidRPr="00395052" w:rsidRDefault="002E51F1" w:rsidP="00E800E6">
      <w:pPr>
        <w:pStyle w:val="05listlevela"/>
      </w:pPr>
      <w:r w:rsidRPr="00395052">
        <w:t>The SBA Lender must be listed as designee on line 2 of IRS Form 8821. If the SBA Lender uses an LSP for the application, both the SBA Lender and the LSP must be listed as designees on line 2 of IRS Form 8821</w:t>
      </w:r>
      <w:r w:rsidR="00906A59" w:rsidRPr="00395052">
        <w:t>.</w:t>
      </w:r>
      <w:r w:rsidR="00906A59" w:rsidRPr="00395052" w:rsidDel="00906A59">
        <w:t xml:space="preserve"> </w:t>
      </w:r>
    </w:p>
    <w:p w14:paraId="15CD0F98" w14:textId="7F035939" w:rsidR="00DA7A86" w:rsidRPr="001A5AC2" w:rsidRDefault="002E51F1" w:rsidP="00E800E6">
      <w:pPr>
        <w:pStyle w:val="05listlevela"/>
      </w:pPr>
      <w:r w:rsidRPr="00395052">
        <w:t>SBA</w:t>
      </w:r>
      <w:r w:rsidRPr="002E51F1">
        <w:t xml:space="preserve"> will not permit the borrower or its own tax preparer or enrolled agent to file IRS Form 8821 for an SBA loan</w:t>
      </w:r>
      <w:r w:rsidR="00DA7A86" w:rsidRPr="001A5AC2">
        <w:t>.</w:t>
      </w:r>
    </w:p>
    <w:p w14:paraId="5D076A61" w14:textId="07368969" w:rsidR="00DA7A86" w:rsidRDefault="00C641F4" w:rsidP="00154FBC">
      <w:pPr>
        <w:pStyle w:val="03listlevela"/>
      </w:pPr>
      <w:r w:rsidRPr="00C641F4">
        <w:t xml:space="preserve">If the IRS advises that it has no record on the Applicant or no record of any of the required years of transcripts, </w:t>
      </w:r>
      <w:r w:rsidR="00543CC0">
        <w:t xml:space="preserve">no disbursements may be made on the loan and </w:t>
      </w:r>
      <w:r w:rsidRPr="00C641F4">
        <w:t xml:space="preserve">either the loan must be </w:t>
      </w:r>
      <w:r w:rsidR="00BD08A4" w:rsidRPr="00C641F4">
        <w:t>canceled,</w:t>
      </w:r>
      <w:r w:rsidRPr="00C641F4">
        <w:t xml:space="preserve"> or the closing must be postponed until the issue is resolved</w:t>
      </w:r>
      <w:r w:rsidR="00CE1D7E">
        <w:t xml:space="preserve"> unless the SBA Lender can document that the requirements of </w:t>
      </w:r>
      <w:r w:rsidR="00B10F96">
        <w:t>h</w:t>
      </w:r>
      <w:r w:rsidR="00B10DF8">
        <w:t>. below have been fulfilled</w:t>
      </w:r>
      <w:r>
        <w:t>.</w:t>
      </w:r>
    </w:p>
    <w:p w14:paraId="0C5B2843" w14:textId="01AB3DA9" w:rsidR="00C9560E" w:rsidRPr="007E12E3" w:rsidRDefault="00C65D03" w:rsidP="00154FBC">
      <w:pPr>
        <w:pStyle w:val="03listlevela"/>
      </w:pPr>
      <w:r w:rsidRPr="007E12E3">
        <w:t>F</w:t>
      </w:r>
      <w:r w:rsidR="00C9560E" w:rsidRPr="007E12E3">
        <w:t>or loans where 3 years of transcripts are required: If the IRS transcript reflects “Record Not Found” for the middle year of the 3 years requested,</w:t>
      </w:r>
      <w:r w:rsidR="006B2B25" w:rsidRPr="007E12E3">
        <w:t xml:space="preserve"> and</w:t>
      </w:r>
      <w:r w:rsidR="00C9560E" w:rsidRPr="007E12E3">
        <w:t xml:space="preserve"> the SBA Lender has verified the other 2 years, AND the Applicant has some record of either receiving a refund or paying the taxes for the missing year, then the SBA Lender may reasonably assume that the Applicant filed a return for the missing year. If the SBA Lender documents all these steps in its loan file, the SBA Lender has demonstrated to SBA that it has made a good faith effort to satisfy the verification requirement.</w:t>
      </w:r>
    </w:p>
    <w:p w14:paraId="29BF8CD5" w14:textId="5FD2C6EC" w:rsidR="00F43A10" w:rsidRPr="007E12E3" w:rsidRDefault="00F43A10" w:rsidP="00154FBC">
      <w:pPr>
        <w:pStyle w:val="03listlevela"/>
      </w:pPr>
      <w:r w:rsidRPr="007E12E3">
        <w:t>If the Applicant has filed an amended return: The Lender must follow all steps in this section to obtain and retain copies of the IRS tax transcript(s), when required. If the amended return transcript is not available from the IRS, the Lender must obtain a copy of the signed amended return for verification of financial records and obtain evidence of filing the amended return. Evidence may include an electronic filing acknowledgement (IRS Acceptance Report), Certified Mail receipt (USPS Form 3800), Certified Mail return receipt, or USPS delivery confirmation, stamped amended return by IRS, or a letter from the Accountant or CPA.</w:t>
      </w:r>
    </w:p>
    <w:p w14:paraId="39C6F86A" w14:textId="2B2F74FD" w:rsidR="00B340DF" w:rsidRDefault="00B340DF" w:rsidP="00154FBC">
      <w:pPr>
        <w:pStyle w:val="03listlevela"/>
      </w:pPr>
      <w:r w:rsidRPr="007E12E3">
        <w:t xml:space="preserve">If the SBA </w:t>
      </w:r>
      <w:r w:rsidR="00D25F29" w:rsidRPr="007E12E3">
        <w:t>L</w:t>
      </w:r>
      <w:r w:rsidRPr="007E12E3">
        <w:t>ender does not receive a response from the IRS or the copy of the</w:t>
      </w:r>
      <w:r>
        <w:t xml:space="preserve"> tax transcript within 10 business days, the SBA Lender must follow up with the IRS to obtain and verify the tax data by resubmitting a copy of IRS Form 4506-C or IRS Form 8821 to IRS with the notation “Second Request” in the top right-hand side. Any significant differences must be resolved to the satisfaction of the SBA Lender, and, if processing the loan under non-delegated procedures, to the SBA loan processing center. </w:t>
      </w:r>
    </w:p>
    <w:p w14:paraId="04137CE0" w14:textId="28B9CA55" w:rsidR="00B340DF" w:rsidRDefault="00B340DF" w:rsidP="00627AB1">
      <w:pPr>
        <w:pStyle w:val="04listleveli"/>
        <w:numPr>
          <w:ilvl w:val="3"/>
          <w:numId w:val="313"/>
        </w:numPr>
      </w:pPr>
      <w:r>
        <w:t xml:space="preserve">For a 7(a) Lender processing a loan under its delegated authority, the Lender may proceed to close and disburse the loan; however, if the Lender disburses the loan and is unable to </w:t>
      </w:r>
      <w:r w:rsidR="00B26C84">
        <w:t xml:space="preserve">obtain the tax transcript and, when applicable, </w:t>
      </w:r>
      <w:r>
        <w:t xml:space="preserve">reconcile the </w:t>
      </w:r>
      <w:r w:rsidR="00B01460">
        <w:t>tax transcript</w:t>
      </w:r>
      <w:r w:rsidR="00B26C84">
        <w:t xml:space="preserve"> with the financial data provided by the Applicant</w:t>
      </w:r>
      <w:r>
        <w:t xml:space="preserve">, </w:t>
      </w:r>
      <w:r>
        <w:lastRenderedPageBreak/>
        <w:t xml:space="preserve">the guaranty may be subject to repair or denial; </w:t>
      </w:r>
    </w:p>
    <w:p w14:paraId="436C59A8" w14:textId="197A3F5D" w:rsidR="00FB2D65" w:rsidRDefault="00B340DF" w:rsidP="00DE32EC">
      <w:pPr>
        <w:pStyle w:val="04listleveli"/>
      </w:pPr>
      <w:r>
        <w:t>For a CDC processing a 504 loan under PCLP or ALP Express authority, the CDC may proceed to close and disburse on the interim loan, however, the CDC may not submit the closing package for the debenture sale until the CDC is able to reconcile the IRS information.</w:t>
      </w:r>
    </w:p>
    <w:p w14:paraId="0ED5C614" w14:textId="77777777" w:rsidR="00E45834" w:rsidRPr="00B94644" w:rsidRDefault="00E45834" w:rsidP="00154FBC">
      <w:pPr>
        <w:pStyle w:val="03listlevela"/>
      </w:pPr>
      <w:r w:rsidRPr="00B94644">
        <w:t>SBA Express and Export Express Programs:</w:t>
      </w:r>
    </w:p>
    <w:p w14:paraId="3A1CB93E" w14:textId="77777777" w:rsidR="00E45834" w:rsidRPr="00327725" w:rsidRDefault="00E45834" w:rsidP="00627AB1">
      <w:pPr>
        <w:pStyle w:val="04listleveli"/>
        <w:numPr>
          <w:ilvl w:val="3"/>
          <w:numId w:val="391"/>
        </w:numPr>
      </w:pPr>
      <w:r w:rsidRPr="00327725">
        <w:t xml:space="preserve">If the Lender uses business financial information to determine the creditworthiness of an SBA Loan, the Lender must follow the IRS tax verification process set out in this section. </w:t>
      </w:r>
    </w:p>
    <w:p w14:paraId="7AFB6067" w14:textId="77777777" w:rsidR="00E45834" w:rsidRPr="00327725" w:rsidRDefault="00E45834" w:rsidP="00DE32EC">
      <w:pPr>
        <w:pStyle w:val="04listleveli"/>
      </w:pPr>
      <w:r w:rsidRPr="00327725">
        <w:t>If the Lender does not use business financial information to determine creditworthiness, such as with some credit scoring models, Lender must obtain IRS tax transcripts in order to verify that the returns were filed and for the purpose of determining the Applicant’s size, but reconciliation of the tax transcripts is not required.</w:t>
      </w:r>
    </w:p>
    <w:p w14:paraId="18AE4A4E" w14:textId="77777777" w:rsidR="00E45834" w:rsidRDefault="00E45834" w:rsidP="00DE32EC">
      <w:pPr>
        <w:pStyle w:val="04listleveli"/>
      </w:pPr>
      <w:r w:rsidRPr="00327725">
        <w:t>SBA Express and Export Express Lenders are authorized to close and disburse</w:t>
      </w:r>
      <w:r w:rsidRPr="00B94644">
        <w:t xml:space="preserve"> a loan immediately if </w:t>
      </w:r>
      <w:r w:rsidRPr="00386586">
        <w:t>disbursement</w:t>
      </w:r>
      <w:r w:rsidRPr="00B94644">
        <w:t xml:space="preserve"> is requested by the Borrower</w:t>
      </w:r>
      <w:r>
        <w:t>;</w:t>
      </w:r>
      <w:r w:rsidRPr="00B94644">
        <w:t xml:space="preserve"> however, Lenders must follow-up and verify the business financial data with IRS tax data and must document the loan file accordingly. If</w:t>
      </w:r>
      <w:r>
        <w:t>, after loan disbursement,</w:t>
      </w:r>
      <w:r w:rsidRPr="00B94644">
        <w:t xml:space="preserve"> </w:t>
      </w:r>
      <w:r>
        <w:t>the Lender is unable to obtain the tax transcript and, when applicable, reconcile the tax transcript with the financial data provided by the Applicant, the guaranty may be subject to repair or denial</w:t>
      </w:r>
      <w:r w:rsidRPr="00B94644">
        <w:t>.</w:t>
      </w:r>
    </w:p>
    <w:p w14:paraId="268C2148" w14:textId="76441C0F" w:rsidR="00484E85" w:rsidRDefault="00A82E95" w:rsidP="00154FBC">
      <w:pPr>
        <w:pStyle w:val="03listlevela"/>
      </w:pPr>
      <w:r>
        <w:t xml:space="preserve">No records found: </w:t>
      </w:r>
      <w:r w:rsidR="00484E85">
        <w:t xml:space="preserve">When the SBA Lender is unable to obtain a required tax transcript due to the IRS having no record of the return, SBA will permit </w:t>
      </w:r>
      <w:r w:rsidR="00E8406D">
        <w:t>the</w:t>
      </w:r>
      <w:r w:rsidR="00484E85">
        <w:t xml:space="preserve"> </w:t>
      </w:r>
      <w:r w:rsidR="00E8406D">
        <w:t>SBA L</w:t>
      </w:r>
      <w:r w:rsidR="00484E85">
        <w:t xml:space="preserve">ender to proceed with loan closing if </w:t>
      </w:r>
      <w:r w:rsidR="00484E85" w:rsidRPr="00DC4F89">
        <w:rPr>
          <w:b/>
          <w:i/>
          <w:iCs/>
          <w:u w:val="single"/>
        </w:rPr>
        <w:t>both</w:t>
      </w:r>
      <w:r w:rsidR="00484E85">
        <w:t xml:space="preserve"> of the following have been obtained:</w:t>
      </w:r>
    </w:p>
    <w:p w14:paraId="68E5A09E" w14:textId="4C213B52" w:rsidR="00484E85" w:rsidRPr="00327725" w:rsidRDefault="00484E85" w:rsidP="00627AB1">
      <w:pPr>
        <w:pStyle w:val="04listleveli"/>
        <w:numPr>
          <w:ilvl w:val="3"/>
          <w:numId w:val="392"/>
        </w:numPr>
      </w:pPr>
      <w:r w:rsidRPr="00327725">
        <w:t>Proof of filing of the required tax return, either through evidence of an IRS E-file submission or a paper return that has been stamped as received by the IRS</w:t>
      </w:r>
      <w:r w:rsidR="00E8406D" w:rsidRPr="00327725">
        <w:t xml:space="preserve">, </w:t>
      </w:r>
      <w:r w:rsidR="00E8406D" w:rsidRPr="00A122B9">
        <w:t>and</w:t>
      </w:r>
    </w:p>
    <w:p w14:paraId="7C6DE86C" w14:textId="3F73EEFB" w:rsidR="00A31149" w:rsidRPr="00B94644" w:rsidRDefault="00484E85" w:rsidP="00DE32EC">
      <w:pPr>
        <w:pStyle w:val="04listleveli"/>
      </w:pPr>
      <w:r w:rsidRPr="00327725">
        <w:t>Proof of payment or refund of tax liability that reconciles with the stated</w:t>
      </w:r>
      <w:r>
        <w:t xml:space="preserve"> liability on the tax return. If the business’ tax liability is passed through to individual guarantors, </w:t>
      </w:r>
      <w:r w:rsidR="005B597B">
        <w:t>the SBA L</w:t>
      </w:r>
      <w:r>
        <w:t>ender may use IRS tax transcripts for the individuals to verify their payment of taxes.</w:t>
      </w:r>
    </w:p>
    <w:p w14:paraId="36697AE3" w14:textId="093CED36" w:rsidR="00BF0FAB" w:rsidRPr="00B94644" w:rsidRDefault="00591B46" w:rsidP="00F57C29">
      <w:pPr>
        <w:pStyle w:val="02listlevel4"/>
      </w:pPr>
      <w:r>
        <w:t xml:space="preserve">Exception for U.S. Territories: </w:t>
      </w:r>
      <w:r w:rsidR="00A0427E">
        <w:t>For Applicants located in U.S. Territories when the Applicant is not required to file</w:t>
      </w:r>
      <w:r w:rsidR="00681C16">
        <w:t xml:space="preserve"> Federal income tax returns</w:t>
      </w:r>
      <w:r w:rsidR="00697E66">
        <w:t xml:space="preserve">, </w:t>
      </w:r>
      <w:r w:rsidR="008E00EF">
        <w:t>in lieu</w:t>
      </w:r>
      <w:r w:rsidR="00B464CD">
        <w:t xml:space="preserve"> of obtaining and verifying tax data from the IRS, </w:t>
      </w:r>
      <w:r w:rsidR="00697E66">
        <w:t xml:space="preserve">SBA Lenders must verify </w:t>
      </w:r>
      <w:r w:rsidR="002F161D">
        <w:t xml:space="preserve">the </w:t>
      </w:r>
      <w:r w:rsidR="00697E66">
        <w:t>receipt</w:t>
      </w:r>
      <w:r w:rsidR="00D44247">
        <w:t>-</w:t>
      </w:r>
      <w:r w:rsidR="008E00EF">
        <w:t>stamped copies of the income tax returns filed with the territory’s taxing authority, as applicable.</w:t>
      </w:r>
      <w:r w:rsidR="00893D7E">
        <w:t xml:space="preserve"> </w:t>
      </w:r>
      <w:r w:rsidR="000C0FC1">
        <w:t>This exception applies a</w:t>
      </w:r>
      <w:r w:rsidR="00893D7E">
        <w:t>ny pl</w:t>
      </w:r>
      <w:r w:rsidR="000C0FC1">
        <w:t>ace in this SOP that refere</w:t>
      </w:r>
      <w:r w:rsidR="006E21A2">
        <w:t>nces tax transcripts.</w:t>
      </w:r>
    </w:p>
    <w:p w14:paraId="5E94B524" w14:textId="01866847" w:rsidR="00CA122C" w:rsidRPr="00B94644" w:rsidRDefault="00CA122C" w:rsidP="00EE00AA">
      <w:pPr>
        <w:pStyle w:val="Heading4"/>
      </w:pPr>
      <w:bookmarkStart w:id="1400" w:name="_Guaranties"/>
      <w:bookmarkStart w:id="1401" w:name="_Toc14622818"/>
      <w:bookmarkStart w:id="1402" w:name="_Toc14622819"/>
      <w:bookmarkStart w:id="1403" w:name="_Toc14622820"/>
      <w:bookmarkStart w:id="1404" w:name="_Toc14622821"/>
      <w:bookmarkStart w:id="1405" w:name="_Toc14622822"/>
      <w:bookmarkStart w:id="1406" w:name="_Toc14622823"/>
      <w:bookmarkStart w:id="1407" w:name="_Toc14622824"/>
      <w:bookmarkStart w:id="1408" w:name="_Toc14622825"/>
      <w:bookmarkStart w:id="1409" w:name="_Toc14622826"/>
      <w:bookmarkStart w:id="1410" w:name="_Toc14622827"/>
      <w:bookmarkStart w:id="1411" w:name="_Toc14622828"/>
      <w:bookmarkStart w:id="1412" w:name="_Toc14622829"/>
      <w:bookmarkStart w:id="1413" w:name="_Toc14622830"/>
      <w:bookmarkStart w:id="1414" w:name="_Toc14622831"/>
      <w:bookmarkStart w:id="1415" w:name="_Toc14622832"/>
      <w:bookmarkStart w:id="1416" w:name="_Toc14622833"/>
      <w:bookmarkStart w:id="1417" w:name="_Toc14622834"/>
      <w:bookmarkStart w:id="1418" w:name="_Toc14622835"/>
      <w:bookmarkStart w:id="1419" w:name="_Toc14622836"/>
      <w:bookmarkStart w:id="1420" w:name="_Toc14622837"/>
      <w:bookmarkStart w:id="1421" w:name="_Toc14622838"/>
      <w:bookmarkStart w:id="1422" w:name="_Toc14622839"/>
      <w:bookmarkStart w:id="1423" w:name="_Toc14622840"/>
      <w:bookmarkStart w:id="1424" w:name="_Toc14622841"/>
      <w:bookmarkStart w:id="1425" w:name="_Toc14622842"/>
      <w:bookmarkStart w:id="1426" w:name="_Insurance_Requirements"/>
      <w:bookmarkStart w:id="1427" w:name="_Toc241175264"/>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r w:rsidRPr="00B94644">
        <w:t>Insurance Requirements</w:t>
      </w:r>
      <w:bookmarkEnd w:id="1427"/>
    </w:p>
    <w:p w14:paraId="09F60517" w14:textId="72C69624" w:rsidR="00CA122C" w:rsidRPr="00B94644" w:rsidRDefault="00CA122C" w:rsidP="00560C5F">
      <w:pPr>
        <w:pStyle w:val="Heading4paraunder"/>
      </w:pPr>
      <w:r w:rsidRPr="00B94644">
        <w:t xml:space="preserve">SBA Lenders must ensure all appropriate insurance requirements are included in </w:t>
      </w:r>
      <w:r w:rsidR="00122AAA">
        <w:t xml:space="preserve">the SBA </w:t>
      </w:r>
      <w:r w:rsidR="00772511">
        <w:t>Terms and Conditions</w:t>
      </w:r>
      <w:r w:rsidR="00193894">
        <w:t xml:space="preserve"> </w:t>
      </w:r>
      <w:r w:rsidR="00FA6EAB">
        <w:t>and SBA Lender’s credit memorandum</w:t>
      </w:r>
      <w:r w:rsidRPr="00B94644">
        <w:t>.</w:t>
      </w:r>
    </w:p>
    <w:p w14:paraId="6848E3AE" w14:textId="0B54F4D8" w:rsidR="0043685E" w:rsidRPr="003D09D0" w:rsidRDefault="00CA122C" w:rsidP="00627AB1">
      <w:pPr>
        <w:pStyle w:val="Heading5"/>
        <w:numPr>
          <w:ilvl w:val="0"/>
          <w:numId w:val="223"/>
        </w:numPr>
      </w:pPr>
      <w:bookmarkStart w:id="1428" w:name="_Hlk198301125"/>
      <w:r w:rsidRPr="003D09D0">
        <w:t>Hazard Insurance</w:t>
      </w:r>
    </w:p>
    <w:p w14:paraId="3E2E031F" w14:textId="477ADEB6" w:rsidR="00CA122C" w:rsidRPr="00B94644" w:rsidRDefault="00C92FB2" w:rsidP="003A3FCD">
      <w:pPr>
        <w:pStyle w:val="Heading5paraunder"/>
      </w:pPr>
      <w:r w:rsidRPr="00317AE5">
        <w:lastRenderedPageBreak/>
        <w:t xml:space="preserve">13 CFR § </w:t>
      </w:r>
      <w:hyperlink r:id="rId257" w:anchor="p-120.160(c)" w:history="1">
        <w:r w:rsidRPr="00C92FB2">
          <w:rPr>
            <w:rStyle w:val="Hyperlink"/>
          </w:rPr>
          <w:t>120.160(c)</w:t>
        </w:r>
      </w:hyperlink>
    </w:p>
    <w:p w14:paraId="063A85D8" w14:textId="20D5FE19" w:rsidR="00CA122C" w:rsidRDefault="00C72A7C" w:rsidP="00154FBC">
      <w:pPr>
        <w:pStyle w:val="03listlevela"/>
      </w:pPr>
      <w:r>
        <w:t xml:space="preserve">For </w:t>
      </w:r>
      <w:r w:rsidR="00D56B3B">
        <w:t xml:space="preserve">7(a) </w:t>
      </w:r>
      <w:r>
        <w:t>loans greater than $50,000</w:t>
      </w:r>
      <w:r w:rsidR="00D56B3B">
        <w:t>, and for 504 projects greater than $50,000</w:t>
      </w:r>
      <w:r>
        <w:t xml:space="preserve">, </w:t>
      </w:r>
      <w:r w:rsidR="00CA122C" w:rsidRPr="008504CE">
        <w:t>SBA</w:t>
      </w:r>
      <w:r w:rsidR="00CA122C" w:rsidRPr="00B94644">
        <w:t xml:space="preserve"> requires hazard insurance on all assets pledged as </w:t>
      </w:r>
      <w:r w:rsidR="00CA122C" w:rsidRPr="00512B70">
        <w:t xml:space="preserve">collateral. </w:t>
      </w:r>
      <w:r w:rsidR="00174596">
        <w:t>If hazard insurance is not av</w:t>
      </w:r>
      <w:r w:rsidR="00DB754B">
        <w:t xml:space="preserve">ailable, the loan cannot be approved. </w:t>
      </w:r>
      <w:r w:rsidR="00CA122C" w:rsidRPr="00512B70">
        <w:t>The</w:t>
      </w:r>
      <w:r w:rsidR="00CA122C" w:rsidRPr="00B94644">
        <w:t xml:space="preserve"> </w:t>
      </w:r>
      <w:r w:rsidR="004C0FD2">
        <w:t>Borrower</w:t>
      </w:r>
      <w:r w:rsidR="00CA122C" w:rsidRPr="00B94644">
        <w:t xml:space="preserve"> must also maintain a separate policy if the business is located in a state that requires additional coverage such as wind, hail, earthquake, or other.</w:t>
      </w:r>
      <w:r w:rsidR="00F43A10">
        <w:t xml:space="preserve"> This </w:t>
      </w:r>
      <w:r w:rsidR="00F43A10" w:rsidRPr="00F43A10">
        <w:t>policy applies to all loans except</w:t>
      </w:r>
      <w:r w:rsidR="000C7E3A">
        <w:t xml:space="preserve"> </w:t>
      </w:r>
      <w:r w:rsidR="00F43A10" w:rsidRPr="00F43A10">
        <w:t>the followin</w:t>
      </w:r>
      <w:r w:rsidR="00410ED8">
        <w:t>g</w:t>
      </w:r>
      <w:r w:rsidR="00F43A10" w:rsidRPr="00F43A10">
        <w:t>:</w:t>
      </w:r>
    </w:p>
    <w:p w14:paraId="52F40214" w14:textId="4FBEBADE" w:rsidR="00F43A10" w:rsidRPr="00327725" w:rsidRDefault="004863C3" w:rsidP="00DE32EC">
      <w:pPr>
        <w:pStyle w:val="04listleveli"/>
      </w:pPr>
      <w:r w:rsidRPr="00327725">
        <w:t>For loans of $500,000 or less, i</w:t>
      </w:r>
      <w:r w:rsidR="000C7E3A" w:rsidRPr="00327725">
        <w:t>f</w:t>
      </w:r>
      <w:r w:rsidR="00F43A10" w:rsidRPr="00327725">
        <w:t xml:space="preserve"> residential real estate is pledged as collateral </w:t>
      </w:r>
      <w:r w:rsidR="005364C7" w:rsidRPr="00327725">
        <w:t xml:space="preserve">and </w:t>
      </w:r>
      <w:r w:rsidR="00F43A10" w:rsidRPr="00327725">
        <w:t>the lien will not be in first position, an</w:t>
      </w:r>
      <w:r w:rsidR="005364C7" w:rsidRPr="00327725">
        <w:t>d</w:t>
      </w:r>
      <w:r w:rsidR="00F43A10" w:rsidRPr="00327725">
        <w:t xml:space="preserve"> </w:t>
      </w:r>
      <w:r w:rsidR="005364C7" w:rsidRPr="00327725">
        <w:t xml:space="preserve">if </w:t>
      </w:r>
      <w:r w:rsidR="00F43A10" w:rsidRPr="00327725">
        <w:t>hazard insurance</w:t>
      </w:r>
      <w:r w:rsidR="00921719" w:rsidRPr="00327725">
        <w:t xml:space="preserve"> cannot be obtained</w:t>
      </w:r>
      <w:r w:rsidR="00F43A10" w:rsidRPr="00327725">
        <w:t xml:space="preserve">, </w:t>
      </w:r>
      <w:r w:rsidR="005364C7" w:rsidRPr="00327725">
        <w:t xml:space="preserve">then </w:t>
      </w:r>
      <w:r w:rsidR="000C7E3A" w:rsidRPr="00327725">
        <w:t>it</w:t>
      </w:r>
      <w:r w:rsidR="00F43A10" w:rsidRPr="00327725">
        <w:t xml:space="preserve"> is not required on the residential real estate; and</w:t>
      </w:r>
    </w:p>
    <w:p w14:paraId="5E73ABE3" w14:textId="4FE90E5F" w:rsidR="00F43A10" w:rsidRDefault="00AE44FB" w:rsidP="00DE32EC">
      <w:pPr>
        <w:pStyle w:val="04listleveli"/>
      </w:pPr>
      <w:r w:rsidRPr="00327725">
        <w:t>For</w:t>
      </w:r>
      <w:r>
        <w:t xml:space="preserve"> loans of $500,000 or less, i</w:t>
      </w:r>
      <w:r w:rsidR="000C7E3A">
        <w:t>f</w:t>
      </w:r>
      <w:r w:rsidR="00F43A10">
        <w:t xml:space="preserve"> </w:t>
      </w:r>
      <w:r w:rsidR="00F43A10" w:rsidRPr="00F43A10">
        <w:t xml:space="preserve">the full replacement value of the </w:t>
      </w:r>
      <w:r w:rsidR="007828F7">
        <w:t>business’s</w:t>
      </w:r>
      <w:r w:rsidR="00F43A10" w:rsidRPr="00F43A10">
        <w:t xml:space="preserve"> assets i</w:t>
      </w:r>
      <w:r w:rsidR="00EC141E">
        <w:t>s $50,000 or less</w:t>
      </w:r>
      <w:r w:rsidR="00F43A10">
        <w:t xml:space="preserve">. </w:t>
      </w:r>
    </w:p>
    <w:bookmarkEnd w:id="1428"/>
    <w:p w14:paraId="0E2D712F" w14:textId="4A00A770" w:rsidR="00CA122C" w:rsidRPr="00B94644" w:rsidRDefault="00CA122C" w:rsidP="00154FBC">
      <w:pPr>
        <w:pStyle w:val="03listlevela"/>
      </w:pPr>
      <w:r w:rsidRPr="00B94644">
        <w:t>Real Estate</w:t>
      </w:r>
    </w:p>
    <w:p w14:paraId="005BD705" w14:textId="77777777" w:rsidR="00CA122C" w:rsidRPr="00327725" w:rsidRDefault="00CA122C" w:rsidP="00627AB1">
      <w:pPr>
        <w:pStyle w:val="04listleveli"/>
        <w:numPr>
          <w:ilvl w:val="3"/>
          <w:numId w:val="402"/>
        </w:numPr>
      </w:pPr>
      <w:r w:rsidRPr="00327725">
        <w:t>Coverage must be in the amount of the full replacement cost.</w:t>
      </w:r>
    </w:p>
    <w:p w14:paraId="5E547E1B" w14:textId="77777777" w:rsidR="00CA122C" w:rsidRPr="00327725" w:rsidRDefault="00CA122C" w:rsidP="00DE32EC">
      <w:pPr>
        <w:pStyle w:val="04listleveli"/>
      </w:pPr>
      <w:r w:rsidRPr="00327725">
        <w:t>If full replacement cost insurance is not available, coverage must be for the maximum insurable value.</w:t>
      </w:r>
    </w:p>
    <w:p w14:paraId="6A76C0DA" w14:textId="2C5F2361" w:rsidR="00CA122C" w:rsidRDefault="00CA122C" w:rsidP="00DE32EC">
      <w:pPr>
        <w:pStyle w:val="04listleveli"/>
      </w:pPr>
      <w:r w:rsidRPr="00327725">
        <w:t>Insurance coverage must contain a MORTGAGEE CLAUSE (or substantial</w:t>
      </w:r>
      <w:r w:rsidRPr="00B94644">
        <w:t xml:space="preserve"> equivalent) in favor of</w:t>
      </w:r>
      <w:r w:rsidR="007711D2">
        <w:t xml:space="preserve"> the 7(a) Lender (for 7(a)), or the CDC/SBA (for 504)</w:t>
      </w:r>
      <w:r w:rsidR="001D0E9F">
        <w:t>,</w:t>
      </w:r>
      <w:r w:rsidRPr="00B94644">
        <w:t xml:space="preserve">. This clause must provide that any action or failure to act by the mortgagor or owner of the insured property will not invalidate the interest of </w:t>
      </w:r>
      <w:r w:rsidR="00953A4A">
        <w:t>the</w:t>
      </w:r>
      <w:r w:rsidR="0040440A">
        <w:t xml:space="preserve"> </w:t>
      </w:r>
      <w:r w:rsidR="007711D2">
        <w:t>7(a) Lender (for 7(a)), or the CDC/SBA (for 504)</w:t>
      </w:r>
      <w:r w:rsidRPr="00B94644">
        <w:t>. The policy or endorsements must provide for at least 10 days prior written notice to</w:t>
      </w:r>
      <w:r w:rsidR="00953A4A">
        <w:t xml:space="preserve"> the 7(a) Lender (for 7(a)), or the CDC/SBA (for 504)</w:t>
      </w:r>
      <w:r w:rsidR="0040440A">
        <w:t xml:space="preserve">, </w:t>
      </w:r>
      <w:r w:rsidRPr="00B94644">
        <w:t>of policy cancellation.</w:t>
      </w:r>
      <w:r w:rsidR="0040440A">
        <w:t xml:space="preserve"> </w:t>
      </w:r>
    </w:p>
    <w:p w14:paraId="68D15AC3" w14:textId="31080CA6" w:rsidR="00CA122C" w:rsidRDefault="00CA122C" w:rsidP="00154FBC">
      <w:pPr>
        <w:pStyle w:val="03listlevela"/>
      </w:pPr>
      <w:r w:rsidRPr="00B94644">
        <w:t>Personal Property</w:t>
      </w:r>
    </w:p>
    <w:p w14:paraId="4293D670" w14:textId="70FAAB61" w:rsidR="00CA122C" w:rsidRPr="001F4C38" w:rsidRDefault="00CA122C" w:rsidP="00627AB1">
      <w:pPr>
        <w:pStyle w:val="04listleveli"/>
        <w:numPr>
          <w:ilvl w:val="3"/>
          <w:numId w:val="325"/>
        </w:numPr>
      </w:pPr>
      <w:r w:rsidRPr="001F4C38">
        <w:t>Coverage must be in the amount of full replacement cost.</w:t>
      </w:r>
    </w:p>
    <w:p w14:paraId="3C965A3C" w14:textId="1A139D3E" w:rsidR="00CA122C" w:rsidRPr="001F4C38" w:rsidRDefault="00CA122C" w:rsidP="00DE32EC">
      <w:pPr>
        <w:pStyle w:val="04listleveli"/>
      </w:pPr>
      <w:r w:rsidRPr="001F4C38">
        <w:t>If full replacement cost insurance is not available, coverage must be for maximum insurable value.</w:t>
      </w:r>
    </w:p>
    <w:p w14:paraId="6F107793" w14:textId="1C48B92F" w:rsidR="00CA122C" w:rsidRDefault="00CA122C" w:rsidP="00DE32EC">
      <w:pPr>
        <w:pStyle w:val="04listleveli"/>
      </w:pPr>
      <w:r w:rsidRPr="001F4C38">
        <w:t>Insurance coverage must contain a LENDER'S LOSS PAYABLE CLAUSE</w:t>
      </w:r>
      <w:r w:rsidRPr="00B94644">
        <w:t xml:space="preserve"> (or substantial equivalent) in favor of</w:t>
      </w:r>
      <w:r w:rsidR="00953A4A">
        <w:t xml:space="preserve"> the</w:t>
      </w:r>
      <w:r w:rsidR="00B23BF2" w:rsidRPr="00B23BF2">
        <w:t xml:space="preserve"> </w:t>
      </w:r>
      <w:r w:rsidR="00953A4A">
        <w:t>7(a) Lender (for 7(a)), or the CDC/SBA (for 504)</w:t>
      </w:r>
      <w:r w:rsidRPr="00B94644">
        <w:t>. This clause must provide that any action or failure to act by the debtor or owner of the insured property will not invalidate the interest of</w:t>
      </w:r>
      <w:r w:rsidR="00953A4A">
        <w:t xml:space="preserve"> the</w:t>
      </w:r>
      <w:r w:rsidRPr="00B94644">
        <w:t xml:space="preserve"> </w:t>
      </w:r>
      <w:r w:rsidR="00953A4A">
        <w:t>7(a) Lender (for 7(a)), or the CDC/SBA (for 504)</w:t>
      </w:r>
      <w:r w:rsidRPr="00B94644">
        <w:t>. The policy or endorsements must provide for at least 10 days prior written notice to</w:t>
      </w:r>
      <w:r w:rsidR="00953A4A">
        <w:t xml:space="preserve"> the 7(a) Lender (for 7(a)), or the CDC/SBA (for 504)</w:t>
      </w:r>
      <w:r w:rsidR="00F63F40">
        <w:t xml:space="preserve">, </w:t>
      </w:r>
      <w:r w:rsidRPr="00B94644">
        <w:t>of policy cancellation.</w:t>
      </w:r>
    </w:p>
    <w:p w14:paraId="3EC75424" w14:textId="46394E80" w:rsidR="005B2C28" w:rsidRPr="003D09D0" w:rsidRDefault="00D54753" w:rsidP="00154FBC">
      <w:pPr>
        <w:pStyle w:val="03listlevela"/>
      </w:pPr>
      <w:r>
        <w:t xml:space="preserve">Exceptions for </w:t>
      </w:r>
      <w:r w:rsidR="005B2C28" w:rsidRPr="003D09D0">
        <w:t>SBA Express and Export Express</w:t>
      </w:r>
    </w:p>
    <w:p w14:paraId="7FF3CB15" w14:textId="77777777" w:rsidR="005B2C28" w:rsidRPr="00B94644" w:rsidRDefault="005B2C28" w:rsidP="00560C5F">
      <w:pPr>
        <w:pStyle w:val="03listparaunderastyle"/>
      </w:pPr>
      <w:r w:rsidRPr="00B94644">
        <w:t>If the Lender does not require hazard insurance (for example, if it would impose an undue burden on an Applicant given the small size of a loan), the Lender must document the reason in its loan file.</w:t>
      </w:r>
    </w:p>
    <w:p w14:paraId="4EC14547" w14:textId="77777777" w:rsidR="00CA122C" w:rsidRPr="003D09D0" w:rsidRDefault="00CA122C" w:rsidP="00685CF9">
      <w:pPr>
        <w:pStyle w:val="Heading5"/>
      </w:pPr>
      <w:r w:rsidRPr="003D09D0">
        <w:t>Marine Insurance</w:t>
      </w:r>
    </w:p>
    <w:p w14:paraId="678BA2C9" w14:textId="6E65794F" w:rsidR="00CA122C" w:rsidRPr="00B94644" w:rsidRDefault="00953A4A" w:rsidP="00627AB1">
      <w:pPr>
        <w:pStyle w:val="03listlevela"/>
        <w:numPr>
          <w:ilvl w:val="2"/>
          <w:numId w:val="183"/>
        </w:numPr>
      </w:pPr>
      <w:r>
        <w:lastRenderedPageBreak/>
        <w:t>When a vessel(s) is(are)</w:t>
      </w:r>
      <w:r w:rsidR="00897A74">
        <w:t xml:space="preserve"> </w:t>
      </w:r>
      <w:r>
        <w:t>the collateral on the loan, SBA Lender must obtain c</w:t>
      </w:r>
      <w:r w:rsidR="00CA122C" w:rsidRPr="00B94644">
        <w:t xml:space="preserve">overage in the amount of the full insurable value on the vessel(s) with </w:t>
      </w:r>
      <w:r w:rsidR="004A1959">
        <w:t>the 7(a) Lender (for 7(a)), or the CDC/SBA (for 504)</w:t>
      </w:r>
      <w:r w:rsidR="00497CF1">
        <w:t>,</w:t>
      </w:r>
      <w:r w:rsidR="00CA122C" w:rsidRPr="00B94644">
        <w:t xml:space="preserve"> designated as</w:t>
      </w:r>
      <w:r w:rsidR="00783CB6">
        <w:t xml:space="preserve"> </w:t>
      </w:r>
      <w:r w:rsidR="00D90F91">
        <w:t>“</w:t>
      </w:r>
      <w:r w:rsidR="00CA122C" w:rsidRPr="00B94644">
        <w:t>Mortgagee</w:t>
      </w:r>
      <w:r w:rsidR="00D90F91">
        <w:t>”</w:t>
      </w:r>
      <w:r w:rsidR="00783CB6">
        <w:t>.</w:t>
      </w:r>
    </w:p>
    <w:p w14:paraId="72F0EBBB" w14:textId="45636766" w:rsidR="00CA122C" w:rsidRPr="00B94644" w:rsidRDefault="00CA122C" w:rsidP="00154FBC">
      <w:pPr>
        <w:pStyle w:val="03listlevela"/>
      </w:pPr>
      <w:r w:rsidRPr="00742A5C">
        <w:t>The policy must contain a Mortgagee clause providing that the interest of</w:t>
      </w:r>
      <w:r w:rsidR="004A1959" w:rsidRPr="004A1959">
        <w:t xml:space="preserve"> </w:t>
      </w:r>
      <w:r w:rsidR="004A1959">
        <w:t>the 7(a) Lender (for 7(a)), or the CDC/SBA (for 504)</w:t>
      </w:r>
      <w:r w:rsidR="00497CF1">
        <w:t>,</w:t>
      </w:r>
      <w:r w:rsidRPr="00B94644">
        <w:t xml:space="preserve"> will not be invalidated by any:</w:t>
      </w:r>
    </w:p>
    <w:p w14:paraId="1F9068A9" w14:textId="1CBDED33" w:rsidR="00CA122C" w:rsidRPr="001F4C38" w:rsidRDefault="00CA122C" w:rsidP="00627AB1">
      <w:pPr>
        <w:pStyle w:val="04listleveli"/>
        <w:numPr>
          <w:ilvl w:val="3"/>
          <w:numId w:val="555"/>
        </w:numPr>
      </w:pPr>
      <w:r w:rsidRPr="001F4C38">
        <w:t>Act, omission, or negligence of the mortgagor, owner, master, agent</w:t>
      </w:r>
      <w:r w:rsidR="00BF0240" w:rsidRPr="001F4C38">
        <w:t>,</w:t>
      </w:r>
      <w:r w:rsidRPr="001F4C38">
        <w:t xml:space="preserve"> or crew of the vessel;</w:t>
      </w:r>
    </w:p>
    <w:p w14:paraId="020BDB76" w14:textId="77777777" w:rsidR="00CA122C" w:rsidRPr="001F4C38" w:rsidRDefault="00CA122C" w:rsidP="00DE32EC">
      <w:pPr>
        <w:pStyle w:val="04listleveli"/>
      </w:pPr>
      <w:r w:rsidRPr="001F4C38">
        <w:t>Failure to comply with any warranty or condition out of mortgagee’s control; or</w:t>
      </w:r>
    </w:p>
    <w:p w14:paraId="1BEEFCF6" w14:textId="3D41839E" w:rsidR="00CA122C" w:rsidRPr="00B94644" w:rsidRDefault="00CA122C" w:rsidP="00DE32EC">
      <w:pPr>
        <w:pStyle w:val="04listleveli"/>
      </w:pPr>
      <w:r w:rsidRPr="001F4C38">
        <w:t>Change</w:t>
      </w:r>
      <w:r w:rsidRPr="00B94644">
        <w:t xml:space="preserve"> in title, </w:t>
      </w:r>
      <w:r w:rsidR="00BF2F1B" w:rsidRPr="00B94644">
        <w:t>ownership,</w:t>
      </w:r>
      <w:r w:rsidRPr="00B94644">
        <w:t xml:space="preserve"> or management of the vessel.</w:t>
      </w:r>
    </w:p>
    <w:p w14:paraId="3A6B1A99" w14:textId="77777777" w:rsidR="00CA122C" w:rsidRPr="001F4C38" w:rsidRDefault="00CA122C" w:rsidP="00154FBC">
      <w:pPr>
        <w:pStyle w:val="03listlevela"/>
      </w:pPr>
      <w:r w:rsidRPr="001F4C38">
        <w:t>The policy must include Protection and Indemnity, Breach of Warranty, and Pollution coverage.</w:t>
      </w:r>
    </w:p>
    <w:p w14:paraId="39E83706" w14:textId="5A776A70" w:rsidR="00CA122C" w:rsidRPr="00B94644" w:rsidRDefault="00CA122C" w:rsidP="00154FBC">
      <w:pPr>
        <w:pStyle w:val="03listlevela"/>
      </w:pPr>
      <w:r w:rsidRPr="001F4C38">
        <w:t>The</w:t>
      </w:r>
      <w:r w:rsidRPr="00B94644">
        <w:t xml:space="preserve"> policy or endorsements must provide for at least 10 days prior written notice </w:t>
      </w:r>
      <w:r w:rsidR="00953A4A">
        <w:t xml:space="preserve">of policy cancellation </w:t>
      </w:r>
      <w:r w:rsidRPr="00B94644">
        <w:t>to</w:t>
      </w:r>
      <w:r w:rsidR="004A1959" w:rsidRPr="004A1959">
        <w:t xml:space="preserve"> </w:t>
      </w:r>
      <w:r w:rsidR="004A1959">
        <w:t>the 7(a) Lender (for 7(a)), or the CDC/SBA (for 504)</w:t>
      </w:r>
      <w:r w:rsidRPr="00B94644">
        <w:t>.</w:t>
      </w:r>
    </w:p>
    <w:p w14:paraId="1C93BA0C" w14:textId="51CADBB8" w:rsidR="00CA122C" w:rsidRPr="00B94644" w:rsidRDefault="00CA122C" w:rsidP="00685CF9">
      <w:pPr>
        <w:pStyle w:val="Heading5"/>
      </w:pPr>
      <w:bookmarkStart w:id="1429" w:name="Flood_Insurance"/>
      <w:r w:rsidRPr="003D09D0">
        <w:t>Flood Insurance</w:t>
      </w:r>
      <w:bookmarkEnd w:id="1429"/>
    </w:p>
    <w:p w14:paraId="6A55222B" w14:textId="1747A306" w:rsidR="00CA122C" w:rsidRPr="00B94644" w:rsidRDefault="00CA122C" w:rsidP="00627AB1">
      <w:pPr>
        <w:pStyle w:val="03listlevela"/>
        <w:numPr>
          <w:ilvl w:val="2"/>
          <w:numId w:val="184"/>
        </w:numPr>
      </w:pPr>
      <w:r w:rsidRPr="00B94644">
        <w:t>SBA flood insurance requirements are based on the Standard Flood Hazard Determination (</w:t>
      </w:r>
      <w:hyperlink r:id="rId258" w:history="1">
        <w:r w:rsidR="00F7740F" w:rsidRPr="00154FBC">
          <w:rPr>
            <w:rStyle w:val="Hyperlink"/>
            <w:rFonts w:eastAsiaTheme="majorEastAsia"/>
          </w:rPr>
          <w:t>FEMA Form 086-0-32</w:t>
        </w:r>
      </w:hyperlink>
      <w:r w:rsidR="00454493">
        <w:t xml:space="preserve"> or its successor</w:t>
      </w:r>
      <w:r w:rsidR="00F7740F">
        <w:t>)</w:t>
      </w:r>
      <w:r w:rsidRPr="00B94644">
        <w:t>. The mandatory purchase of flood insurance</w:t>
      </w:r>
      <w:r w:rsidR="00415581">
        <w:t xml:space="preserve"> will be required</w:t>
      </w:r>
      <w:r w:rsidRPr="00B94644">
        <w:t xml:space="preserve"> as set forth by the </w:t>
      </w:r>
      <w:r w:rsidR="00DD00AF">
        <w:t>provisions</w:t>
      </w:r>
      <w:r w:rsidR="00DD00AF" w:rsidRPr="00B94644">
        <w:t xml:space="preserve"> </w:t>
      </w:r>
      <w:r w:rsidRPr="00B94644">
        <w:t>of the National Flood Insurance Program (NFIP)</w:t>
      </w:r>
      <w:r w:rsidR="00DD00AF">
        <w:t xml:space="preserve"> </w:t>
      </w:r>
      <w:r w:rsidR="00DD00AF" w:rsidRPr="00154FBC">
        <w:rPr>
          <w:color w:val="000000" w:themeColor="text1"/>
        </w:rPr>
        <w:t xml:space="preserve">and the Interagency Questions and Answers Regarding Flood Insurance at 12 CFR </w:t>
      </w:r>
      <w:r w:rsidR="006E4F79" w:rsidRPr="00154FBC">
        <w:rPr>
          <w:color w:val="000000" w:themeColor="text1"/>
        </w:rPr>
        <w:t xml:space="preserve">Part </w:t>
      </w:r>
      <w:hyperlink r:id="rId259" w:history="1">
        <w:r w:rsidR="00DD00AF" w:rsidRPr="006E4F79">
          <w:rPr>
            <w:rStyle w:val="Hyperlink"/>
          </w:rPr>
          <w:t>22</w:t>
        </w:r>
      </w:hyperlink>
      <w:r w:rsidR="00DD00AF" w:rsidRPr="00154FBC">
        <w:rPr>
          <w:color w:val="000000" w:themeColor="text1"/>
        </w:rPr>
        <w:t xml:space="preserve">, 12 CFR </w:t>
      </w:r>
      <w:r w:rsidR="00420D67" w:rsidRPr="00154FBC">
        <w:rPr>
          <w:color w:val="000000" w:themeColor="text1"/>
        </w:rPr>
        <w:t xml:space="preserve">Part </w:t>
      </w:r>
      <w:hyperlink r:id="rId260" w:history="1">
        <w:r w:rsidR="00DD00AF" w:rsidRPr="005C1D24">
          <w:rPr>
            <w:rStyle w:val="Hyperlink"/>
          </w:rPr>
          <w:t>208</w:t>
        </w:r>
      </w:hyperlink>
      <w:r w:rsidR="00DD00AF" w:rsidRPr="00154FBC">
        <w:rPr>
          <w:color w:val="000000" w:themeColor="text1"/>
        </w:rPr>
        <w:t xml:space="preserve">, 12 CFR </w:t>
      </w:r>
      <w:r w:rsidR="005C1D24" w:rsidRPr="00154FBC">
        <w:rPr>
          <w:color w:val="000000" w:themeColor="text1"/>
        </w:rPr>
        <w:t xml:space="preserve">Part </w:t>
      </w:r>
      <w:hyperlink r:id="rId261" w:history="1">
        <w:r w:rsidR="00DD00AF" w:rsidRPr="005C1D24">
          <w:rPr>
            <w:rStyle w:val="Hyperlink"/>
          </w:rPr>
          <w:t>339</w:t>
        </w:r>
      </w:hyperlink>
      <w:r w:rsidR="00DD00AF" w:rsidRPr="00154FBC">
        <w:rPr>
          <w:color w:val="000000" w:themeColor="text1"/>
        </w:rPr>
        <w:t xml:space="preserve">, 12 CFR </w:t>
      </w:r>
      <w:r w:rsidR="000A7DF9" w:rsidRPr="00154FBC">
        <w:rPr>
          <w:color w:val="000000" w:themeColor="text1"/>
        </w:rPr>
        <w:t xml:space="preserve">Part </w:t>
      </w:r>
      <w:hyperlink r:id="rId262" w:history="1">
        <w:r w:rsidR="00DD00AF" w:rsidRPr="000A7DF9">
          <w:rPr>
            <w:rStyle w:val="Hyperlink"/>
          </w:rPr>
          <w:t>614</w:t>
        </w:r>
      </w:hyperlink>
      <w:r w:rsidR="00DD00AF" w:rsidRPr="00154FBC">
        <w:rPr>
          <w:color w:val="000000" w:themeColor="text1"/>
        </w:rPr>
        <w:t xml:space="preserve"> and 12 CFR </w:t>
      </w:r>
      <w:r w:rsidR="007D00D0" w:rsidRPr="00154FBC">
        <w:rPr>
          <w:color w:val="000000" w:themeColor="text1"/>
        </w:rPr>
        <w:t xml:space="preserve">Part </w:t>
      </w:r>
      <w:hyperlink r:id="rId263" w:history="1">
        <w:r w:rsidR="00DD00AF" w:rsidRPr="007D00D0">
          <w:rPr>
            <w:rStyle w:val="Hyperlink"/>
          </w:rPr>
          <w:t>760</w:t>
        </w:r>
      </w:hyperlink>
      <w:r w:rsidRPr="00154FBC">
        <w:rPr>
          <w:color w:val="000000" w:themeColor="text1"/>
        </w:rPr>
        <w:t>.</w:t>
      </w:r>
      <w:r w:rsidRPr="00B94644">
        <w:t xml:space="preserve"> Policies for </w:t>
      </w:r>
      <w:r w:rsidR="00542A6F">
        <w:t>condominium and cooperative</w:t>
      </w:r>
      <w:r w:rsidR="00542A6F" w:rsidRPr="00B94644">
        <w:t xml:space="preserve"> </w:t>
      </w:r>
      <w:r w:rsidRPr="00B94644">
        <w:t xml:space="preserve">units will consist of </w:t>
      </w:r>
      <w:r w:rsidR="00E73CC1">
        <w:t xml:space="preserve">a </w:t>
      </w:r>
      <w:r w:rsidRPr="00B94644">
        <w:t>polic</w:t>
      </w:r>
      <w:r w:rsidR="00E73CC1">
        <w:t>y</w:t>
      </w:r>
      <w:r w:rsidRPr="00B94644">
        <w:t xml:space="preserve"> obtained by the individual unit owner for the particular unit.</w:t>
      </w:r>
      <w:r w:rsidR="00C30381">
        <w:t xml:space="preserve"> For 504, </w:t>
      </w:r>
      <w:r w:rsidR="00C30381" w:rsidRPr="00B94644">
        <w:t xml:space="preserve">CDCs must obtain a FEMA Form 086-0-32 </w:t>
      </w:r>
      <w:r w:rsidR="00C30381">
        <w:t>(or its successor</w:t>
      </w:r>
      <w:r w:rsidR="00BD08A4">
        <w:t>),</w:t>
      </w:r>
      <w:r w:rsidR="00C30381">
        <w:t xml:space="preserve"> </w:t>
      </w:r>
      <w:r w:rsidR="00C30381" w:rsidRPr="00B94644">
        <w:t>or a copy of the form obtained by the Interim or Third Party Lender.</w:t>
      </w:r>
    </w:p>
    <w:p w14:paraId="614F65E5" w14:textId="7D7B5D47" w:rsidR="00D7355D" w:rsidRPr="00B94644" w:rsidRDefault="005B2487" w:rsidP="00154FBC">
      <w:pPr>
        <w:pStyle w:val="03listlevela"/>
      </w:pPr>
      <w:r>
        <w:t>Priv</w:t>
      </w:r>
      <w:r w:rsidR="00365CBC">
        <w:t>ate</w:t>
      </w:r>
      <w:r w:rsidR="00D7355D" w:rsidRPr="00B94644">
        <w:t xml:space="preserve"> flood insurance will be accepted; however, it must meet the same requirements as the standard NFIP policy. If used, </w:t>
      </w:r>
      <w:r w:rsidR="00365CBC">
        <w:t>private</w:t>
      </w:r>
      <w:r w:rsidR="00D7355D" w:rsidRPr="00B94644">
        <w:t xml:space="preserve"> flood insurance must:</w:t>
      </w:r>
    </w:p>
    <w:p w14:paraId="5CECBFE5" w14:textId="4A92DA47" w:rsidR="00D7355D" w:rsidRPr="00013221" w:rsidRDefault="00D7355D" w:rsidP="00627AB1">
      <w:pPr>
        <w:pStyle w:val="04listleveli"/>
        <w:numPr>
          <w:ilvl w:val="3"/>
          <w:numId w:val="159"/>
        </w:numPr>
      </w:pPr>
      <w:r w:rsidRPr="00013221">
        <w:t>Provide coverage that is at least as broad as the coverage provided under the standard NFIP policy, including when considering deductibles, exclusions, and conditions offered by the insurer;</w:t>
      </w:r>
    </w:p>
    <w:p w14:paraId="018A930E" w14:textId="0A368D9E" w:rsidR="00D7355D" w:rsidRPr="00013221" w:rsidRDefault="00D7355D" w:rsidP="00DE32EC">
      <w:pPr>
        <w:pStyle w:val="04listleveli"/>
      </w:pPr>
      <w:r w:rsidRPr="00013221">
        <w:t>Include an endorsement that the insurer must give 45 days’ notice of cancellation for non-renewal to the insured and</w:t>
      </w:r>
      <w:r w:rsidR="00AA3930" w:rsidRPr="00013221">
        <w:t xml:space="preserve"> </w:t>
      </w:r>
      <w:r w:rsidR="004A1959" w:rsidRPr="00013221">
        <w:t>the 7(a) Lender (for 7(a)), or the CDC/SBA (for 504)</w:t>
      </w:r>
      <w:r w:rsidRPr="00013221">
        <w:t>;</w:t>
      </w:r>
    </w:p>
    <w:p w14:paraId="3C3831EA" w14:textId="434E588E" w:rsidR="00D7355D" w:rsidRPr="00013221" w:rsidRDefault="00D7355D" w:rsidP="00DE32EC">
      <w:pPr>
        <w:pStyle w:val="04listleveli"/>
      </w:pPr>
      <w:r w:rsidRPr="00013221">
        <w:t>Include information about the availability of flood insurance coverage under the NFIP;</w:t>
      </w:r>
    </w:p>
    <w:p w14:paraId="52DFAFD4" w14:textId="708CB453" w:rsidR="00D7355D" w:rsidRPr="00013221" w:rsidRDefault="00D7355D" w:rsidP="00DE32EC">
      <w:pPr>
        <w:pStyle w:val="04listleveli"/>
      </w:pPr>
      <w:r w:rsidRPr="00013221">
        <w:t>Contain a mortgage interest clause similar to the one in the standard NFIP policy;</w:t>
      </w:r>
    </w:p>
    <w:p w14:paraId="6A694ACE" w14:textId="42F55CE6" w:rsidR="00D7355D" w:rsidRPr="00B94644" w:rsidRDefault="00D7355D" w:rsidP="00DE32EC">
      <w:pPr>
        <w:pStyle w:val="04listleveli"/>
      </w:pPr>
      <w:r w:rsidRPr="00013221">
        <w:t>Contain</w:t>
      </w:r>
      <w:r w:rsidRPr="00B94644">
        <w:t xml:space="preserve"> a provision requiring an insured to file suit not later than 1 year after date of a written denial of all or part of a claim under the policy; and</w:t>
      </w:r>
    </w:p>
    <w:p w14:paraId="51E486A0" w14:textId="401DC6D3" w:rsidR="00504BAC" w:rsidRPr="00B94644" w:rsidRDefault="00D7355D" w:rsidP="00DE32EC">
      <w:pPr>
        <w:pStyle w:val="04listleveli"/>
      </w:pPr>
      <w:r w:rsidRPr="00B94644">
        <w:t xml:space="preserve">Contain cancellation provisions that are as restrictive as the provisions </w:t>
      </w:r>
      <w:r w:rsidRPr="00B94644">
        <w:lastRenderedPageBreak/>
        <w:t>contained in the standard NFIP policy.</w:t>
      </w:r>
    </w:p>
    <w:p w14:paraId="75D77F36" w14:textId="45EBC1C9" w:rsidR="00E96B9F" w:rsidRPr="00013221" w:rsidRDefault="00E96B9F" w:rsidP="00154FBC">
      <w:pPr>
        <w:pStyle w:val="03listlevela"/>
      </w:pPr>
      <w:r w:rsidRPr="00013221">
        <w:t xml:space="preserve">If any portion of a building that is collateral for the loan is located in a special flood hazard area, the SBA Lender must require the Applicant to obtain flood insurance for the building under the NFIP or comparable private flood insurance (see </w:t>
      </w:r>
      <w:r w:rsidR="00BA5E64" w:rsidRPr="00013221">
        <w:t>S</w:t>
      </w:r>
      <w:r w:rsidRPr="00013221">
        <w:t>ubparagraph b above).</w:t>
      </w:r>
    </w:p>
    <w:p w14:paraId="18088C39" w14:textId="0076200E" w:rsidR="00E96B9F" w:rsidRPr="00013221" w:rsidRDefault="00E96B9F" w:rsidP="00154FBC">
      <w:pPr>
        <w:pStyle w:val="03listlevela"/>
      </w:pPr>
      <w:r w:rsidRPr="00013221">
        <w:t xml:space="preserve">If any equipment, fixtures or inventory that is collateral for the loan (“Personal Property Collateral”) is in a building of which any portion is located in a special flood hazard area and that building is collateral for the loan, SBA Lender must require Applicant to also obtain flood insurance for the Personal Property Collateral either under the NFIP or through comparable private flood insurance (see </w:t>
      </w:r>
      <w:r w:rsidR="00BA5E64" w:rsidRPr="00013221">
        <w:t>S</w:t>
      </w:r>
      <w:r w:rsidRPr="00013221">
        <w:t>ubparagraph b above).</w:t>
      </w:r>
    </w:p>
    <w:p w14:paraId="487947D1" w14:textId="3D8F8821" w:rsidR="00CA122C" w:rsidRPr="00013221" w:rsidRDefault="00CA122C" w:rsidP="00154FBC">
      <w:pPr>
        <w:pStyle w:val="03listlevela"/>
      </w:pPr>
      <w:r w:rsidRPr="00013221">
        <w:t xml:space="preserve">Insurance coverage must be at least equal to the outstanding principal balance of the loan or the maximum limit of coverage made available under the National Flood Insurance Act of 1968, as amended (42 U.S.C. </w:t>
      </w:r>
      <w:r w:rsidR="001B240A" w:rsidRPr="00013221">
        <w:t xml:space="preserve">§ </w:t>
      </w:r>
      <w:hyperlink r:id="rId264" w:history="1">
        <w:r w:rsidRPr="00A122B9">
          <w:rPr>
            <w:rStyle w:val="Hyperlink"/>
            <w:color w:val="auto"/>
            <w:u w:val="none"/>
          </w:rPr>
          <w:t>4001</w:t>
        </w:r>
      </w:hyperlink>
      <w:r w:rsidRPr="00013221">
        <w:t xml:space="preserve"> et seq.), whichever is less. (“Maximum limit of coverage available” is the lesser of the maximum limit available under the NFIP for the type of structure or the insurable value of the structure.)</w:t>
      </w:r>
    </w:p>
    <w:p w14:paraId="6FC4EF32" w14:textId="7DE60F97" w:rsidR="00CA122C" w:rsidRPr="00B94644" w:rsidRDefault="00CA122C" w:rsidP="00154FBC">
      <w:pPr>
        <w:pStyle w:val="03listlevela"/>
      </w:pPr>
      <w:r w:rsidRPr="00013221">
        <w:t>Insurance coverage must contain a MORTGAGEE CLAUSE/LENDE</w:t>
      </w:r>
      <w:r w:rsidR="00122313" w:rsidRPr="00013221">
        <w:t>R’</w:t>
      </w:r>
      <w:r w:rsidRPr="00013221">
        <w:t>S LOSS PAYABLE</w:t>
      </w:r>
      <w:r w:rsidRPr="00B94644">
        <w:t xml:space="preserve"> CLAUSE (or substantial equivalent) in favor of</w:t>
      </w:r>
      <w:r w:rsidR="004A1959" w:rsidRPr="004A1959">
        <w:t xml:space="preserve"> </w:t>
      </w:r>
      <w:r w:rsidR="004A1959">
        <w:t>the 7(a) Lender (for 7(a)), or the CDC/SBA (for 504)</w:t>
      </w:r>
      <w:r w:rsidRPr="00B94644">
        <w:t>. This clause must provide that any action or failure to act by the debtor or owner of the insured property will not invalidate the interest of</w:t>
      </w:r>
      <w:r w:rsidR="004A1959" w:rsidRPr="004A1959">
        <w:t xml:space="preserve"> </w:t>
      </w:r>
      <w:r w:rsidR="004A1959">
        <w:t>the 7(a) Lender (for 7(a)), or the CDC/SBA (for 504)</w:t>
      </w:r>
      <w:r w:rsidRPr="00B94644">
        <w:t>. The policy or endorsements must provide for at least 10 days prior written notice</w:t>
      </w:r>
      <w:r w:rsidR="00953A4A">
        <w:t xml:space="preserve"> of policy cancellation</w:t>
      </w:r>
      <w:r w:rsidR="00485554">
        <w:t xml:space="preserve"> to</w:t>
      </w:r>
      <w:r w:rsidR="004A1959" w:rsidRPr="004A1959">
        <w:t xml:space="preserve"> </w:t>
      </w:r>
      <w:r w:rsidR="004A1959">
        <w:t>the 7(a) Lender (for 7(a)), or the CDC/SBA (for 504)</w:t>
      </w:r>
      <w:r w:rsidR="008E681E">
        <w:t>, or 45 days in the case of private flood insurance</w:t>
      </w:r>
      <w:r w:rsidRPr="00B94644">
        <w:t>.</w:t>
      </w:r>
    </w:p>
    <w:p w14:paraId="71193BEF" w14:textId="59FCA96F" w:rsidR="00CA122C" w:rsidRPr="003D09D0" w:rsidRDefault="00CA122C" w:rsidP="00685CF9">
      <w:pPr>
        <w:pStyle w:val="Heading5"/>
      </w:pPr>
      <w:bookmarkStart w:id="1430" w:name="_Life_Insurance"/>
      <w:bookmarkStart w:id="1431" w:name="Life_Insurance"/>
      <w:bookmarkEnd w:id="1430"/>
      <w:r w:rsidRPr="003D09D0">
        <w:t>Life Insurance</w:t>
      </w:r>
      <w:bookmarkEnd w:id="1431"/>
    </w:p>
    <w:p w14:paraId="704E236E" w14:textId="77777777" w:rsidR="007A6EE1" w:rsidRPr="00E23384" w:rsidRDefault="007A6EE1" w:rsidP="00627AB1">
      <w:pPr>
        <w:pStyle w:val="03listlevela"/>
        <w:numPr>
          <w:ilvl w:val="2"/>
          <w:numId w:val="365"/>
        </w:numPr>
      </w:pPr>
      <w:r w:rsidRPr="00E23384">
        <w:t>If the SBA Lender determines that the principal is uninsurable, the SBA Lender must obtain written documentation from a licensed insurer of the same.</w:t>
      </w:r>
    </w:p>
    <w:p w14:paraId="00B21B31" w14:textId="30C076AB" w:rsidR="007A6EE1" w:rsidRPr="00E23384" w:rsidRDefault="007A6EE1" w:rsidP="00154FBC">
      <w:pPr>
        <w:pStyle w:val="03listlevela"/>
      </w:pPr>
      <w:r w:rsidRPr="00E23384">
        <w:t xml:space="preserve">For each policy required under this </w:t>
      </w:r>
      <w:r w:rsidR="00AF7926" w:rsidRPr="00E23384">
        <w:t>P</w:t>
      </w:r>
      <w:r w:rsidRPr="00E23384">
        <w:t>aragraph, SBA Lenders must obtain a collateral assignment identifying the 7(a) Lender (for 7(a)), or the CDC/SBA (for 504), as assignee that is acknowledged by the Home Office of the Insurer. SBA Lenders must ensure that the Applicant/Borrower pays the premiums on the policy (</w:t>
      </w:r>
      <w:r w:rsidR="00A70BDE" w:rsidRPr="00E23384">
        <w:rPr>
          <w:rFonts w:eastAsiaTheme="majorEastAsia"/>
        </w:rPr>
        <w:t xml:space="preserve">13 CFR § </w:t>
      </w:r>
      <w:hyperlink r:id="rId265" w:anchor="p-120.970(c)" w:history="1">
        <w:r w:rsidR="00A70BDE" w:rsidRPr="00A122B9">
          <w:rPr>
            <w:rStyle w:val="Hyperlink"/>
            <w:rFonts w:eastAsiaTheme="majorEastAsia"/>
            <w:color w:val="auto"/>
            <w:u w:val="none"/>
          </w:rPr>
          <w:t>120.970(c)</w:t>
        </w:r>
      </w:hyperlink>
      <w:r w:rsidRPr="00E23384">
        <w:t>).</w:t>
      </w:r>
    </w:p>
    <w:p w14:paraId="4BC9CD63" w14:textId="77777777" w:rsidR="007A6EE1" w:rsidRPr="00047052" w:rsidRDefault="007A6EE1" w:rsidP="00154FBC">
      <w:pPr>
        <w:pStyle w:val="03listlevela"/>
      </w:pPr>
      <w:r w:rsidRPr="00E23384">
        <w:t>SBA Lenders may accept the pledge of an existing life insurance policy. Credit life</w:t>
      </w:r>
      <w:r w:rsidRPr="00047052">
        <w:t xml:space="preserve"> insurance or whole life insurance should not be required.</w:t>
      </w:r>
    </w:p>
    <w:p w14:paraId="17D93DB6" w14:textId="77777777" w:rsidR="007A6EE1" w:rsidRPr="00047052" w:rsidRDefault="007A6EE1" w:rsidP="00154FBC">
      <w:pPr>
        <w:pStyle w:val="03listlevela"/>
      </w:pPr>
      <w:r w:rsidRPr="00047052">
        <w:t>7(a) Loans</w:t>
      </w:r>
    </w:p>
    <w:p w14:paraId="0A9CE054" w14:textId="54A70B8C" w:rsidR="007A6EE1" w:rsidRDefault="007A6EE1" w:rsidP="00627AB1">
      <w:pPr>
        <w:pStyle w:val="04listleveli"/>
        <w:numPr>
          <w:ilvl w:val="3"/>
          <w:numId w:val="330"/>
        </w:numPr>
      </w:pPr>
      <w:r w:rsidRPr="00047052">
        <w:t xml:space="preserve">For </w:t>
      </w:r>
      <w:r w:rsidR="00B41D73" w:rsidRPr="00317AE5">
        <w:t>Standard 7(a)</w:t>
      </w:r>
      <w:r w:rsidRPr="00047052">
        <w:t>, EWCP, CAPLines</w:t>
      </w:r>
      <w:r w:rsidR="008C189B">
        <w:t>, International Trade</w:t>
      </w:r>
      <w:r w:rsidRPr="00047052">
        <w:t xml:space="preserve"> loans</w:t>
      </w:r>
      <w:r w:rsidR="008420CD">
        <w:t xml:space="preserve"> and pilot programs (</w:t>
      </w:r>
      <w:r w:rsidR="00B306DC">
        <w:t>unless specified otherwise in the pilot program guide)</w:t>
      </w:r>
      <w:r w:rsidRPr="00047052">
        <w:t>, 7(a) Lenders may follow their internal policy for similarly-sized non-SBA guaranteed commercial loans</w:t>
      </w:r>
      <w:r w:rsidR="004A00DA">
        <w:t>.</w:t>
      </w:r>
      <w:r w:rsidR="00C671FF">
        <w:t xml:space="preserve"> </w:t>
      </w:r>
      <w:r w:rsidR="009A5113">
        <w:t>I</w:t>
      </w:r>
      <w:r w:rsidRPr="00B94644">
        <w:t xml:space="preserve">f the loan is not fully secured, life insurance is required </w:t>
      </w:r>
      <w:r w:rsidR="00DB763C">
        <w:t xml:space="preserve">in the amount of the collateral shortfall </w:t>
      </w:r>
      <w:r w:rsidRPr="00B94644">
        <w:t xml:space="preserve">for the principals of sole </w:t>
      </w:r>
      <w:r w:rsidRPr="00B94644">
        <w:lastRenderedPageBreak/>
        <w:t>proprietorships, single member LLCs, or for businesses otherwise dependent on one owner’s active participation.</w:t>
      </w:r>
      <w:r w:rsidR="00F530EB">
        <w:t xml:space="preserve"> </w:t>
      </w:r>
      <w:r w:rsidR="00F80988">
        <w:t xml:space="preserve"> </w:t>
      </w:r>
    </w:p>
    <w:p w14:paraId="0ABEF249" w14:textId="4C1396DC" w:rsidR="00CA122C" w:rsidRPr="00B94644" w:rsidRDefault="007A6EE1" w:rsidP="00DE32EC">
      <w:pPr>
        <w:pStyle w:val="04listleveli"/>
      </w:pPr>
      <w:r w:rsidRPr="00B94644">
        <w:t xml:space="preserve">For </w:t>
      </w:r>
      <w:hyperlink w:anchor="Seven_a_Small_Loans" w:history="1">
        <w:r w:rsidRPr="00F453D9">
          <w:rPr>
            <w:rStyle w:val="Hyperlink"/>
          </w:rPr>
          <w:t>7(a) Small Loans</w:t>
        </w:r>
      </w:hyperlink>
      <w:r w:rsidRPr="00B94644">
        <w:t>, SBA Express and Export Express loans, SBA Lenders may follow their internal written policy for their similarly-sized, non-SBA guaranteed commercial loans.</w:t>
      </w:r>
    </w:p>
    <w:p w14:paraId="30DDDC0C" w14:textId="6BF5DAF7" w:rsidR="00FB6BF3" w:rsidRDefault="00FB6BF3" w:rsidP="00154FBC">
      <w:pPr>
        <w:pStyle w:val="03listlevela"/>
      </w:pPr>
      <w:r w:rsidRPr="00B94644">
        <w:t>504 Loans</w:t>
      </w:r>
    </w:p>
    <w:p w14:paraId="11626B4F" w14:textId="5BF7733D" w:rsidR="00B420A9" w:rsidRPr="00B94644" w:rsidRDefault="00DC2C96" w:rsidP="00560C5F">
      <w:pPr>
        <w:pStyle w:val="03listparaunderastyle"/>
      </w:pPr>
      <w:r>
        <w:t>CDC</w:t>
      </w:r>
      <w:r w:rsidRPr="00B94644">
        <w:t>s must assess whether the viability of the business is tied to an individual or individuals. Life insurance is required for the principals of sole proprietorships, single member LLCs, or for businesses otherwise dependent on one owner’s active participation when the SBA Loan is not fully collateralized.</w:t>
      </w:r>
    </w:p>
    <w:p w14:paraId="4433E9CB" w14:textId="0F529090" w:rsidR="00EA4546" w:rsidRPr="00A40F25" w:rsidRDefault="00EA4546" w:rsidP="00627AB1">
      <w:pPr>
        <w:pStyle w:val="04listleveli"/>
        <w:numPr>
          <w:ilvl w:val="3"/>
          <w:numId w:val="161"/>
        </w:numPr>
      </w:pPr>
      <w:r w:rsidRPr="00A40F25">
        <w:t>If the CDC determines the principal is uninsurable, the CDC must obtain written documentation from a licensed insurer of the same.</w:t>
      </w:r>
    </w:p>
    <w:p w14:paraId="2A3AED5D" w14:textId="2772CFA7" w:rsidR="00732F7A" w:rsidRPr="00A40F25" w:rsidRDefault="00732F7A" w:rsidP="00DE32EC">
      <w:pPr>
        <w:pStyle w:val="04listleveli"/>
      </w:pPr>
      <w:r w:rsidRPr="00A40F25">
        <w:t xml:space="preserve">For each policy required under this </w:t>
      </w:r>
      <w:r w:rsidR="00AF7926" w:rsidRPr="00A40F25">
        <w:t>P</w:t>
      </w:r>
      <w:r w:rsidRPr="00A40F25">
        <w:t>aragraph, CDCs must obtain a collateral assignment identifying the CDC/SBA as assignee that is acknowledged by the Home Office of the Insurer. CDCs must ensure that the Applicant/Borrower pays the premiums on the policy (</w:t>
      </w:r>
      <w:r w:rsidR="00481206" w:rsidRPr="00A40F25">
        <w:rPr>
          <w:rFonts w:eastAsiaTheme="majorEastAsia"/>
        </w:rPr>
        <w:t xml:space="preserve">13 CFR § </w:t>
      </w:r>
      <w:hyperlink r:id="rId266" w:anchor="p-120.970(c)" w:history="1">
        <w:r w:rsidR="00481206" w:rsidRPr="00A122B9">
          <w:rPr>
            <w:rStyle w:val="Hyperlink"/>
            <w:rFonts w:eastAsiaTheme="majorEastAsia"/>
            <w:color w:val="auto"/>
            <w:u w:val="none"/>
          </w:rPr>
          <w:t>120.970(c)</w:t>
        </w:r>
      </w:hyperlink>
      <w:r w:rsidRPr="00A40F25">
        <w:t>).</w:t>
      </w:r>
    </w:p>
    <w:p w14:paraId="3134076B" w14:textId="06300A56" w:rsidR="00CA233D" w:rsidRPr="00A40F25" w:rsidRDefault="00732F7A" w:rsidP="00DE32EC">
      <w:pPr>
        <w:pStyle w:val="04listleveli"/>
      </w:pPr>
      <w:r w:rsidRPr="00A40F25">
        <w:t>CDC may accept the pledge of an existing life insurance policy. Credit life insurance or whole life insurance should not be required</w:t>
      </w:r>
      <w:r w:rsidR="00BA32F0" w:rsidRPr="00A40F25">
        <w:t>.</w:t>
      </w:r>
    </w:p>
    <w:p w14:paraId="19643AFD" w14:textId="77777777" w:rsidR="003B4BB8" w:rsidRPr="00B94644" w:rsidRDefault="003B4BB8" w:rsidP="00DE32EC">
      <w:pPr>
        <w:pStyle w:val="04listleveli"/>
        <w:rPr>
          <w:rFonts w:cs="Arial"/>
        </w:rPr>
      </w:pPr>
      <w:r w:rsidRPr="00A40F25">
        <w:t>When</w:t>
      </w:r>
      <w:r w:rsidRPr="00B94644">
        <w:t xml:space="preserve"> required, the minimum term of life insurance is:</w:t>
      </w:r>
    </w:p>
    <w:p w14:paraId="3537B708" w14:textId="74171F6C" w:rsidR="003B4BB8" w:rsidRPr="00A40F25" w:rsidRDefault="003B4BB8" w:rsidP="00E800E6">
      <w:pPr>
        <w:pStyle w:val="05listlevela"/>
      </w:pPr>
      <w:r w:rsidRPr="00A40F25">
        <w:t>10 years for a 10 year debenture</w:t>
      </w:r>
      <w:r w:rsidR="00F017DF" w:rsidRPr="00A40F25">
        <w:t>.</w:t>
      </w:r>
    </w:p>
    <w:p w14:paraId="35756D72" w14:textId="22F581DA" w:rsidR="003B4BB8" w:rsidRPr="00B94644" w:rsidRDefault="003B4BB8" w:rsidP="00E800E6">
      <w:pPr>
        <w:pStyle w:val="05listlevela"/>
      </w:pPr>
      <w:r w:rsidRPr="00A40F25">
        <w:t>20</w:t>
      </w:r>
      <w:r w:rsidRPr="00B94644">
        <w:t xml:space="preserve"> years for a 20 or 25 year debenture</w:t>
      </w:r>
      <w:r w:rsidR="00F017DF" w:rsidRPr="00B94644">
        <w:t>.</w:t>
      </w:r>
    </w:p>
    <w:p w14:paraId="768FAE37" w14:textId="2C5F440C" w:rsidR="0015329F" w:rsidRPr="00A40F25" w:rsidRDefault="00194AE1" w:rsidP="00DE32EC">
      <w:pPr>
        <w:pStyle w:val="04listleveli"/>
      </w:pPr>
      <w:r w:rsidRPr="00A40F25">
        <w:t>For the purpose of life insurance calculation, t</w:t>
      </w:r>
      <w:r w:rsidR="0015329F" w:rsidRPr="00A40F25">
        <w:t xml:space="preserve">he </w:t>
      </w:r>
      <w:r w:rsidR="00EF2897" w:rsidRPr="00A40F25">
        <w:t>l</w:t>
      </w:r>
      <w:r w:rsidR="00F32ACD" w:rsidRPr="00A40F25">
        <w:t xml:space="preserve">oan is considered fully </w:t>
      </w:r>
      <w:r w:rsidR="00F159F2" w:rsidRPr="00A40F25">
        <w:t>collateralized</w:t>
      </w:r>
      <w:r w:rsidR="00F32ACD" w:rsidRPr="00A40F25">
        <w:t xml:space="preserve"> when the </w:t>
      </w:r>
      <w:r w:rsidR="00083718" w:rsidRPr="00A40F25">
        <w:t xml:space="preserve">value of the </w:t>
      </w:r>
      <w:r w:rsidR="00DE142B" w:rsidRPr="00A40F25">
        <w:t>discounted collateral is equal to or greater than the net debenture</w:t>
      </w:r>
      <w:r w:rsidR="00083718" w:rsidRPr="00A40F25">
        <w:t xml:space="preserve"> amount</w:t>
      </w:r>
      <w:r w:rsidR="001000DA" w:rsidRPr="00A40F25">
        <w:t>.</w:t>
      </w:r>
      <w:r w:rsidR="00277868" w:rsidRPr="00A40F25">
        <w:t xml:space="preserve"> When the loan is not fully </w:t>
      </w:r>
      <w:r w:rsidR="00381779" w:rsidRPr="00A40F25">
        <w:t>collateralized</w:t>
      </w:r>
      <w:r w:rsidR="00277868" w:rsidRPr="00A40F25">
        <w:t>, the amount of life insurance required is equal to the difference between the net debenture amount and the value of the discounted collateral.</w:t>
      </w:r>
    </w:p>
    <w:p w14:paraId="3AB78A5D" w14:textId="6C8285A7" w:rsidR="005C657B" w:rsidRPr="00B94644" w:rsidRDefault="008F6261" w:rsidP="00DE32EC">
      <w:pPr>
        <w:pStyle w:val="04listleveli"/>
      </w:pPr>
      <w:bookmarkStart w:id="1432" w:name="Discounted_Collateral504"/>
      <w:r w:rsidRPr="00A40F25">
        <w:t>For life</w:t>
      </w:r>
      <w:r w:rsidRPr="00B94644">
        <w:t xml:space="preserve"> insurance only, the c</w:t>
      </w:r>
      <w:r w:rsidR="005C657B" w:rsidRPr="00B94644">
        <w:t>alculation of discounted collateral</w:t>
      </w:r>
      <w:r w:rsidR="00F875EF" w:rsidRPr="00B94644">
        <w:t xml:space="preserve"> </w:t>
      </w:r>
      <w:r w:rsidRPr="00B94644">
        <w:t>is as follows:</w:t>
      </w:r>
    </w:p>
    <w:bookmarkEnd w:id="1432"/>
    <w:p w14:paraId="4A084F97" w14:textId="073DC016" w:rsidR="0040702B" w:rsidRPr="00A40F25" w:rsidRDefault="00254ABB" w:rsidP="00E800E6">
      <w:pPr>
        <w:pStyle w:val="05listlevela"/>
      </w:pPr>
      <w:r w:rsidRPr="00A40F25">
        <w:t xml:space="preserve">Improved real estate </w:t>
      </w:r>
      <w:r w:rsidR="00A90746" w:rsidRPr="00A40F25">
        <w:t>at</w:t>
      </w:r>
      <w:r w:rsidR="0040702B" w:rsidRPr="00A40F25">
        <w:t xml:space="preserve"> 85% of fair market value determined in accordance with the appraisal requirements in Section C, Ch</w:t>
      </w:r>
      <w:r w:rsidR="00033F8D" w:rsidRPr="00A40F25">
        <w:t>.</w:t>
      </w:r>
      <w:r w:rsidR="0040702B" w:rsidRPr="00A40F25">
        <w:t xml:space="preserve"> 1, </w:t>
      </w:r>
      <w:r w:rsidR="00033F8D" w:rsidRPr="00A40F25">
        <w:t>P</w:t>
      </w:r>
      <w:r w:rsidR="0040702B" w:rsidRPr="00A40F25">
        <w:t>ara</w:t>
      </w:r>
      <w:r w:rsidR="00033F8D" w:rsidRPr="00A40F25">
        <w:t>.</w:t>
      </w:r>
      <w:r w:rsidR="0040702B" w:rsidRPr="00A40F25">
        <w:t xml:space="preserve"> E.2.b., </w:t>
      </w:r>
      <w:hyperlink w:anchor="_Appraisals">
        <w:r w:rsidR="0040702B" w:rsidRPr="00A122B9">
          <w:rPr>
            <w:rStyle w:val="Hyperlink"/>
            <w:color w:val="auto"/>
            <w:u w:val="none"/>
          </w:rPr>
          <w:t>Appraisals</w:t>
        </w:r>
      </w:hyperlink>
      <w:r w:rsidR="004A1959" w:rsidRPr="00A40F25">
        <w:t>.</w:t>
      </w:r>
    </w:p>
    <w:p w14:paraId="0ACC748C" w14:textId="3EC32816" w:rsidR="00FE6FAA" w:rsidRPr="00A40F25" w:rsidRDefault="00FE6FAA" w:rsidP="00E800E6">
      <w:pPr>
        <w:pStyle w:val="05listlevela"/>
      </w:pPr>
      <w:r w:rsidRPr="00A40F25">
        <w:t>New machinery and equipment (excluding furniture and fixtures) at 75% of price minus any prior liens</w:t>
      </w:r>
      <w:r w:rsidR="009B451F" w:rsidRPr="00A40F25">
        <w:t>.</w:t>
      </w:r>
    </w:p>
    <w:p w14:paraId="776A96B1" w14:textId="2B392635" w:rsidR="002627EC" w:rsidRPr="00B94644" w:rsidRDefault="00FE6FAA" w:rsidP="00E800E6">
      <w:pPr>
        <w:pStyle w:val="05listlevela"/>
      </w:pPr>
      <w:r w:rsidRPr="00A40F25">
        <w:t>Used</w:t>
      </w:r>
      <w:r w:rsidRPr="00B94644">
        <w:t xml:space="preserve"> or existing machinery and equipment (excluding furniture and fixtures) at </w:t>
      </w:r>
      <w:r w:rsidR="0012123E" w:rsidRPr="00B94644">
        <w:t xml:space="preserve">a maximum of </w:t>
      </w:r>
      <w:r w:rsidRPr="00B94644">
        <w:t xml:space="preserve">50% of </w:t>
      </w:r>
      <w:hyperlink w:anchor="Net_Book_Value_definitionappendix">
        <w:r w:rsidRPr="4F22DA49">
          <w:rPr>
            <w:rStyle w:val="Hyperlink"/>
          </w:rPr>
          <w:t>Net Book Value</w:t>
        </w:r>
      </w:hyperlink>
      <w:r w:rsidRPr="00B94644">
        <w:t xml:space="preserve"> or 80% with an Orderly Liquidation Appraisal minus any prior liens</w:t>
      </w:r>
      <w:r w:rsidR="009B451F" w:rsidRPr="00B94644">
        <w:t>.</w:t>
      </w:r>
    </w:p>
    <w:p w14:paraId="535A9DAC" w14:textId="575DF33D" w:rsidR="00092CCB" w:rsidRDefault="00092CCB" w:rsidP="00EE00AA">
      <w:pPr>
        <w:pStyle w:val="Heading4"/>
      </w:pPr>
      <w:bookmarkStart w:id="1433" w:name="_Toc193702714"/>
      <w:bookmarkStart w:id="1434" w:name="_Toc193787041"/>
      <w:bookmarkStart w:id="1435" w:name="_Toc195167270"/>
      <w:bookmarkStart w:id="1436" w:name="_Historic_Properties"/>
      <w:bookmarkStart w:id="1437" w:name="_Toc241175265"/>
      <w:bookmarkEnd w:id="1433"/>
      <w:bookmarkEnd w:id="1434"/>
      <w:bookmarkEnd w:id="1435"/>
      <w:bookmarkEnd w:id="1436"/>
      <w:r w:rsidRPr="00B94644">
        <w:t>Historic Properties</w:t>
      </w:r>
      <w:bookmarkEnd w:id="1437"/>
    </w:p>
    <w:p w14:paraId="6CBA96C7" w14:textId="7F3F4B38" w:rsidR="004F684C" w:rsidRPr="00B539C3" w:rsidRDefault="004F684C" w:rsidP="00560C5F">
      <w:pPr>
        <w:pStyle w:val="Heading4paraunder"/>
        <w:rPr>
          <w:lang w:val="en"/>
        </w:rPr>
      </w:pPr>
      <w:r w:rsidRPr="00B539C3">
        <w:t xml:space="preserve">Section 106 of the National Historic Preservation Act requires Federal agencies to </w:t>
      </w:r>
      <w:r>
        <w:t xml:space="preserve">consider whether their </w:t>
      </w:r>
      <w:r w:rsidRPr="00B539C3">
        <w:t>federally</w:t>
      </w:r>
      <w:r>
        <w:t>-</w:t>
      </w:r>
      <w:r w:rsidRPr="00B539C3">
        <w:t>funded projects directly or indirectly</w:t>
      </w:r>
      <w:r>
        <w:t xml:space="preserve"> adversely</w:t>
      </w:r>
      <w:r w:rsidRPr="00B539C3">
        <w:t xml:space="preserve"> impact properties a</w:t>
      </w:r>
      <w:r w:rsidRPr="00B31C00">
        <w:t xml:space="preserve">nd </w:t>
      </w:r>
      <w:r w:rsidRPr="00B31C00">
        <w:lastRenderedPageBreak/>
        <w:t xml:space="preserve">sites that are </w:t>
      </w:r>
      <w:r w:rsidRPr="008B5076">
        <w:t>listed or eligible to be listed on the National Register of Historic Places (NRHP)</w:t>
      </w:r>
      <w:r>
        <w:t xml:space="preserve">. </w:t>
      </w:r>
      <w:r w:rsidRPr="00B539C3">
        <w:t>(</w:t>
      </w:r>
      <w:r w:rsidR="00D17DE6" w:rsidRPr="00317AE5">
        <w:t xml:space="preserve">54 U.S.C. § </w:t>
      </w:r>
      <w:hyperlink r:id="rId267" w:history="1">
        <w:r w:rsidR="00D17DE6" w:rsidRPr="00D17DE6">
          <w:rPr>
            <w:rStyle w:val="Hyperlink"/>
            <w:lang w:val="en"/>
          </w:rPr>
          <w:t>300101</w:t>
        </w:r>
      </w:hyperlink>
      <w:r w:rsidRPr="00B539C3">
        <w:rPr>
          <w:lang w:val="en"/>
        </w:rPr>
        <w:t xml:space="preserve"> et seq.; 36 CFR §§ </w:t>
      </w:r>
      <w:hyperlink r:id="rId268" w:history="1">
        <w:r w:rsidRPr="001A6222">
          <w:rPr>
            <w:rStyle w:val="Hyperlink"/>
            <w:lang w:val="en"/>
          </w:rPr>
          <w:t>60.1</w:t>
        </w:r>
      </w:hyperlink>
      <w:r>
        <w:rPr>
          <w:lang w:val="en"/>
        </w:rPr>
        <w:t xml:space="preserve"> et seq.</w:t>
      </w:r>
      <w:r w:rsidR="00164476">
        <w:rPr>
          <w:lang w:val="en"/>
        </w:rPr>
        <w:t xml:space="preserve"> and</w:t>
      </w:r>
      <w:r>
        <w:rPr>
          <w:lang w:val="en"/>
        </w:rPr>
        <w:t xml:space="preserve"> </w:t>
      </w:r>
      <w:hyperlink r:id="rId269" w:history="1">
        <w:r w:rsidRPr="00972064">
          <w:rPr>
            <w:rStyle w:val="Hyperlink"/>
            <w:lang w:val="en"/>
          </w:rPr>
          <w:t>800.1</w:t>
        </w:r>
      </w:hyperlink>
      <w:r>
        <w:rPr>
          <w:lang w:val="en"/>
        </w:rPr>
        <w:t xml:space="preserve"> et seq</w:t>
      </w:r>
      <w:r w:rsidRPr="00B539C3">
        <w:rPr>
          <w:lang w:val="en"/>
        </w:rPr>
        <w:t>.)</w:t>
      </w:r>
      <w:r>
        <w:rPr>
          <w:lang w:val="en"/>
        </w:rPr>
        <w:t xml:space="preserve"> An SBA Loan is considered to directly or indirectly impact such a property or site if the SBA Loan transaction involves the purchase or renovation of a property or site (including installation of equipment). As set forth below, SBA will conduct a Section 106 review to determine whether the impact is adverse.</w:t>
      </w:r>
    </w:p>
    <w:p w14:paraId="4D3745A1" w14:textId="7C912E6D" w:rsidR="004F684C" w:rsidRDefault="004F684C" w:rsidP="00560C5F">
      <w:pPr>
        <w:pStyle w:val="Heading4paraunder"/>
      </w:pPr>
      <w:r>
        <w:t xml:space="preserve">For all SBA Loan transactions involving the </w:t>
      </w:r>
      <w:r>
        <w:rPr>
          <w:lang w:val="en"/>
        </w:rPr>
        <w:t>purchase or renovation of a property or site</w:t>
      </w:r>
      <w:r w:rsidR="00E94BAE">
        <w:rPr>
          <w:lang w:val="en"/>
        </w:rPr>
        <w:t xml:space="preserve"> (including installation of equipment)</w:t>
      </w:r>
      <w:r>
        <w:t>, all SBA Lenders must conduct due diligence to determine whether the SBA Loan transaction involves a property or site that is listed on the NRHP or has historic significance such that it may be eligible to be listed on the NRHP (either individually or as part of a historic district). The due diligence conducted must follow prudent lending practices and be documented in the SBA Loan file.</w:t>
      </w:r>
      <w:r w:rsidR="006E68D1">
        <w:t xml:space="preserve"> </w:t>
      </w:r>
      <w:r w:rsidR="00D50797">
        <w:t>Each</w:t>
      </w:r>
      <w:r w:rsidR="006E68D1">
        <w:t xml:space="preserve"> loan </w:t>
      </w:r>
      <w:r w:rsidR="00085B82">
        <w:t xml:space="preserve">application </w:t>
      </w:r>
      <w:r w:rsidR="006E68D1">
        <w:t xml:space="preserve">must be </w:t>
      </w:r>
      <w:r w:rsidR="00683BE7">
        <w:t>individually reviewed</w:t>
      </w:r>
      <w:r w:rsidR="00D50797">
        <w:t xml:space="preserve">. </w:t>
      </w:r>
      <w:r w:rsidR="002E6FB0">
        <w:t>F</w:t>
      </w:r>
      <w:r w:rsidR="00683BE7">
        <w:t xml:space="preserve">or example, if </w:t>
      </w:r>
      <w:r w:rsidR="00005993">
        <w:t>a 7(a) loan is made a short time after a 504 loan, the 7(a) loan must have</w:t>
      </w:r>
      <w:r w:rsidR="007B51D4">
        <w:t xml:space="preserve"> an individual review.</w:t>
      </w:r>
    </w:p>
    <w:p w14:paraId="5C771CB6" w14:textId="77777777" w:rsidR="004F684C" w:rsidRPr="009F4744" w:rsidRDefault="004F684C" w:rsidP="00627AB1">
      <w:pPr>
        <w:pStyle w:val="02listlevel4"/>
        <w:numPr>
          <w:ilvl w:val="1"/>
          <w:numId w:val="201"/>
        </w:numPr>
      </w:pPr>
      <w:r>
        <w:t>If the SBA Lender’s due diligence does not yield information indicating that the property or site is listed on the NRHP or has historic significance such that it may be eligible to be listed on the NRHP (either individually or as part of a historic district), the SBA Lender must document its file and does not need to request a Section 106 review by local SBA counsel. However, the SBA Lender may request a Section 106 review by local SBA counsel if it subsequently receives a screen out notice from the SBA loan processing center.</w:t>
      </w:r>
    </w:p>
    <w:p w14:paraId="6095492F" w14:textId="77777777" w:rsidR="004F684C" w:rsidRDefault="004F684C" w:rsidP="00627AB1">
      <w:pPr>
        <w:pStyle w:val="02listlevel4"/>
        <w:numPr>
          <w:ilvl w:val="1"/>
          <w:numId w:val="201"/>
        </w:numPr>
      </w:pPr>
      <w:r>
        <w:t>If the SBA Lender’s due diligence yields information indicating that the property or site is listed on the NRHP or has historic significance such that it may be eligible to be listed on the NRHP (either individually or as part of a historic district), the SBA Lender must take the following actions:</w:t>
      </w:r>
    </w:p>
    <w:p w14:paraId="5A256C76" w14:textId="77777777" w:rsidR="004F684C" w:rsidRDefault="004F684C" w:rsidP="00154FBC">
      <w:pPr>
        <w:pStyle w:val="03listlevela"/>
      </w:pPr>
      <w:r>
        <w:t xml:space="preserve">For SBA Loan transactions involving property or site acquisition where the Borrower, Co-Borrower, and/or Operating Company has no intention of </w:t>
      </w:r>
      <w:r w:rsidRPr="005D24A3">
        <w:t>alter</w:t>
      </w:r>
      <w:r>
        <w:t>ing</w:t>
      </w:r>
      <w:r w:rsidRPr="005D24A3">
        <w:t xml:space="preserve">, </w:t>
      </w:r>
      <w:r>
        <w:t>renovating</w:t>
      </w:r>
      <w:r w:rsidRPr="005D24A3">
        <w:t xml:space="preserve">, </w:t>
      </w:r>
      <w:r>
        <w:t>rehabilitating</w:t>
      </w:r>
      <w:r w:rsidRPr="005D24A3">
        <w:t xml:space="preserve">, </w:t>
      </w:r>
      <w:r>
        <w:t>restoring</w:t>
      </w:r>
      <w:r w:rsidRPr="005D24A3">
        <w:t xml:space="preserve">, and/or </w:t>
      </w:r>
      <w:r>
        <w:t>demolishing</w:t>
      </w:r>
      <w:r w:rsidRPr="005D24A3">
        <w:t xml:space="preserve"> any part of the </w:t>
      </w:r>
      <w:r>
        <w:t>p</w:t>
      </w:r>
      <w:r w:rsidRPr="005D24A3">
        <w:t>roperty</w:t>
      </w:r>
      <w:r>
        <w:t xml:space="preserve"> or site:</w:t>
      </w:r>
    </w:p>
    <w:p w14:paraId="68BEC348" w14:textId="17527AAB" w:rsidR="004F684C" w:rsidRPr="00C3595B" w:rsidRDefault="004F684C" w:rsidP="00DE32EC">
      <w:pPr>
        <w:pStyle w:val="04listleveli"/>
      </w:pPr>
      <w:r w:rsidRPr="003F4F7D">
        <w:t xml:space="preserve">Prior to </w:t>
      </w:r>
      <w:r w:rsidRPr="00D4667D">
        <w:t xml:space="preserve">submitting </w:t>
      </w:r>
      <w:r>
        <w:t>the SBA Loan</w:t>
      </w:r>
      <w:r w:rsidRPr="00D4667D">
        <w:t xml:space="preserve"> application to the SBA </w:t>
      </w:r>
      <w:r>
        <w:t>l</w:t>
      </w:r>
      <w:r w:rsidRPr="00D4667D">
        <w:t>oan processing center (non-delegated) or</w:t>
      </w:r>
      <w:r w:rsidR="0003079D">
        <w:t xml:space="preserve"> requesting an SBA Loan Number when processing the SBA Loan</w:t>
      </w:r>
      <w:r w:rsidRPr="00D4667D">
        <w:t xml:space="preserve"> </w:t>
      </w:r>
      <w:r>
        <w:t xml:space="preserve">under </w:t>
      </w:r>
      <w:r w:rsidRPr="00D4667D">
        <w:t>delegated</w:t>
      </w:r>
      <w:r>
        <w:t xml:space="preserve"> authority</w:t>
      </w:r>
      <w:r w:rsidRPr="00D4667D">
        <w:t xml:space="preserve">, the SBA Lender must </w:t>
      </w:r>
      <w:r>
        <w:t>obtain a</w:t>
      </w:r>
      <w:r w:rsidR="00B923B6">
        <w:t xml:space="preserve"> </w:t>
      </w:r>
      <w:r>
        <w:t xml:space="preserve">Historic Property Borrower Certification executed by the Borrower, Co-Borrower, and/or </w:t>
      </w:r>
      <w:r w:rsidRPr="00C3595B">
        <w:t xml:space="preserve">Operating Company. This is a self-certification that no modifications will be made to the property or site during the term of the SBA Loan. This self-certification must be made on </w:t>
      </w:r>
      <w:hyperlink r:id="rId270">
        <w:r w:rsidRPr="4F22DA49">
          <w:rPr>
            <w:rStyle w:val="Hyperlink"/>
          </w:rPr>
          <w:t xml:space="preserve">SBA Form </w:t>
        </w:r>
        <w:r w:rsidR="00E61909" w:rsidRPr="4F22DA49">
          <w:rPr>
            <w:rStyle w:val="Hyperlink"/>
          </w:rPr>
          <w:t>2481</w:t>
        </w:r>
      </w:hyperlink>
      <w:r>
        <w:t>, Historic Property Borrower Certification.</w:t>
      </w:r>
    </w:p>
    <w:p w14:paraId="795687E1" w14:textId="72352DA8" w:rsidR="004F684C" w:rsidRDefault="004F684C" w:rsidP="00DE32EC">
      <w:pPr>
        <w:pStyle w:val="04listleveli"/>
      </w:pPr>
      <w:r w:rsidRPr="00C3595B">
        <w:t>The SBA Lender must provide</w:t>
      </w:r>
      <w:r>
        <w:t xml:space="preserve"> a copy of the </w:t>
      </w:r>
      <w:r w:rsidRPr="00C3595B">
        <w:t xml:space="preserve">executed </w:t>
      </w:r>
      <w:r w:rsidR="000D5124" w:rsidRPr="00C3595B">
        <w:t xml:space="preserve">SBA Form </w:t>
      </w:r>
      <w:r w:rsidR="009C56A2" w:rsidRPr="00C3595B">
        <w:t>2481</w:t>
      </w:r>
      <w:r w:rsidRPr="00C3595B">
        <w:t xml:space="preserve"> to local SBA counsel for review and clearance. This clearance will become null and void and a Section 106 review will be required if, between the date the </w:t>
      </w:r>
      <w:r w:rsidR="005F465D" w:rsidRPr="00C3595B">
        <w:t xml:space="preserve">SBA Form </w:t>
      </w:r>
      <w:r w:rsidR="009C56A2" w:rsidRPr="00C3595B">
        <w:t>2481</w:t>
      </w:r>
      <w:r w:rsidRPr="00C3595B">
        <w:t xml:space="preserve"> is executed and the date the SBA Loan is</w:t>
      </w:r>
      <w:r w:rsidR="000D5124" w:rsidRPr="00C3595B">
        <w:t xml:space="preserve"> disbursed</w:t>
      </w:r>
      <w:r w:rsidRPr="00C3595B">
        <w:t>, the Borrower, Co-Borrower, and/or Operating Company</w:t>
      </w:r>
      <w:r>
        <w:t xml:space="preserve"> changes its</w:t>
      </w:r>
      <w:r w:rsidRPr="001066D1">
        <w:t xml:space="preserve"> intentions or it is determined the </w:t>
      </w:r>
      <w:r>
        <w:t>property or site</w:t>
      </w:r>
      <w:r w:rsidRPr="001066D1">
        <w:t xml:space="preserve"> requires any alteration, addition, </w:t>
      </w:r>
      <w:r w:rsidRPr="001066D1">
        <w:lastRenderedPageBreak/>
        <w:t>renovation, rehabilitation, restoration, and/or demolition</w:t>
      </w:r>
      <w:r>
        <w:t>.</w:t>
      </w:r>
      <w:r w:rsidRPr="001066D1">
        <w:t xml:space="preserve"> </w:t>
      </w:r>
    </w:p>
    <w:p w14:paraId="07A7C411" w14:textId="419EC5E8" w:rsidR="004F684C" w:rsidRDefault="004F684C" w:rsidP="00DE32EC">
      <w:pPr>
        <w:pStyle w:val="04listleveli"/>
      </w:pPr>
      <w:r>
        <w:t xml:space="preserve">SBA Lenders processing the loan under their delegated authority must retain the </w:t>
      </w:r>
      <w:r w:rsidR="009977E2">
        <w:t>executed SBA Form 2481</w:t>
      </w:r>
      <w:r>
        <w:t xml:space="preserve"> and clearance from local SBA counsel in the SBA Loan file.</w:t>
      </w:r>
      <w:r w:rsidR="004E21C1">
        <w:t xml:space="preserve"> </w:t>
      </w:r>
      <w:r w:rsidR="004E21C1" w:rsidRPr="004E21C1">
        <w:t>The executed SBA Form 2481 and clearance from local SBA counsel must be provided with any guaranty purchase request and may be reviewed by SBA when conducting lender oversight activities</w:t>
      </w:r>
      <w:r w:rsidR="004E21C1">
        <w:t>.</w:t>
      </w:r>
    </w:p>
    <w:p w14:paraId="4A19876F" w14:textId="45EB5E6C" w:rsidR="004F684C" w:rsidRDefault="004F684C" w:rsidP="00DE32EC">
      <w:pPr>
        <w:pStyle w:val="04listleveli"/>
      </w:pPr>
      <w:r>
        <w:t xml:space="preserve">SBA Lenders processing the loan under non-delegated procedures must include the </w:t>
      </w:r>
      <w:r w:rsidR="00F51F65">
        <w:t>executed SBA Form 2481</w:t>
      </w:r>
      <w:r>
        <w:t xml:space="preserve"> and clearance from local SBA counsel with the application for review by the SBA loan processing center.</w:t>
      </w:r>
    </w:p>
    <w:p w14:paraId="506D7D32" w14:textId="577AF4A9" w:rsidR="004F684C" w:rsidRDefault="004F684C" w:rsidP="00154FBC">
      <w:pPr>
        <w:pStyle w:val="03listlevela"/>
      </w:pPr>
      <w:r>
        <w:t xml:space="preserve">For SBA </w:t>
      </w:r>
      <w:r w:rsidR="00F51F65">
        <w:t>L</w:t>
      </w:r>
      <w:r>
        <w:t>oan transactions where the Borrower, Co-Borrower, and/or Operating Company intends to alter</w:t>
      </w:r>
      <w:r w:rsidRPr="005D24A3">
        <w:t xml:space="preserve">, </w:t>
      </w:r>
      <w:r>
        <w:t>renovate</w:t>
      </w:r>
      <w:r w:rsidRPr="005D24A3">
        <w:t xml:space="preserve">, </w:t>
      </w:r>
      <w:r>
        <w:t>rehabilitate</w:t>
      </w:r>
      <w:r w:rsidRPr="005D24A3">
        <w:t xml:space="preserve">, </w:t>
      </w:r>
      <w:r>
        <w:t>restore</w:t>
      </w:r>
      <w:r w:rsidRPr="005D24A3">
        <w:t xml:space="preserve">, and/or </w:t>
      </w:r>
      <w:r>
        <w:t>demolish</w:t>
      </w:r>
      <w:r w:rsidRPr="005D24A3">
        <w:t xml:space="preserve"> any part of the </w:t>
      </w:r>
      <w:r>
        <w:t>p</w:t>
      </w:r>
      <w:r w:rsidRPr="005D24A3">
        <w:t>roperty</w:t>
      </w:r>
      <w:r>
        <w:t xml:space="preserve"> or site (regardless of the source of the funds to finance these modifications), the SBA Lender must request a Section 106 review by local SBA counsel</w:t>
      </w:r>
      <w:r w:rsidRPr="0021164D">
        <w:t>.</w:t>
      </w:r>
    </w:p>
    <w:p w14:paraId="1368D922" w14:textId="77777777" w:rsidR="004F684C" w:rsidRDefault="004F684C" w:rsidP="00627AB1">
      <w:pPr>
        <w:pStyle w:val="04listleveli"/>
        <w:numPr>
          <w:ilvl w:val="3"/>
          <w:numId w:val="202"/>
        </w:numPr>
      </w:pPr>
      <w:r>
        <w:t xml:space="preserve">In its request for a Section 106 review to </w:t>
      </w:r>
      <w:r w:rsidRPr="0021164D">
        <w:t>local</w:t>
      </w:r>
      <w:r>
        <w:t xml:space="preserve"> SBA counsel, the SBA Lender must provide:</w:t>
      </w:r>
    </w:p>
    <w:p w14:paraId="385EAB65" w14:textId="77777777" w:rsidR="004F684C" w:rsidRPr="00EA3268" w:rsidRDefault="004F684C" w:rsidP="00E800E6">
      <w:pPr>
        <w:pStyle w:val="05listlevela"/>
      </w:pPr>
      <w:r w:rsidRPr="00EA3268">
        <w:t>The names of the Borrower, Co-Borrower, and/or Operating Company;</w:t>
      </w:r>
    </w:p>
    <w:p w14:paraId="22E20474" w14:textId="77777777" w:rsidR="004F684C" w:rsidRPr="00EA3268" w:rsidRDefault="004F684C" w:rsidP="00E800E6">
      <w:pPr>
        <w:pStyle w:val="05listlevela"/>
      </w:pPr>
      <w:r w:rsidRPr="00EA3268">
        <w:t>The SBA Loan Name;</w:t>
      </w:r>
    </w:p>
    <w:p w14:paraId="53D1A9E9" w14:textId="77777777" w:rsidR="004F684C" w:rsidRPr="00EA3268" w:rsidRDefault="004F684C" w:rsidP="00E800E6">
      <w:pPr>
        <w:pStyle w:val="05listlevela"/>
      </w:pPr>
      <w:r w:rsidRPr="00EA3268">
        <w:t xml:space="preserve">The results of its due diligence; </w:t>
      </w:r>
    </w:p>
    <w:p w14:paraId="2D702C55" w14:textId="77777777" w:rsidR="004F684C" w:rsidRPr="00EA3268" w:rsidRDefault="004F684C" w:rsidP="00E800E6">
      <w:pPr>
        <w:pStyle w:val="05listlevela"/>
      </w:pPr>
      <w:r w:rsidRPr="00EA3268">
        <w:t>A full and complete description of the planned modifications; and</w:t>
      </w:r>
    </w:p>
    <w:p w14:paraId="436186CE" w14:textId="56601CFC" w:rsidR="004F684C" w:rsidRPr="00EA3268" w:rsidRDefault="004F684C" w:rsidP="00E800E6">
      <w:pPr>
        <w:pStyle w:val="05listlevela"/>
      </w:pPr>
      <w:r w:rsidRPr="00EA3268">
        <w:t xml:space="preserve">A statement regarding whether any of the planned modifications have commenced. If so, SBA Lender must instruct the Borrower, Co-Borrower, and/or Operating Company to stop work, otherwise the SBA Loan may not be approved and/or </w:t>
      </w:r>
      <w:r w:rsidR="000D5124" w:rsidRPr="00EA3268">
        <w:t>disbursed</w:t>
      </w:r>
      <w:r w:rsidRPr="00EA3268">
        <w:t>.</w:t>
      </w:r>
    </w:p>
    <w:p w14:paraId="0F7D6315" w14:textId="357FB2D0" w:rsidR="004F684C" w:rsidRDefault="004F684C" w:rsidP="00E800E6">
      <w:pPr>
        <w:pStyle w:val="05listlevela"/>
      </w:pPr>
      <w:r w:rsidRPr="00EA3268">
        <w:t>If the</w:t>
      </w:r>
      <w:r>
        <w:t xml:space="preserve"> Borrower, Co-Borrower, and/or Operating Company is under contract for the purchase of the property or site and the seller will not agree to extend the closing deadline to accommodate the Section 106 review process or other extenuating circumstances exist that would cause a hardship if the loan </w:t>
      </w:r>
      <w:r w:rsidR="00374D40">
        <w:t>is not approved by SBA</w:t>
      </w:r>
      <w:r>
        <w:t xml:space="preserve"> until after the completion of the Section 106 review process, the SBA Lender may identify these circumstances in the request. </w:t>
      </w:r>
      <w:r w:rsidRPr="00712EE4">
        <w:t>Depending upon the circumstances, SBA may</w:t>
      </w:r>
      <w:r>
        <w:t xml:space="preserve"> exercise its discretion to</w:t>
      </w:r>
      <w:r w:rsidRPr="00712EE4">
        <w:t xml:space="preserve"> issue </w:t>
      </w:r>
      <w:r w:rsidR="00122AAA">
        <w:t xml:space="preserve">the SBA </w:t>
      </w:r>
      <w:r w:rsidR="00772511">
        <w:t>Terms and Conditions</w:t>
      </w:r>
      <w:r w:rsidRPr="00712EE4">
        <w:t xml:space="preserve"> with a Section 106 review condition</w:t>
      </w:r>
      <w:r>
        <w:t xml:space="preserve"> consisting of the following or similar language</w:t>
      </w:r>
      <w:r w:rsidRPr="00712EE4">
        <w:t xml:space="preserve">: </w:t>
      </w:r>
      <w:r>
        <w:t xml:space="preserve">“Historic Property / Section 106 Review: Pursuant to section 106 of the National Historic Preservation Act and its </w:t>
      </w:r>
      <w:r w:rsidRPr="0021164D">
        <w:t xml:space="preserve">implementing regulations, prior to the </w:t>
      </w:r>
      <w:r w:rsidRPr="00050D06">
        <w:t xml:space="preserve">SBA </w:t>
      </w:r>
      <w:r w:rsidRPr="00255C02">
        <w:t xml:space="preserve">Loan </w:t>
      </w:r>
      <w:r w:rsidRPr="00F518F9">
        <w:t>c</w:t>
      </w:r>
      <w:r w:rsidRPr="0021164D">
        <w:t>losing</w:t>
      </w:r>
      <w:r w:rsidRPr="00050D06">
        <w:t xml:space="preserve"> and the commence</w:t>
      </w:r>
      <w:r>
        <w:t>ment of any renovations, modifications, or repairs to the Property, Borrower, Co-Borrower, and Operating Company (if applicable) must obtain a historic property review clearance from SBA.”</w:t>
      </w:r>
    </w:p>
    <w:p w14:paraId="584ED2BA" w14:textId="77777777" w:rsidR="004F684C" w:rsidRDefault="004F684C" w:rsidP="00DE32EC">
      <w:pPr>
        <w:pStyle w:val="04listleveli"/>
      </w:pPr>
      <w:r>
        <w:t>Local SBA counsel will review the request and may request additional information from the SBA Lender to facilitate the review.</w:t>
      </w:r>
    </w:p>
    <w:p w14:paraId="62F708F4" w14:textId="20BB4F47" w:rsidR="004F684C" w:rsidRDefault="004F684C" w:rsidP="00E800E6">
      <w:pPr>
        <w:pStyle w:val="05listlevela"/>
      </w:pPr>
      <w:r>
        <w:lastRenderedPageBreak/>
        <w:t xml:space="preserve">If local SBA counsel determines during the review that the property or site is not listed on the NRHP and is not eligible to be listed on the NRHP because the property or site does not have any historic significance, local SBA counsel will provide a response to the SBA Lender indicating that a Section 106 review is not required. The response </w:t>
      </w:r>
      <w:r w:rsidRPr="00343617">
        <w:t>must be retained in the SBA Loan file</w:t>
      </w:r>
      <w:r>
        <w:t xml:space="preserve"> and may be requested by the SBA loan </w:t>
      </w:r>
      <w:r w:rsidR="00DE140D">
        <w:t xml:space="preserve">processing </w:t>
      </w:r>
      <w:r>
        <w:t>center during application processing.</w:t>
      </w:r>
    </w:p>
    <w:p w14:paraId="3A1F5B3F" w14:textId="7EFBAC53" w:rsidR="004F684C" w:rsidRPr="00EA3268" w:rsidRDefault="004F684C" w:rsidP="00E800E6">
      <w:pPr>
        <w:pStyle w:val="05listlevela"/>
      </w:pPr>
      <w:bookmarkStart w:id="1438" w:name="_Hlk28873216"/>
      <w:r w:rsidRPr="00EA3268">
        <w:t xml:space="preserve">If local SBA counsel determines during the review that the property or site is listed on the NRHP or may be eligible to be listed on the NRHP because the property or site has historic significance, and the modifications to the property or site have already commenced, local SBA counsel </w:t>
      </w:r>
      <w:r w:rsidR="00B74BBD" w:rsidRPr="00EA3268">
        <w:t>must</w:t>
      </w:r>
      <w:r w:rsidRPr="00EA3268">
        <w:t xml:space="preserve"> perform a Section 110(k) review before proceeding with a Section 106 review under </w:t>
      </w:r>
      <w:r w:rsidRPr="00A122B9">
        <w:t xml:space="preserve">54 U.S.C. § </w:t>
      </w:r>
      <w:hyperlink r:id="rId271">
        <w:r w:rsidRPr="00A122B9">
          <w:rPr>
            <w:rStyle w:val="Hyperlink"/>
            <w:color w:val="auto"/>
            <w:u w:val="none"/>
          </w:rPr>
          <w:t>306113</w:t>
        </w:r>
      </w:hyperlink>
      <w:r w:rsidRPr="00A122B9">
        <w:t xml:space="preserve"> and 36 CFR. §</w:t>
      </w:r>
      <w:r w:rsidR="006B6F89" w:rsidRPr="00A122B9">
        <w:t xml:space="preserve"> </w:t>
      </w:r>
      <w:hyperlink r:id="rId272" w:anchor="p-800.9(c)">
        <w:r w:rsidRPr="00A122B9">
          <w:rPr>
            <w:rStyle w:val="Hyperlink"/>
            <w:color w:val="auto"/>
            <w:u w:val="none"/>
          </w:rPr>
          <w:t>800.9(c)</w:t>
        </w:r>
      </w:hyperlink>
      <w:r w:rsidRPr="00A122B9">
        <w:t xml:space="preserve">. </w:t>
      </w:r>
      <w:r w:rsidRPr="00EA3268">
        <w:t xml:space="preserve">If the modifications to the property or site have not yet commenced, local SBA counsel is not required to perform a section 110(k) review and instead will proceed directly to the </w:t>
      </w:r>
      <w:r w:rsidR="00825035" w:rsidRPr="00EA3268">
        <w:t>S</w:t>
      </w:r>
      <w:r w:rsidRPr="00EA3268">
        <w:t xml:space="preserve">ection 106 review. </w:t>
      </w:r>
    </w:p>
    <w:p w14:paraId="5FFC5B39" w14:textId="3F5D7778" w:rsidR="004F684C" w:rsidRDefault="004F684C" w:rsidP="00E800E6">
      <w:pPr>
        <w:pStyle w:val="05listlevela"/>
      </w:pPr>
      <w:r w:rsidRPr="00EA3268">
        <w:t>If local</w:t>
      </w:r>
      <w:r>
        <w:t xml:space="preserve"> SBA counsel determines during the review that</w:t>
      </w:r>
      <w:r w:rsidRPr="00511E16">
        <w:t xml:space="preserve"> </w:t>
      </w:r>
      <w:r>
        <w:t xml:space="preserve">the property or site is listed on the NRHP or may be eligible to be listed on the NRHP because the property or site has historic significance, local SBA counsel will perform a Section 106 review following the procedures set forth in 36 CFR § </w:t>
      </w:r>
      <w:hyperlink r:id="rId273">
        <w:r w:rsidRPr="4F22DA49">
          <w:rPr>
            <w:rStyle w:val="Hyperlink"/>
          </w:rPr>
          <w:t>800.4</w:t>
        </w:r>
      </w:hyperlink>
      <w:r>
        <w:t xml:space="preserve"> et seq.</w:t>
      </w:r>
    </w:p>
    <w:bookmarkEnd w:id="1438"/>
    <w:p w14:paraId="6F4483A7" w14:textId="48FF5658" w:rsidR="004F684C" w:rsidRDefault="004F684C" w:rsidP="00E800E6">
      <w:pPr>
        <w:pStyle w:val="06listleveli"/>
      </w:pPr>
      <w:r>
        <w:t xml:space="preserve">Among other things, the Section 106 review will involve evaluation of the property or site under the NRHP criteria (located at 36 CFR § </w:t>
      </w:r>
      <w:hyperlink r:id="rId274">
        <w:r w:rsidRPr="4F22DA49">
          <w:rPr>
            <w:rStyle w:val="Hyperlink"/>
          </w:rPr>
          <w:t>60.4</w:t>
        </w:r>
      </w:hyperlink>
      <w:r>
        <w:t xml:space="preserve">) and consultation with the relevant </w:t>
      </w:r>
      <w:r w:rsidRPr="00B94644">
        <w:t xml:space="preserve">State Historic Preservation Office (SHPO) </w:t>
      </w:r>
      <w:r>
        <w:t>regarding the historic significance of the property or site and whether the planned modifications will adversely affect the property or site, including any associated historic district.</w:t>
      </w:r>
    </w:p>
    <w:p w14:paraId="327B97BA" w14:textId="20C36342" w:rsidR="004F684C" w:rsidRPr="00D609EC" w:rsidRDefault="004F684C" w:rsidP="00E800E6">
      <w:pPr>
        <w:pStyle w:val="06listleveli"/>
      </w:pPr>
      <w:r w:rsidRPr="00D609EC">
        <w:t xml:space="preserve">Depending upon the nature of the review, consultation with additional parties (e.g., Native American Tribes, Native Hawaiian Organizations, local governments) may be required by 36 CFR § </w:t>
      </w:r>
      <w:hyperlink r:id="rId275">
        <w:r w:rsidRPr="00A122B9">
          <w:rPr>
            <w:rStyle w:val="Hyperlink"/>
            <w:color w:val="auto"/>
            <w:u w:val="none"/>
          </w:rPr>
          <w:t>800.4(d)(2)</w:t>
        </w:r>
      </w:hyperlink>
      <w:r w:rsidRPr="00D609EC">
        <w:t>.</w:t>
      </w:r>
    </w:p>
    <w:p w14:paraId="4A78905D" w14:textId="2C05D58D" w:rsidR="004F684C" w:rsidRPr="00D609EC" w:rsidRDefault="004F684C" w:rsidP="00E800E6">
      <w:pPr>
        <w:pStyle w:val="06listleveli"/>
      </w:pPr>
      <w:r w:rsidRPr="00D609EC">
        <w:t xml:space="preserve">Pursuant to 36 CFR § </w:t>
      </w:r>
      <w:hyperlink r:id="rId276" w:anchor="p-800.4(d)" w:history="1">
        <w:r w:rsidRPr="00A122B9">
          <w:rPr>
            <w:rStyle w:val="Hyperlink"/>
            <w:color w:val="auto"/>
            <w:u w:val="none"/>
          </w:rPr>
          <w:t>800.4(d)</w:t>
        </w:r>
      </w:hyperlink>
      <w:r w:rsidRPr="00D609EC">
        <w:t>, the SHPO has thirty (30) days to provide a response to local SBA counsel. The SHPO’s response may consist of a statement of no objection or concurrence with SBA’s determination; an objection to SBA’s determination; or a request for additional information.</w:t>
      </w:r>
    </w:p>
    <w:p w14:paraId="0E4718CE" w14:textId="11825A4E" w:rsidR="004F684C" w:rsidRDefault="004F684C" w:rsidP="00E800E6">
      <w:pPr>
        <w:pStyle w:val="06listleveli"/>
      </w:pPr>
      <w:r w:rsidRPr="00D609EC">
        <w:t>After</w:t>
      </w:r>
      <w:r>
        <w:t xml:space="preserve"> receiving the SHPO’s response, local SBA counsel will consult with the </w:t>
      </w:r>
      <w:r w:rsidRPr="00B94644">
        <w:t xml:space="preserve">Associate General Counsel for </w:t>
      </w:r>
      <w:r w:rsidR="002546B6">
        <w:t xml:space="preserve">Litigation </w:t>
      </w:r>
      <w:r w:rsidRPr="00B94644">
        <w:t xml:space="preserve">or </w:t>
      </w:r>
      <w:r w:rsidR="00985133" w:rsidRPr="00B94644">
        <w:t>designee</w:t>
      </w:r>
      <w:r w:rsidR="00985133">
        <w:t xml:space="preserve"> and</w:t>
      </w:r>
      <w:r>
        <w:t xml:space="preserve"> advise the SBA Lender of the next steps in the review.</w:t>
      </w:r>
    </w:p>
    <w:p w14:paraId="1991707D" w14:textId="50CF282B" w:rsidR="00A00BF8" w:rsidRDefault="004F684C" w:rsidP="00E800E6">
      <w:pPr>
        <w:pStyle w:val="05listlevela"/>
      </w:pPr>
      <w:r>
        <w:t xml:space="preserve">If consultation with the SHPO results in a determination that the </w:t>
      </w:r>
      <w:r w:rsidRPr="00343617">
        <w:t>property or site does not satisfy the NRHP criteria</w:t>
      </w:r>
      <w:r w:rsidR="00A94046">
        <w:t xml:space="preserve">, or that the property or site satisfies the NRHP criteria but </w:t>
      </w:r>
      <w:r w:rsidRPr="00343617">
        <w:t>there will no</w:t>
      </w:r>
      <w:r w:rsidR="006A3979">
        <w:t>t be an</w:t>
      </w:r>
      <w:r w:rsidRPr="00343617">
        <w:t xml:space="preserve"> adverse effect, </w:t>
      </w:r>
      <w:r>
        <w:t xml:space="preserve">local </w:t>
      </w:r>
      <w:r w:rsidRPr="00343617">
        <w:t xml:space="preserve">SBA counsel will </w:t>
      </w:r>
      <w:r w:rsidR="004221A5">
        <w:t>consult with</w:t>
      </w:r>
      <w:r>
        <w:t xml:space="preserve"> the </w:t>
      </w:r>
      <w:r w:rsidRPr="00B94644">
        <w:t xml:space="preserve">Associate General Counsel for </w:t>
      </w:r>
      <w:r w:rsidRPr="00B94644">
        <w:lastRenderedPageBreak/>
        <w:t>Litigation or designee</w:t>
      </w:r>
      <w:r>
        <w:t xml:space="preserve"> </w:t>
      </w:r>
      <w:r w:rsidR="004221A5">
        <w:t>and if no other historic property concerns exist, will receive an approval</w:t>
      </w:r>
      <w:r>
        <w:t xml:space="preserve"> indicating that the SBA Loan transaction may proceed and will issue</w:t>
      </w:r>
      <w:r w:rsidRPr="00343617">
        <w:t xml:space="preserve"> a</w:t>
      </w:r>
      <w:r>
        <w:t xml:space="preserve"> </w:t>
      </w:r>
      <w:r w:rsidRPr="00343617">
        <w:t>Section 106 review clearance to the SBA Lender</w:t>
      </w:r>
      <w:r>
        <w:t xml:space="preserve">. </w:t>
      </w:r>
    </w:p>
    <w:p w14:paraId="5A8D05F1" w14:textId="50440522" w:rsidR="00A00BF8" w:rsidRDefault="00A00BF8" w:rsidP="00E800E6">
      <w:pPr>
        <w:pStyle w:val="05listlevela"/>
      </w:pPr>
      <w:r>
        <w:t>SBA Lenders processing the loan under their delegated authority must retain the clearance from local SBA counsel in the SBA Loan file.</w:t>
      </w:r>
      <w:r w:rsidR="00232659">
        <w:t xml:space="preserve"> </w:t>
      </w:r>
      <w:r w:rsidR="00232659" w:rsidRPr="00232659">
        <w:t>The clearance must be provided with any guaranty purchase request and may be reviewed by SBA when conducting lender oversight activities.</w:t>
      </w:r>
    </w:p>
    <w:p w14:paraId="588F4238" w14:textId="5C85B94C" w:rsidR="004F684C" w:rsidRDefault="00BB5994" w:rsidP="00E800E6">
      <w:pPr>
        <w:pStyle w:val="05listlevela"/>
      </w:pPr>
      <w:r w:rsidRPr="00D609EC">
        <w:t>SBA</w:t>
      </w:r>
      <w:r>
        <w:t xml:space="preserve"> Lenders processing the loan under non-delegated procedures must include the clearance from local SBA counsel with the application for review by the SBA loan processing center.</w:t>
      </w:r>
    </w:p>
    <w:p w14:paraId="4A4940A7" w14:textId="1F51F8CB" w:rsidR="00A27980" w:rsidRPr="00A27980" w:rsidRDefault="004F684C" w:rsidP="00E800E6">
      <w:pPr>
        <w:pStyle w:val="05listlevela"/>
      </w:pPr>
      <w:r>
        <w:t xml:space="preserve">If consultation with the SHPO results in a determination that the </w:t>
      </w:r>
      <w:r w:rsidRPr="00343617">
        <w:t>property or site satisf</w:t>
      </w:r>
      <w:r w:rsidR="00221F12">
        <w:t>ies</w:t>
      </w:r>
      <w:r w:rsidRPr="00343617">
        <w:t xml:space="preserve"> the NRHP criteria and there will be </w:t>
      </w:r>
      <w:r>
        <w:t>an</w:t>
      </w:r>
      <w:r w:rsidRPr="00343617">
        <w:t xml:space="preserve"> adverse effect, </w:t>
      </w:r>
      <w:r w:rsidRPr="00B94644">
        <w:t>SBA must</w:t>
      </w:r>
      <w:r>
        <w:t xml:space="preserve"> further</w:t>
      </w:r>
      <w:r w:rsidRPr="00B94644">
        <w:t xml:space="preserve"> consult with SHPO</w:t>
      </w:r>
      <w:r>
        <w:t xml:space="preserve"> and, depending upon the review, other parties to resolve the adverse effect. This may result </w:t>
      </w:r>
      <w:r w:rsidRPr="000D25F3">
        <w:t>in</w:t>
      </w:r>
      <w:r>
        <w:t xml:space="preserve"> a</w:t>
      </w:r>
      <w:r w:rsidRPr="000D25F3">
        <w:t xml:space="preserve"> Memorandum of Agreement between </w:t>
      </w:r>
      <w:r>
        <w:t>SBA</w:t>
      </w:r>
      <w:r w:rsidRPr="000D25F3">
        <w:t xml:space="preserve"> and SHPO</w:t>
      </w:r>
      <w:r>
        <w:t>, and other parties as applicable,</w:t>
      </w:r>
      <w:r w:rsidRPr="000D25F3">
        <w:t xml:space="preserve"> regarding the resolution of the adverse effect.</w:t>
      </w:r>
      <w:bookmarkStart w:id="1439" w:name="_Toc28931178"/>
      <w:bookmarkStart w:id="1440" w:name="_Toc28931364"/>
      <w:bookmarkStart w:id="1441" w:name="_Environmental_Policies_and"/>
      <w:bookmarkEnd w:id="1439"/>
      <w:bookmarkEnd w:id="1440"/>
      <w:bookmarkEnd w:id="1441"/>
    </w:p>
    <w:p w14:paraId="438E309B" w14:textId="492F6BDB" w:rsidR="006E4087" w:rsidRPr="00B94644" w:rsidRDefault="006E4087" w:rsidP="00EE00AA">
      <w:pPr>
        <w:pStyle w:val="Heading4"/>
      </w:pPr>
      <w:bookmarkStart w:id="1442" w:name="Environmental_Policies_And_Procedures"/>
      <w:bookmarkStart w:id="1443" w:name="_Toc241175266"/>
      <w:r w:rsidRPr="00B94644">
        <w:t>Environmental Policies and Procedures</w:t>
      </w:r>
      <w:bookmarkEnd w:id="1442"/>
      <w:bookmarkEnd w:id="1443"/>
      <w:r w:rsidR="00E35A23">
        <w:t xml:space="preserve"> </w:t>
      </w:r>
    </w:p>
    <w:p w14:paraId="40EB9335" w14:textId="28B7561D" w:rsidR="006E4087" w:rsidRPr="00244D0B" w:rsidRDefault="006E4087" w:rsidP="00560C5F">
      <w:pPr>
        <w:pStyle w:val="Heading4paraunder"/>
      </w:pPr>
      <w:r w:rsidRPr="00244D0B">
        <w:t xml:space="preserve">SBA’s environmental policies and procedures apply to all SBA Lenders on all 7(a) and 504 loan programs, except where otherwise indicated. </w:t>
      </w:r>
      <w:r w:rsidR="00293F71" w:rsidRPr="00244D0B">
        <w:t>For 7(a) loans, failure to comply with the provisions of this paragraph may result in a denial of SBA’s guaranty. Prudent lending practices may dictate additional Environmental Investigations or safeguards.</w:t>
      </w:r>
    </w:p>
    <w:p w14:paraId="287B3D7C" w14:textId="1C6F65D0" w:rsidR="006E4087" w:rsidRPr="00244D0B" w:rsidRDefault="006E4087" w:rsidP="00560C5F">
      <w:pPr>
        <w:pStyle w:val="Heading4paraunder"/>
      </w:pPr>
      <w:r w:rsidRPr="00244D0B">
        <w:t xml:space="preserve">Definitions: Terms that are capitalized in this </w:t>
      </w:r>
      <w:r w:rsidR="00AF7926" w:rsidRPr="00244D0B">
        <w:t>P</w:t>
      </w:r>
      <w:r w:rsidRPr="00244D0B">
        <w:t xml:space="preserve">aragraph are defined in </w:t>
      </w:r>
      <w:hyperlink w:anchor="_Appendix_4:_Definitions" w:history="1">
        <w:r w:rsidRPr="00244D0B">
          <w:rPr>
            <w:rStyle w:val="Hyperlink"/>
          </w:rPr>
          <w:t>Appendix 4</w:t>
        </w:r>
      </w:hyperlink>
      <w:r w:rsidRPr="00244D0B">
        <w:t>.</w:t>
      </w:r>
    </w:p>
    <w:p w14:paraId="1AF280BC" w14:textId="77777777" w:rsidR="006E4087" w:rsidRPr="00244D0B" w:rsidRDefault="006E4087" w:rsidP="00627AB1">
      <w:pPr>
        <w:pStyle w:val="02listlevel4"/>
        <w:numPr>
          <w:ilvl w:val="1"/>
          <w:numId w:val="117"/>
        </w:numPr>
      </w:pPr>
      <w:r w:rsidRPr="00244D0B">
        <w:t>Environmental Contamination Risks</w:t>
      </w:r>
    </w:p>
    <w:p w14:paraId="64417919" w14:textId="6373D587" w:rsidR="006E4087" w:rsidRPr="00244D0B" w:rsidRDefault="006E4087" w:rsidP="00560C5F">
      <w:pPr>
        <w:pStyle w:val="02listparaunder4style"/>
      </w:pPr>
      <w:r w:rsidRPr="00244D0B">
        <w:t xml:space="preserve">The risks of environmental </w:t>
      </w:r>
      <w:r w:rsidR="002D037B" w:rsidRPr="00244D0B">
        <w:t>C</w:t>
      </w:r>
      <w:r w:rsidRPr="00244D0B">
        <w:t>ontamination include:</w:t>
      </w:r>
    </w:p>
    <w:p w14:paraId="3ECF94E4" w14:textId="77777777" w:rsidR="006E4087" w:rsidRPr="00244D0B" w:rsidRDefault="006E4087" w:rsidP="00154FBC">
      <w:pPr>
        <w:pStyle w:val="03listlevela"/>
      </w:pPr>
      <w:r w:rsidRPr="00244D0B">
        <w:t>The costs of Remediation could impair the Borrower’s ability to repay the loan and/or continue to operate the business;</w:t>
      </w:r>
    </w:p>
    <w:p w14:paraId="3C8FBC61" w14:textId="77777777" w:rsidR="006E4087" w:rsidRPr="00244D0B" w:rsidRDefault="006E4087" w:rsidP="00154FBC">
      <w:pPr>
        <w:pStyle w:val="03listlevela"/>
      </w:pPr>
      <w:r w:rsidRPr="00244D0B">
        <w:t>The value and marketability of the Property could be diminished. If the Borrower defaults, the SBA Lender or SBA might have to abandon the Property to avoid liability or accept a reduced price for the Property;</w:t>
      </w:r>
    </w:p>
    <w:p w14:paraId="713AAF00" w14:textId="77777777" w:rsidR="006E4087" w:rsidRPr="00244D0B" w:rsidRDefault="006E4087" w:rsidP="00154FBC">
      <w:pPr>
        <w:pStyle w:val="03listlevela"/>
      </w:pPr>
      <w:r w:rsidRPr="00244D0B">
        <w:t>The SBA Lender or SBA could be liable for environmental clean-up costs and third-party damage claims arising from Contamination if title to contaminated Property is taken as a result of foreclosure proceedings and/or the SBA Lender or SBA exercises operational control at the Property; and</w:t>
      </w:r>
    </w:p>
    <w:p w14:paraId="73588410" w14:textId="77777777" w:rsidR="006E4087" w:rsidRPr="00244D0B" w:rsidRDefault="006E4087" w:rsidP="00154FBC">
      <w:pPr>
        <w:pStyle w:val="03listlevela"/>
      </w:pPr>
      <w:r w:rsidRPr="00244D0B">
        <w:t>If a Governmental Entity cleans a site, it may be able to file a lien for recovery of its costs which may be superior to SBA’s</w:t>
      </w:r>
      <w:r w:rsidRPr="00244D0B">
        <w:rPr>
          <w:spacing w:val="10"/>
        </w:rPr>
        <w:t xml:space="preserve"> </w:t>
      </w:r>
      <w:r w:rsidRPr="00244D0B">
        <w:t>lien.</w:t>
      </w:r>
    </w:p>
    <w:p w14:paraId="25CF5DC3" w14:textId="77777777" w:rsidR="006E4087" w:rsidRPr="00244D0B" w:rsidRDefault="006E4087" w:rsidP="00F57C29">
      <w:pPr>
        <w:pStyle w:val="02listlevel4"/>
      </w:pPr>
      <w:r w:rsidRPr="00244D0B">
        <w:t>Environmental Investigations</w:t>
      </w:r>
    </w:p>
    <w:p w14:paraId="1F4CD6BC" w14:textId="55B1D78F" w:rsidR="006E4087" w:rsidRPr="00244D0B" w:rsidRDefault="006E4087" w:rsidP="00560C5F">
      <w:pPr>
        <w:pStyle w:val="02listparaunder4style"/>
      </w:pPr>
      <w:r w:rsidRPr="00244D0B">
        <w:t xml:space="preserve">SBA </w:t>
      </w:r>
      <w:r w:rsidR="00763336" w:rsidRPr="00244D0B">
        <w:t xml:space="preserve">requires an Environmental Investigation of all commercial Property upon which a security interest such as a mortgage, deed of trust, or leasehold deed of trust is offered as </w:t>
      </w:r>
      <w:r w:rsidR="00763336" w:rsidRPr="00244D0B">
        <w:lastRenderedPageBreak/>
        <w:t xml:space="preserve">security for a loan or debenture. The type and depth of an Environmental Investigation to be performed varies with the risks of Contamination. This paragraph provides minimum standards. Prudent lending practices and internal lending policy may dictate additional Environmental Investigations or </w:t>
      </w:r>
      <w:r w:rsidRPr="00244D0B">
        <w:t>safeguards.</w:t>
      </w:r>
    </w:p>
    <w:p w14:paraId="2AE388A8" w14:textId="36C35FD0" w:rsidR="008D57D5" w:rsidRPr="00244D0B" w:rsidRDefault="008D57D5" w:rsidP="00F57C29">
      <w:pPr>
        <w:pStyle w:val="02listlevel4"/>
      </w:pPr>
      <w:r w:rsidRPr="00244D0B">
        <w:t>Submission of Environmental Investigation Reports</w:t>
      </w:r>
    </w:p>
    <w:p w14:paraId="5E714641" w14:textId="6519EAEA" w:rsidR="007B7535" w:rsidRPr="00244D0B" w:rsidRDefault="00E67625" w:rsidP="00560C5F">
      <w:pPr>
        <w:pStyle w:val="02listparaunder4style"/>
      </w:pPr>
      <w:r w:rsidRPr="00244D0B">
        <w:t xml:space="preserve">Environmental </w:t>
      </w:r>
      <w:r w:rsidR="00EF2807" w:rsidRPr="00244D0B">
        <w:t>Investigation R</w:t>
      </w:r>
      <w:r w:rsidRPr="00244D0B">
        <w:t xml:space="preserve">eports must be dated within one year of </w:t>
      </w:r>
      <w:r w:rsidR="00EF2807" w:rsidRPr="00244D0B">
        <w:t xml:space="preserve">the date of </w:t>
      </w:r>
      <w:r w:rsidRPr="00244D0B">
        <w:t>issuance of the SBA loan number</w:t>
      </w:r>
      <w:r w:rsidR="00F45E26" w:rsidRPr="00244D0B">
        <w:t xml:space="preserve">. </w:t>
      </w:r>
      <w:r w:rsidR="007B7535" w:rsidRPr="00244D0B">
        <w:t xml:space="preserve">SBA Lenders processing delegated, 7(a) Small Loans, SBA Express and Export Express loans </w:t>
      </w:r>
      <w:r w:rsidR="00045F0D" w:rsidRPr="00244D0B">
        <w:t>are not required</w:t>
      </w:r>
      <w:r w:rsidR="007B7535" w:rsidRPr="00244D0B">
        <w:t xml:space="preserve"> to submit Environmental Investigation Reports via </w:t>
      </w:r>
      <w:r w:rsidR="00122AAA">
        <w:t>the SBA Loan System</w:t>
      </w:r>
      <w:r w:rsidR="007B7535" w:rsidRPr="00244D0B">
        <w:t xml:space="preserve">, but they must keep a copy of any Environmental Investigation Report in the loan file. All SBA Lenders must comply with and meet the requirements of the Environmental Policies and Procedures as set forth in this SOP. For example, all Transaction Screens, Phase I and Phase II ESAs </w:t>
      </w:r>
      <w:r w:rsidR="007B7535" w:rsidRPr="00244D0B">
        <w:rPr>
          <w:b/>
          <w:bCs/>
          <w:i/>
          <w:iCs/>
        </w:rPr>
        <w:t xml:space="preserve">must </w:t>
      </w:r>
      <w:r w:rsidR="007B7535" w:rsidRPr="00244D0B">
        <w:t xml:space="preserve">be performed by an Environmental Professional and be accompanied by the Reliance Letter in </w:t>
      </w:r>
      <w:hyperlink w:anchor="_Appendix_5:_Restrictions" w:history="1">
        <w:r w:rsidR="007B7535" w:rsidRPr="00244D0B">
          <w:rPr>
            <w:rStyle w:val="Hyperlink"/>
          </w:rPr>
          <w:t>Appendix</w:t>
        </w:r>
      </w:hyperlink>
      <w:r w:rsidR="007B7535" w:rsidRPr="00244D0B">
        <w:rPr>
          <w:color w:val="0000FF"/>
        </w:rPr>
        <w:t xml:space="preserve"> 5</w:t>
      </w:r>
      <w:r w:rsidR="007B7535" w:rsidRPr="00244D0B">
        <w:t>. (A Reliance Letter is required even if the Environmental Investigation</w:t>
      </w:r>
      <w:r w:rsidR="00BF54CE" w:rsidRPr="00244D0B">
        <w:t xml:space="preserve"> </w:t>
      </w:r>
      <w:r w:rsidR="007B7535" w:rsidRPr="00244D0B">
        <w:rPr>
          <w:color w:val="000000"/>
          <w14:ligatures w14:val="standardContextual"/>
        </w:rPr>
        <w:t>Report is addressed to the SBA Lender.) Any request for an exception to SBA’s</w:t>
      </w:r>
      <w:r w:rsidR="009240F2" w:rsidRPr="00244D0B">
        <w:rPr>
          <w:color w:val="000000"/>
          <w14:ligatures w14:val="standardContextual"/>
        </w:rPr>
        <w:t xml:space="preserve"> </w:t>
      </w:r>
      <w:r w:rsidR="007B7535" w:rsidRPr="00244D0B">
        <w:rPr>
          <w:color w:val="000000"/>
          <w14:ligatures w14:val="standardContextual"/>
        </w:rPr>
        <w:t>Environmental Policies and Procedures must be directed to the Environmental Committee,</w:t>
      </w:r>
      <w:r w:rsidR="009240F2" w:rsidRPr="00244D0B">
        <w:rPr>
          <w:color w:val="000000"/>
          <w14:ligatures w14:val="standardContextual"/>
        </w:rPr>
        <w:t xml:space="preserve"> </w:t>
      </w:r>
      <w:r w:rsidR="007B7535" w:rsidRPr="00244D0B">
        <w:t>regardless of the method of processing used for the loan.</w:t>
      </w:r>
      <w:r w:rsidR="0038528E" w:rsidRPr="00244D0B">
        <w:t xml:space="preserve"> The following process applies </w:t>
      </w:r>
      <w:r w:rsidR="0038528E" w:rsidRPr="00244D0B">
        <w:rPr>
          <w:b/>
          <w:bCs/>
          <w:i/>
          <w:iCs/>
        </w:rPr>
        <w:t>only</w:t>
      </w:r>
      <w:r w:rsidR="0038528E" w:rsidRPr="00244D0B">
        <w:t xml:space="preserve"> to loans being processed under non-delegated procedures:</w:t>
      </w:r>
    </w:p>
    <w:p w14:paraId="4B2DFB81" w14:textId="77777777" w:rsidR="0016256F" w:rsidRPr="00856BA5" w:rsidRDefault="0016256F" w:rsidP="00560C5F">
      <w:pPr>
        <w:pStyle w:val="03listparaunderastyle"/>
      </w:pPr>
      <w:r w:rsidRPr="00856BA5">
        <w:t xml:space="preserve">For Properties With No Contamination: </w:t>
      </w:r>
    </w:p>
    <w:p w14:paraId="3E166173" w14:textId="10E6E8B5" w:rsidR="0016256F" w:rsidRPr="00244D0B" w:rsidRDefault="0016256F" w:rsidP="00560C5F">
      <w:pPr>
        <w:pStyle w:val="03listparaunderastyle"/>
      </w:pPr>
      <w:r w:rsidRPr="00244D0B">
        <w:t>U</w:t>
      </w:r>
      <w:r w:rsidR="00244CC2" w:rsidRPr="00244D0B">
        <w:t>s</w:t>
      </w:r>
      <w:r w:rsidRPr="00244D0B">
        <w:t xml:space="preserve">ing the Environmental Investigation Steps set forth below, if an Environmental Investigation Report concludes that a Property has No Contamination, it is the SBA Lender’s responsibility to certify in </w:t>
      </w:r>
      <w:r w:rsidR="00122AAA">
        <w:t>the SBA Loan System</w:t>
      </w:r>
      <w:r w:rsidRPr="00244D0B">
        <w:t xml:space="preserve"> that the Property complies with all SBA environmental requirements in this SOP, and the SBA Lender must maintain the Environmental Investigation Reports(s) in the SBA Lender’s loan file.</w:t>
      </w:r>
    </w:p>
    <w:p w14:paraId="0F9EB1BD" w14:textId="77777777" w:rsidR="0016256F" w:rsidRPr="003D172F" w:rsidRDefault="0016256F" w:rsidP="00560C5F">
      <w:pPr>
        <w:pStyle w:val="03listparaunderastyle"/>
      </w:pPr>
      <w:r w:rsidRPr="003D172F">
        <w:t xml:space="preserve">For Properties With Contamination: </w:t>
      </w:r>
    </w:p>
    <w:p w14:paraId="56155A54" w14:textId="3AEBDBA8" w:rsidR="0016256F" w:rsidRPr="00244D0B" w:rsidRDefault="00750179" w:rsidP="00560C5F">
      <w:pPr>
        <w:pStyle w:val="03listparaunderastyle"/>
        <w:rPr>
          <w14:ligatures w14:val="standardContextual"/>
        </w:rPr>
      </w:pPr>
      <w:r w:rsidRPr="00244D0B">
        <w:t xml:space="preserve">SBA Lenders </w:t>
      </w:r>
      <w:r w:rsidR="00ED1598" w:rsidRPr="00244D0B">
        <w:t>must use</w:t>
      </w:r>
      <w:r w:rsidR="0016256F" w:rsidRPr="00244D0B">
        <w:t xml:space="preserve"> the Environmental Investigation Steps set forth below</w:t>
      </w:r>
      <w:r w:rsidR="00590445" w:rsidRPr="00244D0B">
        <w:t>.</w:t>
      </w:r>
      <w:r w:rsidR="0016256F" w:rsidRPr="00244D0B">
        <w:t xml:space="preserve"> </w:t>
      </w:r>
      <w:r w:rsidR="00590445" w:rsidRPr="00244D0B">
        <w:t>I</w:t>
      </w:r>
      <w:r w:rsidR="0016256F" w:rsidRPr="00244D0B">
        <w:t xml:space="preserve">f an Environmental Investigation Report reveals Contamination and the SBA Lender still wishes to make the loan, then the SBA Lender must comply </w:t>
      </w:r>
      <w:r w:rsidR="00A25705" w:rsidRPr="00244D0B">
        <w:t>with this SOP</w:t>
      </w:r>
      <w:r w:rsidR="0016256F" w:rsidRPr="00244D0B">
        <w:t xml:space="preserve"> and must upload all environmental documentation to the SBA via </w:t>
      </w:r>
      <w:r w:rsidR="00122AAA">
        <w:t>the SBA Loan System</w:t>
      </w:r>
      <w:r w:rsidR="0016256F" w:rsidRPr="00244D0B">
        <w:t xml:space="preserve">. SBA Lenders must then send an e-mail, </w:t>
      </w:r>
      <w:r w:rsidR="0016256F" w:rsidRPr="00244D0B">
        <w:rPr>
          <w:b/>
          <w:bCs/>
        </w:rPr>
        <w:t>without</w:t>
      </w:r>
      <w:r w:rsidR="0016256F" w:rsidRPr="00244D0B">
        <w:t xml:space="preserve"> the environmental reports, to </w:t>
      </w:r>
      <w:r w:rsidR="0016256F" w:rsidRPr="00244D0B">
        <w:rPr>
          <w:color w:val="0000FF"/>
        </w:rPr>
        <w:t>EnvironmentalReviews@sba.gov</w:t>
      </w:r>
      <w:r w:rsidR="0016256F" w:rsidRPr="00244D0B">
        <w:t xml:space="preserve">, which </w:t>
      </w:r>
      <w:r w:rsidR="0016256F" w:rsidRPr="00244D0B">
        <w:rPr>
          <w:b/>
          <w:bCs/>
        </w:rPr>
        <w:t>must</w:t>
      </w:r>
      <w:r w:rsidR="0016256F" w:rsidRPr="00244D0B">
        <w:t xml:space="preserve"> include in the subject line: DISTRICT OFFICE – APPLICATION NUMBER - LOAN NUMBER - LOAN NAME (no spaces in the loan number). Example: “SAN FRANCISCO DISTRICT OFFICE – 98765432 - 1234567810 – ABC CLEANERS”. Attorneys in the SBA’s Office of General Counsel will respond to SBA Lenders with approval of the environmental submission, request for additional information, etc. Once the environmental submission is approved, SBA Lenders must keep a copy of the </w:t>
      </w:r>
      <w:r w:rsidR="006F58E5" w:rsidRPr="00244D0B">
        <w:t xml:space="preserve">approval </w:t>
      </w:r>
      <w:r w:rsidR="0016256F" w:rsidRPr="00244D0B">
        <w:t xml:space="preserve">e-mail in their loan file. SBA Lenders who believe that an environmental decision rendered by SBA is inconsistent with the SOP may appeal the decision by forwarding a copy of the decision, along with an explanation of how the determination is perceived to be inconsistent with the SOP to </w:t>
      </w:r>
      <w:hyperlink r:id="rId277" w:history="1">
        <w:r w:rsidR="00741868" w:rsidRPr="00244D0B">
          <w:rPr>
            <w:rStyle w:val="Hyperlink"/>
          </w:rPr>
          <w:t>EnvironmentalAppeals@sba.gov</w:t>
        </w:r>
      </w:hyperlink>
      <w:r w:rsidR="0016256F" w:rsidRPr="00244D0B">
        <w:t>.</w:t>
      </w:r>
      <w:r w:rsidR="00741868" w:rsidRPr="00244D0B">
        <w:t xml:space="preserve"> </w:t>
      </w:r>
      <w:r w:rsidR="00741868" w:rsidRPr="00244D0B">
        <w:rPr>
          <w:b/>
        </w:rPr>
        <w:t xml:space="preserve">Lenders seeking to rely solely on </w:t>
      </w:r>
      <w:r w:rsidR="008910AE" w:rsidRPr="00244D0B">
        <w:rPr>
          <w:b/>
        </w:rPr>
        <w:t xml:space="preserve">5.d.ix </w:t>
      </w:r>
      <w:r w:rsidR="00741868" w:rsidRPr="00244D0B">
        <w:rPr>
          <w:b/>
        </w:rPr>
        <w:lastRenderedPageBreak/>
        <w:t>“Other Factor(s)”</w:t>
      </w:r>
      <w:r w:rsidR="008910AE" w:rsidRPr="00244D0B">
        <w:rPr>
          <w:b/>
        </w:rPr>
        <w:t xml:space="preserve"> (below)</w:t>
      </w:r>
      <w:r w:rsidR="00741868" w:rsidRPr="00244D0B">
        <w:rPr>
          <w:b/>
        </w:rPr>
        <w:t>, regardless of whether processing a loan under delegated or non-delegated procedures</w:t>
      </w:r>
      <w:r w:rsidR="00741868" w:rsidRPr="00244D0B">
        <w:t xml:space="preserve">, </w:t>
      </w:r>
      <w:r w:rsidR="00741868" w:rsidRPr="00244D0B">
        <w:rPr>
          <w:b/>
        </w:rPr>
        <w:t xml:space="preserve">must forward the Environmental Investigation Report(s) with a memorandum setting forth their request to </w:t>
      </w:r>
      <w:hyperlink r:id="rId278" w:history="1">
        <w:r w:rsidR="00741868" w:rsidRPr="00244D0B">
          <w:rPr>
            <w:rStyle w:val="Hyperlink"/>
            <w:b/>
          </w:rPr>
          <w:t>EnvironmentalAppeals@sba.gov</w:t>
        </w:r>
      </w:hyperlink>
      <w:r w:rsidR="00741868" w:rsidRPr="00244D0B">
        <w:rPr>
          <w:b/>
        </w:rPr>
        <w:t>.</w:t>
      </w:r>
    </w:p>
    <w:p w14:paraId="5D0AC89D" w14:textId="322B3BBC" w:rsidR="006E4087" w:rsidRPr="00244D0B" w:rsidRDefault="006E4087" w:rsidP="00F57C29">
      <w:pPr>
        <w:pStyle w:val="02listlevel4"/>
      </w:pPr>
      <w:r w:rsidRPr="00244D0B">
        <w:t>Environmental</w:t>
      </w:r>
      <w:r w:rsidRPr="00244D0B">
        <w:rPr>
          <w:spacing w:val="43"/>
        </w:rPr>
        <w:t xml:space="preserve"> </w:t>
      </w:r>
      <w:r w:rsidRPr="00244D0B">
        <w:t>Investigation Steps</w:t>
      </w:r>
    </w:p>
    <w:p w14:paraId="01BF2367" w14:textId="65F29FE5" w:rsidR="006E4087" w:rsidRPr="003D172F" w:rsidRDefault="006E4087" w:rsidP="00627AB1">
      <w:pPr>
        <w:pStyle w:val="03listlevela"/>
        <w:numPr>
          <w:ilvl w:val="2"/>
          <w:numId w:val="383"/>
        </w:numPr>
      </w:pPr>
      <w:r w:rsidRPr="003D172F">
        <w:t xml:space="preserve">NAICS Codes. For all Property </w:t>
      </w:r>
      <w:r w:rsidRPr="00154FBC">
        <w:rPr>
          <w:i/>
          <w:u w:val="single"/>
        </w:rPr>
        <w:t>except</w:t>
      </w:r>
      <w:r w:rsidRPr="003D172F">
        <w:t xml:space="preserve"> a unit in a Multi-Unit Building, the SBA Lender must begin by making a Good Faith effort to determine the NAICS code(s) for the Property’s </w:t>
      </w:r>
      <w:r w:rsidRPr="00154FBC">
        <w:rPr>
          <w:i/>
        </w:rPr>
        <w:t>current and known prior uses</w:t>
      </w:r>
      <w:r w:rsidRPr="003D172F">
        <w:t xml:space="preserve"> and compare the NAICS code(s) to the list of environmentally sensitive industries in </w:t>
      </w:r>
      <w:hyperlink w:anchor="_Appendix_6:_NAICS" w:history="1">
        <w:r w:rsidR="00EE0A0B" w:rsidRPr="00154FBC">
          <w:rPr>
            <w:rStyle w:val="Hyperlink"/>
            <w:szCs w:val="24"/>
          </w:rPr>
          <w:t>Appendix 6</w:t>
        </w:r>
      </w:hyperlink>
      <w:r w:rsidRPr="003D172F">
        <w:t xml:space="preserve">. For a unit in a Multi-Unit Building, the SBA Lender may proceed directly to </w:t>
      </w:r>
      <w:r w:rsidR="00AF7926" w:rsidRPr="003D172F">
        <w:t>S</w:t>
      </w:r>
      <w:r w:rsidRPr="003D172F">
        <w:t xml:space="preserve">ubparagraphs </w:t>
      </w:r>
      <w:r w:rsidR="007A4496" w:rsidRPr="003D172F">
        <w:t>ii.</w:t>
      </w:r>
      <w:r w:rsidR="00D238F4" w:rsidRPr="003D172F">
        <w:t xml:space="preserve"> </w:t>
      </w:r>
      <w:r w:rsidR="007A4496" w:rsidRPr="003D172F">
        <w:t xml:space="preserve">a) and b) </w:t>
      </w:r>
      <w:r w:rsidRPr="003D172F">
        <w:t xml:space="preserve">of this </w:t>
      </w:r>
      <w:r w:rsidR="00AF7926" w:rsidRPr="003D172F">
        <w:t>P</w:t>
      </w:r>
      <w:r w:rsidRPr="003D172F">
        <w:t>aragraph below.</w:t>
      </w:r>
    </w:p>
    <w:p w14:paraId="1CBDDD45" w14:textId="52324F7D" w:rsidR="006E4087" w:rsidRPr="00244D0B" w:rsidRDefault="006E4087" w:rsidP="00DE32EC">
      <w:pPr>
        <w:pStyle w:val="04listleveli"/>
      </w:pPr>
      <w:r w:rsidRPr="00244D0B">
        <w:t xml:space="preserve">If there is a NAICS code match to an environmentally sensitive industry identified in </w:t>
      </w:r>
      <w:hyperlink w:anchor="_Appendix_6:_NAICS" w:history="1">
        <w:r w:rsidRPr="00244D0B">
          <w:rPr>
            <w:rStyle w:val="Hyperlink"/>
            <w:szCs w:val="24"/>
          </w:rPr>
          <w:t xml:space="preserve">Appendix </w:t>
        </w:r>
        <w:r w:rsidR="0079533B" w:rsidRPr="00244D0B">
          <w:rPr>
            <w:rStyle w:val="Hyperlink"/>
            <w:szCs w:val="24"/>
          </w:rPr>
          <w:t>6</w:t>
        </w:r>
      </w:hyperlink>
      <w:r w:rsidRPr="00244D0B">
        <w:t>, the Environmental Investigation must begin with a Phase I, regardless of the amount of the loan.</w:t>
      </w:r>
    </w:p>
    <w:p w14:paraId="3ADE520C" w14:textId="6DD398F2" w:rsidR="006E4087" w:rsidRPr="00244D0B" w:rsidRDefault="006E4087" w:rsidP="003D172F">
      <w:pPr>
        <w:pStyle w:val="04listparaunderistyle"/>
      </w:pPr>
      <w:r w:rsidRPr="00244D0B">
        <w:t>If the NAICS code begins with 4</w:t>
      </w:r>
      <w:r w:rsidR="00C02C35" w:rsidRPr="00244D0B">
        <w:t>5</w:t>
      </w:r>
      <w:r w:rsidRPr="00244D0B">
        <w:t xml:space="preserve">7 (gas stations with or without convenience stores), the Environmental Investigation must begin with a Phase I and the SBA Lender must also refer to and, if applicable, comply with “Environmental Investigation Requirements for Gas Station Loans” in </w:t>
      </w:r>
      <w:hyperlink w:anchor="_Appendix_8:_Requirements" w:history="1">
        <w:r w:rsidR="004A4B92" w:rsidRPr="00244D0B">
          <w:rPr>
            <w:rStyle w:val="Hyperlink"/>
          </w:rPr>
          <w:t>Appendix 7</w:t>
        </w:r>
      </w:hyperlink>
      <w:r w:rsidRPr="00244D0B">
        <w:t>.</w:t>
      </w:r>
    </w:p>
    <w:p w14:paraId="7DFE66C1" w14:textId="77777777" w:rsidR="006E4087" w:rsidRPr="00244D0B" w:rsidRDefault="006E4087" w:rsidP="00DE32EC">
      <w:pPr>
        <w:pStyle w:val="04listleveli"/>
      </w:pPr>
      <w:r w:rsidRPr="00244D0B">
        <w:t>If there is not a NAICS code match to an environmentally sensitive industry, or if the Property is a unit in a Multi-Unit Building, the SBA Lender must proceed as follows:</w:t>
      </w:r>
    </w:p>
    <w:p w14:paraId="23B8F67F" w14:textId="27E28AC9" w:rsidR="006E4087" w:rsidRPr="00244D0B" w:rsidRDefault="006E4087" w:rsidP="00E800E6">
      <w:pPr>
        <w:pStyle w:val="05listlevela"/>
      </w:pPr>
      <w:r w:rsidRPr="00244D0B">
        <w:t>If the loan amount is up to and including $</w:t>
      </w:r>
      <w:r w:rsidR="00147280" w:rsidRPr="00244D0B">
        <w:t>2</w:t>
      </w:r>
      <w:r w:rsidRPr="00244D0B">
        <w:t>50,000, the Environmental Investigation may begin with an Environmental Questionnaire.</w:t>
      </w:r>
    </w:p>
    <w:p w14:paraId="09D52DB2" w14:textId="38F3049B" w:rsidR="006E4087" w:rsidRPr="00244D0B" w:rsidRDefault="006E4087" w:rsidP="00E800E6">
      <w:pPr>
        <w:pStyle w:val="05listlevela"/>
      </w:pPr>
      <w:r w:rsidRPr="00244D0B">
        <w:t>If the loan amount is more than $</w:t>
      </w:r>
      <w:r w:rsidR="00147280" w:rsidRPr="00244D0B">
        <w:t>2</w:t>
      </w:r>
      <w:r w:rsidRPr="00244D0B">
        <w:t>50,000, the Environmental Investigation must, at a minimum, begin with an Environmental Questionnaire and Records Search with Risk Assessment.</w:t>
      </w:r>
    </w:p>
    <w:p w14:paraId="7EA2EBBA" w14:textId="77777777" w:rsidR="00DF47D2" w:rsidRPr="00244D0B" w:rsidRDefault="006E4087" w:rsidP="00154FBC">
      <w:pPr>
        <w:pStyle w:val="03listlevela"/>
      </w:pPr>
      <w:r w:rsidRPr="00244D0B">
        <w:t xml:space="preserve">Environmental Questionnaire Results. </w:t>
      </w:r>
      <w:r w:rsidR="00DF47D2" w:rsidRPr="00244D0B">
        <w:t>If the Environmental Questionnaire reveals it is unlikely that there is environmental Contamination at the Property and that no further investigation is warranted, the SBA Lender must retain the results of the Environmental Investigation in the SBA Lender’s file.</w:t>
      </w:r>
    </w:p>
    <w:p w14:paraId="536E9CF6" w14:textId="10D90291" w:rsidR="00B444D2" w:rsidRPr="00244D0B" w:rsidRDefault="00DF47D2" w:rsidP="00560C5F">
      <w:pPr>
        <w:pStyle w:val="03listparaunderastyle"/>
      </w:pPr>
      <w:r w:rsidRPr="00244D0B">
        <w:t>If at any time an Environmental Questionnaire reveals that further investigation is warranted, the SBA Lender must obtain, at a minimum, a Records Search with Risk Assessment.</w:t>
      </w:r>
    </w:p>
    <w:p w14:paraId="6FA45A01" w14:textId="6A18D9E0" w:rsidR="006E4087" w:rsidRPr="003D172F" w:rsidRDefault="006E4087" w:rsidP="00627AB1">
      <w:pPr>
        <w:pStyle w:val="03listlevela"/>
        <w:numPr>
          <w:ilvl w:val="2"/>
          <w:numId w:val="370"/>
        </w:numPr>
      </w:pPr>
      <w:r w:rsidRPr="003D172F">
        <w:t xml:space="preserve">Environmental Questionnaire </w:t>
      </w:r>
      <w:r w:rsidR="00FA51A4" w:rsidRPr="003D172F">
        <w:t>and</w:t>
      </w:r>
      <w:r w:rsidRPr="003D172F">
        <w:t xml:space="preserve"> Records Search with Risk Assessment Results:</w:t>
      </w:r>
    </w:p>
    <w:p w14:paraId="3485C7D3" w14:textId="77777777" w:rsidR="004E0F41" w:rsidRPr="00244D0B" w:rsidRDefault="004E0F41" w:rsidP="00627AB1">
      <w:pPr>
        <w:pStyle w:val="04listleveli"/>
        <w:numPr>
          <w:ilvl w:val="3"/>
          <w:numId w:val="556"/>
        </w:numPr>
      </w:pPr>
      <w:r w:rsidRPr="00244D0B">
        <w:t>If the Environmental Questionnaire reveals it is unlikely that there is environmental Contamination at the Property and that no further investigation is warranted, and the Records Search with Risk Assessment concludes that the Property is a “low risk” for Contamination, the SBA Lender must keep a copy of the Environmental Questionnaire and the Records Search with Risk Assessment results in the loan file.</w:t>
      </w:r>
    </w:p>
    <w:p w14:paraId="07380DE5" w14:textId="77777777" w:rsidR="006E4087" w:rsidRPr="00244D0B" w:rsidRDefault="006E4087" w:rsidP="00DE32EC">
      <w:pPr>
        <w:pStyle w:val="04listleveli"/>
      </w:pPr>
      <w:r w:rsidRPr="00244D0B">
        <w:lastRenderedPageBreak/>
        <w:t>If the Records Search with Risk Assessment concludes that the Property is anything other than “low risk” for Contamination, the SBA Lender must obtain a Phase I ESA.</w:t>
      </w:r>
    </w:p>
    <w:p w14:paraId="0C79CDEE" w14:textId="77777777" w:rsidR="006E4087" w:rsidRPr="00244D0B" w:rsidRDefault="006E4087" w:rsidP="00154FBC">
      <w:pPr>
        <w:pStyle w:val="03listlevela"/>
      </w:pPr>
      <w:r w:rsidRPr="00244D0B">
        <w:t>Transaction Screen Results:</w:t>
      </w:r>
    </w:p>
    <w:p w14:paraId="2430223C" w14:textId="77777777" w:rsidR="00DF16F7" w:rsidRPr="003D172F" w:rsidRDefault="00DF16F7" w:rsidP="00627AB1">
      <w:pPr>
        <w:pStyle w:val="04listleveli"/>
        <w:numPr>
          <w:ilvl w:val="3"/>
          <w:numId w:val="373"/>
        </w:numPr>
      </w:pPr>
      <w:r w:rsidRPr="003D172F">
        <w:t xml:space="preserve">If the Environmental Professional conducting the Transaction Screen concludes that no further investigation is warranted, the SBA Lender must keep a copy of the Transaction Screen and review in the loan file. </w:t>
      </w:r>
    </w:p>
    <w:p w14:paraId="55B67969" w14:textId="77777777" w:rsidR="006E4087" w:rsidRPr="00244D0B" w:rsidRDefault="006E4087" w:rsidP="00DE32EC">
      <w:pPr>
        <w:pStyle w:val="04listleveli"/>
      </w:pPr>
      <w:r w:rsidRPr="00244D0B">
        <w:t>If the Environmental Professional conducting the Transaction Screen concludes that further investigation is warranted, the SBA Lender must obtain a Phase I ESA. If an Environmental Professional recommends proceeding directly from the Transaction Screen to a Phase II (thus bypassing the Phase I), and the SBA Lender concurs, the SBA Lender must seek in advance an exception to policy from the SBA Environmental Committee, which may be granted on a case-by-case basis.</w:t>
      </w:r>
    </w:p>
    <w:p w14:paraId="545C83F0" w14:textId="77777777" w:rsidR="006E4087" w:rsidRPr="00244D0B" w:rsidRDefault="006E4087" w:rsidP="00154FBC">
      <w:pPr>
        <w:pStyle w:val="03listlevela"/>
      </w:pPr>
      <w:r w:rsidRPr="00244D0B">
        <w:t>Phase I ESA Results:</w:t>
      </w:r>
    </w:p>
    <w:p w14:paraId="7471BDB4" w14:textId="10E49212" w:rsidR="00AD21EC" w:rsidRPr="003D172F" w:rsidRDefault="00AD21EC" w:rsidP="00627AB1">
      <w:pPr>
        <w:pStyle w:val="04listleveli"/>
        <w:numPr>
          <w:ilvl w:val="3"/>
          <w:numId w:val="371"/>
        </w:numPr>
      </w:pPr>
      <w:r w:rsidRPr="003D172F">
        <w:t>If the Environmental Professional conducting the Phase I ESA concludes that no further investigation is warranted, the SBA Lender must keep a copy of the Phase I ESA and review in the loan file.</w:t>
      </w:r>
    </w:p>
    <w:p w14:paraId="703F5F89" w14:textId="2BC48632" w:rsidR="006E4087" w:rsidRPr="00244D0B" w:rsidRDefault="00AD21EC" w:rsidP="003D172F">
      <w:pPr>
        <w:pStyle w:val="04listparaunderistyle"/>
      </w:pPr>
      <w:r w:rsidRPr="00244D0B">
        <w:t xml:space="preserve">If the Environmental Professional conducting the Phase I ESA concludes that further investigation is warranted (typically a Phase II), and the SBA Lender still wants to make the loan, the SBA Lender must proceed as recommended by the Environmental Professional, or in the alternative submit results for an exception to policy at </w:t>
      </w:r>
      <w:hyperlink r:id="rId279" w:history="1">
        <w:r w:rsidRPr="00244D0B">
          <w:rPr>
            <w:rStyle w:val="Hyperlink"/>
          </w:rPr>
          <w:t>EnvironmentalAppeals@sba.gov</w:t>
        </w:r>
      </w:hyperlink>
      <w:r w:rsidRPr="00244D0B">
        <w:t xml:space="preserve">. In requesting an exception to policy, the SBA Lender must provide the SBA Environmental Committee with justification for the exception at </w:t>
      </w:r>
      <w:hyperlink r:id="rId280" w:history="1">
        <w:r w:rsidRPr="00244D0B">
          <w:rPr>
            <w:rStyle w:val="Hyperlink"/>
          </w:rPr>
          <w:t>EnvironmentalAppeals@sba.gov</w:t>
        </w:r>
      </w:hyperlink>
      <w:r w:rsidRPr="00244D0B">
        <w:t>. SBA will require compliance with all of an Environmental Professional’s recommendations (including “housekeeping measures,” such as secondary containment, decommissioning monitoring wells, sealing floor drains, etc.)</w:t>
      </w:r>
      <w:r w:rsidR="006E4087" w:rsidRPr="00244D0B">
        <w:t>.</w:t>
      </w:r>
    </w:p>
    <w:p w14:paraId="57BF0F33" w14:textId="6E698D27" w:rsidR="005E69AE" w:rsidRPr="00244D0B" w:rsidRDefault="005E69AE" w:rsidP="00DE32EC">
      <w:pPr>
        <w:pStyle w:val="04listleveli"/>
      </w:pPr>
      <w:r w:rsidRPr="00244D0B">
        <w:t xml:space="preserve">In the rare </w:t>
      </w:r>
      <w:r w:rsidR="00A3611B" w:rsidRPr="00244D0B">
        <w:t>instance where an exception to policy may be warranted, SBA Lenders must provide the SBA Environmental Committee with justification for not wanting to follow the Environmental Professional’s recommendations and obtain committee approval.</w:t>
      </w:r>
    </w:p>
    <w:p w14:paraId="4A40F59E" w14:textId="77777777" w:rsidR="006E4087" w:rsidRPr="00244D0B" w:rsidRDefault="006E4087" w:rsidP="00154FBC">
      <w:pPr>
        <w:pStyle w:val="03listlevela"/>
      </w:pPr>
      <w:r w:rsidRPr="00244D0B">
        <w:t>Phase II ESA Results:</w:t>
      </w:r>
    </w:p>
    <w:p w14:paraId="391B8923" w14:textId="2D5CF4D9" w:rsidR="006E4087" w:rsidRPr="003D172F" w:rsidRDefault="006E4087" w:rsidP="00627AB1">
      <w:pPr>
        <w:pStyle w:val="04listleveli"/>
        <w:numPr>
          <w:ilvl w:val="3"/>
          <w:numId w:val="118"/>
        </w:numPr>
      </w:pPr>
      <w:r w:rsidRPr="003D172F">
        <w:t xml:space="preserve">If the Environmental Professional conducting the Phase II ESA concludes that no further investigation is warranted, the SBA Lender must </w:t>
      </w:r>
      <w:r w:rsidR="003748C2" w:rsidRPr="003D172F">
        <w:t>retain a copy of the environmental documents and review in the loan file</w:t>
      </w:r>
      <w:r w:rsidRPr="003D172F">
        <w:t>.</w:t>
      </w:r>
    </w:p>
    <w:p w14:paraId="7068DC47" w14:textId="77777777" w:rsidR="006E4087" w:rsidRPr="00244D0B" w:rsidRDefault="006E4087" w:rsidP="00DE32EC">
      <w:pPr>
        <w:pStyle w:val="04listleveli"/>
      </w:pPr>
      <w:r w:rsidRPr="00244D0B">
        <w:t>If the Phase II ESA reveals Contamination and the SBA Lender still wishes to make the loan, the SBA Lender must ensure that the Environmental Professional has documented:</w:t>
      </w:r>
    </w:p>
    <w:p w14:paraId="01D78476" w14:textId="77777777" w:rsidR="006E4087" w:rsidRPr="003D172F" w:rsidRDefault="006E4087" w:rsidP="00E800E6">
      <w:pPr>
        <w:pStyle w:val="05listlevela"/>
      </w:pPr>
      <w:r w:rsidRPr="003D172F">
        <w:t xml:space="preserve">Whether the Contamination quantities exceed the reportable or </w:t>
      </w:r>
      <w:r w:rsidRPr="003D172F">
        <w:lastRenderedPageBreak/>
        <w:t>actionable levels;</w:t>
      </w:r>
    </w:p>
    <w:p w14:paraId="44014F4D" w14:textId="77777777" w:rsidR="006E4087" w:rsidRPr="003D172F" w:rsidRDefault="006E4087" w:rsidP="00E800E6">
      <w:pPr>
        <w:pStyle w:val="05listlevela"/>
      </w:pPr>
      <w:r w:rsidRPr="003D172F">
        <w:t>Whether Remediation is necessary;</w:t>
      </w:r>
    </w:p>
    <w:p w14:paraId="014C0BCE" w14:textId="5D490F4F" w:rsidR="006E4087" w:rsidRPr="003D172F" w:rsidRDefault="006E4087" w:rsidP="00E800E6">
      <w:pPr>
        <w:pStyle w:val="05listlevela"/>
      </w:pPr>
      <w:r w:rsidRPr="003D172F">
        <w:t>An estimate of any Remediation costs (Environmental Professionals may use ASTM E2137-</w:t>
      </w:r>
      <w:r w:rsidR="002E2AC5" w:rsidRPr="003D172F">
        <w:t>22</w:t>
      </w:r>
      <w:r w:rsidRPr="003D172F">
        <w:t xml:space="preserve"> Standard Guide for Estimating Monetary Costs and Liabilities for Environmental Matters); and</w:t>
      </w:r>
    </w:p>
    <w:p w14:paraId="5D6D853F" w14:textId="77777777" w:rsidR="006E4087" w:rsidRPr="00244D0B" w:rsidRDefault="006E4087" w:rsidP="00E800E6">
      <w:pPr>
        <w:pStyle w:val="05listlevela"/>
      </w:pPr>
      <w:r w:rsidRPr="003D172F">
        <w:t>The</w:t>
      </w:r>
      <w:r w:rsidRPr="00244D0B">
        <w:t xml:space="preserve"> projected completion date of any Remediation.</w:t>
      </w:r>
    </w:p>
    <w:p w14:paraId="4D9DB08E" w14:textId="6229E3A6" w:rsidR="006E4087" w:rsidRPr="00244D0B" w:rsidRDefault="006E4087" w:rsidP="00DE32EC">
      <w:pPr>
        <w:pStyle w:val="04listleveli"/>
      </w:pPr>
      <w:r w:rsidRPr="00244D0B">
        <w:t>If the Environmental Investigation reveals Contamination, the SBA Lender should determine whether disbursement is appropriate under one or more of the factors identified below in</w:t>
      </w:r>
      <w:r w:rsidR="00F349B2" w:rsidRPr="00244D0B">
        <w:t xml:space="preserve"> </w:t>
      </w:r>
      <w:r w:rsidR="0097220C" w:rsidRPr="00244D0B">
        <w:t>P</w:t>
      </w:r>
      <w:r w:rsidR="00F349B2" w:rsidRPr="00244D0B">
        <w:t xml:space="preserve">aragraph </w:t>
      </w:r>
      <w:r w:rsidR="00477C3B" w:rsidRPr="00244D0B">
        <w:t>5</w:t>
      </w:r>
      <w:r w:rsidR="00F349B2" w:rsidRPr="00244D0B">
        <w:t>,</w:t>
      </w:r>
      <w:r w:rsidRPr="00244D0B">
        <w:t xml:space="preserve"> </w:t>
      </w:r>
      <w:hyperlink w:anchor="Property_Contamination_or_Remediation" w:history="1">
        <w:r w:rsidRPr="00244D0B">
          <w:rPr>
            <w:rStyle w:val="Hyperlink"/>
            <w:szCs w:val="24"/>
          </w:rPr>
          <w:t>Property Contamination or Remediation</w:t>
        </w:r>
      </w:hyperlink>
      <w:r w:rsidRPr="00244D0B">
        <w:t>.</w:t>
      </w:r>
    </w:p>
    <w:p w14:paraId="572E1727" w14:textId="77777777" w:rsidR="006E4087" w:rsidRPr="00244D0B" w:rsidRDefault="006E4087" w:rsidP="00F57C29">
      <w:pPr>
        <w:pStyle w:val="02listlevel4"/>
      </w:pPr>
      <w:bookmarkStart w:id="1444" w:name="Property_Contamination_or_Remediation"/>
      <w:r w:rsidRPr="00244D0B">
        <w:t>Property Contamination or Remediation</w:t>
      </w:r>
    </w:p>
    <w:bookmarkEnd w:id="1444"/>
    <w:p w14:paraId="1E3B17A6" w14:textId="42FCB76C" w:rsidR="006E4087" w:rsidRPr="00244D0B" w:rsidRDefault="006E4087" w:rsidP="00560C5F">
      <w:pPr>
        <w:pStyle w:val="02listparaunder4style"/>
      </w:pPr>
      <w:r w:rsidRPr="00244D0B">
        <w:t>Loans may not be approved or disbursed if there is known Contamination or on-going Remediation at the Property unless the risks have been minimized to the satisfaction of SBA. SBA Lenders seeking loan approval or disbursement authority despite Contamination or on-going Remediation at the Property must submit a recommendation to SBA that includes, at a minimum, a discussion of the</w:t>
      </w:r>
      <w:r w:rsidRPr="00244D0B">
        <w:rPr>
          <w:spacing w:val="5"/>
        </w:rPr>
        <w:t xml:space="preserve"> </w:t>
      </w:r>
      <w:r w:rsidRPr="00244D0B">
        <w:t>following:</w:t>
      </w:r>
    </w:p>
    <w:p w14:paraId="5C070508" w14:textId="77777777" w:rsidR="006E4087" w:rsidRPr="0097177B" w:rsidRDefault="006E4087" w:rsidP="00627AB1">
      <w:pPr>
        <w:pStyle w:val="03listlevela"/>
        <w:numPr>
          <w:ilvl w:val="2"/>
          <w:numId w:val="119"/>
        </w:numPr>
      </w:pPr>
      <w:r w:rsidRPr="0097177B">
        <w:t>Nature and Extent of the Contamination including copies of the following documents pertaining to the Property:</w:t>
      </w:r>
    </w:p>
    <w:p w14:paraId="1458F9EC" w14:textId="77777777" w:rsidR="006E4087" w:rsidRPr="0097177B" w:rsidRDefault="006E4087" w:rsidP="00DE32EC">
      <w:pPr>
        <w:pStyle w:val="04listleveli"/>
      </w:pPr>
      <w:r w:rsidRPr="0097177B">
        <w:t xml:space="preserve">All relevant Environmental Investigation Reports; </w:t>
      </w:r>
    </w:p>
    <w:p w14:paraId="3478896F" w14:textId="77777777" w:rsidR="006E4087" w:rsidRPr="00244D0B" w:rsidRDefault="006E4087" w:rsidP="00DE32EC">
      <w:pPr>
        <w:pStyle w:val="04listleveli"/>
      </w:pPr>
      <w:r w:rsidRPr="0097177B">
        <w:t>All publicly</w:t>
      </w:r>
      <w:r w:rsidRPr="00244D0B">
        <w:t xml:space="preserve"> available Governmental Entity correspondence</w:t>
      </w:r>
      <w:r w:rsidRPr="00244D0B">
        <w:rPr>
          <w:caps/>
        </w:rPr>
        <w:t>.</w:t>
      </w:r>
    </w:p>
    <w:p w14:paraId="0F3D31BB" w14:textId="77777777" w:rsidR="006E4087" w:rsidRPr="00244D0B" w:rsidRDefault="006E4087" w:rsidP="00154FBC">
      <w:pPr>
        <w:pStyle w:val="03listlevela"/>
      </w:pPr>
      <w:r w:rsidRPr="00244D0B">
        <w:t>Remediation:</w:t>
      </w:r>
    </w:p>
    <w:p w14:paraId="39A99492" w14:textId="77777777" w:rsidR="006E4087" w:rsidRPr="00750A3A" w:rsidRDefault="006E4087" w:rsidP="00627AB1">
      <w:pPr>
        <w:pStyle w:val="04listleveli"/>
        <w:numPr>
          <w:ilvl w:val="3"/>
          <w:numId w:val="120"/>
        </w:numPr>
      </w:pPr>
      <w:r w:rsidRPr="00750A3A">
        <w:t>Recommended method of Remediation;</w:t>
      </w:r>
    </w:p>
    <w:p w14:paraId="39B58360" w14:textId="77777777" w:rsidR="006E4087" w:rsidRPr="00750A3A" w:rsidRDefault="006E4087" w:rsidP="00DE32EC">
      <w:pPr>
        <w:pStyle w:val="04listleveli"/>
      </w:pPr>
      <w:r w:rsidRPr="00750A3A">
        <w:t>Status of on-going Remediation, if any;</w:t>
      </w:r>
    </w:p>
    <w:p w14:paraId="037DC7A8" w14:textId="77777777" w:rsidR="006E4087" w:rsidRPr="00750A3A" w:rsidRDefault="006E4087" w:rsidP="00DE32EC">
      <w:pPr>
        <w:pStyle w:val="04listleveli"/>
      </w:pPr>
      <w:r w:rsidRPr="00750A3A">
        <w:t>Environmental Professional’s estimated cost of Remediation;</w:t>
      </w:r>
    </w:p>
    <w:p w14:paraId="0B6119FA" w14:textId="77777777" w:rsidR="006E4087" w:rsidRPr="00244D0B" w:rsidRDefault="006E4087" w:rsidP="00DE32EC">
      <w:pPr>
        <w:pStyle w:val="04listleveli"/>
      </w:pPr>
      <w:r w:rsidRPr="00750A3A">
        <w:t>Environmental</w:t>
      </w:r>
      <w:r w:rsidRPr="00244D0B">
        <w:t xml:space="preserve"> Professional’s estimated completion date;</w:t>
      </w:r>
    </w:p>
    <w:p w14:paraId="272E4A2A" w14:textId="620BC85C" w:rsidR="006E4087" w:rsidRPr="00244D0B" w:rsidRDefault="006E4087" w:rsidP="00DE32EC">
      <w:pPr>
        <w:pStyle w:val="04listleveli"/>
        <w:rPr>
          <w:szCs w:val="24"/>
        </w:rPr>
      </w:pPr>
      <w:r w:rsidRPr="00244D0B">
        <w:rPr>
          <w:szCs w:val="24"/>
        </w:rPr>
        <w:t xml:space="preserve">Governmental Entity’s designation of responsible </w:t>
      </w:r>
      <w:hyperlink w:anchor="Person_definition_Appx3" w:history="1">
        <w:r w:rsidR="00193A26" w:rsidRPr="00244D0B">
          <w:rPr>
            <w:rStyle w:val="Hyperlink"/>
            <w:szCs w:val="24"/>
          </w:rPr>
          <w:t>Person(s)</w:t>
        </w:r>
      </w:hyperlink>
      <w:r w:rsidR="00193A26" w:rsidRPr="00244D0B">
        <w:rPr>
          <w:szCs w:val="24"/>
        </w:rPr>
        <w:t xml:space="preserve"> (as defined in 13 CFR </w:t>
      </w:r>
      <w:r w:rsidR="007802DB" w:rsidRPr="00244D0B">
        <w:rPr>
          <w:szCs w:val="24"/>
        </w:rPr>
        <w:t xml:space="preserve">§ </w:t>
      </w:r>
      <w:hyperlink r:id="rId281" w:history="1">
        <w:r w:rsidR="00193A26" w:rsidRPr="00244D0B">
          <w:rPr>
            <w:rStyle w:val="Hyperlink"/>
            <w:szCs w:val="24"/>
          </w:rPr>
          <w:t>120.10</w:t>
        </w:r>
      </w:hyperlink>
      <w:r w:rsidR="00193A26" w:rsidRPr="00244D0B">
        <w:rPr>
          <w:szCs w:val="24"/>
        </w:rPr>
        <w:t>)</w:t>
      </w:r>
      <w:r w:rsidRPr="00244D0B">
        <w:rPr>
          <w:szCs w:val="24"/>
        </w:rPr>
        <w:t>;</w:t>
      </w:r>
    </w:p>
    <w:p w14:paraId="1E2633BD" w14:textId="60E7C0BB" w:rsidR="0097393C" w:rsidRPr="00244D0B" w:rsidRDefault="006E4087" w:rsidP="00DE32EC">
      <w:pPr>
        <w:pStyle w:val="04listleveli"/>
      </w:pPr>
      <w:r w:rsidRPr="00244D0B">
        <w:t>Person(s) paying for on-going Remediation;</w:t>
      </w:r>
    </w:p>
    <w:p w14:paraId="697555B1" w14:textId="6315B49E" w:rsidR="006E4087" w:rsidRPr="00244D0B" w:rsidRDefault="006E4087" w:rsidP="00154FBC">
      <w:pPr>
        <w:pStyle w:val="03listlevela"/>
      </w:pPr>
      <w:r w:rsidRPr="00244D0B">
        <w:t>Collateral Value:</w:t>
      </w:r>
    </w:p>
    <w:p w14:paraId="5565457C" w14:textId="77777777" w:rsidR="006E4087" w:rsidRPr="00CD2D3E" w:rsidRDefault="006E4087" w:rsidP="00627AB1">
      <w:pPr>
        <w:pStyle w:val="04listleveli"/>
        <w:numPr>
          <w:ilvl w:val="3"/>
          <w:numId w:val="121"/>
        </w:numPr>
      </w:pPr>
      <w:r w:rsidRPr="00CD2D3E">
        <w:t>Proposed loan amount and proposed use of proceeds;</w:t>
      </w:r>
    </w:p>
    <w:p w14:paraId="29278C40" w14:textId="77777777" w:rsidR="006E4087" w:rsidRPr="00CD2D3E" w:rsidRDefault="006E4087" w:rsidP="00DE32EC">
      <w:pPr>
        <w:pStyle w:val="04listleveli"/>
      </w:pPr>
      <w:r w:rsidRPr="00CD2D3E">
        <w:t>Appraised or the estimated value of the Property;</w:t>
      </w:r>
    </w:p>
    <w:p w14:paraId="6D3C43CC" w14:textId="77777777" w:rsidR="006E4087" w:rsidRPr="00244D0B" w:rsidRDefault="006E4087" w:rsidP="00DE32EC">
      <w:pPr>
        <w:pStyle w:val="04listleveli"/>
      </w:pPr>
      <w:r w:rsidRPr="00CD2D3E">
        <w:t>Institutional</w:t>
      </w:r>
      <w:r w:rsidRPr="00244D0B">
        <w:t xml:space="preserve"> Controls and Engineering Controls, if any, and their impact on repayment ability, collateral value, and marketability of the Property; and</w:t>
      </w:r>
    </w:p>
    <w:p w14:paraId="3C01CD10" w14:textId="77777777" w:rsidR="006E4087" w:rsidRPr="00244D0B" w:rsidRDefault="006E4087" w:rsidP="00154FBC">
      <w:pPr>
        <w:pStyle w:val="03listlevela"/>
      </w:pPr>
      <w:bookmarkStart w:id="1445" w:name="Mitigating_Factors_Environment"/>
      <w:r w:rsidRPr="00244D0B">
        <w:t>Mitigating Factors</w:t>
      </w:r>
      <w:bookmarkEnd w:id="1445"/>
      <w:r w:rsidRPr="00244D0B">
        <w:t>:</w:t>
      </w:r>
    </w:p>
    <w:p w14:paraId="2C24C4A4" w14:textId="77777777" w:rsidR="006E4087" w:rsidRPr="00244D0B" w:rsidRDefault="006E4087" w:rsidP="00560C5F">
      <w:pPr>
        <w:pStyle w:val="03listparaunderastyle"/>
        <w:rPr>
          <w:u w:val="single"/>
        </w:rPr>
      </w:pPr>
      <w:r w:rsidRPr="00244D0B">
        <w:t>SBA will rely upon one or more of the following factors when deciding to disburse before completion of Remediation or monitoring.</w:t>
      </w:r>
    </w:p>
    <w:p w14:paraId="19989BA6" w14:textId="169AF9A0" w:rsidR="006E4087" w:rsidRPr="00D500DA" w:rsidRDefault="006E4087" w:rsidP="00627AB1">
      <w:pPr>
        <w:pStyle w:val="04listleveli"/>
        <w:numPr>
          <w:ilvl w:val="3"/>
          <w:numId w:val="122"/>
        </w:numPr>
      </w:pPr>
      <w:bookmarkStart w:id="1446" w:name="Indemnification"/>
      <w:r w:rsidRPr="00D500DA">
        <w:lastRenderedPageBreak/>
        <w:t>Indemnification</w:t>
      </w:r>
      <w:bookmarkEnd w:id="1446"/>
      <w:r w:rsidRPr="00D500DA">
        <w:t xml:space="preserve">. If any </w:t>
      </w:r>
      <w:hyperlink w:anchor="Person_definition_App4_Environmental" w:history="1">
        <w:r w:rsidRPr="00DE32EC">
          <w:rPr>
            <w:rStyle w:val="Hyperlink"/>
            <w:szCs w:val="24"/>
          </w:rPr>
          <w:t>Person</w:t>
        </w:r>
      </w:hyperlink>
      <w:r w:rsidRPr="00D500DA">
        <w:t xml:space="preserve"> </w:t>
      </w:r>
      <w:r w:rsidR="00985620" w:rsidRPr="00D500DA">
        <w:t>(as defined in Appendix 4</w:t>
      </w:r>
      <w:r w:rsidR="00AF6D1C" w:rsidRPr="00D500DA">
        <w:t xml:space="preserve">) </w:t>
      </w:r>
      <w:r w:rsidRPr="00D500DA">
        <w:t xml:space="preserve">who possesses sufficient financial resources to cover the costs of completing Remediation executes the SBA Environmental Indemnification Agreement in </w:t>
      </w:r>
      <w:hyperlink w:anchor="_Appendix_8:_SBA" w:history="1">
        <w:r w:rsidR="005C7744" w:rsidRPr="00DE32EC">
          <w:rPr>
            <w:rStyle w:val="Hyperlink"/>
            <w:szCs w:val="24"/>
          </w:rPr>
          <w:t>Appendix 8</w:t>
        </w:r>
      </w:hyperlink>
      <w:r w:rsidRPr="00D500DA">
        <w:t>, approval or disbursement may be considered. The SBA Lender must conduct an analysis of the proposed indemnitor to ensure that it has sufficient assets to honor an indemnification agreement. The Third Party Indemnitor cannot be the Applicant or the operating company.</w:t>
      </w:r>
    </w:p>
    <w:p w14:paraId="0E980181" w14:textId="77777777" w:rsidR="006E4087" w:rsidRPr="00244D0B" w:rsidRDefault="006E4087" w:rsidP="00D500DA">
      <w:pPr>
        <w:pStyle w:val="04listparaunderistyle"/>
      </w:pPr>
      <w:r w:rsidRPr="00244D0B">
        <w:t>The SBA Environmental Indemnification Agreement:</w:t>
      </w:r>
    </w:p>
    <w:p w14:paraId="787E6F4D" w14:textId="77777777" w:rsidR="006E4087" w:rsidRPr="00D500DA" w:rsidRDefault="006E4087" w:rsidP="00E800E6">
      <w:pPr>
        <w:pStyle w:val="05listlevela"/>
      </w:pPr>
      <w:r w:rsidRPr="00D500DA">
        <w:t>Cannot be modified;</w:t>
      </w:r>
    </w:p>
    <w:p w14:paraId="2580DB14" w14:textId="77777777" w:rsidR="006E4087" w:rsidRPr="00D500DA" w:rsidRDefault="006E4087" w:rsidP="00E800E6">
      <w:pPr>
        <w:pStyle w:val="05listlevela"/>
      </w:pPr>
      <w:r w:rsidRPr="00D500DA">
        <w:t>Must be executed by the Applicant and (if applicable) Operating Company;</w:t>
      </w:r>
    </w:p>
    <w:p w14:paraId="5B615CB7" w14:textId="77777777" w:rsidR="006E4087" w:rsidRPr="00244D0B" w:rsidRDefault="006E4087" w:rsidP="00E800E6">
      <w:pPr>
        <w:pStyle w:val="05listlevela"/>
      </w:pPr>
      <w:r w:rsidRPr="00D500DA">
        <w:t>Must have a copy of the Environmental Investigation Report attached</w:t>
      </w:r>
      <w:r w:rsidRPr="00244D0B">
        <w:t xml:space="preserve"> to it; and</w:t>
      </w:r>
    </w:p>
    <w:p w14:paraId="412EB923" w14:textId="526732A2" w:rsidR="006E4087" w:rsidRPr="00244D0B" w:rsidRDefault="006E4087" w:rsidP="00E800E6">
      <w:pPr>
        <w:pStyle w:val="05listlevela"/>
      </w:pPr>
      <w:r w:rsidRPr="00244D0B">
        <w:t xml:space="preserve">Must be properly recorded in the memorandum format in </w:t>
      </w:r>
      <w:hyperlink w:anchor="Exhibit_C_Environmental" w:history="1">
        <w:r w:rsidRPr="00244D0B">
          <w:rPr>
            <w:rStyle w:val="Hyperlink"/>
            <w:szCs w:val="24"/>
          </w:rPr>
          <w:t>Exhibit C</w:t>
        </w:r>
      </w:hyperlink>
      <w:r w:rsidRPr="00244D0B">
        <w:t xml:space="preserve"> to</w:t>
      </w:r>
      <w:r w:rsidRPr="00244D0B">
        <w:rPr>
          <w:rStyle w:val="Hyperlink"/>
          <w:color w:val="auto"/>
          <w:szCs w:val="24"/>
          <w:u w:val="none"/>
        </w:rPr>
        <w:t xml:space="preserve"> </w:t>
      </w:r>
      <w:hyperlink w:anchor="_Appendix_9:_SBA" w:history="1">
        <w:r w:rsidR="005C7744" w:rsidRPr="00244D0B">
          <w:rPr>
            <w:rStyle w:val="Hyperlink"/>
            <w:szCs w:val="24"/>
          </w:rPr>
          <w:t>Appendix 8</w:t>
        </w:r>
      </w:hyperlink>
      <w:r w:rsidRPr="00244D0B">
        <w:t>.</w:t>
      </w:r>
    </w:p>
    <w:p w14:paraId="388159B1" w14:textId="5C0E63F1" w:rsidR="006E4087" w:rsidRPr="00D500DA" w:rsidRDefault="006E4087" w:rsidP="00D500DA">
      <w:pPr>
        <w:pStyle w:val="04listparaunderistyle"/>
      </w:pPr>
      <w:r w:rsidRPr="00D500DA">
        <w:t xml:space="preserve">For 7(a) loans: All </w:t>
      </w:r>
      <w:r w:rsidR="00C4161C" w:rsidRPr="00D500DA">
        <w:t>7(a)</w:t>
      </w:r>
      <w:r w:rsidRPr="00D500DA">
        <w:t xml:space="preserve"> Lenders (except when submitting requests through PLP, 7(a) Small Loans, SBA Express and Export Express) must submit the finalized SBA Environmental Indemnification Agreement to SBA for review and approval prior to a request that SBA fund the loan.</w:t>
      </w:r>
    </w:p>
    <w:p w14:paraId="555ABD4E" w14:textId="53731B35" w:rsidR="006E4087" w:rsidRPr="00244D0B" w:rsidRDefault="006E4087" w:rsidP="00D500DA">
      <w:pPr>
        <w:pStyle w:val="04listparaunderistyle"/>
      </w:pPr>
      <w:r w:rsidRPr="00D500DA">
        <w:t xml:space="preserve">For 504 loans: All </w:t>
      </w:r>
      <w:r w:rsidR="00613A95" w:rsidRPr="00D500DA">
        <w:t xml:space="preserve">CDCs, including </w:t>
      </w:r>
      <w:r w:rsidR="00345E8B" w:rsidRPr="00D500DA">
        <w:t>PCLP CDCs,</w:t>
      </w:r>
      <w:r w:rsidRPr="00D500DA">
        <w:t xml:space="preserve"> must submit </w:t>
      </w:r>
      <w:r w:rsidR="00345E8B" w:rsidRPr="00D500DA">
        <w:t>each</w:t>
      </w:r>
      <w:r w:rsidRPr="00D500DA">
        <w:t xml:space="preserve"> finalized</w:t>
      </w:r>
      <w:r w:rsidRPr="00244D0B">
        <w:t xml:space="preserve"> SBA Environmental Indemnification Agreement </w:t>
      </w:r>
      <w:r w:rsidR="00345E8B" w:rsidRPr="00244D0B">
        <w:t xml:space="preserve">(located in Appendix 8 of this SOP) </w:t>
      </w:r>
      <w:r w:rsidRPr="00244D0B">
        <w:t xml:space="preserve">to </w:t>
      </w:r>
      <w:r w:rsidR="00345E8B" w:rsidRPr="00244D0B">
        <w:t>the SLPC</w:t>
      </w:r>
      <w:r w:rsidRPr="00244D0B">
        <w:t xml:space="preserve"> for review and approval no less than 2 weeks in advance of submission of the loan closing package</w:t>
      </w:r>
      <w:r w:rsidR="00992FDC" w:rsidRPr="00244D0B">
        <w:t xml:space="preserve"> if they want the loan to be considered in that closing cycle.</w:t>
      </w:r>
    </w:p>
    <w:p w14:paraId="151D49A8" w14:textId="77777777" w:rsidR="006E4087" w:rsidRPr="00244D0B" w:rsidRDefault="006E4087" w:rsidP="00DE32EC">
      <w:pPr>
        <w:pStyle w:val="04listleveli"/>
      </w:pPr>
      <w:r w:rsidRPr="00244D0B">
        <w:t xml:space="preserve">Completed Remediation. If the Governmental Entity has affirmed in writing that active Remediation is complete but additional monitoring is required, approval or disbursement may be considered after the following occurs: </w:t>
      </w:r>
    </w:p>
    <w:p w14:paraId="1F9F7039" w14:textId="77777777" w:rsidR="006E4087" w:rsidRPr="00D500DA" w:rsidRDefault="006E4087" w:rsidP="00E800E6">
      <w:pPr>
        <w:pStyle w:val="05listlevela"/>
      </w:pPr>
      <w:r w:rsidRPr="00D500DA">
        <w:t xml:space="preserve">Monitoring results for the first year are obtained; </w:t>
      </w:r>
    </w:p>
    <w:p w14:paraId="42A10B68" w14:textId="77777777" w:rsidR="006E4087" w:rsidRPr="00D500DA" w:rsidRDefault="006E4087" w:rsidP="00E800E6">
      <w:pPr>
        <w:pStyle w:val="05listlevela"/>
      </w:pPr>
      <w:r w:rsidRPr="00D500DA">
        <w:t xml:space="preserve">An Environmental Professional concludes that the results show no unacceptable increase in Contamination since Remediation; and </w:t>
      </w:r>
    </w:p>
    <w:p w14:paraId="373F604F" w14:textId="77777777" w:rsidR="006E4087" w:rsidRPr="00244D0B" w:rsidRDefault="006E4087" w:rsidP="00E800E6">
      <w:pPr>
        <w:pStyle w:val="05listlevela"/>
      </w:pPr>
      <w:r w:rsidRPr="00D500DA">
        <w:t>An</w:t>
      </w:r>
      <w:r w:rsidRPr="00244D0B">
        <w:t xml:space="preserve"> Environmental Professional concludes that the owner/operator of the Property is in compliance with any continuing obligations, including activity and use limitations, Engineering and Institutional Controls, and post-Remedial monitoring required by the Governmental Entity.</w:t>
      </w:r>
    </w:p>
    <w:p w14:paraId="155E9423" w14:textId="77777777" w:rsidR="006E4087" w:rsidRPr="00244D0B" w:rsidRDefault="006E4087" w:rsidP="00DE32EC">
      <w:pPr>
        <w:pStyle w:val="04listleveli"/>
      </w:pPr>
      <w:r w:rsidRPr="00244D0B">
        <w:t>No Further Action. If an SBA Lender obtains a “no further action letter” or “closure letter” from a Governmental Entity (or state equivalent of a “no further action letter” or “closure letter”) stating that no further Remediation or monitoring of Contamination previously found is required, approval or disbursement may be considered. A state equivalent of a closure letter includes a written determination from a licensed professional in those jurisdictions that delegate authority to such professionals for site closures.</w:t>
      </w:r>
    </w:p>
    <w:p w14:paraId="6865C998" w14:textId="01E7915E" w:rsidR="006E4087" w:rsidRPr="00244D0B" w:rsidRDefault="006E4087" w:rsidP="00DE32EC">
      <w:pPr>
        <w:pStyle w:val="04listleveli"/>
      </w:pPr>
      <w:r w:rsidRPr="00244D0B">
        <w:lastRenderedPageBreak/>
        <w:t>Minimal Contamination with Minimal Remediation. If the extent of Contamination and cost of Remediation are de minimis in relation to the value of the Property and/or the resources of the Person responsible for Remediation, and the Remediation is projected to be completed within 1</w:t>
      </w:r>
      <w:r w:rsidR="00D314B0" w:rsidRPr="00244D0B">
        <w:t> </w:t>
      </w:r>
      <w:r w:rsidRPr="00244D0B">
        <w:t>year, approval or disbursement may be considered. The SBA Lender should identify the Environmental Professional that will supervise the Remediation and discuss:</w:t>
      </w:r>
    </w:p>
    <w:p w14:paraId="23F3C5FB" w14:textId="77777777" w:rsidR="006E4087" w:rsidRPr="00D500DA" w:rsidRDefault="006E4087" w:rsidP="00E800E6">
      <w:pPr>
        <w:pStyle w:val="05listlevela"/>
      </w:pPr>
      <w:r w:rsidRPr="00D500DA">
        <w:t>The nature of the Contamination;</w:t>
      </w:r>
    </w:p>
    <w:p w14:paraId="59FEE807" w14:textId="77777777" w:rsidR="006E4087" w:rsidRPr="00D500DA" w:rsidRDefault="006E4087" w:rsidP="00E800E6">
      <w:pPr>
        <w:pStyle w:val="05listlevela"/>
      </w:pPr>
      <w:r w:rsidRPr="00D500DA">
        <w:t>The reliability of the Remediation estimates;</w:t>
      </w:r>
    </w:p>
    <w:p w14:paraId="23183713" w14:textId="77777777" w:rsidR="006E4087" w:rsidRPr="00D500DA" w:rsidRDefault="006E4087" w:rsidP="00E800E6">
      <w:pPr>
        <w:pStyle w:val="05listlevela"/>
      </w:pPr>
      <w:r w:rsidRPr="00D500DA">
        <w:t>The projected completion date; and</w:t>
      </w:r>
    </w:p>
    <w:p w14:paraId="7305A845" w14:textId="77777777" w:rsidR="006E4087" w:rsidRPr="00244D0B" w:rsidRDefault="006E4087" w:rsidP="00E800E6">
      <w:pPr>
        <w:pStyle w:val="05listlevela"/>
      </w:pPr>
      <w:r w:rsidRPr="00D500DA">
        <w:t>The</w:t>
      </w:r>
      <w:r w:rsidRPr="00244D0B">
        <w:t xml:space="preserve"> duration of ongoing monitoring.</w:t>
      </w:r>
    </w:p>
    <w:p w14:paraId="3B154D23" w14:textId="77777777" w:rsidR="006E4087" w:rsidRPr="00244D0B" w:rsidRDefault="006E4087" w:rsidP="00DE32EC">
      <w:pPr>
        <w:pStyle w:val="04listleveli"/>
      </w:pPr>
      <w:r w:rsidRPr="00244D0B">
        <w:t>Clean-up Funds. If the SBA Lender provides evidence from a Governmental Entity that the Applicant or Property has been approved by a fund to pay for or reimburse Remediation costs, and the amount allocated is sufficient to cover the costs of Remediation, approval or disbursement may be considered. The SBA Lender must also address any conditions of Remediation that might preclude payment or reimbursement and the financial capability of the fund.</w:t>
      </w:r>
    </w:p>
    <w:p w14:paraId="3B3D0B1C" w14:textId="731F8B94" w:rsidR="006E4087" w:rsidRPr="00244D0B" w:rsidRDefault="006E4087" w:rsidP="00DE32EC">
      <w:pPr>
        <w:pStyle w:val="04listleveli"/>
      </w:pPr>
      <w:r w:rsidRPr="00244D0B">
        <w:t xml:space="preserve">Escrow Account. If an escrow account is available </w:t>
      </w:r>
      <w:r w:rsidR="00D314B0" w:rsidRPr="00244D0B">
        <w:t>that</w:t>
      </w:r>
      <w:r w:rsidRPr="00244D0B">
        <w:t xml:space="preserve"> equals a minimum of 150 percent of the total estimated cost of required Remediation and is controlled by a 7(a) Lender or first mortgage holder in a 504 loan as trustee, approval or disbursement may be considered. The Governmental Entity must concur with the Remediation’s scope. The escrow agreement for the escrow account must ensure that escrow funds will only be used for Remediation costs. The source of the escrow funds may not be </w:t>
      </w:r>
      <w:hyperlink w:anchor="SBA_Loan" w:history="1">
        <w:r w:rsidRPr="00244D0B">
          <w:rPr>
            <w:rStyle w:val="Hyperlink"/>
            <w:szCs w:val="24"/>
          </w:rPr>
          <w:t xml:space="preserve">SBA </w:t>
        </w:r>
        <w:r w:rsidR="009E2BF0" w:rsidRPr="00244D0B">
          <w:rPr>
            <w:rStyle w:val="Hyperlink"/>
            <w:szCs w:val="24"/>
          </w:rPr>
          <w:t>L</w:t>
        </w:r>
        <w:r w:rsidRPr="00244D0B">
          <w:rPr>
            <w:rStyle w:val="Hyperlink"/>
            <w:szCs w:val="24"/>
          </w:rPr>
          <w:t>oan</w:t>
        </w:r>
      </w:hyperlink>
      <w:r w:rsidRPr="00244D0B">
        <w:t xml:space="preserve"> proceeds. Depending upon the circumstances, an escrow account with more than 150 percent of the estimated costs of Remediation may be appropriate. The escrowed funds may be used for Remediation. Any remaining funds in the account may not be released until the appropriate “closure letter” or “no further action letter” is received or, in the case of monitoring, when all monitoring wells related to the Property have been decommissioned.</w:t>
      </w:r>
    </w:p>
    <w:p w14:paraId="2FE01162" w14:textId="77777777" w:rsidR="006E4087" w:rsidRPr="00244D0B" w:rsidRDefault="006E4087" w:rsidP="00E30BBB">
      <w:pPr>
        <w:pStyle w:val="04listparaunderistyle"/>
      </w:pPr>
      <w:r w:rsidRPr="00244D0B">
        <w:t>Note: The SBA Lender’s, or for 504 loans, the Third Party Lender’s role as trustee of the escrow account is solely to release funds upon the satisfactory completion of Remediation work – the SBA Lender or Third Party Lender must not control or manage the Property being remediated.</w:t>
      </w:r>
    </w:p>
    <w:p w14:paraId="420798C5" w14:textId="436B137C" w:rsidR="006E4087" w:rsidRPr="00244D0B" w:rsidRDefault="006E4087" w:rsidP="00DE32EC">
      <w:pPr>
        <w:pStyle w:val="04listleveli"/>
      </w:pPr>
      <w:r w:rsidRPr="00244D0B">
        <w:t>Contamination Originating from another Site. If Contamination on the Property is shown to have come from another property, approval or disbursement may be considered if:</w:t>
      </w:r>
    </w:p>
    <w:p w14:paraId="387C91F0" w14:textId="77777777" w:rsidR="006E4087" w:rsidRPr="00244D0B" w:rsidRDefault="006E4087" w:rsidP="00E800E6">
      <w:pPr>
        <w:pStyle w:val="05listlevela"/>
      </w:pPr>
      <w:r w:rsidRPr="00244D0B">
        <w:t>Another Person with sufficient resources is performing Remediation pursuant to a Remediation action plan that has been approved by the appropriate Governmental Entity; or</w:t>
      </w:r>
    </w:p>
    <w:p w14:paraId="1DF76BE5" w14:textId="77777777" w:rsidR="006E4087" w:rsidRPr="00E30BBB" w:rsidRDefault="006E4087" w:rsidP="00E800E6">
      <w:pPr>
        <w:pStyle w:val="05listlevela"/>
      </w:pPr>
      <w:r w:rsidRPr="00E30BBB">
        <w:t xml:space="preserve">The state has laws or regulations that provide that an owner or operator </w:t>
      </w:r>
      <w:r w:rsidRPr="00E30BBB">
        <w:lastRenderedPageBreak/>
        <w:t>of property will not be responsible for Contamination from another site; or</w:t>
      </w:r>
    </w:p>
    <w:p w14:paraId="37F30383" w14:textId="77777777" w:rsidR="006E4087" w:rsidRPr="00244D0B" w:rsidRDefault="006E4087" w:rsidP="00E800E6">
      <w:pPr>
        <w:pStyle w:val="05listlevela"/>
      </w:pPr>
      <w:r w:rsidRPr="00E30BBB">
        <w:t>The Governmental Entity provides satisfactory written assurance that</w:t>
      </w:r>
      <w:r w:rsidRPr="00244D0B">
        <w:t xml:space="preserve"> it will not hold the Property owner liable for the Contamination. The SBA Lender should attempt to have the SBA Lender and SBA included by name in the letter along with the Property owner and future purchasers.</w:t>
      </w:r>
    </w:p>
    <w:p w14:paraId="00DA91D5" w14:textId="77777777" w:rsidR="006E4087" w:rsidRPr="00244D0B" w:rsidRDefault="006E4087" w:rsidP="00DE32EC">
      <w:pPr>
        <w:pStyle w:val="04listleveli"/>
      </w:pPr>
      <w:r w:rsidRPr="00244D0B">
        <w:t>Additional or Substitute Collateral. If additional or substitute collateral is being pledged, or an additional equity contribution is being made, sufficient to overcome the potential loss due to Contamination, then approval or disbursement may be considered.</w:t>
      </w:r>
    </w:p>
    <w:p w14:paraId="5C1958AA" w14:textId="5A56293C" w:rsidR="006E4087" w:rsidRPr="00244D0B" w:rsidRDefault="006E4087" w:rsidP="00DE32EC">
      <w:pPr>
        <w:pStyle w:val="04listleveli"/>
      </w:pPr>
      <w:r w:rsidRPr="00244D0B">
        <w:t xml:space="preserve">Other Factor(s). The SBA Lender and SBA may rely on factors other than or in addition to the eight referenced above when considering approval or disbursement. For example, the existence of adequate environmental insurance that is already in place and already paying remediation costs, bonds, agreements not to sue present and future property owners from the Governmental Entity, brownfields agreements, Engineering and Institutional Controls, etc. However, reliance solely upon “Other Factor(s)” requires clearance from the SBA Environmental Committee. This requirement extends to loans processed under </w:t>
      </w:r>
      <w:r w:rsidR="006F5E64" w:rsidRPr="00244D0B">
        <w:t xml:space="preserve">delegated </w:t>
      </w:r>
      <w:r w:rsidR="00BA0CE2" w:rsidRPr="00244D0B">
        <w:t xml:space="preserve">and non-delegated procedures. </w:t>
      </w:r>
      <w:r w:rsidR="0004109A" w:rsidRPr="00244D0B">
        <w:rPr>
          <w:b/>
        </w:rPr>
        <w:t xml:space="preserve">Lenders seeking to rely solely on “Other Factor(s)”, regardless of whether </w:t>
      </w:r>
      <w:r w:rsidR="00056C4F" w:rsidRPr="00244D0B">
        <w:rPr>
          <w:b/>
        </w:rPr>
        <w:t>processing a loan under delegated or non-delegated procedures</w:t>
      </w:r>
      <w:r w:rsidR="00056C4F" w:rsidRPr="00244D0B">
        <w:t xml:space="preserve">, </w:t>
      </w:r>
      <w:r w:rsidR="00056C4F" w:rsidRPr="00244D0B">
        <w:rPr>
          <w:b/>
        </w:rPr>
        <w:t xml:space="preserve">must forward the Environmental Investigation Report(s) with a memorandum </w:t>
      </w:r>
      <w:r w:rsidR="00C37EF7" w:rsidRPr="00244D0B">
        <w:rPr>
          <w:b/>
        </w:rPr>
        <w:t xml:space="preserve">setting forth their request to </w:t>
      </w:r>
      <w:hyperlink r:id="rId282" w:history="1">
        <w:r w:rsidR="00C37EF7" w:rsidRPr="00244D0B">
          <w:rPr>
            <w:rStyle w:val="Hyperlink"/>
            <w:b/>
            <w:bCs w:val="0"/>
            <w:szCs w:val="24"/>
          </w:rPr>
          <w:t>EnvironmentalAppeals@sba.gov</w:t>
        </w:r>
      </w:hyperlink>
      <w:r w:rsidR="00C37EF7" w:rsidRPr="00244D0B">
        <w:rPr>
          <w:b/>
        </w:rPr>
        <w:t>.</w:t>
      </w:r>
      <w:r w:rsidR="00C37EF7" w:rsidRPr="00244D0B">
        <w:t xml:space="preserve"> (NOTE: This email address cannot receive submissions larger than 15MB. If the email and attachments exceed this size, the request must be sent in more than one email.)</w:t>
      </w:r>
    </w:p>
    <w:p w14:paraId="223AB395" w14:textId="43E98896" w:rsidR="00C5658B" w:rsidRPr="00244D0B" w:rsidRDefault="006E4087" w:rsidP="00154FBC">
      <w:pPr>
        <w:pStyle w:val="03listlevela"/>
      </w:pPr>
      <w:r w:rsidRPr="00244D0B">
        <w:t xml:space="preserve">For </w:t>
      </w:r>
      <w:r w:rsidR="009E199C" w:rsidRPr="00244D0B">
        <w:t xml:space="preserve">7(a) </w:t>
      </w:r>
      <w:r w:rsidRPr="00244D0B">
        <w:t>loans processed under delegated authority,</w:t>
      </w:r>
      <w:r w:rsidR="00636095" w:rsidRPr="00244D0B">
        <w:t xml:space="preserve"> including</w:t>
      </w:r>
      <w:r w:rsidRPr="00244D0B">
        <w:t xml:space="preserve"> 7(a) Small Loans, SBA Express and Export Express, </w:t>
      </w:r>
      <w:r w:rsidR="00477126" w:rsidRPr="00244D0B">
        <w:t xml:space="preserve">7(a) </w:t>
      </w:r>
      <w:r w:rsidRPr="00244D0B">
        <w:t xml:space="preserve">Lenders must follow these guidelines, but they do not have to submit documentation or obtain SBA’s concurrence prior to approval or disbursement of the loan, unless they are relying solely upon </w:t>
      </w:r>
      <w:r w:rsidR="0097220C" w:rsidRPr="00244D0B">
        <w:t>P</w:t>
      </w:r>
      <w:r w:rsidR="008B6494" w:rsidRPr="00244D0B">
        <w:t>aragraph d.</w:t>
      </w:r>
      <w:r w:rsidR="006F3FF6">
        <w:t xml:space="preserve"> </w:t>
      </w:r>
      <w:r w:rsidR="008B6494" w:rsidRPr="00244D0B">
        <w:t>ix,</w:t>
      </w:r>
      <w:r w:rsidRPr="00244D0B">
        <w:t xml:space="preserve"> </w:t>
      </w:r>
      <w:r w:rsidR="002E4BCD" w:rsidRPr="00244D0B">
        <w:t>Other Factor(s)</w:t>
      </w:r>
      <w:r w:rsidRPr="00244D0B">
        <w:t xml:space="preserve"> immediately above.</w:t>
      </w:r>
    </w:p>
    <w:p w14:paraId="65212DC3" w14:textId="5A2395E7" w:rsidR="006E4087" w:rsidRPr="00244D0B" w:rsidRDefault="006E4087" w:rsidP="00F57C29">
      <w:pPr>
        <w:pStyle w:val="02listlevel4"/>
      </w:pPr>
      <w:r w:rsidRPr="00244D0B">
        <w:t>Special Use Facilities</w:t>
      </w:r>
    </w:p>
    <w:p w14:paraId="44E57EDC" w14:textId="77777777" w:rsidR="006E4087" w:rsidRPr="00AB04B7" w:rsidRDefault="006E4087" w:rsidP="00627AB1">
      <w:pPr>
        <w:pStyle w:val="03listlevela"/>
        <w:numPr>
          <w:ilvl w:val="2"/>
          <w:numId w:val="385"/>
        </w:numPr>
      </w:pPr>
      <w:r w:rsidRPr="00AB04B7">
        <w:t>Child-Occupied Facilities</w:t>
      </w:r>
    </w:p>
    <w:p w14:paraId="3340A2C7" w14:textId="7C477B33" w:rsidR="006E4087" w:rsidRPr="00244D0B" w:rsidRDefault="006E4087" w:rsidP="00560C5F">
      <w:pPr>
        <w:pStyle w:val="03listparaunderastyle"/>
      </w:pPr>
      <w:r w:rsidRPr="00244D0B">
        <w:t xml:space="preserve">Prudent lending practices dictate that specific additional environmental assessments be performed for </w:t>
      </w:r>
      <w:hyperlink w:anchor="Child_Occupied_Facility" w:history="1">
        <w:r w:rsidRPr="00244D0B">
          <w:rPr>
            <w:rStyle w:val="Hyperlink"/>
          </w:rPr>
          <w:t>Child-Occupied Facilities</w:t>
        </w:r>
      </w:hyperlink>
      <w:r w:rsidRPr="00244D0B">
        <w:rPr>
          <w:rStyle w:val="Hyperlink"/>
        </w:rPr>
        <w:t xml:space="preserve"> </w:t>
      </w:r>
      <w:r w:rsidRPr="00244D0B">
        <w:rPr>
          <w:rStyle w:val="Hyperlink"/>
          <w:color w:val="000000" w:themeColor="text1"/>
        </w:rPr>
        <w:t xml:space="preserve">(see definition in </w:t>
      </w:r>
      <w:hyperlink w:anchor="_Appendix_4:_Definitions" w:history="1">
        <w:r w:rsidR="00000AAB" w:rsidRPr="00244D0B">
          <w:rPr>
            <w:rStyle w:val="Hyperlink"/>
          </w:rPr>
          <w:t>Appendix 4</w:t>
        </w:r>
      </w:hyperlink>
      <w:r w:rsidR="00C676D7" w:rsidRPr="00244D0B">
        <w:rPr>
          <w:rStyle w:val="Hyperlink"/>
          <w:color w:val="000000" w:themeColor="text1"/>
        </w:rPr>
        <w:t>)</w:t>
      </w:r>
      <w:r w:rsidR="00C676D7" w:rsidRPr="00244D0B">
        <w:rPr>
          <w:color w:val="000000" w:themeColor="text1"/>
        </w:rPr>
        <w:t>. S</w:t>
      </w:r>
      <w:r w:rsidR="00C676D7" w:rsidRPr="00244D0B">
        <w:t xml:space="preserve">uch facilities, constructed prior to 1978, must undergo a lead risk assessment and also testing for lead in drinking water at all taps and fountains potentially used as a drinking water source for children. A new lead risk assessment and new testing for lead in drinking water at all indoor and outdoor taps and fountains accessible to children and, therefore, potentially used as a drinking water source for children are required for each new loan. The assessment and any tests must have been conducted within one year of </w:t>
      </w:r>
      <w:r w:rsidR="00291D48" w:rsidRPr="00244D0B">
        <w:t>the date of issuance of the SBA loan number</w:t>
      </w:r>
      <w:r w:rsidR="00C676D7" w:rsidRPr="00244D0B">
        <w:t xml:space="preserve">. All lead assessments must be conducted in conformance </w:t>
      </w:r>
      <w:r w:rsidR="00C676D7" w:rsidRPr="00244D0B">
        <w:lastRenderedPageBreak/>
        <w:t xml:space="preserve">with U.S. Environmental Protection Agency (EPA) regulations at 40 CFR </w:t>
      </w:r>
      <w:r w:rsidR="006149D0" w:rsidRPr="00244D0B">
        <w:t xml:space="preserve">Part </w:t>
      </w:r>
      <w:hyperlink r:id="rId283" w:history="1">
        <w:r w:rsidR="00C676D7" w:rsidRPr="00244D0B">
          <w:rPr>
            <w:rStyle w:val="Hyperlink"/>
          </w:rPr>
          <w:t>745</w:t>
        </w:r>
      </w:hyperlink>
      <w:r w:rsidR="00C676D7" w:rsidRPr="00244D0B">
        <w:t xml:space="preserve"> and U.S. Department of Housing and Urban Development (HUD) Guidelines for the Evaluation and Control of Lead-Based Paint Hazards in Housing Second Edition, July 2012. The results of these assessments must be </w:t>
      </w:r>
      <w:r w:rsidR="00C676D7" w:rsidRPr="00244D0B">
        <w:rPr>
          <w:b/>
          <w:bCs/>
          <w:i/>
          <w:iCs/>
        </w:rPr>
        <w:t>retained in the loan file</w:t>
      </w:r>
      <w:r w:rsidR="00C676D7" w:rsidRPr="00244D0B">
        <w:t>. The SBA Lender may not disburse the loan unless the risk of lead exposure to infants and small children has been sufficiently minimized.</w:t>
      </w:r>
    </w:p>
    <w:p w14:paraId="51B17280" w14:textId="77777777" w:rsidR="006E4087" w:rsidRPr="00244D0B" w:rsidRDefault="006E4087" w:rsidP="00154FBC">
      <w:pPr>
        <w:pStyle w:val="03listlevela"/>
      </w:pPr>
      <w:r w:rsidRPr="00244D0B">
        <w:t>Drycleaners</w:t>
      </w:r>
    </w:p>
    <w:p w14:paraId="1F8279E9" w14:textId="677AE518" w:rsidR="006E4087" w:rsidRPr="00244D0B" w:rsidRDefault="006E4087" w:rsidP="00560C5F">
      <w:pPr>
        <w:pStyle w:val="03listparaunderastyle"/>
        <w:rPr>
          <w:i/>
        </w:rPr>
      </w:pPr>
      <w:r w:rsidRPr="00244D0B">
        <w:t xml:space="preserve">On-site dry cleaning facilities, which may have utilized chlorinated solvents such as tetrachloroethene (PCE) and trichloroethene (TCE) and/or petroleum-based solvents in the course of their business operations, may present significant clean-up costs if these contaminants have entered the soil, soil vapor and/or groundwater. Prudent lending practices dictate and SBA requires that for any Property with on-site dry cleaning facilities, whether currently in operation or operated historically at the site, that uses, used, or likely used chlorinated and/or petroleum-based solvents, a Phase I followed by a Phase II Environmental Assessment is required. (Any deviation from this requirement must be directed to </w:t>
      </w:r>
      <w:hyperlink r:id="rId284" w:history="1">
        <w:r w:rsidRPr="00244D0B">
          <w:rPr>
            <w:rStyle w:val="Hyperlink"/>
          </w:rPr>
          <w:t>EnvironmentalAppeals@sba.gov</w:t>
        </w:r>
      </w:hyperlink>
      <w:r w:rsidRPr="00244D0B">
        <w:t xml:space="preserve"> as a request for an exception to policy). For on-site dry cleaners, the investigation must address soil, </w:t>
      </w:r>
      <w:r w:rsidR="00BF2F1B" w:rsidRPr="00244D0B">
        <w:t>groundwater,</w:t>
      </w:r>
      <w:r w:rsidRPr="00244D0B">
        <w:t xml:space="preserve"> and soil vapor. A Phase II performed in connection with an on-site dry cleaning facility must be conducted by an independent Environmental Professional </w:t>
      </w:r>
      <w:r w:rsidRPr="00244D0B">
        <w:rPr>
          <w:i/>
        </w:rPr>
        <w:t>who holds a current Professional Engineer’s or Professional Geologist’s license and has the equivalent of 3 years of full time relevant experience.</w:t>
      </w:r>
    </w:p>
    <w:p w14:paraId="6B8B9837" w14:textId="77777777" w:rsidR="006E4087" w:rsidRPr="00244D0B" w:rsidRDefault="006E4087" w:rsidP="00154FBC">
      <w:pPr>
        <w:pStyle w:val="03listlevela"/>
      </w:pPr>
      <w:r w:rsidRPr="00244D0B">
        <w:t>Gasoline Stations</w:t>
      </w:r>
    </w:p>
    <w:p w14:paraId="655B5523" w14:textId="69B72352" w:rsidR="006E4087" w:rsidRPr="00244D0B" w:rsidRDefault="006E4087" w:rsidP="00560C5F">
      <w:pPr>
        <w:pStyle w:val="03listparaunderastyle"/>
      </w:pPr>
      <w:r w:rsidRPr="00244D0B">
        <w:t xml:space="preserve">Gasoline stations also present significant clean-up costs if contaminated (for specific requirements pertaining to gasoline stations, please refer to </w:t>
      </w:r>
      <w:hyperlink w:anchor="_Appendix_8:_Requirements" w:history="1">
        <w:r w:rsidR="00123512" w:rsidRPr="00244D0B">
          <w:rPr>
            <w:rStyle w:val="Hyperlink"/>
          </w:rPr>
          <w:t>Appendix 7</w:t>
        </w:r>
      </w:hyperlink>
      <w:r w:rsidRPr="00244D0B">
        <w:t>).</w:t>
      </w:r>
    </w:p>
    <w:p w14:paraId="7BDE13ED" w14:textId="77777777" w:rsidR="006E4087" w:rsidRPr="00244D0B" w:rsidRDefault="006E4087" w:rsidP="00F57C29">
      <w:pPr>
        <w:pStyle w:val="02listlevel4"/>
      </w:pPr>
      <w:r w:rsidRPr="00244D0B">
        <w:t>Release of Rights to Indemnification from SBA/Lender</w:t>
      </w:r>
    </w:p>
    <w:p w14:paraId="11AF60BD" w14:textId="18B83628" w:rsidR="006E4087" w:rsidRPr="00244D0B" w:rsidRDefault="006E4087" w:rsidP="00560C5F">
      <w:pPr>
        <w:pStyle w:val="02listparaunder4style"/>
      </w:pPr>
      <w:r w:rsidRPr="00244D0B">
        <w:t xml:space="preserve">If any </w:t>
      </w:r>
      <w:hyperlink w:anchor="Person_definition_App4_Environmental" w:history="1">
        <w:r w:rsidRPr="00244D0B">
          <w:rPr>
            <w:rStyle w:val="Hyperlink"/>
          </w:rPr>
          <w:t>Person</w:t>
        </w:r>
      </w:hyperlink>
      <w:r w:rsidRPr="00244D0B">
        <w:t xml:space="preserve"> has a right to indemnification from subsequent owners of the Property (e.g., SBA or SBA Lender after acquiring Property through foreclosure or other means), then they must execute either the SBA Indemnification Agreement or another document in which they waive all known and unknown rights and release all claims and causes of action whether now or hereafter in existence against SBA and the SBA Lender related to Contamination at the Property including the right to indemnification. The document containing the waiver and release must be recorded.</w:t>
      </w:r>
    </w:p>
    <w:p w14:paraId="101EED08" w14:textId="5061FE0B" w:rsidR="006E4087" w:rsidRPr="00244D0B" w:rsidRDefault="006E4087" w:rsidP="00560C5F">
      <w:pPr>
        <w:pStyle w:val="02listparaunder4style"/>
      </w:pPr>
      <w:r w:rsidRPr="00244D0B">
        <w:t xml:space="preserve">Additionally, for 504 loans: SBA Lenders must submit all waiver and release documents to the SBA </w:t>
      </w:r>
      <w:r w:rsidR="004E140B" w:rsidRPr="00244D0B">
        <w:t xml:space="preserve">via </w:t>
      </w:r>
      <w:r w:rsidR="00122AAA">
        <w:t>the SBA Loan System</w:t>
      </w:r>
      <w:r w:rsidRPr="00244D0B">
        <w:t xml:space="preserve"> for review and approval by </w:t>
      </w:r>
      <w:r w:rsidR="00AC3E22" w:rsidRPr="00244D0B">
        <w:t xml:space="preserve">local </w:t>
      </w:r>
      <w:r w:rsidRPr="00244D0B">
        <w:t xml:space="preserve">SBA counsel, along with a copy of the title report, the document providing for indemnification, and the purchase and sale documents, if any. PCLP CDCs must also submit the waiver and release to the SBA </w:t>
      </w:r>
      <w:r w:rsidR="007A1FAC" w:rsidRPr="00244D0B">
        <w:t xml:space="preserve">via </w:t>
      </w:r>
      <w:r w:rsidR="00122AAA">
        <w:t>the SBA Loan System</w:t>
      </w:r>
      <w:r w:rsidR="007A1FAC" w:rsidRPr="00244D0B">
        <w:t xml:space="preserve"> </w:t>
      </w:r>
      <w:r w:rsidRPr="00244D0B">
        <w:t>for review and approval prior to a request that SBA fund the loan.</w:t>
      </w:r>
    </w:p>
    <w:p w14:paraId="0D78127E" w14:textId="77777777" w:rsidR="006E4087" w:rsidRPr="00244D0B" w:rsidRDefault="006E4087" w:rsidP="00F57C29">
      <w:pPr>
        <w:pStyle w:val="02listlevel4"/>
      </w:pPr>
      <w:r w:rsidRPr="00244D0B">
        <w:t>Brownfields Sites</w:t>
      </w:r>
    </w:p>
    <w:p w14:paraId="526A234B" w14:textId="38754C79" w:rsidR="006E4087" w:rsidRPr="00244D0B" w:rsidRDefault="006E4087" w:rsidP="00560C5F">
      <w:pPr>
        <w:pStyle w:val="02listparaunder4style"/>
      </w:pPr>
      <w:r w:rsidRPr="00244D0B">
        <w:t xml:space="preserve">SBA encourages the redevelopment of brownfields, and SBA </w:t>
      </w:r>
      <w:r w:rsidR="009E2BF0" w:rsidRPr="00244D0B">
        <w:t>L</w:t>
      </w:r>
      <w:r w:rsidRPr="00244D0B">
        <w:t xml:space="preserve">oan guarantees are available to small businesses interested in locating on revitalized brownfields. Typically, </w:t>
      </w:r>
      <w:r w:rsidRPr="00244D0B">
        <w:lastRenderedPageBreak/>
        <w:t xml:space="preserve">this occurs through utilization of one or more of the nine </w:t>
      </w:r>
      <w:hyperlink w:anchor="Mitigating_Factors_Environment" w:history="1">
        <w:r w:rsidRPr="00244D0B">
          <w:rPr>
            <w:rStyle w:val="Hyperlink"/>
          </w:rPr>
          <w:t>Mitigating Factors</w:t>
        </w:r>
      </w:hyperlink>
      <w:r w:rsidRPr="00244D0B">
        <w:t xml:space="preserve"> </w:t>
      </w:r>
      <w:r w:rsidR="000E25C2" w:rsidRPr="00244D0B">
        <w:t xml:space="preserve">in </w:t>
      </w:r>
      <w:r w:rsidR="0097220C" w:rsidRPr="00244D0B">
        <w:t>P</w:t>
      </w:r>
      <w:r w:rsidR="000E25C2" w:rsidRPr="00244D0B">
        <w:t xml:space="preserve">aragraph </w:t>
      </w:r>
      <w:r w:rsidR="00C9614B" w:rsidRPr="00244D0B">
        <w:t>5</w:t>
      </w:r>
      <w:r w:rsidR="000E25C2" w:rsidRPr="00244D0B">
        <w:t xml:space="preserve">.d. </w:t>
      </w:r>
      <w:r w:rsidRPr="00244D0B">
        <w:t>above.</w:t>
      </w:r>
    </w:p>
    <w:p w14:paraId="4CD8E4F0" w14:textId="77777777" w:rsidR="006E4087" w:rsidRPr="00244D0B" w:rsidRDefault="006E4087" w:rsidP="00F57C29">
      <w:pPr>
        <w:pStyle w:val="02listlevel4"/>
      </w:pPr>
      <w:r w:rsidRPr="00244D0B">
        <w:t>Questions on SBA’s Environmental Policy and Appeals</w:t>
      </w:r>
    </w:p>
    <w:p w14:paraId="37D3AC38" w14:textId="77777777" w:rsidR="006E4087" w:rsidRPr="00244D0B" w:rsidRDefault="006E4087" w:rsidP="00560C5F">
      <w:pPr>
        <w:pStyle w:val="02listparaunder4style"/>
      </w:pPr>
      <w:r w:rsidRPr="00244D0B">
        <w:t>Questions on SBA’s Environmental Policy should be directed to local SBA counsel for the area where the Property is located.</w:t>
      </w:r>
    </w:p>
    <w:p w14:paraId="4E82C2CD" w14:textId="77777777" w:rsidR="006E4087" w:rsidRPr="00244D0B" w:rsidRDefault="006E4087" w:rsidP="00560C5F">
      <w:pPr>
        <w:pStyle w:val="02listparaunder4style"/>
      </w:pPr>
      <w:r w:rsidRPr="00244D0B">
        <w:t xml:space="preserve">SBA Lenders who believe that an environmental decision that has been rendered by SBA is inconsistent with this SOP may appeal the decision by forwarding a copy of the decision, along with an explanation of how the determination is perceived to be inconsistent with this SOP to </w:t>
      </w:r>
      <w:hyperlink r:id="rId285">
        <w:r w:rsidRPr="00244D0B">
          <w:rPr>
            <w:rStyle w:val="Hyperlink"/>
          </w:rPr>
          <w:t>EnvironmentalAppeals@sba.gov</w:t>
        </w:r>
        <w:r w:rsidRPr="00244D0B">
          <w:t>.</w:t>
        </w:r>
      </w:hyperlink>
      <w:r w:rsidRPr="00244D0B">
        <w:t xml:space="preserve"> </w:t>
      </w:r>
    </w:p>
    <w:p w14:paraId="0977FFE1" w14:textId="77777777" w:rsidR="006E4087" w:rsidRPr="00244D0B" w:rsidRDefault="006E4087" w:rsidP="00560C5F">
      <w:pPr>
        <w:pStyle w:val="02listparaunder4style"/>
      </w:pPr>
      <w:r w:rsidRPr="00244D0B">
        <w:t xml:space="preserve">(NOTE: This email address cannot receive submissions larger than 15MB. If the email and attachments exceed this size, the appeal must be sent in more than one email.) </w:t>
      </w:r>
    </w:p>
    <w:p w14:paraId="0384FBB7" w14:textId="203F3186" w:rsidR="00DD766B" w:rsidRPr="00244D0B" w:rsidRDefault="006E4087" w:rsidP="00560C5F">
      <w:pPr>
        <w:pStyle w:val="02listparaunder4style"/>
      </w:pPr>
      <w:r w:rsidRPr="00244D0B">
        <w:t>Environmental appeals, including exceptions to Agency environmental policy, will be reviewed by the SBA Environmental Committee comprised of OGC attorneys appointed by the Associate General Counsel for Litigation, who may consult with an environmental engineer. The Associate General Counsel for Litigation retains the authority to overrule decisions rendered by the SBA Environmental Committee.</w:t>
      </w:r>
    </w:p>
    <w:p w14:paraId="65650AD3" w14:textId="77777777" w:rsidR="00451888" w:rsidRDefault="00451888" w:rsidP="00560C5F">
      <w:pPr>
        <w:pStyle w:val="02listparaunder4style"/>
      </w:pPr>
    </w:p>
    <w:p w14:paraId="5C269EE7" w14:textId="77777777" w:rsidR="00562EBF" w:rsidRDefault="00562EBF" w:rsidP="00560C5F">
      <w:pPr>
        <w:pStyle w:val="02listparaunder4style"/>
        <w:sectPr w:rsidR="00562EBF" w:rsidSect="00DD1DBA">
          <w:headerReference w:type="even" r:id="rId286"/>
          <w:headerReference w:type="default" r:id="rId287"/>
          <w:headerReference w:type="first" r:id="rId288"/>
          <w:footnotePr>
            <w:numRestart w:val="eachSect"/>
          </w:footnotePr>
          <w:type w:val="oddPage"/>
          <w:pgSz w:w="12240" w:h="15840"/>
          <w:pgMar w:top="1440" w:right="1440" w:bottom="1440" w:left="1440" w:header="720" w:footer="720" w:gutter="0"/>
          <w:cols w:space="720"/>
          <w:docGrid w:linePitch="360"/>
        </w:sectPr>
      </w:pPr>
    </w:p>
    <w:p w14:paraId="79D8174B" w14:textId="71B5B651" w:rsidR="006E3BF0" w:rsidRDefault="00A5252B" w:rsidP="00A122B9">
      <w:pPr>
        <w:pStyle w:val="Heading2"/>
        <w:ind w:left="720"/>
      </w:pPr>
      <w:bookmarkStart w:id="1447" w:name="_Section_B._7(a)"/>
      <w:bookmarkStart w:id="1448" w:name="_Toc241175267"/>
      <w:bookmarkEnd w:id="1447"/>
      <w:r w:rsidRPr="00B94644">
        <w:lastRenderedPageBreak/>
        <w:t xml:space="preserve">Section </w:t>
      </w:r>
      <w:r w:rsidR="00F0306B" w:rsidRPr="00B94644">
        <w:t>B</w:t>
      </w:r>
      <w:r w:rsidR="00757DBE" w:rsidRPr="00B94644">
        <w:t>.</w:t>
      </w:r>
      <w:r w:rsidR="00F0306B" w:rsidRPr="00B94644">
        <w:t xml:space="preserve"> </w:t>
      </w:r>
      <w:r w:rsidR="00003075" w:rsidRPr="00B94644">
        <w:t xml:space="preserve">7(a) </w:t>
      </w:r>
      <w:r w:rsidR="00F5359A" w:rsidRPr="00B94644">
        <w:t>Loan Pro</w:t>
      </w:r>
      <w:r w:rsidR="00F5359A">
        <w:t>gram Specific Requirements</w:t>
      </w:r>
      <w:bookmarkEnd w:id="1448"/>
    </w:p>
    <w:p w14:paraId="06BDB25E" w14:textId="0058291F" w:rsidR="00DA1ED4" w:rsidRDefault="008C2C99" w:rsidP="00A122B9">
      <w:pPr>
        <w:ind w:left="720"/>
        <w:rPr>
          <w:b/>
          <w:bCs/>
          <w:sz w:val="28"/>
          <w:szCs w:val="28"/>
        </w:rPr>
      </w:pPr>
      <w:bookmarkStart w:id="1449" w:name="_Hlk14622938"/>
      <w:r>
        <w:t xml:space="preserve">This </w:t>
      </w:r>
      <w:r w:rsidR="00740FBB">
        <w:t>section</w:t>
      </w:r>
      <w:r>
        <w:t xml:space="preserve">, along with </w:t>
      </w:r>
      <w:r w:rsidR="0067465B">
        <w:t>S</w:t>
      </w:r>
      <w:r w:rsidR="00740FBB">
        <w:t>ection</w:t>
      </w:r>
      <w:r>
        <w:t xml:space="preserve"> A</w:t>
      </w:r>
      <w:r w:rsidR="00740FBB">
        <w:t>, Core Requirements for all 7(a) and 504 Loans,</w:t>
      </w:r>
      <w:r w:rsidR="00C94653">
        <w:t xml:space="preserve"> </w:t>
      </w:r>
      <w:r>
        <w:t xml:space="preserve">contains the policies and procedures governing </w:t>
      </w:r>
      <w:r w:rsidR="00740FBB">
        <w:t xml:space="preserve">SBA’s </w:t>
      </w:r>
      <w:r>
        <w:t>7(a) business loan programs.</w:t>
      </w:r>
      <w:r w:rsidR="005B4EA8">
        <w:t xml:space="preserve"> Because Paycheck Protection Program (PPP) </w:t>
      </w:r>
      <w:r w:rsidR="00FD6271">
        <w:t>loans authorized under § 7(a)(36) of the Small Business Act are 7(a) loans, this SOP applies to the making of PPP loans, to the extent that the SOP is not superseded by or in conflict with PPP-specific requirements.</w:t>
      </w:r>
      <w:r w:rsidR="00740FBB" w:rsidRPr="00EC0C6D">
        <w:rPr>
          <w:b/>
          <w:bCs/>
          <w:sz w:val="28"/>
          <w:szCs w:val="28"/>
        </w:rPr>
        <w:t xml:space="preserve"> </w:t>
      </w:r>
      <w:r w:rsidR="006210F9">
        <w:rPr>
          <w:b/>
          <w:bCs/>
          <w:sz w:val="28"/>
          <w:szCs w:val="28"/>
        </w:rPr>
        <w:t>Lenders</w:t>
      </w:r>
      <w:r w:rsidR="006210F9" w:rsidDel="006210F9">
        <w:t xml:space="preserve"> </w:t>
      </w:r>
      <w:r w:rsidR="00740FBB" w:rsidRPr="00EC0C6D">
        <w:rPr>
          <w:b/>
          <w:bCs/>
          <w:sz w:val="28"/>
          <w:szCs w:val="28"/>
        </w:rPr>
        <w:t>must</w:t>
      </w:r>
      <w:r w:rsidR="00740FBB" w:rsidRPr="00412F51">
        <w:rPr>
          <w:b/>
          <w:bCs/>
          <w:sz w:val="28"/>
          <w:szCs w:val="28"/>
        </w:rPr>
        <w:t xml:space="preserve"> always start by reviewing the contents of </w:t>
      </w:r>
      <w:r w:rsidR="00A63858">
        <w:rPr>
          <w:b/>
          <w:bCs/>
          <w:sz w:val="28"/>
          <w:szCs w:val="28"/>
        </w:rPr>
        <w:t>S</w:t>
      </w:r>
      <w:r w:rsidR="00740FBB">
        <w:rPr>
          <w:b/>
          <w:bCs/>
          <w:sz w:val="28"/>
          <w:szCs w:val="28"/>
        </w:rPr>
        <w:t xml:space="preserve">ection A, </w:t>
      </w:r>
      <w:hyperlink w:anchor="Core_Requirements" w:history="1">
        <w:r w:rsidR="00740FBB" w:rsidRPr="00740FBB">
          <w:rPr>
            <w:rStyle w:val="Hyperlink"/>
            <w:b/>
            <w:bCs/>
            <w:sz w:val="28"/>
            <w:szCs w:val="28"/>
          </w:rPr>
          <w:t>Core Requirements for all 7(a) and 504 Loans</w:t>
        </w:r>
      </w:hyperlink>
      <w:r w:rsidR="00740FBB">
        <w:rPr>
          <w:b/>
          <w:bCs/>
          <w:sz w:val="28"/>
          <w:szCs w:val="28"/>
        </w:rPr>
        <w:t>.</w:t>
      </w:r>
    </w:p>
    <w:p w14:paraId="557499AC" w14:textId="77777777" w:rsidR="00347D7D" w:rsidRDefault="00347D7D" w:rsidP="00A122B9">
      <w:pPr>
        <w:ind w:left="720"/>
      </w:pPr>
    </w:p>
    <w:p w14:paraId="09CCB288" w14:textId="16D3CF34" w:rsidR="00347D7D" w:rsidRPr="00597A95" w:rsidRDefault="00482D44" w:rsidP="00A122B9">
      <w:pPr>
        <w:ind w:left="720"/>
      </w:pPr>
      <w:r w:rsidRPr="00482D44">
        <w:t xml:space="preserve">SBA recognizes the importance of giving special consideration to veterans in its loan programs. </w:t>
      </w:r>
      <w:r w:rsidR="006A07EE">
        <w:t xml:space="preserve">SBA will prioritize processing applications </w:t>
      </w:r>
      <w:r w:rsidR="007A79AE">
        <w:t>from</w:t>
      </w:r>
      <w:r w:rsidR="00347D7D">
        <w:t xml:space="preserve"> businesses that are owned by veterans </w:t>
      </w:r>
      <w:r w:rsidR="007A79AE">
        <w:t xml:space="preserve">when those </w:t>
      </w:r>
      <w:r w:rsidR="006A07EE">
        <w:t xml:space="preserve">loans </w:t>
      </w:r>
      <w:r w:rsidR="007A79AE">
        <w:t xml:space="preserve">are </w:t>
      </w:r>
      <w:r w:rsidR="006A07EE">
        <w:t xml:space="preserve">processed </w:t>
      </w:r>
      <w:r w:rsidR="007A79AE">
        <w:t xml:space="preserve">by SBA </w:t>
      </w:r>
      <w:r w:rsidR="006A07EE">
        <w:t>under non-delegated procedures</w:t>
      </w:r>
      <w:r w:rsidR="007A79AE">
        <w:t xml:space="preserve">. </w:t>
      </w:r>
      <w:r w:rsidR="00CE2B21" w:rsidRPr="00CE2B21">
        <w:t xml:space="preserve">For </w:t>
      </w:r>
      <w:r w:rsidR="00CE2B21">
        <w:t xml:space="preserve">loans processed under </w:t>
      </w:r>
      <w:r w:rsidR="00CE2B21" w:rsidRPr="00CE2B21">
        <w:t xml:space="preserve">delegated </w:t>
      </w:r>
      <w:r w:rsidR="00CE2B21">
        <w:t>procedures</w:t>
      </w:r>
      <w:r w:rsidR="00CE2B21" w:rsidRPr="00CE2B21">
        <w:t>, SBA encourage</w:t>
      </w:r>
      <w:r w:rsidR="00CE2B21">
        <w:t>s</w:t>
      </w:r>
      <w:r w:rsidR="00CE2B21" w:rsidRPr="00CE2B21">
        <w:t xml:space="preserve"> </w:t>
      </w:r>
      <w:r w:rsidR="00CE2B21">
        <w:t>L</w:t>
      </w:r>
      <w:r w:rsidR="00CE2B21" w:rsidRPr="00CE2B21">
        <w:t>enders to give special consideration to veterans during application processing</w:t>
      </w:r>
      <w:r w:rsidR="00CE2B21">
        <w:t>.</w:t>
      </w:r>
    </w:p>
    <w:p w14:paraId="0AA18EFA" w14:textId="131CBDCC" w:rsidR="003746EB" w:rsidRDefault="003746EB" w:rsidP="00A122B9">
      <w:pPr>
        <w:ind w:left="720"/>
      </w:pPr>
    </w:p>
    <w:p w14:paraId="5AADF7E2" w14:textId="37FF2B12" w:rsidR="00290F0E" w:rsidRDefault="00290F0E" w:rsidP="00A122B9">
      <w:pPr>
        <w:ind w:left="720"/>
        <w:rPr>
          <w:b/>
          <w:bCs/>
          <w:sz w:val="28"/>
          <w:szCs w:val="28"/>
        </w:rPr>
        <w:sectPr w:rsidR="00290F0E" w:rsidSect="00DD1DBA">
          <w:headerReference w:type="default" r:id="rId289"/>
          <w:footnotePr>
            <w:numRestart w:val="eachSect"/>
          </w:footnotePr>
          <w:type w:val="oddPage"/>
          <w:pgSz w:w="12240" w:h="15840"/>
          <w:pgMar w:top="1440" w:right="1440" w:bottom="1440" w:left="1440" w:header="720" w:footer="720" w:gutter="0"/>
          <w:cols w:space="720"/>
          <w:docGrid w:linePitch="360"/>
        </w:sectPr>
      </w:pPr>
    </w:p>
    <w:p w14:paraId="3DD80172" w14:textId="2529A006" w:rsidR="0097364E" w:rsidRDefault="00A354F2" w:rsidP="00A122B9">
      <w:pPr>
        <w:pStyle w:val="Heading3"/>
        <w:spacing w:before="120" w:after="480"/>
        <w:ind w:left="720"/>
      </w:pPr>
      <w:bookmarkStart w:id="1450" w:name="_Chapter_1:_Standard"/>
      <w:bookmarkStart w:id="1451" w:name="_Chapter_1:_Basic"/>
      <w:bookmarkStart w:id="1452" w:name="_Toc241175268"/>
      <w:bookmarkEnd w:id="1450"/>
      <w:bookmarkEnd w:id="1451"/>
      <w:r>
        <w:lastRenderedPageBreak/>
        <w:t xml:space="preserve">Chapter 1: </w:t>
      </w:r>
      <w:r w:rsidR="008352C4">
        <w:t xml:space="preserve">Standard </w:t>
      </w:r>
      <w:r w:rsidR="008A0103">
        <w:t>7(a)</w:t>
      </w:r>
      <w:r w:rsidR="00BD7EEB">
        <w:t xml:space="preserve"> Loans</w:t>
      </w:r>
      <w:r w:rsidR="004244FD">
        <w:t xml:space="preserve"> (Loans greater than $</w:t>
      </w:r>
      <w:r w:rsidR="00414F37">
        <w:t>35</w:t>
      </w:r>
      <w:r w:rsidR="004244FD">
        <w:t>0,000)</w:t>
      </w:r>
      <w:bookmarkEnd w:id="1452"/>
    </w:p>
    <w:p w14:paraId="1DFD5D29" w14:textId="69C13B4B" w:rsidR="0069731A" w:rsidRDefault="005A2B5B" w:rsidP="00A122B9">
      <w:pPr>
        <w:ind w:left="720"/>
      </w:pPr>
      <w:r w:rsidRPr="00221BA9">
        <w:t xml:space="preserve">This </w:t>
      </w:r>
      <w:r w:rsidR="00E92487">
        <w:t>C</w:t>
      </w:r>
      <w:r w:rsidRPr="00221BA9">
        <w:t xml:space="preserve">hapter covers </w:t>
      </w:r>
      <w:r w:rsidR="00812526">
        <w:t>St</w:t>
      </w:r>
      <w:r w:rsidR="006A284E">
        <w:t>andard 7(a) Loans</w:t>
      </w:r>
      <w:r w:rsidR="00256C49">
        <w:t>, which are 7(a) loans that are greater than $</w:t>
      </w:r>
      <w:r w:rsidR="00414F37">
        <w:t>35</w:t>
      </w:r>
      <w:r w:rsidR="00256C49">
        <w:t xml:space="preserve">0,000, and exclude </w:t>
      </w:r>
      <w:r w:rsidR="00B10BF0">
        <w:t>7(a) Small, SBA Express, Export Express, CAPLines, Export Working Capital Program (EWCP), International Trade loans, and Pilot Program loans.</w:t>
      </w:r>
      <w:r w:rsidR="00FE65B3">
        <w:t xml:space="preserve"> </w:t>
      </w:r>
    </w:p>
    <w:p w14:paraId="3933472D" w14:textId="2B041ED7" w:rsidR="001E2FFF" w:rsidRPr="003925A5" w:rsidRDefault="001E2FFF" w:rsidP="00A122B9">
      <w:pPr>
        <w:ind w:left="720"/>
      </w:pPr>
      <w:r>
        <w:rPr>
          <w:b/>
          <w:bCs/>
          <w:sz w:val="28"/>
          <w:szCs w:val="28"/>
        </w:rPr>
        <w:t>Lenders</w:t>
      </w:r>
      <w:r w:rsidDel="00793968">
        <w:rPr>
          <w:b/>
          <w:bCs/>
          <w:sz w:val="28"/>
          <w:szCs w:val="28"/>
        </w:rPr>
        <w:t xml:space="preserve"> </w:t>
      </w:r>
      <w:r w:rsidRPr="00EC0C6D">
        <w:rPr>
          <w:b/>
          <w:bCs/>
          <w:sz w:val="28"/>
          <w:szCs w:val="28"/>
        </w:rPr>
        <w:t>must</w:t>
      </w:r>
      <w:r w:rsidRPr="00412F51">
        <w:rPr>
          <w:b/>
          <w:bCs/>
          <w:sz w:val="28"/>
          <w:szCs w:val="28"/>
        </w:rPr>
        <w:t xml:space="preserve"> always start by reviewing the contents of </w:t>
      </w:r>
      <w:r w:rsidR="0084534B">
        <w:rPr>
          <w:b/>
          <w:bCs/>
          <w:sz w:val="28"/>
          <w:szCs w:val="28"/>
        </w:rPr>
        <w:t>S</w:t>
      </w:r>
      <w:r>
        <w:rPr>
          <w:b/>
          <w:bCs/>
          <w:sz w:val="28"/>
          <w:szCs w:val="28"/>
        </w:rPr>
        <w:t xml:space="preserve">ection A, </w:t>
      </w:r>
      <w:hyperlink w:anchor="Core_Requirements" w:history="1">
        <w:r w:rsidRPr="00740FBB">
          <w:rPr>
            <w:rStyle w:val="Hyperlink"/>
            <w:b/>
            <w:bCs/>
            <w:sz w:val="28"/>
            <w:szCs w:val="28"/>
          </w:rPr>
          <w:t>Core Requirements for all 7(a) and 504 Loans</w:t>
        </w:r>
      </w:hyperlink>
      <w:r w:rsidR="0084534B">
        <w:rPr>
          <w:b/>
          <w:bCs/>
          <w:sz w:val="28"/>
          <w:szCs w:val="28"/>
        </w:rPr>
        <w:t>.</w:t>
      </w:r>
    </w:p>
    <w:p w14:paraId="1041D877" w14:textId="533E6D16" w:rsidR="00FB01CD" w:rsidRPr="0044255E" w:rsidRDefault="00DF4EA2" w:rsidP="00627AB1">
      <w:pPr>
        <w:pStyle w:val="Heading4"/>
        <w:numPr>
          <w:ilvl w:val="0"/>
          <w:numId w:val="213"/>
        </w:numPr>
      </w:pPr>
      <w:bookmarkStart w:id="1453" w:name="_Toc241175269"/>
      <w:r>
        <w:t xml:space="preserve">Eligible </w:t>
      </w:r>
      <w:r w:rsidR="00372AE3">
        <w:t>U</w:t>
      </w:r>
      <w:r>
        <w:t>ses of Proceeds</w:t>
      </w:r>
      <w:bookmarkEnd w:id="1453"/>
    </w:p>
    <w:p w14:paraId="1AD13A65" w14:textId="164B1F53" w:rsidR="00BF4510" w:rsidRDefault="00BF4510" w:rsidP="00560C5F">
      <w:pPr>
        <w:pStyle w:val="Heading4paraunder"/>
      </w:pPr>
      <w:r>
        <w:t xml:space="preserve">In addition to the </w:t>
      </w:r>
      <w:r w:rsidR="007770C5">
        <w:t xml:space="preserve">eligible uses of proceeds </w:t>
      </w:r>
      <w:r w:rsidR="00173170">
        <w:t>in the C</w:t>
      </w:r>
      <w:r w:rsidR="00F87EBC">
        <w:t>ore requirements</w:t>
      </w:r>
      <w:r w:rsidR="00173170">
        <w:t>,</w:t>
      </w:r>
      <w:r w:rsidR="00221815">
        <w:t xml:space="preserve"> </w:t>
      </w:r>
      <w:r w:rsidR="001534FA">
        <w:t xml:space="preserve">Standard 7(a) Loans </w:t>
      </w:r>
      <w:r w:rsidR="00013BC7">
        <w:t>may use</w:t>
      </w:r>
      <w:r w:rsidR="002B1B8C">
        <w:t xml:space="preserve"> loan proceeds for:</w:t>
      </w:r>
    </w:p>
    <w:bookmarkEnd w:id="1449"/>
    <w:p w14:paraId="4CB002FA" w14:textId="7D85E2C4" w:rsidR="003069AB" w:rsidRPr="003D09D0" w:rsidRDefault="003069AB" w:rsidP="00627AB1">
      <w:pPr>
        <w:pStyle w:val="Heading5"/>
        <w:numPr>
          <w:ilvl w:val="0"/>
          <w:numId w:val="224"/>
        </w:numPr>
      </w:pPr>
      <w:r w:rsidRPr="003D09D0">
        <w:t>Debt Refinancing</w:t>
      </w:r>
      <w:r w:rsidR="007C0703">
        <w:t xml:space="preserve">: </w:t>
      </w:r>
      <w:r w:rsidR="00982060" w:rsidRPr="00982060">
        <w:t xml:space="preserve">See </w:t>
      </w:r>
      <w:hyperlink w:anchor="Appendix_14_7a_Debt_Refinancing" w:history="1">
        <w:r w:rsidR="0083097F">
          <w:rPr>
            <w:rStyle w:val="Hyperlink"/>
          </w:rPr>
          <w:t>Appendix 14</w:t>
        </w:r>
      </w:hyperlink>
      <w:r w:rsidR="00982060" w:rsidRPr="00982060">
        <w:t>: Debt Refinancing</w:t>
      </w:r>
      <w:r w:rsidR="00B0395A">
        <w:t xml:space="preserve"> </w:t>
      </w:r>
      <w:hyperlink w:anchor="Appendix_14_B1" w:history="1">
        <w:r w:rsidR="00AD12F6">
          <w:rPr>
            <w:rStyle w:val="Hyperlink"/>
          </w:rPr>
          <w:t>Para. B.1</w:t>
        </w:r>
      </w:hyperlink>
      <w:r w:rsidR="00982060" w:rsidRPr="00982060">
        <w:t>, for all debt refinancing requirements for Standard 7(a) loans</w:t>
      </w:r>
      <w:r w:rsidR="00982060">
        <w:t xml:space="preserve">. </w:t>
      </w:r>
    </w:p>
    <w:p w14:paraId="6E9EBC58" w14:textId="4F5D6A9A" w:rsidR="001562DE" w:rsidRPr="0060020B" w:rsidRDefault="00274936" w:rsidP="00685CF9">
      <w:pPr>
        <w:pStyle w:val="Heading5"/>
      </w:pPr>
      <w:r>
        <w:t xml:space="preserve">Change of Ownership: </w:t>
      </w:r>
      <w:r w:rsidR="00D003D1">
        <w:t xml:space="preserve">See </w:t>
      </w:r>
      <w:hyperlink w:anchor="Appendix_15_7a_Changes_of_Ownership" w:history="1">
        <w:r w:rsidR="0083097F">
          <w:rPr>
            <w:rStyle w:val="Hyperlink"/>
          </w:rPr>
          <w:t>Appendix 15</w:t>
        </w:r>
      </w:hyperlink>
      <w:r>
        <w:t>: 7(a) Changes of Ownership</w:t>
      </w:r>
    </w:p>
    <w:p w14:paraId="36B5FB6C" w14:textId="4927A6D3" w:rsidR="003F401A" w:rsidRDefault="003F401A" w:rsidP="00EE00AA">
      <w:pPr>
        <w:pStyle w:val="Heading4"/>
      </w:pPr>
      <w:bookmarkStart w:id="1454" w:name="_Change_of_Ownership_1"/>
      <w:bookmarkStart w:id="1455" w:name="_Toc234318269"/>
      <w:bookmarkStart w:id="1456" w:name="_Toc234492839"/>
      <w:bookmarkStart w:id="1457" w:name="_Toc234497039"/>
      <w:bookmarkStart w:id="1458" w:name="_Toc236478982"/>
      <w:bookmarkStart w:id="1459" w:name="_Toc236479828"/>
      <w:bookmarkStart w:id="1460" w:name="_Toc236756973"/>
      <w:bookmarkStart w:id="1461" w:name="_Toc234318271"/>
      <w:bookmarkStart w:id="1462" w:name="_Toc234492841"/>
      <w:bookmarkStart w:id="1463" w:name="_Toc234497041"/>
      <w:bookmarkStart w:id="1464" w:name="_Toc236478984"/>
      <w:bookmarkStart w:id="1465" w:name="_Toc236479830"/>
      <w:bookmarkStart w:id="1466" w:name="_Toc236756975"/>
      <w:bookmarkStart w:id="1467" w:name="_Toc234318272"/>
      <w:bookmarkStart w:id="1468" w:name="_Toc234492842"/>
      <w:bookmarkStart w:id="1469" w:name="_Toc234497042"/>
      <w:bookmarkStart w:id="1470" w:name="_Toc236478985"/>
      <w:bookmarkStart w:id="1471" w:name="_Toc236479831"/>
      <w:bookmarkStart w:id="1472" w:name="_Toc236756976"/>
      <w:bookmarkStart w:id="1473" w:name="_Toc234318273"/>
      <w:bookmarkStart w:id="1474" w:name="_Toc234492843"/>
      <w:bookmarkStart w:id="1475" w:name="_Toc234497043"/>
      <w:bookmarkStart w:id="1476" w:name="_Toc236478986"/>
      <w:bookmarkStart w:id="1477" w:name="_Toc236479832"/>
      <w:bookmarkStart w:id="1478" w:name="_Toc236756977"/>
      <w:bookmarkStart w:id="1479" w:name="_Toc234318274"/>
      <w:bookmarkStart w:id="1480" w:name="_Toc234492844"/>
      <w:bookmarkStart w:id="1481" w:name="_Toc234497044"/>
      <w:bookmarkStart w:id="1482" w:name="_Toc236478987"/>
      <w:bookmarkStart w:id="1483" w:name="_Toc236479833"/>
      <w:bookmarkStart w:id="1484" w:name="_Toc236756978"/>
      <w:bookmarkStart w:id="1485" w:name="_Toc234318279"/>
      <w:bookmarkStart w:id="1486" w:name="_Toc234492849"/>
      <w:bookmarkStart w:id="1487" w:name="_Toc234497049"/>
      <w:bookmarkStart w:id="1488" w:name="_Toc236478992"/>
      <w:bookmarkStart w:id="1489" w:name="_Toc236479838"/>
      <w:bookmarkStart w:id="1490" w:name="_Toc236756983"/>
      <w:bookmarkStart w:id="1491" w:name="_Toc234318280"/>
      <w:bookmarkStart w:id="1492" w:name="_Toc234492850"/>
      <w:bookmarkStart w:id="1493" w:name="_Toc234497050"/>
      <w:bookmarkStart w:id="1494" w:name="_Toc236478993"/>
      <w:bookmarkStart w:id="1495" w:name="_Toc236479839"/>
      <w:bookmarkStart w:id="1496" w:name="_Toc236756984"/>
      <w:bookmarkStart w:id="1497" w:name="_Toc234318281"/>
      <w:bookmarkStart w:id="1498" w:name="_Toc234492851"/>
      <w:bookmarkStart w:id="1499" w:name="_Toc234497051"/>
      <w:bookmarkStart w:id="1500" w:name="_Toc236478994"/>
      <w:bookmarkStart w:id="1501" w:name="_Toc236479840"/>
      <w:bookmarkStart w:id="1502" w:name="_Toc236756985"/>
      <w:bookmarkStart w:id="1503" w:name="_Toc234318286"/>
      <w:bookmarkStart w:id="1504" w:name="_Toc234492856"/>
      <w:bookmarkStart w:id="1505" w:name="_Toc234497056"/>
      <w:bookmarkStart w:id="1506" w:name="_Toc236478999"/>
      <w:bookmarkStart w:id="1507" w:name="_Toc236479845"/>
      <w:bookmarkStart w:id="1508" w:name="_Toc236756990"/>
      <w:bookmarkStart w:id="1509" w:name="_Toc234318288"/>
      <w:bookmarkStart w:id="1510" w:name="_Toc234492858"/>
      <w:bookmarkStart w:id="1511" w:name="_Toc234497058"/>
      <w:bookmarkStart w:id="1512" w:name="_Toc236479001"/>
      <w:bookmarkStart w:id="1513" w:name="_Toc236479847"/>
      <w:bookmarkStart w:id="1514" w:name="_Toc236756992"/>
      <w:bookmarkStart w:id="1515" w:name="_Toc234318289"/>
      <w:bookmarkStart w:id="1516" w:name="_Toc234492859"/>
      <w:bookmarkStart w:id="1517" w:name="_Toc234497059"/>
      <w:bookmarkStart w:id="1518" w:name="_Toc236479002"/>
      <w:bookmarkStart w:id="1519" w:name="_Toc236479848"/>
      <w:bookmarkStart w:id="1520" w:name="_Toc236756993"/>
      <w:bookmarkStart w:id="1521" w:name="_Toc234318290"/>
      <w:bookmarkStart w:id="1522" w:name="_Toc234492860"/>
      <w:bookmarkStart w:id="1523" w:name="_Toc234497060"/>
      <w:bookmarkStart w:id="1524" w:name="_Toc236479003"/>
      <w:bookmarkStart w:id="1525" w:name="_Toc236479849"/>
      <w:bookmarkStart w:id="1526" w:name="_Toc236756994"/>
      <w:bookmarkStart w:id="1527" w:name="_Toc234318291"/>
      <w:bookmarkStart w:id="1528" w:name="_Toc234492861"/>
      <w:bookmarkStart w:id="1529" w:name="_Toc234497061"/>
      <w:bookmarkStart w:id="1530" w:name="_Toc236479004"/>
      <w:bookmarkStart w:id="1531" w:name="_Toc236479850"/>
      <w:bookmarkStart w:id="1532" w:name="_Toc236756995"/>
      <w:bookmarkStart w:id="1533" w:name="_Toc234318292"/>
      <w:bookmarkStart w:id="1534" w:name="_Toc234492862"/>
      <w:bookmarkStart w:id="1535" w:name="_Toc234497062"/>
      <w:bookmarkStart w:id="1536" w:name="_Toc236479005"/>
      <w:bookmarkStart w:id="1537" w:name="_Toc236479851"/>
      <w:bookmarkStart w:id="1538" w:name="_Toc236756996"/>
      <w:bookmarkStart w:id="1539" w:name="_Toc234318293"/>
      <w:bookmarkStart w:id="1540" w:name="_Toc234492863"/>
      <w:bookmarkStart w:id="1541" w:name="_Toc234497063"/>
      <w:bookmarkStart w:id="1542" w:name="_Toc236479006"/>
      <w:bookmarkStart w:id="1543" w:name="_Toc236479852"/>
      <w:bookmarkStart w:id="1544" w:name="_Toc236756997"/>
      <w:bookmarkStart w:id="1545" w:name="_Toc234318294"/>
      <w:bookmarkStart w:id="1546" w:name="_Toc234492864"/>
      <w:bookmarkStart w:id="1547" w:name="_Toc234497064"/>
      <w:bookmarkStart w:id="1548" w:name="_Toc236479007"/>
      <w:bookmarkStart w:id="1549" w:name="_Toc236479853"/>
      <w:bookmarkStart w:id="1550" w:name="_Toc236756998"/>
      <w:bookmarkStart w:id="1551" w:name="_Toc234318296"/>
      <w:bookmarkStart w:id="1552" w:name="_Toc234492866"/>
      <w:bookmarkStart w:id="1553" w:name="_Toc234497066"/>
      <w:bookmarkStart w:id="1554" w:name="_Toc236479009"/>
      <w:bookmarkStart w:id="1555" w:name="_Toc236479855"/>
      <w:bookmarkStart w:id="1556" w:name="_Toc236757000"/>
      <w:bookmarkStart w:id="1557" w:name="_Toc234318297"/>
      <w:bookmarkStart w:id="1558" w:name="_Toc234492867"/>
      <w:bookmarkStart w:id="1559" w:name="_Toc234497067"/>
      <w:bookmarkStart w:id="1560" w:name="_Toc236479010"/>
      <w:bookmarkStart w:id="1561" w:name="_Toc236479856"/>
      <w:bookmarkStart w:id="1562" w:name="_Toc236757001"/>
      <w:bookmarkStart w:id="1563" w:name="_Toc234318298"/>
      <w:bookmarkStart w:id="1564" w:name="_Toc234492868"/>
      <w:bookmarkStart w:id="1565" w:name="_Toc234497068"/>
      <w:bookmarkStart w:id="1566" w:name="_Toc236479011"/>
      <w:bookmarkStart w:id="1567" w:name="_Toc236479857"/>
      <w:bookmarkStart w:id="1568" w:name="_Toc236757002"/>
      <w:bookmarkStart w:id="1569" w:name="_Toc234318299"/>
      <w:bookmarkStart w:id="1570" w:name="_Toc234492869"/>
      <w:bookmarkStart w:id="1571" w:name="_Toc234497069"/>
      <w:bookmarkStart w:id="1572" w:name="_Toc236479012"/>
      <w:bookmarkStart w:id="1573" w:name="_Toc236479858"/>
      <w:bookmarkStart w:id="1574" w:name="_Toc236757003"/>
      <w:bookmarkStart w:id="1575" w:name="_Toc234318300"/>
      <w:bookmarkStart w:id="1576" w:name="_Toc234492870"/>
      <w:bookmarkStart w:id="1577" w:name="_Toc234497070"/>
      <w:bookmarkStart w:id="1578" w:name="_Toc236479013"/>
      <w:bookmarkStart w:id="1579" w:name="_Toc236479859"/>
      <w:bookmarkStart w:id="1580" w:name="_Toc236757004"/>
      <w:bookmarkStart w:id="1581" w:name="_Toc234318301"/>
      <w:bookmarkStart w:id="1582" w:name="_Toc234492871"/>
      <w:bookmarkStart w:id="1583" w:name="_Toc234497071"/>
      <w:bookmarkStart w:id="1584" w:name="_Toc236479014"/>
      <w:bookmarkStart w:id="1585" w:name="_Toc236479860"/>
      <w:bookmarkStart w:id="1586" w:name="_Toc236757005"/>
      <w:bookmarkStart w:id="1587" w:name="_Toc234318303"/>
      <w:bookmarkStart w:id="1588" w:name="_Toc234492873"/>
      <w:bookmarkStart w:id="1589" w:name="_Toc234497073"/>
      <w:bookmarkStart w:id="1590" w:name="_Toc236479016"/>
      <w:bookmarkStart w:id="1591" w:name="_Toc236479862"/>
      <w:bookmarkStart w:id="1592" w:name="_Toc236757007"/>
      <w:bookmarkStart w:id="1593" w:name="_Toc234318304"/>
      <w:bookmarkStart w:id="1594" w:name="_Toc234492874"/>
      <w:bookmarkStart w:id="1595" w:name="_Toc234497074"/>
      <w:bookmarkStart w:id="1596" w:name="_Toc236479017"/>
      <w:bookmarkStart w:id="1597" w:name="_Toc236479863"/>
      <w:bookmarkStart w:id="1598" w:name="_Toc236757008"/>
      <w:bookmarkStart w:id="1599" w:name="_Toc234318305"/>
      <w:bookmarkStart w:id="1600" w:name="_Toc234492875"/>
      <w:bookmarkStart w:id="1601" w:name="_Toc234497075"/>
      <w:bookmarkStart w:id="1602" w:name="_Toc236479018"/>
      <w:bookmarkStart w:id="1603" w:name="_Toc236479864"/>
      <w:bookmarkStart w:id="1604" w:name="_Toc236757009"/>
      <w:bookmarkStart w:id="1605" w:name="_Toc234318306"/>
      <w:bookmarkStart w:id="1606" w:name="_Toc234492876"/>
      <w:bookmarkStart w:id="1607" w:name="_Toc234497076"/>
      <w:bookmarkStart w:id="1608" w:name="_Toc236479019"/>
      <w:bookmarkStart w:id="1609" w:name="_Toc236479865"/>
      <w:bookmarkStart w:id="1610" w:name="_Toc236757010"/>
      <w:bookmarkStart w:id="1611" w:name="_Toc234318307"/>
      <w:bookmarkStart w:id="1612" w:name="_Toc234492877"/>
      <w:bookmarkStart w:id="1613" w:name="_Toc234497077"/>
      <w:bookmarkStart w:id="1614" w:name="_Toc236479020"/>
      <w:bookmarkStart w:id="1615" w:name="_Toc236479866"/>
      <w:bookmarkStart w:id="1616" w:name="_Toc236757011"/>
      <w:bookmarkStart w:id="1617" w:name="_Toc234318308"/>
      <w:bookmarkStart w:id="1618" w:name="_Toc234492878"/>
      <w:bookmarkStart w:id="1619" w:name="_Toc234497078"/>
      <w:bookmarkStart w:id="1620" w:name="_Toc236479021"/>
      <w:bookmarkStart w:id="1621" w:name="_Toc236479867"/>
      <w:bookmarkStart w:id="1622" w:name="_Toc236757012"/>
      <w:bookmarkStart w:id="1623" w:name="_Toc234318310"/>
      <w:bookmarkStart w:id="1624" w:name="_Toc234492880"/>
      <w:bookmarkStart w:id="1625" w:name="_Toc234497080"/>
      <w:bookmarkStart w:id="1626" w:name="_Toc236479023"/>
      <w:bookmarkStart w:id="1627" w:name="_Toc236479869"/>
      <w:bookmarkStart w:id="1628" w:name="_Toc236757014"/>
      <w:bookmarkStart w:id="1629" w:name="_Toc234318311"/>
      <w:bookmarkStart w:id="1630" w:name="_Toc234492881"/>
      <w:bookmarkStart w:id="1631" w:name="_Toc234497081"/>
      <w:bookmarkStart w:id="1632" w:name="_Toc236479024"/>
      <w:bookmarkStart w:id="1633" w:name="_Toc236479870"/>
      <w:bookmarkStart w:id="1634" w:name="_Toc236757015"/>
      <w:bookmarkStart w:id="1635" w:name="_Toc234318312"/>
      <w:bookmarkStart w:id="1636" w:name="_Toc234492882"/>
      <w:bookmarkStart w:id="1637" w:name="_Toc234497082"/>
      <w:bookmarkStart w:id="1638" w:name="_Toc236479025"/>
      <w:bookmarkStart w:id="1639" w:name="_Toc236479871"/>
      <w:bookmarkStart w:id="1640" w:name="_Toc236757016"/>
      <w:bookmarkStart w:id="1641" w:name="_Toc241175270"/>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r w:rsidRPr="008C4D12">
        <w:t>Loan Terms and Conditions</w:t>
      </w:r>
      <w:bookmarkEnd w:id="1641"/>
    </w:p>
    <w:p w14:paraId="65BA7C73" w14:textId="77777777" w:rsidR="007408F5" w:rsidRPr="003D09D0" w:rsidRDefault="007408F5" w:rsidP="00627AB1">
      <w:pPr>
        <w:pStyle w:val="Heading5"/>
        <w:numPr>
          <w:ilvl w:val="0"/>
          <w:numId w:val="225"/>
        </w:numPr>
      </w:pPr>
      <w:r w:rsidRPr="003D09D0">
        <w:t>Maximum Loan Amount</w:t>
      </w:r>
    </w:p>
    <w:p w14:paraId="549DC079" w14:textId="157C4E68" w:rsidR="009C2DC2" w:rsidRDefault="003A3963" w:rsidP="00154FBC">
      <w:pPr>
        <w:pStyle w:val="03listlevela"/>
      </w:pPr>
      <w:r>
        <w:t>The maximum loan amount for any one Standard 7(a) loan is $5,000,000.</w:t>
      </w:r>
    </w:p>
    <w:p w14:paraId="79BD33A2" w14:textId="7DD1F648" w:rsidR="00E73FEB" w:rsidRDefault="00E73FEB" w:rsidP="00154FBC">
      <w:pPr>
        <w:pStyle w:val="03listlevela"/>
      </w:pPr>
      <w:r w:rsidRPr="00AD22FA">
        <w:t>Maximum Loans to Businesses with Affiliates</w:t>
      </w:r>
    </w:p>
    <w:p w14:paraId="00A32610" w14:textId="5CD8BA3B" w:rsidR="00C9680E" w:rsidRPr="00721C6E" w:rsidRDefault="00751231" w:rsidP="00560C5F">
      <w:pPr>
        <w:pStyle w:val="03listparaunderastyle"/>
      </w:pPr>
      <w:r w:rsidRPr="00317AE5">
        <w:t xml:space="preserve">13 CFR § </w:t>
      </w:r>
      <w:hyperlink r:id="rId290" w:history="1">
        <w:r w:rsidRPr="00751231">
          <w:rPr>
            <w:rStyle w:val="Hyperlink"/>
          </w:rPr>
          <w:t>120.151</w:t>
        </w:r>
      </w:hyperlink>
      <w:r w:rsidR="003050AB">
        <w:t xml:space="preserve"> </w:t>
      </w:r>
      <w:r w:rsidR="00E73FEB" w:rsidRPr="005157A0">
        <w:t xml:space="preserve">Lenders must determine whether </w:t>
      </w:r>
      <w:r w:rsidR="0097329C">
        <w:t>the Applicant has any affiliates</w:t>
      </w:r>
      <w:r w:rsidR="00E73FEB" w:rsidRPr="005157A0">
        <w:t xml:space="preserve"> and document the results in their credit analysis. If affiliation exists, SBA’s loan maximums apply to the Applicant, including all affiliates, as if all were a single business.</w:t>
      </w:r>
    </w:p>
    <w:p w14:paraId="4B259C2E" w14:textId="4FDD8B0B" w:rsidR="007E69B8" w:rsidRPr="003D09D0" w:rsidRDefault="007E69B8" w:rsidP="00685CF9">
      <w:pPr>
        <w:pStyle w:val="Heading5"/>
      </w:pPr>
      <w:r w:rsidRPr="003D09D0">
        <w:t>Maximum Guaranty Amounts and Percentages</w:t>
      </w:r>
      <w:r w:rsidR="00532AF9">
        <w:t xml:space="preserve">: See </w:t>
      </w:r>
      <w:hyperlink w:anchor="Appendix_16_7a_Maximum_Guaranty_Amounts" w:history="1">
        <w:r w:rsidR="0083097F">
          <w:rPr>
            <w:rStyle w:val="Hyperlink"/>
          </w:rPr>
          <w:t>Appendix 16</w:t>
        </w:r>
      </w:hyperlink>
      <w:r w:rsidR="00532AF9">
        <w:t xml:space="preserve">: 7(a) Maximum Guaranty Amounts and </w:t>
      </w:r>
      <w:r w:rsidR="00693627">
        <w:t>Percentages</w:t>
      </w:r>
      <w:r w:rsidR="001479F7">
        <w:t xml:space="preserve"> </w:t>
      </w:r>
      <w:hyperlink w:anchor="Appendix_16_B1" w:history="1">
        <w:r w:rsidR="001479F7" w:rsidRPr="001479F7">
          <w:rPr>
            <w:rStyle w:val="Hyperlink"/>
          </w:rPr>
          <w:t>Para. B.1</w:t>
        </w:r>
      </w:hyperlink>
      <w:r w:rsidR="001479F7">
        <w:t>.</w:t>
      </w:r>
    </w:p>
    <w:p w14:paraId="48C343A7" w14:textId="64FEAC6B" w:rsidR="003F401A" w:rsidRPr="003D09D0" w:rsidRDefault="003F401A" w:rsidP="00685CF9">
      <w:pPr>
        <w:pStyle w:val="Heading5"/>
      </w:pPr>
      <w:r w:rsidRPr="003D09D0">
        <w:t>Loan Maturities</w:t>
      </w:r>
      <w:r w:rsidR="00257525">
        <w:t xml:space="preserve">: See </w:t>
      </w:r>
      <w:hyperlink w:anchor="Appendix_17_7a_Loan_Maturity_Requirement" w:history="1">
        <w:r w:rsidR="0083097F">
          <w:rPr>
            <w:rStyle w:val="Hyperlink"/>
          </w:rPr>
          <w:t>Appendix 17</w:t>
        </w:r>
      </w:hyperlink>
      <w:r w:rsidR="00257525">
        <w:t>: 7(a) Loan Maturit</w:t>
      </w:r>
      <w:r w:rsidR="005D34E6">
        <w:t>y Requirements</w:t>
      </w:r>
      <w:r w:rsidR="00C14DFB">
        <w:t xml:space="preserve"> </w:t>
      </w:r>
      <w:hyperlink w:anchor="Appendix_17_B1" w:history="1">
        <w:r w:rsidR="00C14DFB" w:rsidRPr="006965AD">
          <w:rPr>
            <w:rStyle w:val="Hyperlink"/>
          </w:rPr>
          <w:t>Para.</w:t>
        </w:r>
        <w:r w:rsidR="006965AD" w:rsidRPr="006965AD">
          <w:rPr>
            <w:rStyle w:val="Hyperlink"/>
          </w:rPr>
          <w:t xml:space="preserve"> B.1</w:t>
        </w:r>
      </w:hyperlink>
      <w:r w:rsidR="006965AD">
        <w:t>.</w:t>
      </w:r>
    </w:p>
    <w:p w14:paraId="0E665F3F" w14:textId="2A3C6441" w:rsidR="00816C6D" w:rsidRPr="003D09D0" w:rsidRDefault="003F401A" w:rsidP="00685CF9">
      <w:pPr>
        <w:pStyle w:val="Heading5"/>
      </w:pPr>
      <w:r w:rsidRPr="003D09D0">
        <w:t>Interest Rates</w:t>
      </w:r>
      <w:r w:rsidR="003D3DEC">
        <w:t xml:space="preserve">: See </w:t>
      </w:r>
      <w:hyperlink w:anchor="Appendix_18_7a_Interest_Rate_Requirement" w:history="1">
        <w:r w:rsidR="0083097F">
          <w:rPr>
            <w:rStyle w:val="Hyperlink"/>
          </w:rPr>
          <w:t>Appendix 18</w:t>
        </w:r>
      </w:hyperlink>
      <w:r w:rsidR="003D3DEC">
        <w:t>: 7(a) Interest Rate Requir</w:t>
      </w:r>
      <w:r w:rsidR="008B6EED">
        <w:t>e</w:t>
      </w:r>
      <w:r w:rsidR="003D3DEC">
        <w:t xml:space="preserve">ments </w:t>
      </w:r>
      <w:hyperlink w:anchor="Appendix_18_B1" w:history="1">
        <w:r w:rsidR="006965AD" w:rsidRPr="00935D69">
          <w:rPr>
            <w:rStyle w:val="Hyperlink"/>
          </w:rPr>
          <w:t>Para.</w:t>
        </w:r>
        <w:r w:rsidR="00A56237">
          <w:rPr>
            <w:rStyle w:val="Hyperlink"/>
          </w:rPr>
          <w:t xml:space="preserve"> </w:t>
        </w:r>
        <w:r w:rsidR="006965AD" w:rsidRPr="00935D69">
          <w:rPr>
            <w:rStyle w:val="Hyperlink"/>
          </w:rPr>
          <w:t>B</w:t>
        </w:r>
        <w:r w:rsidR="00935D69" w:rsidRPr="00935D69">
          <w:rPr>
            <w:rStyle w:val="Hyperlink"/>
          </w:rPr>
          <w:t>.1</w:t>
        </w:r>
      </w:hyperlink>
      <w:r w:rsidR="00935D69">
        <w:t>.</w:t>
      </w:r>
    </w:p>
    <w:p w14:paraId="2DEA3DFC" w14:textId="4ED59E62" w:rsidR="00D1017D" w:rsidRPr="00D424E3" w:rsidRDefault="00D1017D" w:rsidP="00A122B9">
      <w:pPr>
        <w:pStyle w:val="Level1text"/>
        <w:ind w:left="1440"/>
      </w:pPr>
      <w:r w:rsidRPr="00D424E3">
        <w:t>SBA QUICK REFERENCE CHART: Maximum Interest Rates Allowed</w:t>
      </w:r>
    </w:p>
    <w:tbl>
      <w:tblPr>
        <w:tblW w:w="0" w:type="auto"/>
        <w:tblInd w:w="73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1E0" w:firstRow="1" w:lastRow="1" w:firstColumn="1" w:lastColumn="1" w:noHBand="0" w:noVBand="0"/>
      </w:tblPr>
      <w:tblGrid>
        <w:gridCol w:w="4207"/>
        <w:gridCol w:w="4405"/>
      </w:tblGrid>
      <w:tr w:rsidR="00E9052F" w:rsidRPr="00D424E3" w14:paraId="6C886859" w14:textId="77777777" w:rsidTr="00F81F77">
        <w:trPr>
          <w:cantSplit/>
          <w:trHeight w:val="255"/>
          <w:tblHeader/>
        </w:trPr>
        <w:tc>
          <w:tcPr>
            <w:tcW w:w="4207" w:type="dxa"/>
            <w:shd w:val="clear" w:color="auto" w:fill="E6E6E6"/>
          </w:tcPr>
          <w:p w14:paraId="504B39DA" w14:textId="77777777" w:rsidR="00A54318" w:rsidRDefault="00E9052F" w:rsidP="00A122B9">
            <w:pPr>
              <w:pStyle w:val="Level1text"/>
              <w:spacing w:before="60"/>
              <w:ind w:left="882"/>
              <w:jc w:val="center"/>
              <w:rPr>
                <w:rStyle w:val="TableHeading"/>
                <w:sz w:val="18"/>
              </w:rPr>
            </w:pPr>
            <w:r w:rsidRPr="00D424E3">
              <w:rPr>
                <w:rStyle w:val="TableHeading"/>
                <w:sz w:val="18"/>
              </w:rPr>
              <w:t>Product</w:t>
            </w:r>
          </w:p>
          <w:p w14:paraId="0E58C3C4" w14:textId="79198964" w:rsidR="00CC5C66" w:rsidRPr="00D424E3" w:rsidRDefault="00CC5C66" w:rsidP="00A122B9">
            <w:pPr>
              <w:pStyle w:val="Level1text"/>
              <w:spacing w:before="60"/>
              <w:ind w:left="882"/>
              <w:jc w:val="center"/>
              <w:rPr>
                <w:rStyle w:val="TableHeading"/>
                <w:sz w:val="18"/>
              </w:rPr>
            </w:pPr>
            <w:r>
              <w:rPr>
                <w:rStyle w:val="TableHeading"/>
                <w:sz w:val="18"/>
              </w:rPr>
              <w:t>Standard 7(a) Loans</w:t>
            </w:r>
          </w:p>
        </w:tc>
        <w:tc>
          <w:tcPr>
            <w:tcW w:w="4405" w:type="dxa"/>
            <w:shd w:val="clear" w:color="auto" w:fill="E6E6E6"/>
          </w:tcPr>
          <w:p w14:paraId="7E5AFA29" w14:textId="77777777" w:rsidR="00E9052F" w:rsidRDefault="00E9052F" w:rsidP="00A122B9">
            <w:pPr>
              <w:pStyle w:val="Level1text"/>
              <w:spacing w:before="60"/>
              <w:ind w:left="792" w:hanging="14"/>
              <w:jc w:val="center"/>
              <w:rPr>
                <w:rStyle w:val="TableHeading"/>
                <w:sz w:val="18"/>
              </w:rPr>
            </w:pPr>
            <w:r w:rsidRPr="00D424E3">
              <w:rPr>
                <w:rStyle w:val="TableHeading"/>
                <w:sz w:val="18"/>
              </w:rPr>
              <w:t>Interest Rate</w:t>
            </w:r>
          </w:p>
          <w:p w14:paraId="033BED6F" w14:textId="04D4CD86" w:rsidR="00E9052F" w:rsidRPr="00D424E3" w:rsidRDefault="00E9052F" w:rsidP="00A122B9">
            <w:pPr>
              <w:pStyle w:val="Level1text"/>
              <w:spacing w:before="60"/>
              <w:ind w:left="792" w:hanging="14"/>
              <w:jc w:val="center"/>
              <w:rPr>
                <w:rStyle w:val="TableHeading"/>
                <w:sz w:val="18"/>
              </w:rPr>
            </w:pPr>
            <w:r w:rsidRPr="00D424E3">
              <w:rPr>
                <w:rStyle w:val="TableHeading"/>
                <w:sz w:val="18"/>
              </w:rPr>
              <w:t>The maximum allowable fixed rate</w:t>
            </w:r>
            <w:r w:rsidR="007A6979">
              <w:rPr>
                <w:rStyle w:val="TableHeading"/>
                <w:sz w:val="18"/>
              </w:rPr>
              <w:t xml:space="preserve"> is </w:t>
            </w:r>
            <w:r w:rsidR="0069629F">
              <w:rPr>
                <w:rStyle w:val="TableHeading"/>
                <w:sz w:val="18"/>
              </w:rPr>
              <w:t xml:space="preserve">available on SBA’s </w:t>
            </w:r>
            <w:hyperlink r:id="rId291" w:history="1">
              <w:r w:rsidR="0069629F" w:rsidRPr="00ED69F9">
                <w:rPr>
                  <w:rStyle w:val="Hyperlink"/>
                  <w:noProof/>
                  <w:sz w:val="18"/>
                </w:rPr>
                <w:t>Wiki</w:t>
              </w:r>
            </w:hyperlink>
            <w:r w:rsidR="0069629F">
              <w:rPr>
                <w:rStyle w:val="TableHeading"/>
                <w:sz w:val="18"/>
              </w:rPr>
              <w:t xml:space="preserve"> page. Maximum </w:t>
            </w:r>
            <w:r w:rsidRPr="00D424E3">
              <w:rPr>
                <w:rStyle w:val="TableHeading"/>
                <w:sz w:val="18"/>
              </w:rPr>
              <w:t>variable</w:t>
            </w:r>
            <w:r w:rsidR="0069629F">
              <w:rPr>
                <w:rStyle w:val="TableHeading"/>
                <w:sz w:val="18"/>
              </w:rPr>
              <w:t xml:space="preserve"> rates are</w:t>
            </w:r>
            <w:r w:rsidRPr="00D424E3">
              <w:rPr>
                <w:rStyle w:val="TableHeading"/>
                <w:sz w:val="18"/>
              </w:rPr>
              <w:t>:</w:t>
            </w:r>
          </w:p>
        </w:tc>
      </w:tr>
      <w:tr w:rsidR="00E9052F" w:rsidRPr="00D424E3" w14:paraId="014B59D4" w14:textId="77777777" w:rsidTr="00F81F77">
        <w:trPr>
          <w:cantSplit/>
          <w:trHeight w:val="512"/>
        </w:trPr>
        <w:tc>
          <w:tcPr>
            <w:tcW w:w="4207" w:type="dxa"/>
          </w:tcPr>
          <w:p w14:paraId="481817B7" w14:textId="141E38F7" w:rsidR="00E9052F" w:rsidRPr="00015B32" w:rsidRDefault="00E9052F" w:rsidP="00A122B9">
            <w:pPr>
              <w:pStyle w:val="Level1text"/>
              <w:spacing w:before="60"/>
              <w:ind w:left="882"/>
              <w:jc w:val="center"/>
              <w:rPr>
                <w:sz w:val="20"/>
              </w:rPr>
            </w:pPr>
            <w:r w:rsidRPr="00015B32">
              <w:rPr>
                <w:sz w:val="20"/>
              </w:rPr>
              <w:t>Loans $5</w:t>
            </w:r>
            <w:r w:rsidR="002A4B22">
              <w:rPr>
                <w:sz w:val="20"/>
              </w:rPr>
              <w:t>0</w:t>
            </w:r>
            <w:r w:rsidRPr="00015B32">
              <w:rPr>
                <w:sz w:val="20"/>
              </w:rPr>
              <w:t>,000 or less</w:t>
            </w:r>
          </w:p>
        </w:tc>
        <w:tc>
          <w:tcPr>
            <w:tcW w:w="4405" w:type="dxa"/>
          </w:tcPr>
          <w:p w14:paraId="5F52AB35" w14:textId="1E5AEC0F" w:rsidR="00E9052F" w:rsidRPr="00015B32" w:rsidRDefault="00E9052F" w:rsidP="00A122B9">
            <w:pPr>
              <w:pStyle w:val="Level1text"/>
              <w:spacing w:before="60"/>
              <w:ind w:left="792" w:hanging="18"/>
              <w:jc w:val="center"/>
              <w:rPr>
                <w:sz w:val="20"/>
              </w:rPr>
            </w:pPr>
            <w:r w:rsidRPr="00015B32">
              <w:rPr>
                <w:sz w:val="20"/>
              </w:rPr>
              <w:t>Cannot exceed Prime or SBA Optional Peg Rate</w:t>
            </w:r>
            <w:r w:rsidR="0046545E">
              <w:rPr>
                <w:sz w:val="20"/>
              </w:rPr>
              <w:t xml:space="preserve"> </w:t>
            </w:r>
            <w:r w:rsidRPr="00015B32">
              <w:rPr>
                <w:sz w:val="20"/>
              </w:rPr>
              <w:t xml:space="preserve">+ </w:t>
            </w:r>
            <w:r w:rsidR="002A4B22">
              <w:rPr>
                <w:sz w:val="20"/>
              </w:rPr>
              <w:t>6</w:t>
            </w:r>
            <w:r w:rsidRPr="00015B32">
              <w:rPr>
                <w:sz w:val="20"/>
              </w:rPr>
              <w:t>.5%</w:t>
            </w:r>
          </w:p>
        </w:tc>
      </w:tr>
      <w:tr w:rsidR="00E9052F" w:rsidRPr="00D424E3" w14:paraId="5D89309E" w14:textId="77777777" w:rsidTr="00F81F77">
        <w:trPr>
          <w:cantSplit/>
          <w:trHeight w:val="755"/>
        </w:trPr>
        <w:tc>
          <w:tcPr>
            <w:tcW w:w="4207" w:type="dxa"/>
          </w:tcPr>
          <w:p w14:paraId="1FE118DA" w14:textId="58E9AF82" w:rsidR="00E9052F" w:rsidRPr="00015B32" w:rsidRDefault="00E9052F" w:rsidP="00A122B9">
            <w:pPr>
              <w:pStyle w:val="Level1text"/>
              <w:spacing w:before="60"/>
              <w:ind w:left="882"/>
              <w:jc w:val="center"/>
              <w:rPr>
                <w:sz w:val="20"/>
              </w:rPr>
            </w:pPr>
            <w:r w:rsidRPr="00015B32">
              <w:rPr>
                <w:sz w:val="20"/>
              </w:rPr>
              <w:t>Loans $5</w:t>
            </w:r>
            <w:r w:rsidR="002A4B22">
              <w:rPr>
                <w:sz w:val="20"/>
              </w:rPr>
              <w:t>0</w:t>
            </w:r>
            <w:r w:rsidRPr="00015B32">
              <w:rPr>
                <w:sz w:val="20"/>
              </w:rPr>
              <w:t>,00</w:t>
            </w:r>
            <w:r w:rsidR="002A4B22">
              <w:rPr>
                <w:sz w:val="20"/>
              </w:rPr>
              <w:t>1 up to and including $250,000</w:t>
            </w:r>
          </w:p>
        </w:tc>
        <w:tc>
          <w:tcPr>
            <w:tcW w:w="4405" w:type="dxa"/>
          </w:tcPr>
          <w:p w14:paraId="19832AC1" w14:textId="32C8A80A" w:rsidR="00E9052F" w:rsidRPr="00015B32" w:rsidRDefault="00E9052F" w:rsidP="00A122B9">
            <w:pPr>
              <w:pStyle w:val="Level1text"/>
              <w:spacing w:before="60"/>
              <w:ind w:left="792" w:right="209" w:hanging="18"/>
              <w:jc w:val="center"/>
              <w:rPr>
                <w:sz w:val="20"/>
              </w:rPr>
            </w:pPr>
            <w:r w:rsidRPr="00015B32">
              <w:rPr>
                <w:sz w:val="20"/>
              </w:rPr>
              <w:t xml:space="preserve">Cannot exceed Prime or SBA Optional Peg Rate + </w:t>
            </w:r>
            <w:r w:rsidR="002A4B22">
              <w:rPr>
                <w:sz w:val="20"/>
              </w:rPr>
              <w:t>6</w:t>
            </w:r>
            <w:r w:rsidRPr="00015B32">
              <w:rPr>
                <w:sz w:val="20"/>
              </w:rPr>
              <w:t>.</w:t>
            </w:r>
            <w:r w:rsidR="002A4B22">
              <w:rPr>
                <w:sz w:val="20"/>
              </w:rPr>
              <w:t>0</w:t>
            </w:r>
            <w:r w:rsidRPr="00015B32">
              <w:rPr>
                <w:sz w:val="20"/>
              </w:rPr>
              <w:t>%</w:t>
            </w:r>
          </w:p>
        </w:tc>
      </w:tr>
      <w:tr w:rsidR="00E9052F" w:rsidRPr="00D424E3" w14:paraId="4A626EAB" w14:textId="77777777" w:rsidTr="00F81F77">
        <w:trPr>
          <w:cantSplit/>
          <w:trHeight w:val="665"/>
        </w:trPr>
        <w:tc>
          <w:tcPr>
            <w:tcW w:w="4207" w:type="dxa"/>
          </w:tcPr>
          <w:p w14:paraId="6E5A7C02" w14:textId="671BFF2A" w:rsidR="00E9052F" w:rsidRPr="00015B32" w:rsidRDefault="00E9052F" w:rsidP="00A122B9">
            <w:pPr>
              <w:pStyle w:val="Level1text"/>
              <w:spacing w:before="60"/>
              <w:ind w:left="882"/>
              <w:jc w:val="center"/>
              <w:rPr>
                <w:sz w:val="20"/>
              </w:rPr>
            </w:pPr>
            <w:r w:rsidRPr="00015B32">
              <w:rPr>
                <w:sz w:val="20"/>
              </w:rPr>
              <w:t>Loans $25</w:t>
            </w:r>
            <w:r w:rsidR="002A4B22">
              <w:rPr>
                <w:sz w:val="20"/>
              </w:rPr>
              <w:t>0</w:t>
            </w:r>
            <w:r w:rsidRPr="00015B32">
              <w:rPr>
                <w:sz w:val="20"/>
              </w:rPr>
              <w:t>,00</w:t>
            </w:r>
            <w:r w:rsidR="002A4B22">
              <w:rPr>
                <w:sz w:val="20"/>
              </w:rPr>
              <w:t>1</w:t>
            </w:r>
            <w:r w:rsidRPr="00015B32">
              <w:rPr>
                <w:sz w:val="20"/>
              </w:rPr>
              <w:t xml:space="preserve"> up to </w:t>
            </w:r>
            <w:r w:rsidR="002A4B22">
              <w:rPr>
                <w:sz w:val="20"/>
              </w:rPr>
              <w:t xml:space="preserve">and including </w:t>
            </w:r>
            <w:r w:rsidRPr="00015B32">
              <w:rPr>
                <w:sz w:val="20"/>
              </w:rPr>
              <w:t>$</w:t>
            </w:r>
            <w:r w:rsidR="002A4B22">
              <w:rPr>
                <w:sz w:val="20"/>
              </w:rPr>
              <w:t>3</w:t>
            </w:r>
            <w:r w:rsidRPr="00015B32">
              <w:rPr>
                <w:sz w:val="20"/>
              </w:rPr>
              <w:t>50,000</w:t>
            </w:r>
          </w:p>
        </w:tc>
        <w:tc>
          <w:tcPr>
            <w:tcW w:w="4405" w:type="dxa"/>
          </w:tcPr>
          <w:p w14:paraId="20544D3E" w14:textId="68F84530" w:rsidR="00E9052F" w:rsidRPr="00015B32" w:rsidRDefault="00E9052F" w:rsidP="00A122B9">
            <w:pPr>
              <w:pStyle w:val="Level1text"/>
              <w:spacing w:before="60"/>
              <w:ind w:left="792" w:hanging="18"/>
              <w:jc w:val="center"/>
              <w:rPr>
                <w:sz w:val="20"/>
              </w:rPr>
            </w:pPr>
            <w:r w:rsidRPr="00015B32">
              <w:rPr>
                <w:sz w:val="20"/>
              </w:rPr>
              <w:t>Cannot exceed Prime or SBA Optional Peg Rate</w:t>
            </w:r>
            <w:r w:rsidR="00445CDA">
              <w:rPr>
                <w:sz w:val="20"/>
              </w:rPr>
              <w:t xml:space="preserve"> </w:t>
            </w:r>
            <w:r w:rsidRPr="00015B32">
              <w:rPr>
                <w:sz w:val="20"/>
              </w:rPr>
              <w:t xml:space="preserve">+ </w:t>
            </w:r>
            <w:r w:rsidR="002A4B22">
              <w:rPr>
                <w:sz w:val="20"/>
              </w:rPr>
              <w:t>4</w:t>
            </w:r>
            <w:r w:rsidRPr="00015B32">
              <w:rPr>
                <w:sz w:val="20"/>
              </w:rPr>
              <w:t>.5%</w:t>
            </w:r>
          </w:p>
        </w:tc>
      </w:tr>
      <w:tr w:rsidR="00E9052F" w:rsidRPr="00D424E3" w14:paraId="5AD44B14" w14:textId="77777777" w:rsidTr="00F81F77">
        <w:trPr>
          <w:cantSplit/>
          <w:trHeight w:val="440"/>
        </w:trPr>
        <w:tc>
          <w:tcPr>
            <w:tcW w:w="4207" w:type="dxa"/>
          </w:tcPr>
          <w:p w14:paraId="5301BDA4" w14:textId="1420C0FF" w:rsidR="00E9052F" w:rsidRPr="00015B32" w:rsidRDefault="00E9052F" w:rsidP="00A122B9">
            <w:pPr>
              <w:pStyle w:val="Level1text"/>
              <w:spacing w:before="60"/>
              <w:ind w:left="882"/>
              <w:jc w:val="center"/>
              <w:rPr>
                <w:sz w:val="20"/>
              </w:rPr>
            </w:pPr>
            <w:r w:rsidRPr="00015B32">
              <w:rPr>
                <w:sz w:val="20"/>
              </w:rPr>
              <w:lastRenderedPageBreak/>
              <w:t>Loans $</w:t>
            </w:r>
            <w:r w:rsidR="002A4B22">
              <w:rPr>
                <w:sz w:val="20"/>
              </w:rPr>
              <w:t>350</w:t>
            </w:r>
            <w:r w:rsidRPr="00015B32">
              <w:rPr>
                <w:sz w:val="20"/>
              </w:rPr>
              <w:t>,00</w:t>
            </w:r>
            <w:r w:rsidR="002A4B22">
              <w:rPr>
                <w:sz w:val="20"/>
              </w:rPr>
              <w:t>1</w:t>
            </w:r>
            <w:r w:rsidRPr="00015B32">
              <w:rPr>
                <w:sz w:val="20"/>
              </w:rPr>
              <w:t xml:space="preserve"> </w:t>
            </w:r>
            <w:r w:rsidR="002A4B22">
              <w:rPr>
                <w:sz w:val="20"/>
              </w:rPr>
              <w:t>and greater</w:t>
            </w:r>
          </w:p>
        </w:tc>
        <w:tc>
          <w:tcPr>
            <w:tcW w:w="4405" w:type="dxa"/>
          </w:tcPr>
          <w:p w14:paraId="04D5234F" w14:textId="3A5EBFF0" w:rsidR="00E9052F" w:rsidRPr="00015B32" w:rsidRDefault="00E9052F" w:rsidP="00A122B9">
            <w:pPr>
              <w:pStyle w:val="Level1text"/>
              <w:spacing w:before="60"/>
              <w:ind w:left="792" w:hanging="18"/>
              <w:jc w:val="center"/>
              <w:rPr>
                <w:sz w:val="20"/>
              </w:rPr>
            </w:pPr>
            <w:r w:rsidRPr="00015B32">
              <w:rPr>
                <w:sz w:val="20"/>
              </w:rPr>
              <w:t>Cannot exceed Prime</w:t>
            </w:r>
            <w:r w:rsidR="00DD4A21">
              <w:rPr>
                <w:sz w:val="20"/>
              </w:rPr>
              <w:t xml:space="preserve"> </w:t>
            </w:r>
            <w:r w:rsidRPr="00015B32">
              <w:rPr>
                <w:sz w:val="20"/>
              </w:rPr>
              <w:t>or SBA Optional Peg Rate</w:t>
            </w:r>
            <w:r w:rsidR="008977C0">
              <w:rPr>
                <w:sz w:val="20"/>
              </w:rPr>
              <w:t xml:space="preserve"> </w:t>
            </w:r>
            <w:r w:rsidRPr="00015B32">
              <w:rPr>
                <w:sz w:val="20"/>
              </w:rPr>
              <w:t xml:space="preserve">+ </w:t>
            </w:r>
            <w:r w:rsidR="002A4B22">
              <w:rPr>
                <w:sz w:val="20"/>
              </w:rPr>
              <w:t>3</w:t>
            </w:r>
            <w:r w:rsidRPr="00015B32">
              <w:rPr>
                <w:sz w:val="20"/>
              </w:rPr>
              <w:t>.</w:t>
            </w:r>
            <w:r w:rsidR="002A4B22">
              <w:rPr>
                <w:sz w:val="20"/>
              </w:rPr>
              <w:t>0</w:t>
            </w:r>
            <w:r w:rsidRPr="00015B32">
              <w:rPr>
                <w:sz w:val="20"/>
              </w:rPr>
              <w:t>%</w:t>
            </w:r>
          </w:p>
        </w:tc>
      </w:tr>
    </w:tbl>
    <w:p w14:paraId="60B507B2" w14:textId="70EEB7B4" w:rsidR="003F401A" w:rsidRDefault="003F401A" w:rsidP="00EE00AA">
      <w:pPr>
        <w:pStyle w:val="Heading4"/>
      </w:pPr>
      <w:bookmarkStart w:id="1642" w:name="_Toc234318314"/>
      <w:bookmarkStart w:id="1643" w:name="_Toc234492884"/>
      <w:bookmarkStart w:id="1644" w:name="_Toc234497084"/>
      <w:bookmarkStart w:id="1645" w:name="_Toc236479027"/>
      <w:bookmarkStart w:id="1646" w:name="_Toc236479873"/>
      <w:bookmarkStart w:id="1647" w:name="_Toc236757018"/>
      <w:bookmarkStart w:id="1648" w:name="_Toc234318316"/>
      <w:bookmarkStart w:id="1649" w:name="_Toc234492886"/>
      <w:bookmarkStart w:id="1650" w:name="_Toc234497086"/>
      <w:bookmarkStart w:id="1651" w:name="_Toc236479029"/>
      <w:bookmarkStart w:id="1652" w:name="_Toc236479875"/>
      <w:bookmarkStart w:id="1653" w:name="_Toc236757020"/>
      <w:bookmarkStart w:id="1654" w:name="_Toc234318317"/>
      <w:bookmarkStart w:id="1655" w:name="_Toc234492887"/>
      <w:bookmarkStart w:id="1656" w:name="_Toc234497087"/>
      <w:bookmarkStart w:id="1657" w:name="_Toc236479030"/>
      <w:bookmarkStart w:id="1658" w:name="_Toc236479876"/>
      <w:bookmarkStart w:id="1659" w:name="_Toc236757021"/>
      <w:bookmarkStart w:id="1660" w:name="_Toc234318320"/>
      <w:bookmarkStart w:id="1661" w:name="_Toc234492890"/>
      <w:bookmarkStart w:id="1662" w:name="_Toc234497090"/>
      <w:bookmarkStart w:id="1663" w:name="_Toc236479033"/>
      <w:bookmarkStart w:id="1664" w:name="_Toc236479879"/>
      <w:bookmarkStart w:id="1665" w:name="_Toc236757024"/>
      <w:bookmarkStart w:id="1666" w:name="_Toc234318324"/>
      <w:bookmarkStart w:id="1667" w:name="_Toc234492894"/>
      <w:bookmarkStart w:id="1668" w:name="_Toc234497094"/>
      <w:bookmarkStart w:id="1669" w:name="_Toc236479037"/>
      <w:bookmarkStart w:id="1670" w:name="_Toc236479883"/>
      <w:bookmarkStart w:id="1671" w:name="_Toc236757028"/>
      <w:bookmarkStart w:id="1672" w:name="_Toc234318328"/>
      <w:bookmarkStart w:id="1673" w:name="_Toc234492898"/>
      <w:bookmarkStart w:id="1674" w:name="_Toc234497098"/>
      <w:bookmarkStart w:id="1675" w:name="_Toc236479041"/>
      <w:bookmarkStart w:id="1676" w:name="_Toc236479887"/>
      <w:bookmarkStart w:id="1677" w:name="_Toc236757032"/>
      <w:bookmarkStart w:id="1678" w:name="_Toc234318329"/>
      <w:bookmarkStart w:id="1679" w:name="_Toc234492899"/>
      <w:bookmarkStart w:id="1680" w:name="_Toc234497099"/>
      <w:bookmarkStart w:id="1681" w:name="_Toc236479042"/>
      <w:bookmarkStart w:id="1682" w:name="_Toc236479888"/>
      <w:bookmarkStart w:id="1683" w:name="_Toc236757033"/>
      <w:bookmarkStart w:id="1684" w:name="_Toc234318332"/>
      <w:bookmarkStart w:id="1685" w:name="_Toc234492902"/>
      <w:bookmarkStart w:id="1686" w:name="_Toc234497102"/>
      <w:bookmarkStart w:id="1687" w:name="_Toc236479045"/>
      <w:bookmarkStart w:id="1688" w:name="_Toc236479891"/>
      <w:bookmarkStart w:id="1689" w:name="_Toc236757036"/>
      <w:bookmarkStart w:id="1690" w:name="_Toc234318333"/>
      <w:bookmarkStart w:id="1691" w:name="_Toc234492903"/>
      <w:bookmarkStart w:id="1692" w:name="_Toc234497103"/>
      <w:bookmarkStart w:id="1693" w:name="_Toc236479046"/>
      <w:bookmarkStart w:id="1694" w:name="_Toc236479892"/>
      <w:bookmarkStart w:id="1695" w:name="_Toc236757037"/>
      <w:bookmarkStart w:id="1696" w:name="_Toc234318334"/>
      <w:bookmarkStart w:id="1697" w:name="_Toc234492904"/>
      <w:bookmarkStart w:id="1698" w:name="_Toc234497104"/>
      <w:bookmarkStart w:id="1699" w:name="_Toc236479047"/>
      <w:bookmarkStart w:id="1700" w:name="_Toc236479893"/>
      <w:bookmarkStart w:id="1701" w:name="_Toc236757038"/>
      <w:bookmarkStart w:id="1702" w:name="_Toc234318335"/>
      <w:bookmarkStart w:id="1703" w:name="_Toc234492905"/>
      <w:bookmarkStart w:id="1704" w:name="_Toc234497105"/>
      <w:bookmarkStart w:id="1705" w:name="_Toc236479048"/>
      <w:bookmarkStart w:id="1706" w:name="_Toc236479894"/>
      <w:bookmarkStart w:id="1707" w:name="_Toc236757039"/>
      <w:bookmarkStart w:id="1708" w:name="_Toc234318336"/>
      <w:bookmarkStart w:id="1709" w:name="_Toc234492906"/>
      <w:bookmarkStart w:id="1710" w:name="_Toc234497106"/>
      <w:bookmarkStart w:id="1711" w:name="_Toc236479049"/>
      <w:bookmarkStart w:id="1712" w:name="_Toc236479895"/>
      <w:bookmarkStart w:id="1713" w:name="_Toc236757040"/>
      <w:bookmarkStart w:id="1714" w:name="_Toc234318337"/>
      <w:bookmarkStart w:id="1715" w:name="_Toc234492907"/>
      <w:bookmarkStart w:id="1716" w:name="_Toc234497107"/>
      <w:bookmarkStart w:id="1717" w:name="_Toc236479050"/>
      <w:bookmarkStart w:id="1718" w:name="_Toc236479896"/>
      <w:bookmarkStart w:id="1719" w:name="_Toc236757041"/>
      <w:bookmarkStart w:id="1720" w:name="_Toc234318338"/>
      <w:bookmarkStart w:id="1721" w:name="_Toc234492908"/>
      <w:bookmarkStart w:id="1722" w:name="_Toc234497108"/>
      <w:bookmarkStart w:id="1723" w:name="_Toc236479051"/>
      <w:bookmarkStart w:id="1724" w:name="_Toc236479897"/>
      <w:bookmarkStart w:id="1725" w:name="_Toc236757042"/>
      <w:bookmarkStart w:id="1726" w:name="_Toc234318339"/>
      <w:bookmarkStart w:id="1727" w:name="_Toc234492909"/>
      <w:bookmarkStart w:id="1728" w:name="_Toc234497109"/>
      <w:bookmarkStart w:id="1729" w:name="_Toc236479052"/>
      <w:bookmarkStart w:id="1730" w:name="_Toc236479898"/>
      <w:bookmarkStart w:id="1731" w:name="_Toc236757043"/>
      <w:bookmarkStart w:id="1732" w:name="_Toc234318342"/>
      <w:bookmarkStart w:id="1733" w:name="_Toc234492912"/>
      <w:bookmarkStart w:id="1734" w:name="_Toc234497112"/>
      <w:bookmarkStart w:id="1735" w:name="_Toc236479055"/>
      <w:bookmarkStart w:id="1736" w:name="_Toc236479901"/>
      <w:bookmarkStart w:id="1737" w:name="_Toc236757046"/>
      <w:bookmarkStart w:id="1738" w:name="_Toc234318343"/>
      <w:bookmarkStart w:id="1739" w:name="_Toc234492913"/>
      <w:bookmarkStart w:id="1740" w:name="_Toc234497113"/>
      <w:bookmarkStart w:id="1741" w:name="_Toc236479056"/>
      <w:bookmarkStart w:id="1742" w:name="_Toc236479902"/>
      <w:bookmarkStart w:id="1743" w:name="_Toc236757047"/>
      <w:bookmarkStart w:id="1744" w:name="_Toc234318344"/>
      <w:bookmarkStart w:id="1745" w:name="_Toc234492914"/>
      <w:bookmarkStart w:id="1746" w:name="_Toc234497114"/>
      <w:bookmarkStart w:id="1747" w:name="_Toc236479057"/>
      <w:bookmarkStart w:id="1748" w:name="_Toc236479903"/>
      <w:bookmarkStart w:id="1749" w:name="_Toc236757048"/>
      <w:bookmarkStart w:id="1750" w:name="_Toc234318345"/>
      <w:bookmarkStart w:id="1751" w:name="_Toc234492915"/>
      <w:bookmarkStart w:id="1752" w:name="_Toc234497115"/>
      <w:bookmarkStart w:id="1753" w:name="_Toc236479058"/>
      <w:bookmarkStart w:id="1754" w:name="_Toc236479904"/>
      <w:bookmarkStart w:id="1755" w:name="_Toc236757049"/>
      <w:bookmarkStart w:id="1756" w:name="_Toc234318346"/>
      <w:bookmarkStart w:id="1757" w:name="_Toc234492916"/>
      <w:bookmarkStart w:id="1758" w:name="_Toc234497116"/>
      <w:bookmarkStart w:id="1759" w:name="_Toc236479059"/>
      <w:bookmarkStart w:id="1760" w:name="_Toc236479905"/>
      <w:bookmarkStart w:id="1761" w:name="_Toc236757050"/>
      <w:bookmarkStart w:id="1762" w:name="_Toc234318347"/>
      <w:bookmarkStart w:id="1763" w:name="_Toc234492917"/>
      <w:bookmarkStart w:id="1764" w:name="_Toc234497117"/>
      <w:bookmarkStart w:id="1765" w:name="_Toc236479060"/>
      <w:bookmarkStart w:id="1766" w:name="_Toc236479906"/>
      <w:bookmarkStart w:id="1767" w:name="_Toc236757051"/>
      <w:bookmarkStart w:id="1768" w:name="_Toc234318348"/>
      <w:bookmarkStart w:id="1769" w:name="_Toc234492918"/>
      <w:bookmarkStart w:id="1770" w:name="_Toc234497118"/>
      <w:bookmarkStart w:id="1771" w:name="_Toc236479061"/>
      <w:bookmarkStart w:id="1772" w:name="_Toc236479907"/>
      <w:bookmarkStart w:id="1773" w:name="_Toc236757052"/>
      <w:bookmarkStart w:id="1774" w:name="_Toc234318349"/>
      <w:bookmarkStart w:id="1775" w:name="_Toc234492919"/>
      <w:bookmarkStart w:id="1776" w:name="_Toc234497119"/>
      <w:bookmarkStart w:id="1777" w:name="_Toc236479062"/>
      <w:bookmarkStart w:id="1778" w:name="_Toc236479908"/>
      <w:bookmarkStart w:id="1779" w:name="_Toc236757053"/>
      <w:bookmarkStart w:id="1780" w:name="_Toc234318350"/>
      <w:bookmarkStart w:id="1781" w:name="_Toc234492920"/>
      <w:bookmarkStart w:id="1782" w:name="_Toc234497120"/>
      <w:bookmarkStart w:id="1783" w:name="_Toc236479063"/>
      <w:bookmarkStart w:id="1784" w:name="_Toc236479909"/>
      <w:bookmarkStart w:id="1785" w:name="_Toc236757054"/>
      <w:bookmarkStart w:id="1786" w:name="_Toc234318351"/>
      <w:bookmarkStart w:id="1787" w:name="_Toc234492921"/>
      <w:bookmarkStart w:id="1788" w:name="_Toc234497121"/>
      <w:bookmarkStart w:id="1789" w:name="_Toc236479064"/>
      <w:bookmarkStart w:id="1790" w:name="_Toc236479910"/>
      <w:bookmarkStart w:id="1791" w:name="_Toc236757055"/>
      <w:bookmarkStart w:id="1792" w:name="_Toc234318352"/>
      <w:bookmarkStart w:id="1793" w:name="_Toc234492922"/>
      <w:bookmarkStart w:id="1794" w:name="_Toc234497122"/>
      <w:bookmarkStart w:id="1795" w:name="_Toc236479065"/>
      <w:bookmarkStart w:id="1796" w:name="_Toc236479911"/>
      <w:bookmarkStart w:id="1797" w:name="_Toc236757056"/>
      <w:bookmarkStart w:id="1798" w:name="_Toc234318353"/>
      <w:bookmarkStart w:id="1799" w:name="_Toc234492923"/>
      <w:bookmarkStart w:id="1800" w:name="_Toc234497123"/>
      <w:bookmarkStart w:id="1801" w:name="_Toc236479066"/>
      <w:bookmarkStart w:id="1802" w:name="_Toc236479912"/>
      <w:bookmarkStart w:id="1803" w:name="_Toc236757057"/>
      <w:bookmarkStart w:id="1804" w:name="_Toc234318359"/>
      <w:bookmarkStart w:id="1805" w:name="_Toc234492929"/>
      <w:bookmarkStart w:id="1806" w:name="_Toc234497129"/>
      <w:bookmarkStart w:id="1807" w:name="_Toc236479072"/>
      <w:bookmarkStart w:id="1808" w:name="_Toc236479918"/>
      <w:bookmarkStart w:id="1809" w:name="_Toc236757063"/>
      <w:bookmarkStart w:id="1810" w:name="_Toc234318360"/>
      <w:bookmarkStart w:id="1811" w:name="_Toc234492930"/>
      <w:bookmarkStart w:id="1812" w:name="_Toc234497130"/>
      <w:bookmarkStart w:id="1813" w:name="_Toc236479073"/>
      <w:bookmarkStart w:id="1814" w:name="_Toc236479919"/>
      <w:bookmarkStart w:id="1815" w:name="_Toc236757064"/>
      <w:bookmarkStart w:id="1816" w:name="_Toc234318363"/>
      <w:bookmarkStart w:id="1817" w:name="_Toc234492933"/>
      <w:bookmarkStart w:id="1818" w:name="_Toc234497133"/>
      <w:bookmarkStart w:id="1819" w:name="_Toc236479076"/>
      <w:bookmarkStart w:id="1820" w:name="_Toc236479922"/>
      <w:bookmarkStart w:id="1821" w:name="_Toc236757067"/>
      <w:bookmarkStart w:id="1822" w:name="_Toc234318365"/>
      <w:bookmarkStart w:id="1823" w:name="_Toc234492935"/>
      <w:bookmarkStart w:id="1824" w:name="_Toc234497135"/>
      <w:bookmarkStart w:id="1825" w:name="_Toc236479078"/>
      <w:bookmarkStart w:id="1826" w:name="_Toc236479924"/>
      <w:bookmarkStart w:id="1827" w:name="_Toc236757069"/>
      <w:bookmarkStart w:id="1828" w:name="_Toc234318366"/>
      <w:bookmarkStart w:id="1829" w:name="_Toc234492936"/>
      <w:bookmarkStart w:id="1830" w:name="_Toc234497136"/>
      <w:bookmarkStart w:id="1831" w:name="_Toc236479079"/>
      <w:bookmarkStart w:id="1832" w:name="_Toc236479925"/>
      <w:bookmarkStart w:id="1833" w:name="_Toc236757070"/>
      <w:bookmarkStart w:id="1834" w:name="_Toc234318367"/>
      <w:bookmarkStart w:id="1835" w:name="_Toc234492937"/>
      <w:bookmarkStart w:id="1836" w:name="_Toc234497137"/>
      <w:bookmarkStart w:id="1837" w:name="_Toc236479080"/>
      <w:bookmarkStart w:id="1838" w:name="_Toc236479926"/>
      <w:bookmarkStart w:id="1839" w:name="_Toc236757071"/>
      <w:bookmarkStart w:id="1840" w:name="_Toc234318368"/>
      <w:bookmarkStart w:id="1841" w:name="_Toc234492938"/>
      <w:bookmarkStart w:id="1842" w:name="_Toc234497138"/>
      <w:bookmarkStart w:id="1843" w:name="_Toc236479081"/>
      <w:bookmarkStart w:id="1844" w:name="_Toc236479927"/>
      <w:bookmarkStart w:id="1845" w:name="_Toc236757072"/>
      <w:bookmarkStart w:id="1846" w:name="_Toc234318369"/>
      <w:bookmarkStart w:id="1847" w:name="_Toc234492939"/>
      <w:bookmarkStart w:id="1848" w:name="_Toc234497139"/>
      <w:bookmarkStart w:id="1849" w:name="_Toc236479082"/>
      <w:bookmarkStart w:id="1850" w:name="_Toc236479928"/>
      <w:bookmarkStart w:id="1851" w:name="_Toc236757073"/>
      <w:bookmarkStart w:id="1852" w:name="_Toc234318371"/>
      <w:bookmarkStart w:id="1853" w:name="_Toc234492941"/>
      <w:bookmarkStart w:id="1854" w:name="_Toc234497141"/>
      <w:bookmarkStart w:id="1855" w:name="_Toc236479084"/>
      <w:bookmarkStart w:id="1856" w:name="_Toc236479930"/>
      <w:bookmarkStart w:id="1857" w:name="_Toc236757075"/>
      <w:bookmarkStart w:id="1858" w:name="_Toc234318374"/>
      <w:bookmarkStart w:id="1859" w:name="_Toc234492944"/>
      <w:bookmarkStart w:id="1860" w:name="_Toc234497144"/>
      <w:bookmarkStart w:id="1861" w:name="_Toc236479087"/>
      <w:bookmarkStart w:id="1862" w:name="_Toc236479933"/>
      <w:bookmarkStart w:id="1863" w:name="_Toc236757078"/>
      <w:bookmarkStart w:id="1864" w:name="_Toc234318380"/>
      <w:bookmarkStart w:id="1865" w:name="_Toc234492950"/>
      <w:bookmarkStart w:id="1866" w:name="_Toc234497150"/>
      <w:bookmarkStart w:id="1867" w:name="_Toc236479093"/>
      <w:bookmarkStart w:id="1868" w:name="_Toc236479939"/>
      <w:bookmarkStart w:id="1869" w:name="_Toc236757084"/>
      <w:bookmarkStart w:id="1870" w:name="_Toc234318390"/>
      <w:bookmarkStart w:id="1871" w:name="_Toc234492960"/>
      <w:bookmarkStart w:id="1872" w:name="_Toc234497160"/>
      <w:bookmarkStart w:id="1873" w:name="_Toc236479103"/>
      <w:bookmarkStart w:id="1874" w:name="_Toc236479949"/>
      <w:bookmarkStart w:id="1875" w:name="_Toc236757094"/>
      <w:bookmarkStart w:id="1876" w:name="_Credit_Standards"/>
      <w:bookmarkStart w:id="1877" w:name="Credit_Standards_7a"/>
      <w:bookmarkStart w:id="1878" w:name="_Toc24117527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r w:rsidRPr="00594BE8">
        <w:t>Credit Standards</w:t>
      </w:r>
      <w:bookmarkEnd w:id="1877"/>
      <w:bookmarkEnd w:id="1878"/>
    </w:p>
    <w:p w14:paraId="45C372DC" w14:textId="1B0E83B9" w:rsidR="00C92A33" w:rsidRDefault="00C92A33" w:rsidP="00560C5F">
      <w:pPr>
        <w:pStyle w:val="Heading4paraunder"/>
      </w:pPr>
      <w:r w:rsidRPr="005E44E5">
        <w:t xml:space="preserve">The </w:t>
      </w:r>
      <w:r>
        <w:t>p</w:t>
      </w:r>
      <w:r w:rsidRPr="005E44E5">
        <w:t xml:space="preserve">olicies </w:t>
      </w:r>
      <w:r>
        <w:t>that</w:t>
      </w:r>
      <w:r w:rsidRPr="005E44E5">
        <w:t xml:space="preserve"> make up SBA’s credit standards begin with the requirements outlined in 13 CFR §§ </w:t>
      </w:r>
      <w:hyperlink r:id="rId292" w:history="1">
        <w:r w:rsidRPr="0072251B">
          <w:rPr>
            <w:rStyle w:val="Hyperlink"/>
            <w:iCs/>
            <w:szCs w:val="26"/>
          </w:rPr>
          <w:t>120.101</w:t>
        </w:r>
      </w:hyperlink>
      <w:r w:rsidR="00261AD7">
        <w:t xml:space="preserve"> </w:t>
      </w:r>
      <w:r w:rsidRPr="005E44E5">
        <w:t xml:space="preserve">and </w:t>
      </w:r>
      <w:hyperlink r:id="rId293" w:history="1">
        <w:r w:rsidRPr="0072251B">
          <w:rPr>
            <w:rStyle w:val="Hyperlink"/>
            <w:iCs/>
            <w:szCs w:val="26"/>
          </w:rPr>
          <w:t>120.150</w:t>
        </w:r>
      </w:hyperlink>
      <w:r>
        <w:t xml:space="preserve">. </w:t>
      </w:r>
      <w:r w:rsidRPr="005E44E5">
        <w:t>This section provides procedural guidance as to what the Lender should or must consider when analyzing any request for financial assistance that will be guaranteed by SBA.</w:t>
      </w:r>
    </w:p>
    <w:p w14:paraId="63F193E4" w14:textId="663FD3C5" w:rsidR="00C92A33" w:rsidRPr="00C92A33" w:rsidRDefault="00C92A33" w:rsidP="00560C5F">
      <w:pPr>
        <w:pStyle w:val="Heading4paraunder"/>
      </w:pPr>
      <w:r w:rsidRPr="005E44E5">
        <w:t xml:space="preserve">A Lender must analyze each application in a commercially reasonable manner, consistent with prudent lending standards. The cash flow of the Applicant is the primary source of repayment, not </w:t>
      </w:r>
      <w:r w:rsidR="00697CCD">
        <w:t xml:space="preserve">any expected recovery from </w:t>
      </w:r>
      <w:r w:rsidRPr="005E44E5">
        <w:t xml:space="preserve">the liquidation of collateral. Thus, if the Lender’s financial analysis demonstrates that the Applicant lacks reasonable assurance of repayment in a timely manner from the cash flow of the business, the loan request must be declined, regardless of the collateral available or outside sources of </w:t>
      </w:r>
      <w:r w:rsidR="005957DA">
        <w:t>repayment</w:t>
      </w:r>
      <w:r w:rsidRPr="00BF42DF">
        <w:t>.</w:t>
      </w:r>
    </w:p>
    <w:p w14:paraId="06EC25E0" w14:textId="5799C20E" w:rsidR="00CA04CA" w:rsidRPr="003D09D0" w:rsidRDefault="00CA04CA" w:rsidP="00627AB1">
      <w:pPr>
        <w:pStyle w:val="Heading5"/>
        <w:numPr>
          <w:ilvl w:val="0"/>
          <w:numId w:val="226"/>
        </w:numPr>
      </w:pPr>
      <w:r w:rsidRPr="003D09D0">
        <w:t>Processing Methods</w:t>
      </w:r>
    </w:p>
    <w:p w14:paraId="2C75B388" w14:textId="45F719AD" w:rsidR="00CA04CA" w:rsidRDefault="00CA04CA" w:rsidP="00154FBC">
      <w:pPr>
        <w:pStyle w:val="03listlevela"/>
      </w:pPr>
      <w:r w:rsidRPr="005E44E5">
        <w:t xml:space="preserve">Non-delegated </w:t>
      </w:r>
      <w:r w:rsidRPr="00BF42DF">
        <w:t>– When a Lender submits a</w:t>
      </w:r>
      <w:r w:rsidR="00EB4E47">
        <w:t xml:space="preserve"> Standard</w:t>
      </w:r>
      <w:r w:rsidRPr="00BF42DF">
        <w:t xml:space="preserve"> 7(a) loan guarant</w:t>
      </w:r>
      <w:r>
        <w:t>y</w:t>
      </w:r>
      <w:r w:rsidRPr="00BF42DF">
        <w:t xml:space="preserve"> request under the non-delegated processing method</w:t>
      </w:r>
      <w:r>
        <w:t>,</w:t>
      </w:r>
      <w:r w:rsidRPr="00BF42DF">
        <w:t xml:space="preserve"> the Lender submits the application and supporting documents to SBA. SBA </w:t>
      </w:r>
      <w:r>
        <w:t xml:space="preserve">will </w:t>
      </w:r>
      <w:r w:rsidRPr="00BF42DF">
        <w:t xml:space="preserve">make the final determination as to the eligibility </w:t>
      </w:r>
      <w:r w:rsidR="005957DA">
        <w:t xml:space="preserve">and creditworthiness of the Applicant, including approving the uses of proceeds, the adequacy of the collateral being pledged, the structure of the loan, and any equity </w:t>
      </w:r>
      <w:r w:rsidR="00BD4061">
        <w:t>contributio</w:t>
      </w:r>
      <w:r w:rsidR="005957DA">
        <w:t>n to be required from the Applicant.</w:t>
      </w:r>
    </w:p>
    <w:p w14:paraId="27AF6629" w14:textId="16E010CC" w:rsidR="00DE3A9B" w:rsidRPr="00032180" w:rsidRDefault="005D68DF" w:rsidP="00154FBC">
      <w:pPr>
        <w:pStyle w:val="03listlevela"/>
      </w:pPr>
      <w:r>
        <w:t>PLP</w:t>
      </w:r>
      <w:r w:rsidRPr="00BF42DF">
        <w:t xml:space="preserve"> </w:t>
      </w:r>
      <w:r w:rsidR="00CA04CA" w:rsidRPr="00BF42DF">
        <w:t>– When a Lender submits a</w:t>
      </w:r>
      <w:r w:rsidR="00923337">
        <w:t xml:space="preserve"> Standard</w:t>
      </w:r>
      <w:r w:rsidR="00CA04CA" w:rsidRPr="00BF42DF">
        <w:t xml:space="preserve"> 7(a) loan guarant</w:t>
      </w:r>
      <w:r w:rsidR="00CA04CA">
        <w:t>y</w:t>
      </w:r>
      <w:r w:rsidR="00CA04CA" w:rsidRPr="00BF42DF">
        <w:t xml:space="preserve"> request under the Lender’s </w:t>
      </w:r>
      <w:r>
        <w:t>PLP</w:t>
      </w:r>
      <w:r w:rsidRPr="00BF42DF">
        <w:t xml:space="preserve"> </w:t>
      </w:r>
      <w:r w:rsidR="00CA04CA" w:rsidRPr="00BF42DF">
        <w:t>authority, the Agency does not review the Lender’s analysis of the credit or structure of the loan or line of credit</w:t>
      </w:r>
      <w:r w:rsidR="00CA04CA">
        <w:t xml:space="preserve"> prior to issuing a loan number</w:t>
      </w:r>
      <w:r w:rsidR="00CA04CA" w:rsidRPr="00BF42DF">
        <w:t xml:space="preserve">. </w:t>
      </w:r>
      <w:r w:rsidR="00CA04CA">
        <w:t xml:space="preserve">The </w:t>
      </w:r>
      <w:r w:rsidR="00CA04CA" w:rsidRPr="00BF42DF">
        <w:t xml:space="preserve">Lender </w:t>
      </w:r>
      <w:r w:rsidR="00CA04CA">
        <w:t xml:space="preserve">must analyze </w:t>
      </w:r>
      <w:r w:rsidR="002B6417">
        <w:t>creditworthiness</w:t>
      </w:r>
      <w:r w:rsidR="00CA04CA">
        <w:t xml:space="preserve"> </w:t>
      </w:r>
      <w:r w:rsidR="00CA04CA" w:rsidRPr="00BF42DF">
        <w:t xml:space="preserve">in accordance with SBA </w:t>
      </w:r>
      <w:r w:rsidR="00CA04CA">
        <w:t>Loan Program R</w:t>
      </w:r>
      <w:r w:rsidR="00CA04CA" w:rsidRPr="00BF42DF">
        <w:t>equirements</w:t>
      </w:r>
      <w:r w:rsidR="00CA04CA">
        <w:t xml:space="preserve"> and properly document its file</w:t>
      </w:r>
      <w:r w:rsidR="00CA04CA" w:rsidRPr="00BF42DF">
        <w:t xml:space="preserve">. </w:t>
      </w:r>
      <w:r w:rsidR="00CA04CA" w:rsidRPr="00DE7C64">
        <w:t xml:space="preserve">The PLP </w:t>
      </w:r>
      <w:r w:rsidR="00CA04CA">
        <w:t>L</w:t>
      </w:r>
      <w:r w:rsidR="00CA04CA" w:rsidRPr="00DE7C64">
        <w:t xml:space="preserve">ender’s analysis is subject to SBA’s review and determination of </w:t>
      </w:r>
      <w:r w:rsidR="00966538" w:rsidRPr="00DE7C64">
        <w:t>adequacy when</w:t>
      </w:r>
      <w:r w:rsidR="00CA04CA" w:rsidRPr="00DE7C64">
        <w:t xml:space="preserve"> the </w:t>
      </w:r>
      <w:r w:rsidR="00CA04CA">
        <w:t>L</w:t>
      </w:r>
      <w:r w:rsidR="00CA04CA" w:rsidRPr="00DE7C64">
        <w:t>ender requests SBA to purchase its guaranty or when SBA is conducting lender oversight activities.</w:t>
      </w:r>
    </w:p>
    <w:p w14:paraId="1BF51AB9" w14:textId="72980A29" w:rsidR="003F401A" w:rsidRPr="003D09D0" w:rsidRDefault="003F401A" w:rsidP="00685CF9">
      <w:pPr>
        <w:pStyle w:val="Heading5"/>
      </w:pPr>
      <w:bookmarkStart w:id="1879" w:name="_Underwriting_Standard_7(a)"/>
      <w:bookmarkEnd w:id="1879"/>
      <w:r w:rsidRPr="003D09D0">
        <w:t>Underwriting</w:t>
      </w:r>
      <w:r w:rsidR="004F6564">
        <w:t xml:space="preserve"> Standard 7(a) Loans:</w:t>
      </w:r>
    </w:p>
    <w:p w14:paraId="7A62441B" w14:textId="41F09DE4" w:rsidR="0008634F" w:rsidRDefault="0008634F" w:rsidP="00627AB1">
      <w:pPr>
        <w:pStyle w:val="03listlevela"/>
        <w:numPr>
          <w:ilvl w:val="2"/>
          <w:numId w:val="307"/>
        </w:numPr>
      </w:pPr>
      <w:bookmarkStart w:id="1880" w:name="_Standard_7(a)_Loans"/>
      <w:bookmarkStart w:id="1881" w:name="Lenders_Credit_Analysis_7aStandard"/>
      <w:bookmarkEnd w:id="1880"/>
      <w:r>
        <w:t>Lender’s Credit Analysis</w:t>
      </w:r>
      <w:bookmarkEnd w:id="1881"/>
      <w:r>
        <w:t>:</w:t>
      </w:r>
    </w:p>
    <w:p w14:paraId="26DBB9F2" w14:textId="54EEB811" w:rsidR="0008634F" w:rsidRPr="00BF42DF" w:rsidRDefault="00E9685A" w:rsidP="00560C5F">
      <w:pPr>
        <w:pStyle w:val="03listparaunderastyle"/>
      </w:pPr>
      <w:r>
        <w:t xml:space="preserve">The </w:t>
      </w:r>
      <w:r w:rsidR="0008634F" w:rsidRPr="00BF42DF">
        <w:t>Lender’s credit memorandum and analysis must address the Applicant’s ability and likelihood to repay the loan from the cash flow of the business and past performance by documenting the following:</w:t>
      </w:r>
    </w:p>
    <w:p w14:paraId="56792F63" w14:textId="186AB7E1" w:rsidR="0008634F" w:rsidRDefault="0008634F" w:rsidP="00627AB1">
      <w:pPr>
        <w:pStyle w:val="04listleveli"/>
        <w:numPr>
          <w:ilvl w:val="3"/>
          <w:numId w:val="306"/>
        </w:numPr>
      </w:pPr>
      <w:r w:rsidRPr="00BF42DF">
        <w:t>A description and history of the business</w:t>
      </w:r>
      <w:r>
        <w:t>, including:</w:t>
      </w:r>
    </w:p>
    <w:p w14:paraId="021BC4D5" w14:textId="77777777" w:rsidR="0008634F" w:rsidRDefault="0008634F" w:rsidP="00E800E6">
      <w:pPr>
        <w:pStyle w:val="05listlevela"/>
      </w:pPr>
      <w:r>
        <w:t>N</w:t>
      </w:r>
      <w:r w:rsidRPr="00BF42DF">
        <w:t>ature of the business</w:t>
      </w:r>
      <w:r>
        <w:t>;</w:t>
      </w:r>
    </w:p>
    <w:p w14:paraId="7E5AC703" w14:textId="77777777" w:rsidR="0008634F" w:rsidRDefault="0008634F" w:rsidP="00E800E6">
      <w:pPr>
        <w:pStyle w:val="05listlevela"/>
      </w:pPr>
      <w:r>
        <w:t>L</w:t>
      </w:r>
      <w:r w:rsidRPr="00BF42DF">
        <w:t>ength of time in business under current management</w:t>
      </w:r>
      <w:r>
        <w:t>;</w:t>
      </w:r>
    </w:p>
    <w:p w14:paraId="7B91C1AA" w14:textId="77777777" w:rsidR="0008634F" w:rsidRDefault="0008634F" w:rsidP="00E800E6">
      <w:pPr>
        <w:pStyle w:val="05listlevela"/>
      </w:pPr>
      <w:r>
        <w:lastRenderedPageBreak/>
        <w:t>D</w:t>
      </w:r>
      <w:r w:rsidRPr="00BF42DF">
        <w:t>epth of management experience in the industry or a related industry</w:t>
      </w:r>
      <w:r>
        <w:t>;</w:t>
      </w:r>
      <w:r w:rsidRPr="00BF42DF">
        <w:t xml:space="preserve"> </w:t>
      </w:r>
    </w:p>
    <w:p w14:paraId="2D1D9AE1" w14:textId="2866ECCD" w:rsidR="0008634F" w:rsidRDefault="0008634F" w:rsidP="00E800E6">
      <w:pPr>
        <w:pStyle w:val="05listlevela"/>
      </w:pPr>
      <w:r>
        <w:t>B</w:t>
      </w:r>
      <w:r w:rsidRPr="00BF42DF">
        <w:t xml:space="preserve">rief description of the business’s management team including </w:t>
      </w:r>
      <w:r w:rsidRPr="007067B9">
        <w:t>principal’s</w:t>
      </w:r>
      <w:r w:rsidRPr="00BF42DF">
        <w:t xml:space="preserve"> involve</w:t>
      </w:r>
      <w:r w:rsidRPr="007067B9">
        <w:t>ment</w:t>
      </w:r>
      <w:r w:rsidRPr="00BF42DF">
        <w:t xml:space="preserve"> in the daily onsite management of the business or how the daily operations will be managed if the principals are not there on a daily basis</w:t>
      </w:r>
      <w:r w:rsidRPr="00095648">
        <w:t>.</w:t>
      </w:r>
    </w:p>
    <w:p w14:paraId="20269624" w14:textId="52F51005" w:rsidR="007A4636" w:rsidRPr="00095648" w:rsidRDefault="007A4636" w:rsidP="00E800E6">
      <w:pPr>
        <w:pStyle w:val="05listlevela"/>
      </w:pPr>
      <w:r>
        <w:t>I</w:t>
      </w:r>
      <w:r w:rsidRPr="00BF42DF">
        <w:t xml:space="preserve">f the daily </w:t>
      </w:r>
      <w:r w:rsidRPr="007067B9">
        <w:t>operations</w:t>
      </w:r>
      <w:r w:rsidRPr="00BF42DF">
        <w:t xml:space="preserve"> will be handled under a management agreement, </w:t>
      </w:r>
      <w:r w:rsidRPr="003D42FD">
        <w:t>Lenders must obtain a copy of the management agreement</w:t>
      </w:r>
      <w:r w:rsidR="001E6C24">
        <w:t xml:space="preserve"> (unless the management agreement is part of the franchise dis</w:t>
      </w:r>
      <w:r w:rsidR="00436344">
        <w:t>closure documents for a brand listed on the Franchise Directory)</w:t>
      </w:r>
      <w:r w:rsidRPr="003D42FD">
        <w:t>, review it to determine if it results in a</w:t>
      </w:r>
      <w:r w:rsidR="00D00C89">
        <w:t>n ineligible</w:t>
      </w:r>
      <w:r w:rsidRPr="003D42FD">
        <w:t xml:space="preserve"> passive business, and retain in their loan file.</w:t>
      </w:r>
    </w:p>
    <w:p w14:paraId="0CF1AB14" w14:textId="77777777" w:rsidR="0008634F" w:rsidRDefault="0008634F" w:rsidP="00DE32EC">
      <w:pPr>
        <w:pStyle w:val="04listleveli"/>
      </w:pPr>
      <w:r>
        <w:t>F</w:t>
      </w:r>
      <w:r w:rsidRPr="00BF42DF">
        <w:t>inancial analysis of repayment ability</w:t>
      </w:r>
      <w:r>
        <w:t>:</w:t>
      </w:r>
      <w:r w:rsidRPr="00BF42DF">
        <w:t xml:space="preserve"> </w:t>
      </w:r>
    </w:p>
    <w:p w14:paraId="2E3CC694" w14:textId="2CF12B9E" w:rsidR="0008634F" w:rsidRPr="00BF42DF" w:rsidRDefault="0008634F" w:rsidP="00E800E6">
      <w:pPr>
        <w:pStyle w:val="05listlevela"/>
      </w:pPr>
      <w:r>
        <w:t xml:space="preserve">For existing businesses </w:t>
      </w:r>
      <w:r w:rsidRPr="00BF42DF">
        <w:t>based on</w:t>
      </w:r>
      <w:r>
        <w:t xml:space="preserve"> the three most recent years of</w:t>
      </w:r>
      <w:r w:rsidRPr="00BF42DF">
        <w:t xml:space="preserve"> historic</w:t>
      </w:r>
      <w:r>
        <w:t>al</w:t>
      </w:r>
      <w:r w:rsidRPr="00BF42DF">
        <w:t xml:space="preserve"> financial </w:t>
      </w:r>
      <w:r>
        <w:t>information</w:t>
      </w:r>
      <w:r w:rsidRPr="00BF42DF">
        <w:t xml:space="preserve"> (tax returns</w:t>
      </w:r>
      <w:r>
        <w:t xml:space="preserve"> or</w:t>
      </w:r>
      <w:r w:rsidRPr="00BF42DF">
        <w:t xml:space="preserve"> balance sheet</w:t>
      </w:r>
      <w:r>
        <w:t xml:space="preserve"> with</w:t>
      </w:r>
      <w:r w:rsidRPr="00BF42DF">
        <w:t xml:space="preserve"> debt schedule and income statement)</w:t>
      </w:r>
      <w:r>
        <w:t xml:space="preserve"> plus an interim financial statement</w:t>
      </w:r>
      <w:r w:rsidRPr="00BF42DF">
        <w:t>.</w:t>
      </w:r>
      <w:r>
        <w:t xml:space="preserve"> (</w:t>
      </w:r>
      <w:r w:rsidR="00EA61E6" w:rsidRPr="00317AE5">
        <w:t xml:space="preserve">13 CFR § </w:t>
      </w:r>
      <w:hyperlink r:id="rId294" w:history="1">
        <w:r w:rsidR="00EA61E6" w:rsidRPr="00EA61E6">
          <w:rPr>
            <w:rStyle w:val="Hyperlink"/>
          </w:rPr>
          <w:t>120.191</w:t>
        </w:r>
      </w:hyperlink>
      <w:r>
        <w:t>)</w:t>
      </w:r>
    </w:p>
    <w:p w14:paraId="6C9AEAF6" w14:textId="10D5FD3F" w:rsidR="0008634F" w:rsidRDefault="0008634F" w:rsidP="00E800E6">
      <w:pPr>
        <w:pStyle w:val="05listlevela"/>
      </w:pPr>
      <w:r w:rsidRPr="00BF42DF">
        <w:t xml:space="preserve">For </w:t>
      </w:r>
      <w:r w:rsidR="003448C6">
        <w:t>start</w:t>
      </w:r>
      <w:r w:rsidR="00785F5E">
        <w:t xml:space="preserve">-ups, </w:t>
      </w:r>
      <w:r w:rsidRPr="00BF42DF">
        <w:t>new businesses</w:t>
      </w:r>
      <w:r w:rsidR="009155E1">
        <w:t>, and other applications</w:t>
      </w:r>
      <w:r w:rsidR="00201EF3">
        <w:t xml:space="preserve"> based on projections, include </w:t>
      </w:r>
      <w:r w:rsidRPr="00BF42DF">
        <w:t xml:space="preserve">detailed projections, including the supporting assumptions </w:t>
      </w:r>
      <w:r w:rsidR="00663BEE">
        <w:t>that</w:t>
      </w:r>
      <w:r w:rsidR="00663BEE" w:rsidRPr="00BF42DF">
        <w:t xml:space="preserve"> </w:t>
      </w:r>
      <w:r w:rsidRPr="00BF42DF">
        <w:t xml:space="preserve">reflect </w:t>
      </w:r>
      <w:r w:rsidR="009B571C">
        <w:t>a debt service coverage equal to or greater than 1.15</w:t>
      </w:r>
      <w:r w:rsidRPr="00BF42DF">
        <w:t xml:space="preserve"> within 2</w:t>
      </w:r>
      <w:r w:rsidR="0026452B">
        <w:t xml:space="preserve"> </w:t>
      </w:r>
      <w:r w:rsidRPr="00BF42DF">
        <w:t>years</w:t>
      </w:r>
      <w:r w:rsidR="0026452B" w:rsidRPr="0026452B">
        <w:t xml:space="preserve"> </w:t>
      </w:r>
      <w:r w:rsidR="0026452B">
        <w:t>from loan funding or, for construction projects, within 2 years from the end of construction.</w:t>
      </w:r>
    </w:p>
    <w:p w14:paraId="18EB7367" w14:textId="7C610AE3" w:rsidR="004145B3" w:rsidRDefault="004145B3" w:rsidP="00E800E6">
      <w:pPr>
        <w:pStyle w:val="05listlevela"/>
      </w:pPr>
      <w:r>
        <w:t xml:space="preserve">Review </w:t>
      </w:r>
      <w:r w:rsidRPr="004145B3">
        <w:t>and analyze the Applicant(s)</w:t>
      </w:r>
      <w:r w:rsidR="00DD1F29">
        <w:t>’</w:t>
      </w:r>
      <w:r w:rsidR="00CD6AD1">
        <w:t xml:space="preserve"> owner(s</w:t>
      </w:r>
      <w:r w:rsidRPr="004145B3">
        <w:t xml:space="preserve">), and Guarantor(s) </w:t>
      </w:r>
      <w:r w:rsidR="00CD6AD1">
        <w:t xml:space="preserve">personal </w:t>
      </w:r>
      <w:r w:rsidRPr="004145B3">
        <w:t>credit reports and discuss any credit issues</w:t>
      </w:r>
      <w:r>
        <w:t xml:space="preserve">. </w:t>
      </w:r>
    </w:p>
    <w:p w14:paraId="1DDD1FD0" w14:textId="31EB9EBA" w:rsidR="004145B3" w:rsidRDefault="004145B3" w:rsidP="00E800E6">
      <w:pPr>
        <w:pStyle w:val="06listleveli"/>
      </w:pPr>
      <w:r>
        <w:t xml:space="preserve">For loans </w:t>
      </w:r>
      <w:r w:rsidRPr="004145B3">
        <w:t xml:space="preserve">processed under non-delegated authority, Lenders </w:t>
      </w:r>
      <w:r w:rsidR="00D47D0B">
        <w:t>must</w:t>
      </w:r>
      <w:r w:rsidR="00D47D0B" w:rsidRPr="004145B3">
        <w:t xml:space="preserve"> </w:t>
      </w:r>
      <w:r w:rsidRPr="004145B3">
        <w:t>include a copy of the credit report</w:t>
      </w:r>
      <w:r w:rsidR="000A6BD0">
        <w:t>, dated within 90 days,</w:t>
      </w:r>
      <w:r w:rsidRPr="004145B3">
        <w:t xml:space="preserve"> with the documents submitted in </w:t>
      </w:r>
      <w:r w:rsidR="00122AAA">
        <w:t>the SBA Loan System</w:t>
      </w:r>
      <w:r>
        <w:t>.</w:t>
      </w:r>
    </w:p>
    <w:p w14:paraId="0E34DF59" w14:textId="648D39B3" w:rsidR="0008634F" w:rsidRPr="00BF42DF" w:rsidRDefault="0008634F" w:rsidP="00E800E6">
      <w:pPr>
        <w:pStyle w:val="05listlevela"/>
      </w:pPr>
      <w:r w:rsidRPr="00BF42DF">
        <w:t xml:space="preserve">The financial analysis </w:t>
      </w:r>
      <w:r>
        <w:t xml:space="preserve">for all Applicants must </w:t>
      </w:r>
      <w:r w:rsidRPr="00BF42DF">
        <w:t>address the following</w:t>
      </w:r>
      <w:r>
        <w:t xml:space="preserve"> as applicable</w:t>
      </w:r>
      <w:r w:rsidRPr="00BF42DF">
        <w:t>:</w:t>
      </w:r>
    </w:p>
    <w:p w14:paraId="1D69161A" w14:textId="0F973C55" w:rsidR="0008634F" w:rsidRPr="00BF42DF" w:rsidRDefault="0008634F" w:rsidP="00E800E6">
      <w:pPr>
        <w:pStyle w:val="06listleveli"/>
      </w:pPr>
      <w:r>
        <w:t>H</w:t>
      </w:r>
      <w:r w:rsidRPr="00BF42DF">
        <w:t>istoric</w:t>
      </w:r>
      <w:r>
        <w:t>al</w:t>
      </w:r>
      <w:r w:rsidRPr="00BF42DF">
        <w:t xml:space="preserve"> cash flow for existing businesses, that demonstrates total debt service coverage after the SBA loan;</w:t>
      </w:r>
      <w:r>
        <w:t xml:space="preserve"> if the historic</w:t>
      </w:r>
      <w:r w:rsidR="00B93F79">
        <w:t>al</w:t>
      </w:r>
      <w:r>
        <w:t xml:space="preserve"> cash flow </w:t>
      </w:r>
      <w:r w:rsidR="00336C23">
        <w:t xml:space="preserve">from the most recent full year and the interim financial statements </w:t>
      </w:r>
      <w:r>
        <w:t>do not show sufficient debt service coverage, Lender must obtain from the Applicant and analyze 2 years of detailed projections including the supporting assumptions</w:t>
      </w:r>
      <w:r w:rsidR="00345C7A">
        <w:t xml:space="preserve"> justifying relying on projections</w:t>
      </w:r>
      <w:r w:rsidR="00F35382">
        <w:t xml:space="preserve"> instead of historical performance</w:t>
      </w:r>
      <w:r>
        <w:t>;</w:t>
      </w:r>
    </w:p>
    <w:p w14:paraId="6381A2D5" w14:textId="49D5D981" w:rsidR="0008634F" w:rsidRPr="00BF42DF" w:rsidRDefault="0008634F" w:rsidP="00E800E6">
      <w:pPr>
        <w:pStyle w:val="06listleveli"/>
      </w:pPr>
      <w:r w:rsidRPr="00BF42DF">
        <w:t xml:space="preserve">Calculation of earnings before interest, taxes, </w:t>
      </w:r>
      <w:r w:rsidR="00484B72" w:rsidRPr="00BF42DF">
        <w:t>depreciation,</w:t>
      </w:r>
      <w:r w:rsidRPr="00BF42DF">
        <w:t xml:space="preserve"> and amortization (EBITDA);</w:t>
      </w:r>
    </w:p>
    <w:p w14:paraId="7F50B8D7" w14:textId="77777777" w:rsidR="0008634F" w:rsidRPr="00BF42DF" w:rsidRDefault="0008634F" w:rsidP="00E800E6">
      <w:pPr>
        <w:pStyle w:val="06listleveli"/>
      </w:pPr>
      <w:r>
        <w:t>Justification for</w:t>
      </w:r>
      <w:r w:rsidRPr="00BF42DF">
        <w:t xml:space="preserve"> </w:t>
      </w:r>
      <w:r>
        <w:t xml:space="preserve">additions and subtractions to cash flow </w:t>
      </w:r>
      <w:r w:rsidRPr="00BF42DF">
        <w:t>such as the following:</w:t>
      </w:r>
    </w:p>
    <w:p w14:paraId="56D00CC9" w14:textId="77777777" w:rsidR="0008634F" w:rsidRPr="00BF42DF" w:rsidRDefault="0008634F" w:rsidP="00672A5F">
      <w:pPr>
        <w:pStyle w:val="07listlevelc"/>
      </w:pPr>
      <w:r w:rsidRPr="00BF42DF">
        <w:t>Unfunded capital expenditures;</w:t>
      </w:r>
    </w:p>
    <w:p w14:paraId="06875E74" w14:textId="77777777" w:rsidR="0008634F" w:rsidRPr="00BF42DF" w:rsidRDefault="0008634F" w:rsidP="00672A5F">
      <w:pPr>
        <w:pStyle w:val="07listlevelc"/>
      </w:pPr>
      <w:r w:rsidRPr="00BF42DF">
        <w:t>Non-recurring income;</w:t>
      </w:r>
    </w:p>
    <w:p w14:paraId="123F3D0B" w14:textId="77777777" w:rsidR="0008634F" w:rsidRPr="00BF42DF" w:rsidRDefault="0008634F" w:rsidP="00672A5F">
      <w:pPr>
        <w:pStyle w:val="07listlevelc"/>
      </w:pPr>
      <w:r w:rsidRPr="00BF42DF">
        <w:lastRenderedPageBreak/>
        <w:t>Expenses and distributions;</w:t>
      </w:r>
    </w:p>
    <w:p w14:paraId="1F158B9E" w14:textId="77777777" w:rsidR="0008634F" w:rsidRPr="00BF42DF" w:rsidRDefault="0008634F" w:rsidP="00672A5F">
      <w:pPr>
        <w:pStyle w:val="07listlevelc"/>
      </w:pPr>
      <w:r w:rsidRPr="00BF42DF">
        <w:t>Distributions for S-Corp taxes;</w:t>
      </w:r>
    </w:p>
    <w:p w14:paraId="1899DDDB" w14:textId="77777777" w:rsidR="0008634F" w:rsidRPr="00BF42DF" w:rsidRDefault="0008634F" w:rsidP="00672A5F">
      <w:pPr>
        <w:pStyle w:val="07listlevelc"/>
      </w:pPr>
      <w:r w:rsidRPr="00BF42DF">
        <w:t>Rent payments;</w:t>
      </w:r>
    </w:p>
    <w:p w14:paraId="61E0C989" w14:textId="77777777" w:rsidR="0008634F" w:rsidRPr="00BF42DF" w:rsidRDefault="0008634F" w:rsidP="00672A5F">
      <w:pPr>
        <w:pStyle w:val="07listlevelc"/>
      </w:pPr>
      <w:r w:rsidRPr="00BF42DF">
        <w:t>Owner’s Draw; and/or</w:t>
      </w:r>
    </w:p>
    <w:p w14:paraId="07A088B4" w14:textId="5BAE75CF" w:rsidR="0008634F" w:rsidRDefault="0008634F" w:rsidP="00672A5F">
      <w:pPr>
        <w:pStyle w:val="07listlevelc"/>
      </w:pPr>
      <w:r w:rsidRPr="00BF42DF">
        <w:t>Global cash flow analysis that includes assessment of impact on cash flow to/from any affiliate business</w:t>
      </w:r>
      <w:r w:rsidR="00E20B64">
        <w:t xml:space="preserve">. </w:t>
      </w:r>
      <w:r w:rsidR="00A32155">
        <w:t xml:space="preserve">Anticipated cash flow from rental income from the Project Property </w:t>
      </w:r>
      <w:r w:rsidR="0086790E">
        <w:t>may be included in the global cash flow analysis</w:t>
      </w:r>
      <w:r w:rsidR="00C84C1C">
        <w:t>;</w:t>
      </w:r>
    </w:p>
    <w:p w14:paraId="6CC842A7" w14:textId="7A05D8D5" w:rsidR="009724DE" w:rsidRPr="00BF42DF" w:rsidRDefault="00C84C1C" w:rsidP="00E800E6">
      <w:pPr>
        <w:pStyle w:val="06listleveli"/>
      </w:pPr>
      <w:r>
        <w:t xml:space="preserve">The effect </w:t>
      </w:r>
      <w:r w:rsidR="00B464B4">
        <w:t>any affiliates may have on the ultimate repayment ability of the Applicant</w:t>
      </w:r>
      <w:r w:rsidR="00EC5927">
        <w:t>.</w:t>
      </w:r>
    </w:p>
    <w:p w14:paraId="34A92580" w14:textId="2C05F325" w:rsidR="0008634F" w:rsidRPr="00BF42DF" w:rsidRDefault="0008634F" w:rsidP="00DE32EC">
      <w:pPr>
        <w:pStyle w:val="04listleveli"/>
      </w:pPr>
      <w:r w:rsidRPr="00BF42DF">
        <w:t xml:space="preserve">Debt </w:t>
      </w:r>
      <w:r>
        <w:t>S</w:t>
      </w:r>
      <w:r w:rsidRPr="00BF42DF">
        <w:t>ervice (DS) is defined as the future required principal and interest payments on all business debt inclusive of new SBA loan proceeds</w:t>
      </w:r>
      <w:r>
        <w:t xml:space="preserve">. </w:t>
      </w:r>
      <w:r w:rsidRPr="00BF42DF">
        <w:t xml:space="preserve">The </w:t>
      </w:r>
      <w:r>
        <w:t>A</w:t>
      </w:r>
      <w:r w:rsidRPr="00BF42DF">
        <w:t>pplicant’s debt service coverage ratio (DS</w:t>
      </w:r>
      <w:r w:rsidR="00BC62D2">
        <w:t>C</w:t>
      </w:r>
      <w:r w:rsidRPr="00BF42DF">
        <w:t>) must be equal to or greater than 1.15 on a historic</w:t>
      </w:r>
      <w:r>
        <w:t>al</w:t>
      </w:r>
      <w:r w:rsidRPr="00BF42DF">
        <w:t xml:space="preserve"> and/or projected cash flow basis and 1:1 on a global basis</w:t>
      </w:r>
      <w:r>
        <w:t>.</w:t>
      </w:r>
      <w:r w:rsidRPr="00BF42DF">
        <w:t xml:space="preserve"> To perform a complete analysis of debt service</w:t>
      </w:r>
      <w:r w:rsidR="00BC62D2">
        <w:t xml:space="preserve"> coverage</w:t>
      </w:r>
      <w:r w:rsidRPr="00BF42DF">
        <w:t xml:space="preserve">, it is important for a Lender to obtain a current </w:t>
      </w:r>
      <w:r>
        <w:t>d</w:t>
      </w:r>
      <w:r w:rsidRPr="00BF42DF">
        <w:t xml:space="preserve">ebt </w:t>
      </w:r>
      <w:r>
        <w:t>s</w:t>
      </w:r>
      <w:r w:rsidRPr="00BF42DF">
        <w:t>chedule prepared by the Applicant</w:t>
      </w:r>
      <w:r>
        <w:t>,</w:t>
      </w:r>
      <w:r w:rsidRPr="00BF42DF">
        <w:t xml:space="preserve"> </w:t>
      </w:r>
      <w:r>
        <w:t>including any</w:t>
      </w:r>
      <w:r w:rsidRPr="00BF42DF">
        <w:t xml:space="preserve"> shareholder</w:t>
      </w:r>
      <w:r>
        <w:t xml:space="preserve"> debt</w:t>
      </w:r>
      <w:r w:rsidRPr="00BF42DF">
        <w:t>.</w:t>
      </w:r>
      <w:r>
        <w:t xml:space="preserve"> </w:t>
      </w:r>
    </w:p>
    <w:p w14:paraId="58107D9C" w14:textId="41A53EDE" w:rsidR="0008634F" w:rsidRPr="00BF42DF" w:rsidRDefault="0008634F" w:rsidP="00DE32EC">
      <w:pPr>
        <w:pStyle w:val="04listleveli"/>
      </w:pPr>
      <w:r w:rsidRPr="00BF42DF">
        <w:t>For cash flow</w:t>
      </w:r>
      <w:r>
        <w:t xml:space="preserve"> projections,</w:t>
      </w:r>
      <w:r w:rsidRPr="00BF42DF">
        <w:t xml:space="preserve"> the Lender </w:t>
      </w:r>
      <w:r>
        <w:t>must</w:t>
      </w:r>
      <w:r w:rsidRPr="00BF42DF">
        <w:t xml:space="preserve"> </w:t>
      </w:r>
      <w:r>
        <w:t>calculate the</w:t>
      </w:r>
      <w:r w:rsidRPr="00BF42DF">
        <w:t xml:space="preserve"> debt service coverage</w:t>
      </w:r>
      <w:r w:rsidR="0002109E">
        <w:t xml:space="preserve"> (which may not include </w:t>
      </w:r>
      <w:r w:rsidR="00E4143F">
        <w:t>anticipated cash flow from rental income from the Project Property)</w:t>
      </w:r>
      <w:r w:rsidRPr="00BF42DF">
        <w:t xml:space="preserve"> and provide the assumptions supporting the projected cash flow</w:t>
      </w:r>
      <w:r>
        <w:t xml:space="preserve"> coverage</w:t>
      </w:r>
      <w:r w:rsidRPr="00BF42DF">
        <w:t xml:space="preserve">, </w:t>
      </w:r>
      <w:r>
        <w:t>including as applicable</w:t>
      </w:r>
      <w:r w:rsidRPr="00BF42DF">
        <w:t>:</w:t>
      </w:r>
    </w:p>
    <w:p w14:paraId="0BAFA8E9" w14:textId="1BFF8EA2" w:rsidR="0008634F" w:rsidRPr="00095E59" w:rsidRDefault="0008634F" w:rsidP="00E800E6">
      <w:pPr>
        <w:pStyle w:val="05listlevela"/>
      </w:pPr>
      <w:r>
        <w:t>Justification</w:t>
      </w:r>
      <w:r w:rsidRPr="00095E59">
        <w:t xml:space="preserve"> for revenue growth, </w:t>
      </w:r>
      <w:r w:rsidR="00E939F3" w:rsidRPr="00095E59">
        <w:t>i.e.,</w:t>
      </w:r>
      <w:r w:rsidRPr="00095E59">
        <w:t xml:space="preserve"> new</w:t>
      </w:r>
      <w:r>
        <w:t xml:space="preserve"> product lines, sales </w:t>
      </w:r>
      <w:r w:rsidR="00634AF7">
        <w:t>channels,</w:t>
      </w:r>
      <w:r>
        <w:t xml:space="preserve"> </w:t>
      </w:r>
      <w:r w:rsidRPr="00095E59">
        <w:t>and new production facilities;</w:t>
      </w:r>
    </w:p>
    <w:p w14:paraId="6CEFA0F3" w14:textId="77777777" w:rsidR="0008634F" w:rsidRPr="00BF42DF" w:rsidRDefault="0008634F" w:rsidP="00E800E6">
      <w:pPr>
        <w:pStyle w:val="05listlevela"/>
      </w:pPr>
      <w:r>
        <w:t>Justification</w:t>
      </w:r>
      <w:r w:rsidRPr="00BF42DF">
        <w:t xml:space="preserve"> for </w:t>
      </w:r>
      <w:r>
        <w:t xml:space="preserve">any </w:t>
      </w:r>
      <w:r w:rsidRPr="00BF42DF">
        <w:t>reduc</w:t>
      </w:r>
      <w:r>
        <w:t>tion in</w:t>
      </w:r>
      <w:r w:rsidRPr="00BF42DF">
        <w:t xml:space="preserve"> expense</w:t>
      </w:r>
      <w:r>
        <w:t>s</w:t>
      </w:r>
      <w:r w:rsidRPr="00BF42DF">
        <w:t>;</w:t>
      </w:r>
      <w:r w:rsidRPr="00095E59">
        <w:t xml:space="preserve"> and</w:t>
      </w:r>
    </w:p>
    <w:p w14:paraId="3FFE6DDB" w14:textId="77777777" w:rsidR="0008634F" w:rsidRPr="00BF42DF" w:rsidRDefault="0008634F" w:rsidP="00E800E6">
      <w:pPr>
        <w:pStyle w:val="05listlevela"/>
      </w:pPr>
      <w:r>
        <w:t xml:space="preserve">A comparison to current </w:t>
      </w:r>
      <w:r w:rsidRPr="00BF42DF">
        <w:t xml:space="preserve">industry </w:t>
      </w:r>
      <w:r>
        <w:t>trend</w:t>
      </w:r>
      <w:r w:rsidRPr="00BF42DF">
        <w:t>s.</w:t>
      </w:r>
    </w:p>
    <w:p w14:paraId="1EC953D6" w14:textId="77777777" w:rsidR="0008634F" w:rsidRPr="00BF42DF" w:rsidRDefault="0008634F" w:rsidP="00DE32EC">
      <w:pPr>
        <w:pStyle w:val="04listleveli"/>
      </w:pPr>
      <w:r w:rsidRPr="00BF42DF">
        <w:t xml:space="preserve">Spread of pro-forma Business Balance Sheet (current business balance sheet adjusted for all changes in assets and liabilities as a result of the </w:t>
      </w:r>
      <w:r>
        <w:t xml:space="preserve">SBA </w:t>
      </w:r>
      <w:r w:rsidRPr="00BF42DF">
        <w:t>loan, other debt, any required equity injection and use of loan proceeds);</w:t>
      </w:r>
    </w:p>
    <w:p w14:paraId="2CA1F416" w14:textId="3BD6E729" w:rsidR="0008634F" w:rsidRPr="00BF42DF" w:rsidRDefault="0008634F" w:rsidP="00DE32EC">
      <w:pPr>
        <w:pStyle w:val="04listleveli"/>
      </w:pPr>
      <w:r w:rsidRPr="00BF42DF">
        <w:t>Ratio calculations (based on the pro-forma Balance Sheet and historical and projected Income Statements) for the following financial ratio benchmarks: Current Ratio, Debt/Tangible Net Worth, Debt Service Coverage, and any other ratios the Lender considers significant for the business/ industry (e.g., inventory turnover, receivables turnover, and payables turnover, etc.)</w:t>
      </w:r>
      <w:r>
        <w:t xml:space="preserve"> including discussion of Lender’s comparison to industry trends</w:t>
      </w:r>
      <w:r w:rsidRPr="00BF42DF">
        <w:t>;</w:t>
      </w:r>
    </w:p>
    <w:p w14:paraId="5C1DC46F" w14:textId="77777777" w:rsidR="0008634F" w:rsidRPr="00E20DBB" w:rsidRDefault="0008634F" w:rsidP="00DE32EC">
      <w:pPr>
        <w:pStyle w:val="04listleveli"/>
      </w:pPr>
      <w:r w:rsidRPr="00BF42DF">
        <w:t xml:space="preserve">Analysis of working capital </w:t>
      </w:r>
      <w:r w:rsidRPr="00E20DBB">
        <w:t>adequacy, at a minimum over the next 12 months;</w:t>
      </w:r>
    </w:p>
    <w:p w14:paraId="7D05CB5C" w14:textId="030726A6" w:rsidR="0008634F" w:rsidRPr="00E20DBB" w:rsidRDefault="00CD3AD0" w:rsidP="00042066">
      <w:pPr>
        <w:pStyle w:val="04listleveli"/>
        <w:ind w:hanging="450"/>
      </w:pPr>
      <w:r>
        <w:t>Assessment of c</w:t>
      </w:r>
      <w:r w:rsidR="0008634F" w:rsidRPr="00E20DBB">
        <w:t xml:space="preserve">ollateral adequacy </w:t>
      </w:r>
      <w:r w:rsidR="0074219A">
        <w:t xml:space="preserve">adjusted </w:t>
      </w:r>
      <w:r w:rsidR="004C656D">
        <w:t xml:space="preserve">in accordance </w:t>
      </w:r>
      <w:r w:rsidR="00AF0615">
        <w:t xml:space="preserve">with </w:t>
      </w:r>
      <w:hyperlink w:anchor="Appendix_19_7a_Collateral_Requirements" w:history="1">
        <w:r w:rsidR="00ED3AE9">
          <w:rPr>
            <w:rStyle w:val="Hyperlink"/>
          </w:rPr>
          <w:t>Appendix 19</w:t>
        </w:r>
      </w:hyperlink>
      <w:r w:rsidR="00AF0615">
        <w:t xml:space="preserve"> </w:t>
      </w:r>
      <w:r w:rsidR="0008634F" w:rsidRPr="00E20DBB">
        <w:t>to offset risk of default;</w:t>
      </w:r>
    </w:p>
    <w:p w14:paraId="62577DFC" w14:textId="77777777" w:rsidR="0008634F" w:rsidRPr="00E20DBB" w:rsidRDefault="0008634F" w:rsidP="00DE32EC">
      <w:pPr>
        <w:pStyle w:val="04listleveli"/>
      </w:pPr>
      <w:r w:rsidRPr="00E20DBB">
        <w:t>Insurance Requirements, including:</w:t>
      </w:r>
    </w:p>
    <w:p w14:paraId="5189063C" w14:textId="5888DCC3" w:rsidR="0008634F" w:rsidRPr="00E20DBB" w:rsidRDefault="0008634F" w:rsidP="00E800E6">
      <w:pPr>
        <w:pStyle w:val="05listlevela"/>
      </w:pPr>
      <w:r w:rsidRPr="00E20DBB">
        <w:lastRenderedPageBreak/>
        <w:t xml:space="preserve">Life Insurance </w:t>
      </w:r>
      <w:r w:rsidR="00091A4F">
        <w:t>–</w:t>
      </w:r>
      <w:r w:rsidRPr="00E20DBB">
        <w:t xml:space="preserve"> on whom and how much. </w:t>
      </w:r>
      <w:r w:rsidR="00E42B7D">
        <w:t>If life insurance will not be required, provide justification.</w:t>
      </w:r>
    </w:p>
    <w:p w14:paraId="5A71D3D2" w14:textId="1B13C9E1" w:rsidR="0008634F" w:rsidRPr="00E20DBB" w:rsidRDefault="0008634F" w:rsidP="00E800E6">
      <w:pPr>
        <w:pStyle w:val="05listlevela"/>
      </w:pPr>
      <w:r w:rsidRPr="00E20DBB">
        <w:t>Business hazard &amp; liability insurances.</w:t>
      </w:r>
    </w:p>
    <w:p w14:paraId="5BD81320" w14:textId="23319239" w:rsidR="0008634F" w:rsidRPr="00E20DBB" w:rsidRDefault="00E5286A" w:rsidP="00DE32EC">
      <w:pPr>
        <w:pStyle w:val="04listleveli"/>
      </w:pPr>
      <w:r>
        <w:t xml:space="preserve">Explanation of and justification for the </w:t>
      </w:r>
      <w:r w:rsidR="0008634F" w:rsidRPr="00E20DBB">
        <w:t>refinancing of any debts as part of the loan request</w:t>
      </w:r>
      <w:r w:rsidR="00D12BDC">
        <w:t xml:space="preserve">, along with supporting documentation, in accordance with the debt refinancing requirements </w:t>
      </w:r>
      <w:r w:rsidR="003670E2">
        <w:t xml:space="preserve">in </w:t>
      </w:r>
      <w:hyperlink w:anchor="Appendix_14_7a_Debt_Refinancing" w:history="1">
        <w:r w:rsidR="001C0766">
          <w:rPr>
            <w:rStyle w:val="Hyperlink"/>
          </w:rPr>
          <w:t>Appendix 14</w:t>
        </w:r>
      </w:hyperlink>
      <w:r w:rsidR="00B01A8E">
        <w:t xml:space="preserve">: 7(a) Debt Refinancing Requirements, </w:t>
      </w:r>
      <w:bookmarkStart w:id="1882" w:name="_Hlk191743741"/>
      <w:r w:rsidR="005D7031">
        <w:t>including</w:t>
      </w:r>
      <w:bookmarkEnd w:id="1882"/>
      <w:r w:rsidR="005D7031">
        <w:t xml:space="preserve"> </w:t>
      </w:r>
      <w:r w:rsidR="00004873">
        <w:t>a written explanation for any late payments</w:t>
      </w:r>
      <w:r w:rsidR="00056C07">
        <w:t xml:space="preserve"> over the </w:t>
      </w:r>
      <w:r w:rsidR="00846332">
        <w:t>past 12 months</w:t>
      </w:r>
      <w:r w:rsidR="00004873">
        <w:t>.</w:t>
      </w:r>
    </w:p>
    <w:p w14:paraId="0B62ABCA" w14:textId="77777777" w:rsidR="0008634F" w:rsidRPr="00E20DBB" w:rsidRDefault="0008634F" w:rsidP="00DE32EC">
      <w:pPr>
        <w:pStyle w:val="04listleveli"/>
      </w:pPr>
      <w:r w:rsidRPr="00E20DBB">
        <w:t>Lender’s rationale for recommending approval, including a discussion and analysis of the following:</w:t>
      </w:r>
    </w:p>
    <w:p w14:paraId="350C0046" w14:textId="3F3F7851" w:rsidR="00022657" w:rsidRDefault="00022657" w:rsidP="00E800E6">
      <w:pPr>
        <w:pStyle w:val="05listlevela"/>
      </w:pPr>
      <w:r>
        <w:t>The factors demonstrating the Applicant does not have c</w:t>
      </w:r>
      <w:r w:rsidR="00B42523">
        <w:t xml:space="preserve">redit available elsewhere </w:t>
      </w:r>
      <w:r w:rsidR="00E9141C" w:rsidRPr="00E20DBB">
        <w:t>on reasonable commercial terms from non-Federal, non-State,</w:t>
      </w:r>
      <w:r w:rsidR="00E9141C">
        <w:t xml:space="preserve"> </w:t>
      </w:r>
      <w:r w:rsidR="00E9141C" w:rsidRPr="00E20DBB">
        <w:t>non-local government sources</w:t>
      </w:r>
      <w:r w:rsidR="00E9141C">
        <w:t xml:space="preserve"> </w:t>
      </w:r>
      <w:r w:rsidR="00B42523">
        <w:t xml:space="preserve">in accordance with </w:t>
      </w:r>
      <w:hyperlink w:anchor="_Credit_Not_Available_1" w:history="1">
        <w:r w:rsidR="002204B9">
          <w:rPr>
            <w:rStyle w:val="Hyperlink"/>
          </w:rPr>
          <w:t>Section A, Ch. 1. Para. H.</w:t>
        </w:r>
      </w:hyperlink>
    </w:p>
    <w:p w14:paraId="2B00678A" w14:textId="2389AEEF" w:rsidR="00DB2CA0" w:rsidRDefault="00DB2CA0" w:rsidP="00E800E6">
      <w:pPr>
        <w:pStyle w:val="05listlevela"/>
      </w:pPr>
      <w:r>
        <w:t>When 50 percent or more of the loan proceeds will be used for working capital, Lender must explain in its credit memorandum why this level of working capital is necessary and appropriate for the subject business;</w:t>
      </w:r>
    </w:p>
    <w:p w14:paraId="36AA979B" w14:textId="1029F796" w:rsidR="0008634F" w:rsidRPr="00E20DBB" w:rsidRDefault="0008634F" w:rsidP="00E800E6">
      <w:pPr>
        <w:pStyle w:val="05listlevela"/>
      </w:pPr>
      <w:r w:rsidRPr="00E20DBB">
        <w:t>Competition;</w:t>
      </w:r>
    </w:p>
    <w:p w14:paraId="4986E6AE" w14:textId="77777777" w:rsidR="0008634F" w:rsidRPr="00BF42DF" w:rsidRDefault="0008634F" w:rsidP="00E800E6">
      <w:pPr>
        <w:pStyle w:val="05listlevela"/>
      </w:pPr>
      <w:r>
        <w:t>S</w:t>
      </w:r>
      <w:r w:rsidRPr="00BF42DF">
        <w:t>eller financing;</w:t>
      </w:r>
    </w:p>
    <w:p w14:paraId="574C8517" w14:textId="77777777" w:rsidR="0008634F" w:rsidRPr="00BF42DF" w:rsidRDefault="0008634F" w:rsidP="00E800E6">
      <w:pPr>
        <w:pStyle w:val="05listlevela"/>
      </w:pPr>
      <w:r>
        <w:t>S</w:t>
      </w:r>
      <w:r w:rsidRPr="00BF42DF">
        <w:t>tand-by agreements;</w:t>
      </w:r>
    </w:p>
    <w:p w14:paraId="2D9AA211" w14:textId="77777777" w:rsidR="0008634F" w:rsidRPr="00BF42DF" w:rsidRDefault="0008634F" w:rsidP="00E800E6">
      <w:pPr>
        <w:pStyle w:val="05listlevela"/>
      </w:pPr>
      <w:r w:rsidRPr="00BF42DF">
        <w:t>90+</w:t>
      </w:r>
      <w:r>
        <w:t xml:space="preserve"> </w:t>
      </w:r>
      <w:r w:rsidRPr="00BF42DF">
        <w:t>day delinquencies;</w:t>
      </w:r>
    </w:p>
    <w:p w14:paraId="2048306F" w14:textId="77777777" w:rsidR="0008634F" w:rsidRPr="00BF42DF" w:rsidRDefault="0008634F" w:rsidP="00E800E6">
      <w:pPr>
        <w:pStyle w:val="05listlevela"/>
      </w:pPr>
      <w:r>
        <w:t>T</w:t>
      </w:r>
      <w:r w:rsidRPr="00BF42DF">
        <w:t>rade disputes and/or;</w:t>
      </w:r>
    </w:p>
    <w:p w14:paraId="0C76C607" w14:textId="416C9F19" w:rsidR="0008634F" w:rsidRPr="00BF42DF" w:rsidRDefault="0008634F" w:rsidP="00E800E6">
      <w:pPr>
        <w:pStyle w:val="05listlevela"/>
      </w:pPr>
      <w:r w:rsidRPr="00BF42DF">
        <w:t xml:space="preserve">Federal, </w:t>
      </w:r>
      <w:r w:rsidR="00634AF7" w:rsidRPr="00BF42DF">
        <w:t>State,</w:t>
      </w:r>
      <w:r w:rsidRPr="00BF42DF">
        <w:t xml:space="preserve"> or local citations which would preclude the </w:t>
      </w:r>
      <w:r>
        <w:t>A</w:t>
      </w:r>
      <w:r w:rsidRPr="00BF42DF">
        <w:t xml:space="preserve">pplicant </w:t>
      </w:r>
      <w:r>
        <w:t>from normal business operations;</w:t>
      </w:r>
    </w:p>
    <w:p w14:paraId="4397BAC2" w14:textId="0FC41638" w:rsidR="0008634F" w:rsidRPr="00632883" w:rsidRDefault="0008634F" w:rsidP="00E800E6">
      <w:pPr>
        <w:pStyle w:val="05listlevela"/>
      </w:pPr>
      <w:r>
        <w:t>F</w:t>
      </w:r>
      <w:r w:rsidRPr="00BF42DF">
        <w:t xml:space="preserve">or a change of ownership, discussion/analysis of the business valuation used to </w:t>
      </w:r>
      <w:r w:rsidRPr="00632883">
        <w:t>support the purchase price (</w:t>
      </w:r>
      <w:r w:rsidR="00370FC3">
        <w:t>s</w:t>
      </w:r>
      <w:r w:rsidR="005B482F" w:rsidRPr="00632883">
        <w:t>ee</w:t>
      </w:r>
      <w:r w:rsidR="004047B2" w:rsidRPr="00632883">
        <w:t xml:space="preserve"> </w:t>
      </w:r>
      <w:r w:rsidR="00D00CF7">
        <w:t>Appendi</w:t>
      </w:r>
      <w:r w:rsidR="00B64D62">
        <w:t>x 1</w:t>
      </w:r>
      <w:r w:rsidR="001C0766">
        <w:t>5</w:t>
      </w:r>
      <w:r w:rsidR="00B64D62">
        <w:t xml:space="preserve"> </w:t>
      </w:r>
      <w:r w:rsidR="00471A67">
        <w:t>P</w:t>
      </w:r>
      <w:r w:rsidR="004047B2" w:rsidRPr="00632883">
        <w:t>ara</w:t>
      </w:r>
      <w:r w:rsidR="00B64D62">
        <w:t>.</w:t>
      </w:r>
      <w:r w:rsidR="00D37FCB">
        <w:t xml:space="preserve"> </w:t>
      </w:r>
      <w:r w:rsidR="00B64D62">
        <w:t>C.</w:t>
      </w:r>
      <w:r w:rsidR="0009501F">
        <w:t>1.</w:t>
      </w:r>
      <w:r w:rsidR="00025E22">
        <w:t>a</w:t>
      </w:r>
      <w:r w:rsidR="00355CD2">
        <w:t xml:space="preserve">, </w:t>
      </w:r>
      <w:hyperlink w:anchor="Business_Valuation_Req_COO" w:history="1">
        <w:r w:rsidR="001A0D47">
          <w:rPr>
            <w:rStyle w:val="Hyperlink"/>
          </w:rPr>
          <w:t>Business Valuation Requirements - change of ownership</w:t>
        </w:r>
      </w:hyperlink>
      <w:r w:rsidRPr="00632883">
        <w:t>);</w:t>
      </w:r>
    </w:p>
    <w:p w14:paraId="2EE47181" w14:textId="6A07AC7D" w:rsidR="0008634F" w:rsidRDefault="0008634F" w:rsidP="00E800E6">
      <w:pPr>
        <w:pStyle w:val="05listlevela"/>
      </w:pPr>
      <w:r w:rsidRPr="00632883">
        <w:t xml:space="preserve">Discussion of any liens, judgments, bankruptcy filings or pending litigation including divorce proceedings; </w:t>
      </w:r>
    </w:p>
    <w:p w14:paraId="0CE33137" w14:textId="58AF984C" w:rsidR="0008634F" w:rsidRDefault="00A00796" w:rsidP="00E800E6">
      <w:pPr>
        <w:pStyle w:val="05listlevela"/>
      </w:pPr>
      <w:r>
        <w:t xml:space="preserve">If </w:t>
      </w:r>
      <w:r w:rsidR="0008634F" w:rsidRPr="00632883">
        <w:t>the application involves a franchise</w:t>
      </w:r>
      <w:r w:rsidR="00717138">
        <w:t xml:space="preserve"> (as defined by FTC)</w:t>
      </w:r>
      <w:r w:rsidR="0008634F" w:rsidRPr="00632883">
        <w:t xml:space="preserve">, </w:t>
      </w:r>
      <w:r w:rsidR="007B332C">
        <w:t>the Lender must review any credit information provided,</w:t>
      </w:r>
      <w:r w:rsidR="0008634F" w:rsidRPr="00632883">
        <w:t xml:space="preserve"> such as the number of failed franchisees and cash flow projections provided by the franchisor).</w:t>
      </w:r>
    </w:p>
    <w:p w14:paraId="002EFDCE" w14:textId="3798B7F4" w:rsidR="004553C8" w:rsidRPr="00632883" w:rsidRDefault="004553C8" w:rsidP="00E800E6">
      <w:pPr>
        <w:pStyle w:val="05listlevela"/>
      </w:pPr>
      <w:r w:rsidRPr="00632883">
        <w:t>Discussion of other relevant information</w:t>
      </w:r>
      <w:r w:rsidR="00A00796">
        <w:t>.</w:t>
      </w:r>
    </w:p>
    <w:p w14:paraId="02E3CC2C" w14:textId="70951179" w:rsidR="0008634F" w:rsidRDefault="0008634F" w:rsidP="00154FBC">
      <w:pPr>
        <w:pStyle w:val="03listlevela"/>
      </w:pPr>
      <w:bookmarkStart w:id="1883" w:name="Equity_Requirements_7aStandard"/>
      <w:r w:rsidRPr="00632883">
        <w:t>Equity requirements</w:t>
      </w:r>
      <w:bookmarkEnd w:id="1883"/>
      <w:r w:rsidRPr="00632883">
        <w:t xml:space="preserve"> (</w:t>
      </w:r>
      <w:r w:rsidR="00272874" w:rsidRPr="00317AE5">
        <w:t xml:space="preserve">13 CFR § </w:t>
      </w:r>
      <w:hyperlink r:id="rId295" w:history="1">
        <w:r w:rsidR="00272874" w:rsidRPr="00272874">
          <w:rPr>
            <w:rStyle w:val="Hyperlink"/>
          </w:rPr>
          <w:t>120.150</w:t>
        </w:r>
      </w:hyperlink>
      <w:r w:rsidR="009A5F50" w:rsidRPr="007B5CE6">
        <w:rPr>
          <w:rStyle w:val="Hyperlink"/>
          <w:color w:val="000000" w:themeColor="text1"/>
        </w:rPr>
        <w:t>)</w:t>
      </w:r>
      <w:r w:rsidR="00661CB0" w:rsidRPr="007B5CE6">
        <w:rPr>
          <w:color w:val="000000" w:themeColor="text1"/>
        </w:rPr>
        <w:t>:</w:t>
      </w:r>
    </w:p>
    <w:p w14:paraId="4556031E" w14:textId="178340CC" w:rsidR="00AE55C7" w:rsidRPr="00632883" w:rsidRDefault="00025E95" w:rsidP="00627AB1">
      <w:pPr>
        <w:pStyle w:val="04listleveli"/>
        <w:numPr>
          <w:ilvl w:val="3"/>
          <w:numId w:val="326"/>
        </w:numPr>
      </w:pPr>
      <w:r>
        <w:t>Depending on whether the loan is processed on a non-delegated or PLP basis</w:t>
      </w:r>
      <w:r w:rsidRPr="00632883">
        <w:t xml:space="preserve">, the Lender </w:t>
      </w:r>
      <w:r>
        <w:t>or</w:t>
      </w:r>
      <w:r w:rsidRPr="00632883">
        <w:t xml:space="preserve"> SBA must determine that there is sufficient invested equity. To do this, the Lender</w:t>
      </w:r>
      <w:r>
        <w:t xml:space="preserve"> (for PLP loans) or SBA (for non-delegated loans)</w:t>
      </w:r>
      <w:r w:rsidRPr="00632883">
        <w:t xml:space="preserve"> must determine if the equity position, any required equity contribution, and the pro </w:t>
      </w:r>
      <w:r w:rsidRPr="00632883">
        <w:lastRenderedPageBreak/>
        <w:t xml:space="preserve">forma debt-to-worth are acceptable based on the factors related to the type of </w:t>
      </w:r>
      <w:r w:rsidR="00A711AF">
        <w:t xml:space="preserve">business, </w:t>
      </w:r>
      <w:r w:rsidR="009127A0">
        <w:t xml:space="preserve">experience </w:t>
      </w:r>
      <w:r w:rsidRPr="00632883">
        <w:t>of management</w:t>
      </w:r>
      <w:r w:rsidR="009127A0">
        <w:t>,</w:t>
      </w:r>
      <w:r w:rsidRPr="00632883">
        <w:t xml:space="preserve"> and the level of competition in the market area. The Lender must include </w:t>
      </w:r>
      <w:r>
        <w:t xml:space="preserve">in its credit memorandum </w:t>
      </w:r>
      <w:r w:rsidRPr="00632883">
        <w:t xml:space="preserve">a detailed discussion of the equity position (net worth) and any required equity injection. </w:t>
      </w:r>
      <w:r w:rsidR="00FF1BF9">
        <w:t xml:space="preserve">See </w:t>
      </w:r>
      <w:hyperlink w:anchor="_Closing_Documentation:" w:history="1">
        <w:r w:rsidR="003C39CA">
          <w:rPr>
            <w:rStyle w:val="Hyperlink"/>
          </w:rPr>
          <w:t>Ch. 6, Para. D.3.</w:t>
        </w:r>
      </w:hyperlink>
      <w:r w:rsidR="005A3ED9">
        <w:t>, Closing Documentation, for requirements concerning documenting and verifying equity injection.</w:t>
      </w:r>
    </w:p>
    <w:p w14:paraId="4528A505" w14:textId="5EAF7D3F" w:rsidR="00A502BA" w:rsidRPr="008F5B08" w:rsidRDefault="005F3FAF" w:rsidP="00DE32EC">
      <w:pPr>
        <w:pStyle w:val="04listleveli"/>
      </w:pPr>
      <w:r>
        <w:t>Minimum equity injection requirements</w:t>
      </w:r>
      <w:r w:rsidR="00097BEE">
        <w:t xml:space="preserve"> for Start-Up Businesses</w:t>
      </w:r>
      <w:r>
        <w:t>:</w:t>
      </w:r>
      <w:r w:rsidR="00A502BA">
        <w:t xml:space="preserve"> </w:t>
      </w:r>
      <w:r w:rsidR="00A20696" w:rsidRPr="008F5B08">
        <w:t xml:space="preserve">SBA considers a business to be a “start-up” for the purpose of determining equity injection requirements if it has been in operation (i.e., generating revenue from intended operations) for </w:t>
      </w:r>
      <w:r w:rsidR="00A20696">
        <w:t xml:space="preserve">1 </w:t>
      </w:r>
      <w:r w:rsidR="00A20696" w:rsidRPr="008F5B08">
        <w:t>year</w:t>
      </w:r>
      <w:r w:rsidR="00A20696">
        <w:t xml:space="preserve"> or less</w:t>
      </w:r>
      <w:r w:rsidR="00406663">
        <w:t xml:space="preserve">. </w:t>
      </w:r>
      <w:r w:rsidR="00A502BA" w:rsidRPr="008F5B08">
        <w:t>SBA considers an equity injection (Applicant contribution) of at least 10 percent of the total project costs (all costs required to become operational, regardless of the source of funds</w:t>
      </w:r>
      <w:r w:rsidR="00B918EB">
        <w:t>, except for lines of credit and 504 loans</w:t>
      </w:r>
      <w:r w:rsidR="00A502BA" w:rsidRPr="008F5B08">
        <w:t xml:space="preserve">) to be necessary for a </w:t>
      </w:r>
      <w:r w:rsidR="00A502BA">
        <w:t>S</w:t>
      </w:r>
      <w:r w:rsidR="00A502BA" w:rsidRPr="008F5B08">
        <w:t>tart-</w:t>
      </w:r>
      <w:r w:rsidR="00A502BA">
        <w:t>U</w:t>
      </w:r>
      <w:r w:rsidR="00A502BA" w:rsidRPr="008F5B08">
        <w:t xml:space="preserve">p </w:t>
      </w:r>
      <w:r w:rsidR="00A502BA">
        <w:t>B</w:t>
      </w:r>
      <w:r w:rsidR="00A502BA" w:rsidRPr="008F5B08">
        <w:t>usiness to operate on a sound financial basis.</w:t>
      </w:r>
      <w:r w:rsidR="00590D3A">
        <w:t xml:space="preserve"> All 7(a) loans made to </w:t>
      </w:r>
      <w:r w:rsidR="005E2D1F">
        <w:t>a Start-Up Business require a 10% equity injection based on the project cost; however, loans approved more than 90 days apart from each other are considered to be separate projects.</w:t>
      </w:r>
    </w:p>
    <w:p w14:paraId="5F732BFC" w14:textId="674DA270" w:rsidR="0008634F" w:rsidRPr="008F5B08" w:rsidRDefault="0008634F" w:rsidP="00DE32EC">
      <w:pPr>
        <w:pStyle w:val="04listleveli"/>
      </w:pPr>
      <w:r w:rsidRPr="008F5B08">
        <w:t>Changes of ownership:</w:t>
      </w:r>
      <w:r w:rsidR="003F3E3F">
        <w:t xml:space="preserve"> See </w:t>
      </w:r>
      <w:hyperlink w:anchor="Appendix_15_7a_Changes_of_Ownership" w:history="1">
        <w:r w:rsidR="001C0766">
          <w:rPr>
            <w:rStyle w:val="Hyperlink"/>
          </w:rPr>
          <w:t>Appendix 15</w:t>
        </w:r>
      </w:hyperlink>
      <w:r w:rsidR="00922D5B">
        <w:t xml:space="preserve">: 7(a) Changes of Ownership for </w:t>
      </w:r>
      <w:r w:rsidR="00A54269">
        <w:t xml:space="preserve">specific </w:t>
      </w:r>
      <w:r w:rsidR="00922D5B">
        <w:t>change of ownership equity requirements.</w:t>
      </w:r>
    </w:p>
    <w:p w14:paraId="7F3D699E" w14:textId="449897EE" w:rsidR="00FD2E67" w:rsidRPr="004D2E4C" w:rsidRDefault="0008634F" w:rsidP="00DE32EC">
      <w:pPr>
        <w:pStyle w:val="04listleveli"/>
      </w:pPr>
      <w:bookmarkStart w:id="1884" w:name="Source_of_Equity_Injection_7aStandard"/>
      <w:r w:rsidRPr="004D2E4C">
        <w:t>Source of Equity Injection</w:t>
      </w:r>
      <w:bookmarkEnd w:id="1884"/>
      <w:r w:rsidRPr="004D2E4C">
        <w:t>:</w:t>
      </w:r>
      <w:r w:rsidR="00903444" w:rsidRPr="004D2E4C">
        <w:t xml:space="preserve"> </w:t>
      </w:r>
      <w:r w:rsidR="00663E18" w:rsidRPr="004D2E4C">
        <w:t>The following may be considered equity injection</w:t>
      </w:r>
      <w:r w:rsidR="00903444" w:rsidRPr="004D2E4C">
        <w:t>.</w:t>
      </w:r>
    </w:p>
    <w:p w14:paraId="0482A731" w14:textId="0C63311A" w:rsidR="00255943" w:rsidRDefault="00255943" w:rsidP="00E800E6">
      <w:pPr>
        <w:pStyle w:val="05listlevela"/>
      </w:pPr>
      <w:r>
        <w:t>S</w:t>
      </w:r>
      <w:r w:rsidR="0019173E">
        <w:t>tandby Agreements</w:t>
      </w:r>
      <w:r w:rsidR="009366CE">
        <w:t xml:space="preserve"> -</w:t>
      </w:r>
      <w:r>
        <w:t xml:space="preserve"> </w:t>
      </w:r>
      <w:r w:rsidR="009366CE">
        <w:t>o</w:t>
      </w:r>
      <w:r w:rsidR="009366CE" w:rsidRPr="00174416">
        <w:t xml:space="preserve">nly debt that is on full standby (no payments of principal or interest for the term of the </w:t>
      </w:r>
      <w:r w:rsidR="009366CE">
        <w:t>7(a)</w:t>
      </w:r>
      <w:r w:rsidR="009366CE" w:rsidRPr="00174416">
        <w:t xml:space="preserve"> loan) may be considered </w:t>
      </w:r>
      <w:r w:rsidR="009366CE">
        <w:t xml:space="preserve">as </w:t>
      </w:r>
      <w:r w:rsidR="009366CE" w:rsidRPr="00174416">
        <w:t xml:space="preserve">equity for SBA’s purposes. </w:t>
      </w:r>
      <w:r w:rsidR="00D83FC9">
        <w:t xml:space="preserve">Lender must use SBA Form 155 or its own equivalent Standby Agreement form, </w:t>
      </w:r>
      <w:r w:rsidR="00C84B02">
        <w:t>and a</w:t>
      </w:r>
      <w:r w:rsidR="009366CE" w:rsidRPr="00174416">
        <w:t xml:space="preserve"> copy of the note must be attached to the standby agreement.</w:t>
      </w:r>
      <w:r w:rsidR="007527DD">
        <w:t xml:space="preserve"> The standby debt may</w:t>
      </w:r>
      <w:r w:rsidR="006D7007">
        <w:t xml:space="preserve"> accrue interest and </w:t>
      </w:r>
      <w:r w:rsidR="00C77B8F">
        <w:t xml:space="preserve">may be </w:t>
      </w:r>
      <w:r w:rsidR="00AD54BA">
        <w:t xml:space="preserve">added to the </w:t>
      </w:r>
      <w:r w:rsidR="002A577A">
        <w:t>standby</w:t>
      </w:r>
      <w:r w:rsidR="00AD54BA">
        <w:t xml:space="preserve"> debt and </w:t>
      </w:r>
      <w:r w:rsidR="006D7007">
        <w:t>amortized</w:t>
      </w:r>
      <w:r w:rsidR="00697474">
        <w:t xml:space="preserve"> after the 7(a) loan is paid in full.</w:t>
      </w:r>
      <w:r w:rsidR="0019173E">
        <w:t xml:space="preserve"> Standby Creditor must subordinate any lien rights in collateral securing the loan to Lender’s rights in the collateral and take no action against Borrower or any collateral securing the Standby Debt without Lender’s consent.</w:t>
      </w:r>
    </w:p>
    <w:p w14:paraId="2354A891" w14:textId="295686A3" w:rsidR="00255943" w:rsidRDefault="00255943" w:rsidP="00E800E6">
      <w:pPr>
        <w:pStyle w:val="05listlevela"/>
      </w:pPr>
      <w:r>
        <w:t>Cash that is not borrowed, whether on the business’s balance sheet or from other sources</w:t>
      </w:r>
      <w:r w:rsidR="00042CDC">
        <w:t xml:space="preserve"> (e.g. gift)</w:t>
      </w:r>
      <w:r>
        <w:t>.</w:t>
      </w:r>
    </w:p>
    <w:p w14:paraId="01D38B23" w14:textId="5C6E9513" w:rsidR="00255943" w:rsidRDefault="00255943" w:rsidP="00E800E6">
      <w:pPr>
        <w:pStyle w:val="05listlevela"/>
      </w:pPr>
      <w:r>
        <w:t xml:space="preserve">Cash that comes from a personal loan </w:t>
      </w:r>
      <w:r w:rsidR="008C4174">
        <w:t xml:space="preserve">where </w:t>
      </w:r>
      <w:r w:rsidR="00606852" w:rsidRPr="00BF42DF">
        <w:t xml:space="preserve">repayment </w:t>
      </w:r>
      <w:r w:rsidR="00606852">
        <w:t xml:space="preserve">can be </w:t>
      </w:r>
      <w:r w:rsidR="00606852" w:rsidRPr="00BF42DF">
        <w:t>demonstrated to come from a source other than the cash flow of the business (the salary paid to the owner by the business does not qualify)</w:t>
      </w:r>
      <w:r>
        <w:t>.</w:t>
      </w:r>
    </w:p>
    <w:p w14:paraId="2B8D63A1" w14:textId="77777777" w:rsidR="00255943" w:rsidRDefault="00255943" w:rsidP="00E800E6">
      <w:pPr>
        <w:pStyle w:val="05listlevela"/>
      </w:pPr>
      <w:r>
        <w:t>Grants that do not have repayment or clawback provisions during the life of the 7(a) loan.</w:t>
      </w:r>
    </w:p>
    <w:p w14:paraId="6A33EDE1" w14:textId="77777777" w:rsidR="00255943" w:rsidRDefault="00255943" w:rsidP="00E800E6">
      <w:pPr>
        <w:pStyle w:val="05listlevela"/>
      </w:pPr>
      <w:r>
        <w:t xml:space="preserve">Assets other than cash – An appraisal or other valuation by an independent third party is required if the valuation of the fixed assets is greater than the Net Book Value. A valuation of the fixed assets provided as part of a business valuation will not meet these </w:t>
      </w:r>
      <w:r>
        <w:lastRenderedPageBreak/>
        <w:t>requirements.</w:t>
      </w:r>
    </w:p>
    <w:p w14:paraId="7C1FEE16" w14:textId="149D5368" w:rsidR="00255943" w:rsidRDefault="00F36D3D" w:rsidP="00E800E6">
      <w:pPr>
        <w:pStyle w:val="05listlevela"/>
      </w:pPr>
      <w:r>
        <w:t>Eligible p</w:t>
      </w:r>
      <w:r w:rsidR="00255943">
        <w:t xml:space="preserve">repaid expenses </w:t>
      </w:r>
      <w:r w:rsidR="0049320A">
        <w:t xml:space="preserve">that </w:t>
      </w:r>
      <w:r w:rsidR="00A20CDB">
        <w:t xml:space="preserve">the Lender </w:t>
      </w:r>
      <w:r w:rsidR="00B612EA">
        <w:t>has verified by obtaining paid invoices, canceled checks, or bank statements</w:t>
      </w:r>
      <w:r w:rsidR="00255943">
        <w:t>.</w:t>
      </w:r>
      <w:r w:rsidR="003B0F49">
        <w:t xml:space="preserve"> Lender must retain copies of the documentation in the loan file.</w:t>
      </w:r>
    </w:p>
    <w:p w14:paraId="45895DC5" w14:textId="383A2F2F" w:rsidR="00B257A3" w:rsidRDefault="004C02C3" w:rsidP="00E800E6">
      <w:pPr>
        <w:pStyle w:val="06listleveli"/>
      </w:pPr>
      <w:r>
        <w:t xml:space="preserve">Expenses related to education, advisory services, or fees paid by the Applicant to an Agent are not </w:t>
      </w:r>
      <w:r w:rsidR="00793125">
        <w:t>eligible prepaid expenses and are not considered equity.</w:t>
      </w:r>
    </w:p>
    <w:p w14:paraId="25E0E9D1" w14:textId="3F90F121" w:rsidR="0088094A" w:rsidRPr="005850F6" w:rsidRDefault="00D860B1" w:rsidP="00E800E6">
      <w:pPr>
        <w:pStyle w:val="05listlevela"/>
      </w:pPr>
      <w:r w:rsidRPr="00D860B1">
        <w:t>An equity investment not subject to an agreement to repay equity or make distributions to recover an investor’s investment prior to release of the guaranty.</w:t>
      </w:r>
      <w:r>
        <w:t xml:space="preserve"> </w:t>
      </w:r>
      <w:r w:rsidR="00CF5101">
        <w:t xml:space="preserve">Note: </w:t>
      </w:r>
      <w:r w:rsidR="005C024F">
        <w:t>SBA</w:t>
      </w:r>
      <w:r w:rsidR="00A124A3">
        <w:t xml:space="preserve"> </w:t>
      </w:r>
      <w:r w:rsidR="005C024F">
        <w:t>consider</w:t>
      </w:r>
      <w:r w:rsidR="00A124A3">
        <w:t>s</w:t>
      </w:r>
      <w:r w:rsidR="005C024F">
        <w:t xml:space="preserve"> </w:t>
      </w:r>
      <w:r w:rsidR="005C024F" w:rsidRPr="00077784">
        <w:t xml:space="preserve">any </w:t>
      </w:r>
      <w:r w:rsidR="005C024F">
        <w:t>investment subject to an a</w:t>
      </w:r>
      <w:r w:rsidR="005C024F" w:rsidRPr="00077784">
        <w:t xml:space="preserve">greement to repay equity or make distributions to recover an investor’s investment prior to release of the guaranty </w:t>
      </w:r>
      <w:r w:rsidR="00F45604">
        <w:t xml:space="preserve">(e.g., certain types of redeemable preferred stock) </w:t>
      </w:r>
      <w:r w:rsidR="005C024F">
        <w:t xml:space="preserve">to be </w:t>
      </w:r>
      <w:r w:rsidR="005C024F" w:rsidRPr="00077784">
        <w:t>debt</w:t>
      </w:r>
      <w:r w:rsidR="005C024F">
        <w:t xml:space="preserve"> and not equity</w:t>
      </w:r>
      <w:r w:rsidR="005C024F" w:rsidRPr="00077784">
        <w:t>.</w:t>
      </w:r>
    </w:p>
    <w:p w14:paraId="250EE3A1" w14:textId="783111E0" w:rsidR="003F401A" w:rsidRPr="003D09D0" w:rsidRDefault="003F401A" w:rsidP="00685CF9">
      <w:pPr>
        <w:pStyle w:val="Heading5"/>
      </w:pPr>
      <w:bookmarkStart w:id="1885" w:name="Collateral_7aStandardSmall"/>
      <w:r w:rsidRPr="003D09D0">
        <w:t>Collateral</w:t>
      </w:r>
    </w:p>
    <w:bookmarkEnd w:id="1885"/>
    <w:p w14:paraId="54D5ED4D" w14:textId="552EF389" w:rsidR="0093748D" w:rsidRPr="005850F6" w:rsidRDefault="0093748D" w:rsidP="003A3FCD">
      <w:pPr>
        <w:pStyle w:val="Heading5paraunder"/>
      </w:pPr>
      <w:r>
        <w:t xml:space="preserve">See </w:t>
      </w:r>
      <w:hyperlink w:anchor="Appendix_19_7a_Collateral_Requirements" w:history="1">
        <w:r w:rsidR="009F340C" w:rsidRPr="00187C54">
          <w:rPr>
            <w:rStyle w:val="Hyperlink"/>
          </w:rPr>
          <w:t>Appendix 19</w:t>
        </w:r>
        <w:r w:rsidRPr="00187C54">
          <w:rPr>
            <w:rStyle w:val="Hyperlink"/>
          </w:rPr>
          <w:t>: 7(a) Collateral Requirements</w:t>
        </w:r>
      </w:hyperlink>
      <w:r w:rsidR="00547FFC">
        <w:t xml:space="preserve"> and </w:t>
      </w:r>
      <w:r w:rsidR="00A61AD5">
        <w:t>paragraph B.</w:t>
      </w:r>
      <w:r w:rsidR="00187C54">
        <w:t xml:space="preserve"> Standard 7(a)</w:t>
      </w:r>
      <w:r w:rsidR="003A3FCD">
        <w:t xml:space="preserve"> </w:t>
      </w:r>
      <w:hyperlink w:anchor="_Program-Specific_Requirements" w:history="1">
        <w:r w:rsidRPr="009075F9">
          <w:rPr>
            <w:rStyle w:val="Hyperlink"/>
          </w:rPr>
          <w:t>Program</w:t>
        </w:r>
        <w:r w:rsidR="00A61AD5" w:rsidRPr="009075F9">
          <w:rPr>
            <w:rStyle w:val="Hyperlink"/>
          </w:rPr>
          <w:t>-</w:t>
        </w:r>
        <w:r w:rsidRPr="009075F9">
          <w:rPr>
            <w:rStyle w:val="Hyperlink"/>
          </w:rPr>
          <w:t>Specific Requirements</w:t>
        </w:r>
      </w:hyperlink>
      <w:r w:rsidR="004024AB">
        <w:t>.</w:t>
      </w:r>
    </w:p>
    <w:p w14:paraId="1175849A" w14:textId="77777777" w:rsidR="008D3BF3" w:rsidRDefault="008D3BF3" w:rsidP="00B9493A">
      <w:pPr>
        <w:pStyle w:val="Heading5paraunder"/>
      </w:pPr>
      <w:r>
        <w:t xml:space="preserve">See </w:t>
      </w:r>
      <w:r w:rsidRPr="005850F6">
        <w:t>Section A</w:t>
      </w:r>
      <w:r>
        <w:t xml:space="preserve">, Ch. 5, Para. A. for </w:t>
      </w:r>
      <w:hyperlink w:anchor="_Guarantie_s" w:history="1">
        <w:r w:rsidRPr="00950D11">
          <w:rPr>
            <w:rStyle w:val="Hyperlink"/>
          </w:rPr>
          <w:t>guaranty</w:t>
        </w:r>
      </w:hyperlink>
      <w:r>
        <w:t xml:space="preserve"> requirements.</w:t>
      </w:r>
    </w:p>
    <w:p w14:paraId="0BF7E0D8" w14:textId="54D04186" w:rsidR="003F401A" w:rsidRPr="00594BE8" w:rsidRDefault="003F401A" w:rsidP="00EE00AA">
      <w:pPr>
        <w:pStyle w:val="Heading4"/>
      </w:pPr>
      <w:bookmarkStart w:id="1886" w:name="_Toc236479105"/>
      <w:bookmarkStart w:id="1887" w:name="_Toc236479951"/>
      <w:bookmarkStart w:id="1888" w:name="_Toc236757096"/>
      <w:bookmarkStart w:id="1889" w:name="_Toc234318392"/>
      <w:bookmarkStart w:id="1890" w:name="_Toc234492962"/>
      <w:bookmarkStart w:id="1891" w:name="_Toc234497162"/>
      <w:bookmarkStart w:id="1892" w:name="_Toc236479106"/>
      <w:bookmarkStart w:id="1893" w:name="_Toc236479952"/>
      <w:bookmarkStart w:id="1894" w:name="_Toc236757097"/>
      <w:bookmarkStart w:id="1895" w:name="_Toc234318393"/>
      <w:bookmarkStart w:id="1896" w:name="_Toc234492963"/>
      <w:bookmarkStart w:id="1897" w:name="_Toc234497163"/>
      <w:bookmarkStart w:id="1898" w:name="_Toc236479107"/>
      <w:bookmarkStart w:id="1899" w:name="_Toc236479953"/>
      <w:bookmarkStart w:id="1900" w:name="_Toc236757098"/>
      <w:bookmarkStart w:id="1901" w:name="_Toc234318395"/>
      <w:bookmarkStart w:id="1902" w:name="_Toc234492965"/>
      <w:bookmarkStart w:id="1903" w:name="_Toc234497165"/>
      <w:bookmarkStart w:id="1904" w:name="_Toc236479109"/>
      <w:bookmarkStart w:id="1905" w:name="_Toc236479955"/>
      <w:bookmarkStart w:id="1906" w:name="_Toc236757100"/>
      <w:bookmarkStart w:id="1907" w:name="_Toc234318396"/>
      <w:bookmarkStart w:id="1908" w:name="_Toc234492966"/>
      <w:bookmarkStart w:id="1909" w:name="_Toc234497166"/>
      <w:bookmarkStart w:id="1910" w:name="_Toc236479110"/>
      <w:bookmarkStart w:id="1911" w:name="_Toc236479956"/>
      <w:bookmarkStart w:id="1912" w:name="_Toc236757101"/>
      <w:bookmarkStart w:id="1913" w:name="_Toc234318398"/>
      <w:bookmarkStart w:id="1914" w:name="_Toc234492968"/>
      <w:bookmarkStart w:id="1915" w:name="_Toc234497168"/>
      <w:bookmarkStart w:id="1916" w:name="_Toc236479112"/>
      <w:bookmarkStart w:id="1917" w:name="_Toc236479958"/>
      <w:bookmarkStart w:id="1918" w:name="_Toc236757103"/>
      <w:bookmarkStart w:id="1919" w:name="_Toc234318399"/>
      <w:bookmarkStart w:id="1920" w:name="_Toc234492969"/>
      <w:bookmarkStart w:id="1921" w:name="_Toc234497169"/>
      <w:bookmarkStart w:id="1922" w:name="_Toc236479113"/>
      <w:bookmarkStart w:id="1923" w:name="_Toc236479959"/>
      <w:bookmarkStart w:id="1924" w:name="_Toc236757104"/>
      <w:bookmarkStart w:id="1925" w:name="_Toc234318401"/>
      <w:bookmarkStart w:id="1926" w:name="_Toc234492971"/>
      <w:bookmarkStart w:id="1927" w:name="_Toc234497171"/>
      <w:bookmarkStart w:id="1928" w:name="_Toc236479115"/>
      <w:bookmarkStart w:id="1929" w:name="_Toc236479961"/>
      <w:bookmarkStart w:id="1930" w:name="_Toc236757106"/>
      <w:bookmarkStart w:id="1931" w:name="_Toc234318402"/>
      <w:bookmarkStart w:id="1932" w:name="_Toc234492972"/>
      <w:bookmarkStart w:id="1933" w:name="_Toc234497172"/>
      <w:bookmarkStart w:id="1934" w:name="_Toc236479116"/>
      <w:bookmarkStart w:id="1935" w:name="_Toc236479962"/>
      <w:bookmarkStart w:id="1936" w:name="_Toc236757107"/>
      <w:bookmarkStart w:id="1937" w:name="_Toc234318403"/>
      <w:bookmarkStart w:id="1938" w:name="_Toc234492973"/>
      <w:bookmarkStart w:id="1939" w:name="_Toc234497173"/>
      <w:bookmarkStart w:id="1940" w:name="_Toc236479117"/>
      <w:bookmarkStart w:id="1941" w:name="_Toc236479963"/>
      <w:bookmarkStart w:id="1942" w:name="_Toc236757108"/>
      <w:bookmarkStart w:id="1943" w:name="_Toc234318405"/>
      <w:bookmarkStart w:id="1944" w:name="_Toc234492975"/>
      <w:bookmarkStart w:id="1945" w:name="_Toc234497175"/>
      <w:bookmarkStart w:id="1946" w:name="_Toc236479119"/>
      <w:bookmarkStart w:id="1947" w:name="_Toc236479965"/>
      <w:bookmarkStart w:id="1948" w:name="_Toc236757110"/>
      <w:bookmarkStart w:id="1949" w:name="_Toc234318406"/>
      <w:bookmarkStart w:id="1950" w:name="_Toc234492976"/>
      <w:bookmarkStart w:id="1951" w:name="_Toc234497176"/>
      <w:bookmarkStart w:id="1952" w:name="_Toc236479120"/>
      <w:bookmarkStart w:id="1953" w:name="_Toc236479966"/>
      <w:bookmarkStart w:id="1954" w:name="_Toc236757111"/>
      <w:bookmarkStart w:id="1955" w:name="_Toc234318408"/>
      <w:bookmarkStart w:id="1956" w:name="_Toc234492978"/>
      <w:bookmarkStart w:id="1957" w:name="_Toc234497178"/>
      <w:bookmarkStart w:id="1958" w:name="_Toc236479122"/>
      <w:bookmarkStart w:id="1959" w:name="_Toc236479968"/>
      <w:bookmarkStart w:id="1960" w:name="_Toc236757113"/>
      <w:bookmarkStart w:id="1961" w:name="_Toc234318410"/>
      <w:bookmarkStart w:id="1962" w:name="_Toc234492980"/>
      <w:bookmarkStart w:id="1963" w:name="_Toc234497180"/>
      <w:bookmarkStart w:id="1964" w:name="_Toc236479124"/>
      <w:bookmarkStart w:id="1965" w:name="_Toc236479970"/>
      <w:bookmarkStart w:id="1966" w:name="_Toc236757115"/>
      <w:bookmarkStart w:id="1967" w:name="_Toc234318411"/>
      <w:bookmarkStart w:id="1968" w:name="_Toc234492981"/>
      <w:bookmarkStart w:id="1969" w:name="_Toc234497181"/>
      <w:bookmarkStart w:id="1970" w:name="_Toc236479125"/>
      <w:bookmarkStart w:id="1971" w:name="_Toc236479971"/>
      <w:bookmarkStart w:id="1972" w:name="_Toc236757116"/>
      <w:bookmarkStart w:id="1973" w:name="_Toc234318412"/>
      <w:bookmarkStart w:id="1974" w:name="_Toc234492982"/>
      <w:bookmarkStart w:id="1975" w:name="_Toc234497182"/>
      <w:bookmarkStart w:id="1976" w:name="_Toc236479126"/>
      <w:bookmarkStart w:id="1977" w:name="_Toc236479972"/>
      <w:bookmarkStart w:id="1978" w:name="_Toc236757117"/>
      <w:bookmarkStart w:id="1979" w:name="_Toc234318413"/>
      <w:bookmarkStart w:id="1980" w:name="_Toc234492983"/>
      <w:bookmarkStart w:id="1981" w:name="_Toc234497183"/>
      <w:bookmarkStart w:id="1982" w:name="_Toc236479127"/>
      <w:bookmarkStart w:id="1983" w:name="_Toc236479973"/>
      <w:bookmarkStart w:id="1984" w:name="_Toc236757118"/>
      <w:bookmarkStart w:id="1985" w:name="_Toc234318414"/>
      <w:bookmarkStart w:id="1986" w:name="_Toc234492984"/>
      <w:bookmarkStart w:id="1987" w:name="_Toc234497184"/>
      <w:bookmarkStart w:id="1988" w:name="_Toc236479128"/>
      <w:bookmarkStart w:id="1989" w:name="_Toc236479974"/>
      <w:bookmarkStart w:id="1990" w:name="_Toc236757119"/>
      <w:bookmarkStart w:id="1991" w:name="_Toc234318416"/>
      <w:bookmarkStart w:id="1992" w:name="_Toc234492986"/>
      <w:bookmarkStart w:id="1993" w:name="_Toc234497186"/>
      <w:bookmarkStart w:id="1994" w:name="_Toc236479130"/>
      <w:bookmarkStart w:id="1995" w:name="_Toc236479976"/>
      <w:bookmarkStart w:id="1996" w:name="_Toc236757121"/>
      <w:bookmarkStart w:id="1997" w:name="_Toc234318417"/>
      <w:bookmarkStart w:id="1998" w:name="_Toc234492987"/>
      <w:bookmarkStart w:id="1999" w:name="_Toc234497187"/>
      <w:bookmarkStart w:id="2000" w:name="_Toc236479131"/>
      <w:bookmarkStart w:id="2001" w:name="_Toc236479977"/>
      <w:bookmarkStart w:id="2002" w:name="_Toc236757122"/>
      <w:bookmarkStart w:id="2003" w:name="_Toc234318418"/>
      <w:bookmarkStart w:id="2004" w:name="_Toc234492988"/>
      <w:bookmarkStart w:id="2005" w:name="_Toc234497188"/>
      <w:bookmarkStart w:id="2006" w:name="_Toc236479132"/>
      <w:bookmarkStart w:id="2007" w:name="_Toc236479978"/>
      <w:bookmarkStart w:id="2008" w:name="_Toc236757123"/>
      <w:bookmarkStart w:id="2009" w:name="_Toc234318419"/>
      <w:bookmarkStart w:id="2010" w:name="_Toc234492989"/>
      <w:bookmarkStart w:id="2011" w:name="_Toc234497189"/>
      <w:bookmarkStart w:id="2012" w:name="_Toc236479133"/>
      <w:bookmarkStart w:id="2013" w:name="_Toc236479979"/>
      <w:bookmarkStart w:id="2014" w:name="_Toc236757124"/>
      <w:bookmarkStart w:id="2015" w:name="_Toc234318421"/>
      <w:bookmarkStart w:id="2016" w:name="_Toc234492991"/>
      <w:bookmarkStart w:id="2017" w:name="_Toc234497191"/>
      <w:bookmarkStart w:id="2018" w:name="_Toc236479135"/>
      <w:bookmarkStart w:id="2019" w:name="_Toc236479981"/>
      <w:bookmarkStart w:id="2020" w:name="_Toc236757126"/>
      <w:bookmarkStart w:id="2021" w:name="_Toc234318423"/>
      <w:bookmarkStart w:id="2022" w:name="_Toc234492993"/>
      <w:bookmarkStart w:id="2023" w:name="_Toc234497193"/>
      <w:bookmarkStart w:id="2024" w:name="_Toc236479137"/>
      <w:bookmarkStart w:id="2025" w:name="_Toc236479983"/>
      <w:bookmarkStart w:id="2026" w:name="_Toc236757128"/>
      <w:bookmarkStart w:id="2027" w:name="_Toc234318425"/>
      <w:bookmarkStart w:id="2028" w:name="_Toc234492995"/>
      <w:bookmarkStart w:id="2029" w:name="_Toc234497195"/>
      <w:bookmarkStart w:id="2030" w:name="_Toc236479139"/>
      <w:bookmarkStart w:id="2031" w:name="_Toc236479985"/>
      <w:bookmarkStart w:id="2032" w:name="_Toc236757130"/>
      <w:bookmarkStart w:id="2033" w:name="_Toc234318431"/>
      <w:bookmarkStart w:id="2034" w:name="_Toc234493001"/>
      <w:bookmarkStart w:id="2035" w:name="_Toc234497201"/>
      <w:bookmarkStart w:id="2036" w:name="_Toc236479145"/>
      <w:bookmarkStart w:id="2037" w:name="_Toc236479991"/>
      <w:bookmarkStart w:id="2038" w:name="_Toc236757136"/>
      <w:bookmarkStart w:id="2039" w:name="_Toc234318440"/>
      <w:bookmarkStart w:id="2040" w:name="_Toc234493010"/>
      <w:bookmarkStart w:id="2041" w:name="_Toc234497210"/>
      <w:bookmarkStart w:id="2042" w:name="_Toc236479154"/>
      <w:bookmarkStart w:id="2043" w:name="_Toc236480000"/>
      <w:bookmarkStart w:id="2044" w:name="_Toc236757145"/>
      <w:bookmarkStart w:id="2045" w:name="_Toc234318442"/>
      <w:bookmarkStart w:id="2046" w:name="_Toc234493012"/>
      <w:bookmarkStart w:id="2047" w:name="_Toc234497212"/>
      <w:bookmarkStart w:id="2048" w:name="_Toc236479156"/>
      <w:bookmarkStart w:id="2049" w:name="_Toc236480002"/>
      <w:bookmarkStart w:id="2050" w:name="_Toc236757147"/>
      <w:bookmarkStart w:id="2051" w:name="_Toc234318444"/>
      <w:bookmarkStart w:id="2052" w:name="_Toc234493014"/>
      <w:bookmarkStart w:id="2053" w:name="_Toc234497214"/>
      <w:bookmarkStart w:id="2054" w:name="_Toc236479158"/>
      <w:bookmarkStart w:id="2055" w:name="_Toc236480004"/>
      <w:bookmarkStart w:id="2056" w:name="_Toc236757149"/>
      <w:bookmarkStart w:id="2057" w:name="_Toc234318448"/>
      <w:bookmarkStart w:id="2058" w:name="_Toc234493018"/>
      <w:bookmarkStart w:id="2059" w:name="_Toc234497218"/>
      <w:bookmarkStart w:id="2060" w:name="_Toc236479162"/>
      <w:bookmarkStart w:id="2061" w:name="_Toc236480008"/>
      <w:bookmarkStart w:id="2062" w:name="_Toc236757153"/>
      <w:bookmarkStart w:id="2063" w:name="_Toc234318457"/>
      <w:bookmarkStart w:id="2064" w:name="_Toc234493027"/>
      <w:bookmarkStart w:id="2065" w:name="_Toc234497227"/>
      <w:bookmarkStart w:id="2066" w:name="_Toc236479171"/>
      <w:bookmarkStart w:id="2067" w:name="_Toc236480017"/>
      <w:bookmarkStart w:id="2068" w:name="_Toc236757162"/>
      <w:bookmarkStart w:id="2069" w:name="_Toc234318461"/>
      <w:bookmarkStart w:id="2070" w:name="_Toc234493031"/>
      <w:bookmarkStart w:id="2071" w:name="_Toc234497231"/>
      <w:bookmarkStart w:id="2072" w:name="_Toc236479175"/>
      <w:bookmarkStart w:id="2073" w:name="_Toc236480021"/>
      <w:bookmarkStart w:id="2074" w:name="_Toc236757166"/>
      <w:bookmarkStart w:id="2075" w:name="_Toc234318462"/>
      <w:bookmarkStart w:id="2076" w:name="_Toc234493032"/>
      <w:bookmarkStart w:id="2077" w:name="_Toc234497232"/>
      <w:bookmarkStart w:id="2078" w:name="_Toc236479176"/>
      <w:bookmarkStart w:id="2079" w:name="_Toc236480022"/>
      <w:bookmarkStart w:id="2080" w:name="_Toc236757167"/>
      <w:bookmarkStart w:id="2081" w:name="_Toc234318465"/>
      <w:bookmarkStart w:id="2082" w:name="_Toc234493035"/>
      <w:bookmarkStart w:id="2083" w:name="_Toc234497235"/>
      <w:bookmarkStart w:id="2084" w:name="_Toc236479179"/>
      <w:bookmarkStart w:id="2085" w:name="_Toc236480025"/>
      <w:bookmarkStart w:id="2086" w:name="_Toc236757170"/>
      <w:bookmarkStart w:id="2087" w:name="_Toc241175272"/>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r w:rsidRPr="00594BE8">
        <w:t>Submission of Application for Guaranty</w:t>
      </w:r>
      <w:bookmarkEnd w:id="2087"/>
    </w:p>
    <w:p w14:paraId="60839898" w14:textId="77777777" w:rsidR="00032873" w:rsidRDefault="004E473D" w:rsidP="00560C5F">
      <w:pPr>
        <w:pStyle w:val="Heading4paraunder"/>
        <w:sectPr w:rsidR="00032873" w:rsidSect="004A1670">
          <w:headerReference w:type="even" r:id="rId296"/>
          <w:headerReference w:type="default" r:id="rId297"/>
          <w:headerReference w:type="first" r:id="rId298"/>
          <w:footnotePr>
            <w:numRestart w:val="eachSect"/>
          </w:footnotePr>
          <w:type w:val="oddPage"/>
          <w:pgSz w:w="12240" w:h="15840"/>
          <w:pgMar w:top="1440" w:right="1440" w:bottom="1440" w:left="1440" w:header="720" w:footer="720" w:gutter="0"/>
          <w:cols w:space="720"/>
          <w:docGrid w:linePitch="360"/>
        </w:sectPr>
      </w:pPr>
      <w:r>
        <w:t xml:space="preserve">See </w:t>
      </w:r>
      <w:hyperlink w:anchor="Appendix_20_Submission_of_Application" w:history="1">
        <w:r w:rsidRPr="00123F7F">
          <w:rPr>
            <w:rStyle w:val="Hyperlink"/>
          </w:rPr>
          <w:t>App</w:t>
        </w:r>
        <w:r w:rsidR="003F6EF7" w:rsidRPr="00123F7F">
          <w:rPr>
            <w:rStyle w:val="Hyperlink"/>
          </w:rPr>
          <w:t>endix 20</w:t>
        </w:r>
      </w:hyperlink>
      <w:r w:rsidR="003F6EF7">
        <w:t xml:space="preserve">: </w:t>
      </w:r>
      <w:hyperlink w:anchor="_Standard_7(a)_Loans," w:history="1">
        <w:r w:rsidR="003F6EF7" w:rsidRPr="00922881">
          <w:rPr>
            <w:rStyle w:val="Hyperlink"/>
          </w:rPr>
          <w:t>Submission of Applica</w:t>
        </w:r>
        <w:r w:rsidR="00FB65CE" w:rsidRPr="00922881">
          <w:rPr>
            <w:rStyle w:val="Hyperlink"/>
          </w:rPr>
          <w:t>tion</w:t>
        </w:r>
        <w:r w:rsidR="003F6EF7" w:rsidRPr="00922881">
          <w:rPr>
            <w:rStyle w:val="Hyperlink"/>
          </w:rPr>
          <w:t xml:space="preserve"> for Guaranty</w:t>
        </w:r>
      </w:hyperlink>
    </w:p>
    <w:p w14:paraId="0D7867C7" w14:textId="54D4E2DE" w:rsidR="00EE60A3" w:rsidRDefault="00EE60A3" w:rsidP="00637CF3">
      <w:pPr>
        <w:pStyle w:val="Heading3"/>
        <w:spacing w:before="0"/>
        <w:ind w:left="720"/>
      </w:pPr>
      <w:bookmarkStart w:id="2088" w:name="_Standard_7(a)_Loans:"/>
      <w:bookmarkStart w:id="2089" w:name="_Chapter_2:_SBA"/>
      <w:bookmarkStart w:id="2090" w:name="_Chapter_2:_7(a)"/>
      <w:bookmarkStart w:id="2091" w:name="_Toc241175273"/>
      <w:bookmarkEnd w:id="2088"/>
      <w:bookmarkEnd w:id="2089"/>
      <w:bookmarkEnd w:id="2090"/>
      <w:r>
        <w:lastRenderedPageBreak/>
        <w:t xml:space="preserve">Chapter </w:t>
      </w:r>
      <w:r w:rsidR="007D1CF3">
        <w:t>2</w:t>
      </w:r>
      <w:r>
        <w:t xml:space="preserve">: </w:t>
      </w:r>
      <w:r w:rsidR="00CF02C6">
        <w:t xml:space="preserve">7(a) Small &amp; </w:t>
      </w:r>
      <w:r w:rsidR="008B2550">
        <w:t>SBA</w:t>
      </w:r>
      <w:r>
        <w:t xml:space="preserve"> Express</w:t>
      </w:r>
      <w:bookmarkEnd w:id="2091"/>
    </w:p>
    <w:p w14:paraId="6B48EE23" w14:textId="2BEC2E03" w:rsidR="009C18DB" w:rsidRDefault="009C18DB" w:rsidP="00111C7D">
      <w:r w:rsidRPr="007B5CE6">
        <w:rPr>
          <w:b/>
          <w:bCs/>
        </w:rPr>
        <w:t>7(a) Small loans</w:t>
      </w:r>
      <w:r>
        <w:t xml:space="preserve"> are </w:t>
      </w:r>
      <w:r w:rsidR="007B7C12">
        <w:t xml:space="preserve">term (non-revolving) </w:t>
      </w:r>
      <w:r>
        <w:t xml:space="preserve">7(a) loans that are </w:t>
      </w:r>
      <w:r w:rsidR="00407A26">
        <w:t>$</w:t>
      </w:r>
      <w:r w:rsidR="00014DA9">
        <w:t>35</w:t>
      </w:r>
      <w:r w:rsidR="00407A26">
        <w:t>0,000 or less</w:t>
      </w:r>
      <w:r w:rsidR="00125F02">
        <w:t xml:space="preserve">. 7(a) Small </w:t>
      </w:r>
      <w:r w:rsidR="008D7CC6">
        <w:t>l</w:t>
      </w:r>
      <w:r w:rsidR="00125F02">
        <w:t xml:space="preserve">oans exclude: </w:t>
      </w:r>
      <w:r w:rsidR="005B57BB">
        <w:t xml:space="preserve">Standard 7(a) loans, </w:t>
      </w:r>
      <w:r w:rsidR="00125F02">
        <w:t>SBA Express, Export Express, CAPLines, Export Working Capital Program (EWCP), and Pilot Program loans.</w:t>
      </w:r>
    </w:p>
    <w:p w14:paraId="5C0C5597" w14:textId="31D686A7" w:rsidR="005F690D" w:rsidRDefault="002479D6" w:rsidP="00111C7D">
      <w:r w:rsidRPr="007B5CE6">
        <w:rPr>
          <w:b/>
          <w:bCs/>
        </w:rPr>
        <w:t>SBA Express</w:t>
      </w:r>
      <w:r w:rsidRPr="00D424E3">
        <w:t xml:space="preserve"> </w:t>
      </w:r>
      <w:r w:rsidR="00F30B28">
        <w:t xml:space="preserve">loans are </w:t>
      </w:r>
      <w:r w:rsidR="00875479">
        <w:t>loans</w:t>
      </w:r>
      <w:r w:rsidR="007B7C12">
        <w:t xml:space="preserve"> that are </w:t>
      </w:r>
      <w:r w:rsidR="00F30B28">
        <w:t>$</w:t>
      </w:r>
      <w:r w:rsidR="00014DA9">
        <w:t>5</w:t>
      </w:r>
      <w:r w:rsidR="00294EAE">
        <w:t>0</w:t>
      </w:r>
      <w:r w:rsidR="00F30B28">
        <w:t xml:space="preserve">0,000 or less and may only be </w:t>
      </w:r>
      <w:r w:rsidR="005F496D">
        <w:t>made</w:t>
      </w:r>
      <w:r w:rsidR="00F30B28">
        <w:t xml:space="preserve"> </w:t>
      </w:r>
      <w:r w:rsidR="007D3D78">
        <w:t>by a Lender with SBA Express authority.</w:t>
      </w:r>
      <w:r w:rsidR="00EB5ECB">
        <w:t xml:space="preserve"> SBA Express Lenders may </w:t>
      </w:r>
      <w:r w:rsidR="00EB5ECB" w:rsidRPr="007B5CE6">
        <w:rPr>
          <w:b/>
          <w:bCs/>
          <w:i/>
          <w:iCs/>
          <w:u w:val="single"/>
        </w:rPr>
        <w:t>not</w:t>
      </w:r>
      <w:r w:rsidR="00EB5ECB">
        <w:t xml:space="preserve"> request </w:t>
      </w:r>
      <w:r w:rsidR="005F690D">
        <w:t xml:space="preserve">that an SBA Express loan be processed </w:t>
      </w:r>
      <w:r w:rsidR="005F496D">
        <w:t>under</w:t>
      </w:r>
      <w:r w:rsidR="005F690D">
        <w:t xml:space="preserve"> non-delegated authority by SBA’s LGPC.</w:t>
      </w:r>
      <w:r w:rsidR="007D3D78">
        <w:t xml:space="preserve"> </w:t>
      </w:r>
    </w:p>
    <w:p w14:paraId="5C53608E" w14:textId="52D93EF4" w:rsidR="002479D6" w:rsidRDefault="007D3D78" w:rsidP="00111C7D">
      <w:r>
        <w:t xml:space="preserve">SBA Express </w:t>
      </w:r>
      <w:r w:rsidR="002479D6" w:rsidRPr="00D424E3">
        <w:t>was established as a permanent SBA program under P.L.108-447</w:t>
      </w:r>
      <w:r w:rsidR="002479D6">
        <w:t xml:space="preserve"> and</w:t>
      </w:r>
      <w:r w:rsidR="002479D6" w:rsidRPr="00D424E3">
        <w:t xml:space="preserve"> signed into law on December 8, 2004</w:t>
      </w:r>
      <w:r w:rsidR="002479D6">
        <w:t xml:space="preserve">. </w:t>
      </w:r>
      <w:r w:rsidR="002479D6" w:rsidRPr="00D424E3">
        <w:t>The program reduces the number of government mandated forms and procedures, streamlines the processing</w:t>
      </w:r>
      <w:r w:rsidR="00571040">
        <w:t>,</w:t>
      </w:r>
      <w:r w:rsidR="002479D6" w:rsidRPr="00D424E3">
        <w:t xml:space="preserve"> and reduces the cost of smaller, less complex SBA loans</w:t>
      </w:r>
      <w:r w:rsidR="002479D6">
        <w:t xml:space="preserve">. </w:t>
      </w:r>
      <w:r w:rsidR="002479D6" w:rsidRPr="00D424E3">
        <w:t xml:space="preserve">The program allows </w:t>
      </w:r>
      <w:r w:rsidR="002479D6">
        <w:t>L</w:t>
      </w:r>
      <w:r w:rsidR="002479D6" w:rsidRPr="00D424E3">
        <w:t>enders to u</w:t>
      </w:r>
      <w:r w:rsidR="000E4CDC">
        <w:t>se</w:t>
      </w:r>
      <w:r w:rsidR="002479D6" w:rsidRPr="00D424E3">
        <w:t>, to the maximum extent practicable, their respective loan analyses, procedures, and documentation</w:t>
      </w:r>
      <w:r w:rsidR="002479D6">
        <w:t>.</w:t>
      </w:r>
    </w:p>
    <w:p w14:paraId="186D6435" w14:textId="735105FB" w:rsidR="00B9017A" w:rsidRPr="003925A5" w:rsidRDefault="00793968" w:rsidP="00111C7D">
      <w:bookmarkStart w:id="2092" w:name="_Hlk14622940"/>
      <w:r>
        <w:rPr>
          <w:b/>
          <w:bCs/>
          <w:sz w:val="28"/>
          <w:szCs w:val="28"/>
        </w:rPr>
        <w:t>Lenders</w:t>
      </w:r>
      <w:r w:rsidDel="00793968">
        <w:rPr>
          <w:b/>
          <w:bCs/>
          <w:sz w:val="28"/>
          <w:szCs w:val="28"/>
        </w:rPr>
        <w:t xml:space="preserve"> </w:t>
      </w:r>
      <w:r w:rsidR="00B9017A" w:rsidRPr="00EC0C6D">
        <w:rPr>
          <w:b/>
          <w:bCs/>
          <w:sz w:val="28"/>
          <w:szCs w:val="28"/>
        </w:rPr>
        <w:t>must</w:t>
      </w:r>
      <w:r w:rsidR="00B9017A" w:rsidRPr="00412F51">
        <w:rPr>
          <w:b/>
          <w:bCs/>
          <w:sz w:val="28"/>
          <w:szCs w:val="28"/>
        </w:rPr>
        <w:t xml:space="preserve"> always start by reviewing the contents of </w:t>
      </w:r>
      <w:r w:rsidR="0084534B">
        <w:rPr>
          <w:b/>
          <w:bCs/>
          <w:sz w:val="28"/>
          <w:szCs w:val="28"/>
        </w:rPr>
        <w:t>S</w:t>
      </w:r>
      <w:r w:rsidR="00B9017A">
        <w:rPr>
          <w:b/>
          <w:bCs/>
          <w:sz w:val="28"/>
          <w:szCs w:val="28"/>
        </w:rPr>
        <w:t xml:space="preserve">ection A, </w:t>
      </w:r>
      <w:hyperlink w:anchor="Core_Requirements" w:history="1">
        <w:r w:rsidR="00B9017A" w:rsidRPr="00740FBB">
          <w:rPr>
            <w:rStyle w:val="Hyperlink"/>
            <w:b/>
            <w:bCs/>
            <w:sz w:val="28"/>
            <w:szCs w:val="28"/>
          </w:rPr>
          <w:t>Core Requirements for all 7(a) and 504 Loans</w:t>
        </w:r>
      </w:hyperlink>
      <w:r w:rsidR="0084534B">
        <w:rPr>
          <w:b/>
          <w:bCs/>
          <w:sz w:val="28"/>
          <w:szCs w:val="28"/>
        </w:rPr>
        <w:t>.</w:t>
      </w:r>
    </w:p>
    <w:p w14:paraId="5F3208AB" w14:textId="23A86FEC" w:rsidR="00EE60A3" w:rsidRDefault="00EE60A3" w:rsidP="00627AB1">
      <w:pPr>
        <w:pStyle w:val="Heading4"/>
        <w:numPr>
          <w:ilvl w:val="0"/>
          <w:numId w:val="214"/>
        </w:numPr>
      </w:pPr>
      <w:bookmarkStart w:id="2093" w:name="_Toc241175274"/>
      <w:bookmarkEnd w:id="2092"/>
      <w:r w:rsidRPr="00FE2B30">
        <w:t>Eligible Uses of Proceeds</w:t>
      </w:r>
      <w:bookmarkEnd w:id="2093"/>
    </w:p>
    <w:p w14:paraId="51574625" w14:textId="658F401A" w:rsidR="007D5C6A" w:rsidRDefault="007D5C6A" w:rsidP="00560C5F">
      <w:pPr>
        <w:pStyle w:val="Heading4paraunder"/>
      </w:pPr>
      <w:r w:rsidRPr="00985993">
        <w:t>Lenders</w:t>
      </w:r>
      <w:r w:rsidRPr="00147AC9">
        <w:t xml:space="preserve"> must apply</w:t>
      </w:r>
      <w:r w:rsidRPr="00411D0E">
        <w:rPr>
          <w:spacing w:val="-5"/>
        </w:rPr>
        <w:t xml:space="preserve"> </w:t>
      </w:r>
      <w:r w:rsidRPr="00985993">
        <w:t>and</w:t>
      </w:r>
      <w:r w:rsidRPr="00411D0E">
        <w:rPr>
          <w:spacing w:val="2"/>
        </w:rPr>
        <w:t xml:space="preserve"> </w:t>
      </w:r>
      <w:r w:rsidRPr="00147AC9">
        <w:t>comply</w:t>
      </w:r>
      <w:r w:rsidRPr="00411D0E">
        <w:rPr>
          <w:spacing w:val="-5"/>
        </w:rPr>
        <w:t xml:space="preserve"> </w:t>
      </w:r>
      <w:r w:rsidRPr="00147AC9">
        <w:t xml:space="preserve">with </w:t>
      </w:r>
      <w:r w:rsidRPr="00985993">
        <w:t>all</w:t>
      </w:r>
      <w:r w:rsidRPr="00147AC9">
        <w:t xml:space="preserve"> of</w:t>
      </w:r>
      <w:r w:rsidRPr="00985993">
        <w:t xml:space="preserve"> SBA’s</w:t>
      </w:r>
      <w:r w:rsidRPr="00411D0E">
        <w:rPr>
          <w:spacing w:val="2"/>
        </w:rPr>
        <w:t xml:space="preserve"> </w:t>
      </w:r>
      <w:r w:rsidRPr="00985993">
        <w:t>Loan</w:t>
      </w:r>
      <w:r w:rsidRPr="00147AC9">
        <w:t xml:space="preserve"> </w:t>
      </w:r>
      <w:r w:rsidRPr="00985993">
        <w:t>Program</w:t>
      </w:r>
      <w:r w:rsidRPr="00411D0E">
        <w:rPr>
          <w:spacing w:val="49"/>
        </w:rPr>
        <w:t xml:space="preserve"> </w:t>
      </w:r>
      <w:r w:rsidRPr="00985993">
        <w:t>Requirements</w:t>
      </w:r>
      <w:r w:rsidR="009E54A7">
        <w:t xml:space="preserve">, including the </w:t>
      </w:r>
      <w:r w:rsidR="00D26189">
        <w:t>C</w:t>
      </w:r>
      <w:r w:rsidR="009E54A7">
        <w:t xml:space="preserve">ore </w:t>
      </w:r>
      <w:r w:rsidR="00D26189">
        <w:t>R</w:t>
      </w:r>
      <w:r w:rsidR="009E54A7">
        <w:t xml:space="preserve">equirements </w:t>
      </w:r>
      <w:r w:rsidR="00686C34">
        <w:t xml:space="preserve">in </w:t>
      </w:r>
      <w:r w:rsidR="009E54A7">
        <w:t>Section A</w:t>
      </w:r>
      <w:r w:rsidR="00E5412F">
        <w:t xml:space="preserve"> of this SOP</w:t>
      </w:r>
      <w:r w:rsidRPr="00985993">
        <w:t>.</w:t>
      </w:r>
    </w:p>
    <w:p w14:paraId="753D6563" w14:textId="2C8E87BE" w:rsidR="007636D7" w:rsidRDefault="0092050F" w:rsidP="00560C5F">
      <w:pPr>
        <w:pStyle w:val="Heading4paraunder"/>
      </w:pPr>
      <w:r>
        <w:t>L</w:t>
      </w:r>
      <w:r w:rsidR="00F616A3" w:rsidRPr="0048008F">
        <w:t>oan proceeds must be used exclusively for business-related purposes</w:t>
      </w:r>
      <w:r w:rsidR="00DE6DED">
        <w:t>,</w:t>
      </w:r>
      <w:r w:rsidR="00F616A3" w:rsidRPr="0048008F">
        <w:t xml:space="preserve"> subject to 13 CFR §§</w:t>
      </w:r>
      <w:r w:rsidR="00F616A3">
        <w:t xml:space="preserve"> </w:t>
      </w:r>
      <w:hyperlink r:id="rId299" w:history="1">
        <w:r w:rsidR="00F616A3" w:rsidRPr="00833B34">
          <w:rPr>
            <w:rStyle w:val="Hyperlink"/>
          </w:rPr>
          <w:t>120.120</w:t>
        </w:r>
      </w:hyperlink>
      <w:r w:rsidR="002E3DA7">
        <w:t xml:space="preserve"> and</w:t>
      </w:r>
      <w:r w:rsidR="00191851">
        <w:t xml:space="preserve"> </w:t>
      </w:r>
      <w:hyperlink r:id="rId300" w:history="1">
        <w:r w:rsidR="00F616A3" w:rsidRPr="00833B34">
          <w:rPr>
            <w:rStyle w:val="Hyperlink"/>
          </w:rPr>
          <w:t>120.130</w:t>
        </w:r>
      </w:hyperlink>
    </w:p>
    <w:p w14:paraId="43CF9DBF" w14:textId="57B08292" w:rsidR="009F1923" w:rsidRDefault="00B9017A" w:rsidP="00560C5F">
      <w:pPr>
        <w:pStyle w:val="Heading4paraunder"/>
      </w:pPr>
      <w:bookmarkStart w:id="2094" w:name="_Hlk14622939"/>
      <w:r>
        <w:t xml:space="preserve">In addition to the </w:t>
      </w:r>
      <w:hyperlink w:anchor="Core_Requirements" w:history="1">
        <w:r>
          <w:rPr>
            <w:rStyle w:val="Hyperlink"/>
          </w:rPr>
          <w:t>Core Requirements for all 7(a) and 504 Loans</w:t>
        </w:r>
      </w:hyperlink>
      <w:r>
        <w:t xml:space="preserve"> identified in </w:t>
      </w:r>
      <w:r w:rsidR="00E33994">
        <w:t>S</w:t>
      </w:r>
      <w:r>
        <w:t>ection A</w:t>
      </w:r>
      <w:r w:rsidR="00E52016">
        <w:t xml:space="preserve"> of this SOP</w:t>
      </w:r>
      <w:r>
        <w:t>, loan proceeds</w:t>
      </w:r>
      <w:r w:rsidR="00364593">
        <w:t xml:space="preserve"> may be used</w:t>
      </w:r>
      <w:r>
        <w:t xml:space="preserve"> for:</w:t>
      </w:r>
    </w:p>
    <w:bookmarkEnd w:id="2094"/>
    <w:p w14:paraId="2112187D" w14:textId="1B549049" w:rsidR="00DC5600" w:rsidRDefault="00DC5600" w:rsidP="00627AB1">
      <w:pPr>
        <w:pStyle w:val="Heading5"/>
        <w:numPr>
          <w:ilvl w:val="0"/>
          <w:numId w:val="294"/>
        </w:numPr>
      </w:pPr>
      <w:r w:rsidRPr="007B5CE6">
        <w:t>Debt Refinancing</w:t>
      </w:r>
      <w:r w:rsidR="00000BE9">
        <w:t xml:space="preserve">: </w:t>
      </w:r>
      <w:r w:rsidR="007436C1">
        <w:t xml:space="preserve">See </w:t>
      </w:r>
      <w:hyperlink w:anchor="Appendix_14_7a_Debt_Refinancing" w:history="1">
        <w:r w:rsidR="00B84E2F">
          <w:rPr>
            <w:rStyle w:val="Hyperlink"/>
          </w:rPr>
          <w:t>Appendix 14</w:t>
        </w:r>
      </w:hyperlink>
      <w:r w:rsidR="007436C1">
        <w:t>: 7(a) Debt Refinancing Requirements</w:t>
      </w:r>
      <w:r w:rsidR="00316894">
        <w:t xml:space="preserve"> </w:t>
      </w:r>
      <w:hyperlink w:anchor="Appendix_14_B2" w:history="1">
        <w:r w:rsidR="00E8633D">
          <w:rPr>
            <w:rStyle w:val="Hyperlink"/>
          </w:rPr>
          <w:t>Para. B.2</w:t>
        </w:r>
      </w:hyperlink>
      <w:r w:rsidR="00341C4E">
        <w:t xml:space="preserve">. </w:t>
      </w:r>
    </w:p>
    <w:p w14:paraId="589FB87B" w14:textId="3E087057" w:rsidR="003120EB" w:rsidRDefault="00165AFE" w:rsidP="00685CF9">
      <w:pPr>
        <w:pStyle w:val="Heading5"/>
      </w:pPr>
      <w:r>
        <w:t xml:space="preserve">Changes of Ownership: See </w:t>
      </w:r>
      <w:hyperlink w:anchor="Appendix_15_7a_Changes_of_Ownership" w:history="1">
        <w:r w:rsidR="00B84E2F">
          <w:rPr>
            <w:rStyle w:val="Hyperlink"/>
          </w:rPr>
          <w:t>Appendix 15</w:t>
        </w:r>
      </w:hyperlink>
      <w:r>
        <w:t xml:space="preserve">: </w:t>
      </w:r>
      <w:r w:rsidR="002D4304">
        <w:t>7(a) Changes of Ownership</w:t>
      </w:r>
    </w:p>
    <w:p w14:paraId="12E71BF4" w14:textId="4CC4BF29" w:rsidR="00345574" w:rsidRDefault="00E9278D" w:rsidP="00951CFA">
      <w:pPr>
        <w:pStyle w:val="Heading5paraunder"/>
      </w:pPr>
      <w:r>
        <w:t>The full change of ownership use of proceeds requirements, including the applicable transaction types, eligibility criteria, valuation standards, equity injection requirements, debt service coverage requirements, collateral requirements, and documentation standards</w:t>
      </w:r>
      <w:r w:rsidR="00917FC4">
        <w:t>, are set forth in Appendix 15. This summary is included in this Chapter for ease of use and highlights the requirements that differ for 7(a) Small and SBA Express</w:t>
      </w:r>
      <w:r w:rsidR="00345574">
        <w:t xml:space="preserve">. </w:t>
      </w:r>
    </w:p>
    <w:p w14:paraId="06BD4432" w14:textId="2CD56DEE" w:rsidR="00A51AA6" w:rsidRDefault="00E0195F" w:rsidP="00951CFA">
      <w:pPr>
        <w:pStyle w:val="Heading5paraunder"/>
      </w:pPr>
      <w:r>
        <w:t xml:space="preserve">For changes of ownership financed </w:t>
      </w:r>
      <w:r w:rsidR="00F0531D">
        <w:t>utilizing</w:t>
      </w:r>
      <w:r>
        <w:t xml:space="preserve"> 7(a) Small and SBA Express </w:t>
      </w:r>
      <w:r w:rsidR="00F0531D">
        <w:t>the following Appendix 15 modifications apply:</w:t>
      </w:r>
    </w:p>
    <w:p w14:paraId="2799566B" w14:textId="7A65AC7B" w:rsidR="00894B97" w:rsidRDefault="00B73F92" w:rsidP="00154FBC">
      <w:pPr>
        <w:pStyle w:val="03listlevela"/>
      </w:pPr>
      <w:r>
        <w:t xml:space="preserve">An internal business valuation </w:t>
      </w:r>
      <w:r w:rsidR="006626D6">
        <w:t>may be obtained at the Lender’s discreti</w:t>
      </w:r>
      <w:r w:rsidR="002366AB">
        <w:t>on</w:t>
      </w:r>
      <w:r>
        <w:t xml:space="preserve"> when the Business Purchase Price is $350,000 or less. This </w:t>
      </w:r>
      <w:r w:rsidR="00352A65">
        <w:t xml:space="preserve">differs from the general Appendix 15 valuation requirements </w:t>
      </w:r>
      <w:r w:rsidR="00E540A8">
        <w:t xml:space="preserve">that require an independent valuation based on the transaction size and structure. </w:t>
      </w:r>
    </w:p>
    <w:p w14:paraId="1D63C77E" w14:textId="5B4CC140" w:rsidR="004177E6" w:rsidRDefault="004177E6" w:rsidP="00154FBC">
      <w:pPr>
        <w:pStyle w:val="03listlevela"/>
      </w:pPr>
      <w:r>
        <w:t>The loan must comply with all Appendix</w:t>
      </w:r>
      <w:r w:rsidR="006A61B2">
        <w:t xml:space="preserve"> </w:t>
      </w:r>
      <w:r w:rsidR="00EE647D">
        <w:t>15</w:t>
      </w:r>
      <w:r>
        <w:t xml:space="preserve"> debt service coverage (DSC) requirements, including the applicable minimum DSC standard and required cash flow analysis. </w:t>
      </w:r>
      <w:r w:rsidR="000B048A">
        <w:t>No reduced or alternative DSC standard applies solely because the loan is a 7(a) Small or SBA Express loan.</w:t>
      </w:r>
    </w:p>
    <w:p w14:paraId="18E167A9" w14:textId="5BF246EB" w:rsidR="000B048A" w:rsidRDefault="000B048A" w:rsidP="00154FBC">
      <w:pPr>
        <w:pStyle w:val="03listlevela"/>
      </w:pPr>
      <w:r>
        <w:lastRenderedPageBreak/>
        <w:t xml:space="preserve">The loan must meet Appendix </w:t>
      </w:r>
      <w:r w:rsidR="00363E22">
        <w:t xml:space="preserve">15’s fully secured definition. However, unlike </w:t>
      </w:r>
      <w:r w:rsidR="00FB39EA">
        <w:t xml:space="preserve">the </w:t>
      </w:r>
      <w:r w:rsidR="007D56C5">
        <w:t xml:space="preserve">general fully secured </w:t>
      </w:r>
      <w:r w:rsidR="001A54F6">
        <w:t>analysis, the lender is not required to include other held commercial real estate of the borrower</w:t>
      </w:r>
      <w:r w:rsidR="00633893">
        <w:t xml:space="preserve"> or guarantors when determining if the loan is fully secured. </w:t>
      </w:r>
    </w:p>
    <w:p w14:paraId="58A03CFD" w14:textId="2F3A49FF" w:rsidR="00633893" w:rsidRPr="00A51AA6" w:rsidRDefault="00633893" w:rsidP="00154FBC">
      <w:pPr>
        <w:pStyle w:val="03listlevela"/>
      </w:pPr>
      <w:r>
        <w:t xml:space="preserve">All other </w:t>
      </w:r>
      <w:r w:rsidR="00B344FB">
        <w:t>applicable Appendix 15 change of ownership requirements continue to apply unless Appendix 15 expressly provides otherwise.</w:t>
      </w:r>
    </w:p>
    <w:p w14:paraId="12281B47" w14:textId="3A8E433E" w:rsidR="009B66A6" w:rsidRDefault="00EE60A3" w:rsidP="00E239F3">
      <w:pPr>
        <w:pStyle w:val="Heading4"/>
      </w:pPr>
      <w:bookmarkStart w:id="2095" w:name="_Toc234318469"/>
      <w:bookmarkStart w:id="2096" w:name="_Toc234493039"/>
      <w:bookmarkStart w:id="2097" w:name="_Toc234497239"/>
      <w:bookmarkStart w:id="2098" w:name="_Toc236479183"/>
      <w:bookmarkStart w:id="2099" w:name="_Toc236480029"/>
      <w:bookmarkStart w:id="2100" w:name="_Toc236757174"/>
      <w:bookmarkStart w:id="2101" w:name="_Toc234318483"/>
      <w:bookmarkStart w:id="2102" w:name="_Toc234493053"/>
      <w:bookmarkStart w:id="2103" w:name="_Toc234497253"/>
      <w:bookmarkStart w:id="2104" w:name="_Toc236479197"/>
      <w:bookmarkStart w:id="2105" w:name="_Toc236480043"/>
      <w:bookmarkStart w:id="2106" w:name="_Toc236757188"/>
      <w:bookmarkStart w:id="2107" w:name="_Toc234318484"/>
      <w:bookmarkStart w:id="2108" w:name="_Toc234493054"/>
      <w:bookmarkStart w:id="2109" w:name="_Toc234497254"/>
      <w:bookmarkStart w:id="2110" w:name="_Toc236479198"/>
      <w:bookmarkStart w:id="2111" w:name="_Toc236480044"/>
      <w:bookmarkStart w:id="2112" w:name="_Toc236757189"/>
      <w:bookmarkStart w:id="2113" w:name="_Toc234318485"/>
      <w:bookmarkStart w:id="2114" w:name="_Toc234493055"/>
      <w:bookmarkStart w:id="2115" w:name="_Toc234497255"/>
      <w:bookmarkStart w:id="2116" w:name="_Toc236479199"/>
      <w:bookmarkStart w:id="2117" w:name="_Toc236480045"/>
      <w:bookmarkStart w:id="2118" w:name="_Toc236757190"/>
      <w:bookmarkStart w:id="2119" w:name="_Toc234318487"/>
      <w:bookmarkStart w:id="2120" w:name="_Toc234493057"/>
      <w:bookmarkStart w:id="2121" w:name="_Toc234497257"/>
      <w:bookmarkStart w:id="2122" w:name="_Toc236479201"/>
      <w:bookmarkStart w:id="2123" w:name="_Toc236480047"/>
      <w:bookmarkStart w:id="2124" w:name="_Toc236757192"/>
      <w:bookmarkStart w:id="2125" w:name="_Toc234318497"/>
      <w:bookmarkStart w:id="2126" w:name="_Toc234493067"/>
      <w:bookmarkStart w:id="2127" w:name="_Toc234497267"/>
      <w:bookmarkStart w:id="2128" w:name="_Toc236479211"/>
      <w:bookmarkStart w:id="2129" w:name="_Toc236480057"/>
      <w:bookmarkStart w:id="2130" w:name="_Toc236757202"/>
      <w:bookmarkStart w:id="2131" w:name="_Toc234318505"/>
      <w:bookmarkStart w:id="2132" w:name="_Toc234493075"/>
      <w:bookmarkStart w:id="2133" w:name="_Toc234497275"/>
      <w:bookmarkStart w:id="2134" w:name="_Toc236479219"/>
      <w:bookmarkStart w:id="2135" w:name="_Toc236480065"/>
      <w:bookmarkStart w:id="2136" w:name="_Toc236757210"/>
      <w:bookmarkStart w:id="2137" w:name="_Toc234318506"/>
      <w:bookmarkStart w:id="2138" w:name="_Toc234493076"/>
      <w:bookmarkStart w:id="2139" w:name="_Toc234497276"/>
      <w:bookmarkStart w:id="2140" w:name="_Toc236479220"/>
      <w:bookmarkStart w:id="2141" w:name="_Toc236480066"/>
      <w:bookmarkStart w:id="2142" w:name="_Toc236757211"/>
      <w:bookmarkStart w:id="2143" w:name="_Toc234318517"/>
      <w:bookmarkStart w:id="2144" w:name="_Toc234493087"/>
      <w:bookmarkStart w:id="2145" w:name="_Toc234497287"/>
      <w:bookmarkStart w:id="2146" w:name="_Toc236479231"/>
      <w:bookmarkStart w:id="2147" w:name="_Toc236480077"/>
      <w:bookmarkStart w:id="2148" w:name="_Toc236757222"/>
      <w:bookmarkStart w:id="2149" w:name="_Toc234318522"/>
      <w:bookmarkStart w:id="2150" w:name="_Toc234493092"/>
      <w:bookmarkStart w:id="2151" w:name="_Toc234497292"/>
      <w:bookmarkStart w:id="2152" w:name="_Toc236479236"/>
      <w:bookmarkStart w:id="2153" w:name="_Toc236480082"/>
      <w:bookmarkStart w:id="2154" w:name="_Toc236757227"/>
      <w:bookmarkStart w:id="2155" w:name="_Toc234318526"/>
      <w:bookmarkStart w:id="2156" w:name="_Toc234493096"/>
      <w:bookmarkStart w:id="2157" w:name="_Toc234497296"/>
      <w:bookmarkStart w:id="2158" w:name="_Toc236479240"/>
      <w:bookmarkStart w:id="2159" w:name="_Toc236480086"/>
      <w:bookmarkStart w:id="2160" w:name="_Toc236757231"/>
      <w:bookmarkStart w:id="2161" w:name="_Toc234318527"/>
      <w:bookmarkStart w:id="2162" w:name="_Toc234493097"/>
      <w:bookmarkStart w:id="2163" w:name="_Toc234497297"/>
      <w:bookmarkStart w:id="2164" w:name="_Toc236479241"/>
      <w:bookmarkStart w:id="2165" w:name="_Toc236480087"/>
      <w:bookmarkStart w:id="2166" w:name="_Toc236757232"/>
      <w:bookmarkStart w:id="2167" w:name="_Toc234318529"/>
      <w:bookmarkStart w:id="2168" w:name="_Toc234493099"/>
      <w:bookmarkStart w:id="2169" w:name="_Toc234497299"/>
      <w:bookmarkStart w:id="2170" w:name="_Toc236479243"/>
      <w:bookmarkStart w:id="2171" w:name="_Toc236480089"/>
      <w:bookmarkStart w:id="2172" w:name="_Toc236757234"/>
      <w:bookmarkStart w:id="2173" w:name="_Toc234318530"/>
      <w:bookmarkStart w:id="2174" w:name="_Toc234493100"/>
      <w:bookmarkStart w:id="2175" w:name="_Toc234497300"/>
      <w:bookmarkStart w:id="2176" w:name="_Toc236479244"/>
      <w:bookmarkStart w:id="2177" w:name="_Toc236480090"/>
      <w:bookmarkStart w:id="2178" w:name="_Toc236757235"/>
      <w:bookmarkStart w:id="2179" w:name="_Toc234318531"/>
      <w:bookmarkStart w:id="2180" w:name="_Toc234493101"/>
      <w:bookmarkStart w:id="2181" w:name="_Toc234497301"/>
      <w:bookmarkStart w:id="2182" w:name="_Toc236479245"/>
      <w:bookmarkStart w:id="2183" w:name="_Toc236480091"/>
      <w:bookmarkStart w:id="2184" w:name="_Toc236757236"/>
      <w:bookmarkStart w:id="2185" w:name="_Toc234318532"/>
      <w:bookmarkStart w:id="2186" w:name="_Toc234493102"/>
      <w:bookmarkStart w:id="2187" w:name="_Toc234497302"/>
      <w:bookmarkStart w:id="2188" w:name="_Toc236479246"/>
      <w:bookmarkStart w:id="2189" w:name="_Toc236480092"/>
      <w:bookmarkStart w:id="2190" w:name="_Toc236757237"/>
      <w:bookmarkStart w:id="2191" w:name="_Toc234318538"/>
      <w:bookmarkStart w:id="2192" w:name="_Toc234493108"/>
      <w:bookmarkStart w:id="2193" w:name="_Toc234497308"/>
      <w:bookmarkStart w:id="2194" w:name="_Toc236479252"/>
      <w:bookmarkStart w:id="2195" w:name="_Toc236480098"/>
      <w:bookmarkStart w:id="2196" w:name="_Toc236757243"/>
      <w:bookmarkStart w:id="2197" w:name="_Toc234318539"/>
      <w:bookmarkStart w:id="2198" w:name="_Toc234493109"/>
      <w:bookmarkStart w:id="2199" w:name="_Toc234497309"/>
      <w:bookmarkStart w:id="2200" w:name="_Toc236479253"/>
      <w:bookmarkStart w:id="2201" w:name="_Toc236480099"/>
      <w:bookmarkStart w:id="2202" w:name="_Toc236757244"/>
      <w:bookmarkStart w:id="2203" w:name="_Toc234318540"/>
      <w:bookmarkStart w:id="2204" w:name="_Toc234493110"/>
      <w:bookmarkStart w:id="2205" w:name="_Toc234497310"/>
      <w:bookmarkStart w:id="2206" w:name="_Toc236479254"/>
      <w:bookmarkStart w:id="2207" w:name="_Toc236480100"/>
      <w:bookmarkStart w:id="2208" w:name="_Toc236757245"/>
      <w:bookmarkStart w:id="2209" w:name="_Toc234318541"/>
      <w:bookmarkStart w:id="2210" w:name="_Toc234493111"/>
      <w:bookmarkStart w:id="2211" w:name="_Toc234497311"/>
      <w:bookmarkStart w:id="2212" w:name="_Toc236479255"/>
      <w:bookmarkStart w:id="2213" w:name="_Toc236480101"/>
      <w:bookmarkStart w:id="2214" w:name="_Toc236757246"/>
      <w:bookmarkStart w:id="2215" w:name="_Toc234318542"/>
      <w:bookmarkStart w:id="2216" w:name="_Toc234493112"/>
      <w:bookmarkStart w:id="2217" w:name="_Toc234497312"/>
      <w:bookmarkStart w:id="2218" w:name="_Toc236479256"/>
      <w:bookmarkStart w:id="2219" w:name="_Toc236480102"/>
      <w:bookmarkStart w:id="2220" w:name="_Toc236757247"/>
      <w:bookmarkStart w:id="2221" w:name="_Toc234318543"/>
      <w:bookmarkStart w:id="2222" w:name="_Toc234493113"/>
      <w:bookmarkStart w:id="2223" w:name="_Toc234497313"/>
      <w:bookmarkStart w:id="2224" w:name="_Toc236479257"/>
      <w:bookmarkStart w:id="2225" w:name="_Toc236480103"/>
      <w:bookmarkStart w:id="2226" w:name="_Toc236757248"/>
      <w:bookmarkStart w:id="2227" w:name="_Toc234318544"/>
      <w:bookmarkStart w:id="2228" w:name="_Toc234493114"/>
      <w:bookmarkStart w:id="2229" w:name="_Toc234497314"/>
      <w:bookmarkStart w:id="2230" w:name="_Toc236479258"/>
      <w:bookmarkStart w:id="2231" w:name="_Toc236480104"/>
      <w:bookmarkStart w:id="2232" w:name="_Toc236757249"/>
      <w:bookmarkStart w:id="2233" w:name="_Toc234318546"/>
      <w:bookmarkStart w:id="2234" w:name="_Toc234493116"/>
      <w:bookmarkStart w:id="2235" w:name="_Toc234497316"/>
      <w:bookmarkStart w:id="2236" w:name="_Toc236479260"/>
      <w:bookmarkStart w:id="2237" w:name="_Toc236480106"/>
      <w:bookmarkStart w:id="2238" w:name="_Toc236757251"/>
      <w:bookmarkStart w:id="2239" w:name="_Toc234318547"/>
      <w:bookmarkStart w:id="2240" w:name="_Toc234493117"/>
      <w:bookmarkStart w:id="2241" w:name="_Toc234497317"/>
      <w:bookmarkStart w:id="2242" w:name="_Toc236479261"/>
      <w:bookmarkStart w:id="2243" w:name="_Toc236480107"/>
      <w:bookmarkStart w:id="2244" w:name="_Toc236757252"/>
      <w:bookmarkStart w:id="2245" w:name="_Toc234318548"/>
      <w:bookmarkStart w:id="2246" w:name="_Toc234493118"/>
      <w:bookmarkStart w:id="2247" w:name="_Toc234497318"/>
      <w:bookmarkStart w:id="2248" w:name="_Toc236479262"/>
      <w:bookmarkStart w:id="2249" w:name="_Toc236480108"/>
      <w:bookmarkStart w:id="2250" w:name="_Toc236757253"/>
      <w:bookmarkStart w:id="2251" w:name="_Toc234318549"/>
      <w:bookmarkStart w:id="2252" w:name="_Toc234493119"/>
      <w:bookmarkStart w:id="2253" w:name="_Toc234497319"/>
      <w:bookmarkStart w:id="2254" w:name="_Toc236479263"/>
      <w:bookmarkStart w:id="2255" w:name="_Toc236480109"/>
      <w:bookmarkStart w:id="2256" w:name="_Toc236757254"/>
      <w:bookmarkStart w:id="2257" w:name="_Toc234318550"/>
      <w:bookmarkStart w:id="2258" w:name="_Toc234493120"/>
      <w:bookmarkStart w:id="2259" w:name="_Toc234497320"/>
      <w:bookmarkStart w:id="2260" w:name="_Toc236479264"/>
      <w:bookmarkStart w:id="2261" w:name="_Toc236480110"/>
      <w:bookmarkStart w:id="2262" w:name="_Toc236757255"/>
      <w:bookmarkStart w:id="2263" w:name="_Toc234318552"/>
      <w:bookmarkStart w:id="2264" w:name="_Toc234493122"/>
      <w:bookmarkStart w:id="2265" w:name="_Toc234497322"/>
      <w:bookmarkStart w:id="2266" w:name="_Toc236479266"/>
      <w:bookmarkStart w:id="2267" w:name="_Toc236480112"/>
      <w:bookmarkStart w:id="2268" w:name="_Toc236757257"/>
      <w:bookmarkStart w:id="2269" w:name="_Toc234318553"/>
      <w:bookmarkStart w:id="2270" w:name="_Toc234493123"/>
      <w:bookmarkStart w:id="2271" w:name="_Toc234497323"/>
      <w:bookmarkStart w:id="2272" w:name="_Toc236479267"/>
      <w:bookmarkStart w:id="2273" w:name="_Toc236480113"/>
      <w:bookmarkStart w:id="2274" w:name="_Toc236757258"/>
      <w:bookmarkStart w:id="2275" w:name="_Toc234318554"/>
      <w:bookmarkStart w:id="2276" w:name="_Toc234493124"/>
      <w:bookmarkStart w:id="2277" w:name="_Toc234497324"/>
      <w:bookmarkStart w:id="2278" w:name="_Toc236479268"/>
      <w:bookmarkStart w:id="2279" w:name="_Toc236480114"/>
      <w:bookmarkStart w:id="2280" w:name="_Toc236757259"/>
      <w:bookmarkStart w:id="2281" w:name="_Toc234318555"/>
      <w:bookmarkStart w:id="2282" w:name="_Toc234493125"/>
      <w:bookmarkStart w:id="2283" w:name="_Toc234497325"/>
      <w:bookmarkStart w:id="2284" w:name="_Toc236479269"/>
      <w:bookmarkStart w:id="2285" w:name="_Toc236480115"/>
      <w:bookmarkStart w:id="2286" w:name="_Toc236757260"/>
      <w:bookmarkStart w:id="2287" w:name="_Toc234318556"/>
      <w:bookmarkStart w:id="2288" w:name="_Toc234493126"/>
      <w:bookmarkStart w:id="2289" w:name="_Toc234497326"/>
      <w:bookmarkStart w:id="2290" w:name="_Toc236479270"/>
      <w:bookmarkStart w:id="2291" w:name="_Toc236480116"/>
      <w:bookmarkStart w:id="2292" w:name="_Toc236757261"/>
      <w:bookmarkStart w:id="2293" w:name="_Toc234318557"/>
      <w:bookmarkStart w:id="2294" w:name="_Toc234493127"/>
      <w:bookmarkStart w:id="2295" w:name="_Toc234497327"/>
      <w:bookmarkStart w:id="2296" w:name="_Toc236479271"/>
      <w:bookmarkStart w:id="2297" w:name="_Toc236480117"/>
      <w:bookmarkStart w:id="2298" w:name="_Toc236757262"/>
      <w:bookmarkStart w:id="2299" w:name="_Toc234318558"/>
      <w:bookmarkStart w:id="2300" w:name="_Toc234493128"/>
      <w:bookmarkStart w:id="2301" w:name="_Toc234497328"/>
      <w:bookmarkStart w:id="2302" w:name="_Toc236479272"/>
      <w:bookmarkStart w:id="2303" w:name="_Toc236480118"/>
      <w:bookmarkStart w:id="2304" w:name="_Toc236757263"/>
      <w:bookmarkStart w:id="2305" w:name="_Toc234318559"/>
      <w:bookmarkStart w:id="2306" w:name="_Toc234493129"/>
      <w:bookmarkStart w:id="2307" w:name="_Toc234497329"/>
      <w:bookmarkStart w:id="2308" w:name="_Toc236479273"/>
      <w:bookmarkStart w:id="2309" w:name="_Toc236480119"/>
      <w:bookmarkStart w:id="2310" w:name="_Toc236757264"/>
      <w:bookmarkStart w:id="2311" w:name="_Toc234318560"/>
      <w:bookmarkStart w:id="2312" w:name="_Toc234493130"/>
      <w:bookmarkStart w:id="2313" w:name="_Toc234497330"/>
      <w:bookmarkStart w:id="2314" w:name="_Toc236479274"/>
      <w:bookmarkStart w:id="2315" w:name="_Toc236480120"/>
      <w:bookmarkStart w:id="2316" w:name="_Toc236757265"/>
      <w:bookmarkStart w:id="2317" w:name="_Toc234318561"/>
      <w:bookmarkStart w:id="2318" w:name="_Toc234493131"/>
      <w:bookmarkStart w:id="2319" w:name="_Toc234497331"/>
      <w:bookmarkStart w:id="2320" w:name="_Toc236479275"/>
      <w:bookmarkStart w:id="2321" w:name="_Toc236480121"/>
      <w:bookmarkStart w:id="2322" w:name="_Toc236757266"/>
      <w:bookmarkStart w:id="2323" w:name="_Toc234318564"/>
      <w:bookmarkStart w:id="2324" w:name="_Toc234493134"/>
      <w:bookmarkStart w:id="2325" w:name="_Toc234497334"/>
      <w:bookmarkStart w:id="2326" w:name="_Toc236479278"/>
      <w:bookmarkStart w:id="2327" w:name="_Toc236480124"/>
      <w:bookmarkStart w:id="2328" w:name="_Toc236757269"/>
      <w:bookmarkStart w:id="2329" w:name="_Toc234318568"/>
      <w:bookmarkStart w:id="2330" w:name="_Toc234493138"/>
      <w:bookmarkStart w:id="2331" w:name="_Toc234497338"/>
      <w:bookmarkStart w:id="2332" w:name="_Toc236479282"/>
      <w:bookmarkStart w:id="2333" w:name="_Toc236480128"/>
      <w:bookmarkStart w:id="2334" w:name="_Toc236757273"/>
      <w:bookmarkStart w:id="2335" w:name="_Toc234318569"/>
      <w:bookmarkStart w:id="2336" w:name="_Toc234493139"/>
      <w:bookmarkStart w:id="2337" w:name="_Toc234497339"/>
      <w:bookmarkStart w:id="2338" w:name="_Toc236479283"/>
      <w:bookmarkStart w:id="2339" w:name="_Toc236480129"/>
      <w:bookmarkStart w:id="2340" w:name="_Toc236757274"/>
      <w:bookmarkStart w:id="2341" w:name="_Toc241175275"/>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r w:rsidRPr="009B66A6">
        <w:t>Loan</w:t>
      </w:r>
      <w:r w:rsidRPr="008C4D12">
        <w:t xml:space="preserve"> Terms and Conditions</w:t>
      </w:r>
      <w:bookmarkEnd w:id="2341"/>
      <w:r w:rsidR="009B66A6">
        <w:t xml:space="preserve"> </w:t>
      </w:r>
    </w:p>
    <w:p w14:paraId="631B4D70" w14:textId="38EF78BC" w:rsidR="00746222" w:rsidRDefault="00746222" w:rsidP="00560C5F">
      <w:pPr>
        <w:pStyle w:val="Heading4paraunder"/>
      </w:pPr>
      <w:r>
        <w:t xml:space="preserve">Lenders must comply with </w:t>
      </w:r>
      <w:r w:rsidR="00007B93">
        <w:t xml:space="preserve">the requirements </w:t>
      </w:r>
      <w:r w:rsidR="00DA5880">
        <w:t>in Section A, Ch</w:t>
      </w:r>
      <w:r w:rsidR="00B4318D">
        <w:t xml:space="preserve">. </w:t>
      </w:r>
      <w:r w:rsidR="00872DF6">
        <w:t>4</w:t>
      </w:r>
      <w:r w:rsidR="00DA5880">
        <w:t xml:space="preserve">, </w:t>
      </w:r>
      <w:r w:rsidR="00654501">
        <w:t>Para</w:t>
      </w:r>
      <w:r w:rsidR="00B4318D">
        <w:t>.</w:t>
      </w:r>
      <w:r w:rsidR="00654501">
        <w:t xml:space="preserve"> </w:t>
      </w:r>
      <w:r w:rsidR="00DA5880">
        <w:t>C,</w:t>
      </w:r>
      <w:r w:rsidR="00007B93">
        <w:t xml:space="preserve"> </w:t>
      </w:r>
      <w:hyperlink w:anchor="_7(a)_Lender_and" w:history="1">
        <w:r w:rsidR="006A47C8">
          <w:rPr>
            <w:rStyle w:val="Hyperlink"/>
            <w:bCs/>
          </w:rPr>
          <w:t>7(a) Loan Program Fees</w:t>
        </w:r>
      </w:hyperlink>
      <w:r w:rsidR="00654501">
        <w:t>,</w:t>
      </w:r>
      <w:r w:rsidR="00F0290F">
        <w:t xml:space="preserve"> and </w:t>
      </w:r>
      <w:r w:rsidR="009D6F10">
        <w:t xml:space="preserve">Section A, Ch. </w:t>
      </w:r>
      <w:r w:rsidR="003A4C6B">
        <w:t>4</w:t>
      </w:r>
      <w:r w:rsidR="009D6F10">
        <w:t>, Para</w:t>
      </w:r>
      <w:r w:rsidR="00F0290F">
        <w:t>.</w:t>
      </w:r>
      <w:r w:rsidR="00490CCD">
        <w:t xml:space="preserve"> D., </w:t>
      </w:r>
      <w:hyperlink w:anchor="_7(a)_Lender_Use" w:history="1">
        <w:r w:rsidR="008E451C">
          <w:rPr>
            <w:rStyle w:val="Hyperlink"/>
          </w:rPr>
          <w:t>7(a) Loan Program and Use of Agents</w:t>
        </w:r>
      </w:hyperlink>
      <w:r w:rsidR="00654501">
        <w:t>.</w:t>
      </w:r>
    </w:p>
    <w:p w14:paraId="3E88B671" w14:textId="7C805A76" w:rsidR="007924C8" w:rsidRPr="003D09D0" w:rsidRDefault="007924C8" w:rsidP="00627AB1">
      <w:pPr>
        <w:pStyle w:val="Heading5"/>
        <w:numPr>
          <w:ilvl w:val="0"/>
          <w:numId w:val="227"/>
        </w:numPr>
      </w:pPr>
      <w:r w:rsidRPr="003D09D0">
        <w:t>Maximum Loan Amount</w:t>
      </w:r>
    </w:p>
    <w:p w14:paraId="4AEB8ECA" w14:textId="564BC7A6" w:rsidR="00C836DC" w:rsidRDefault="00C836DC" w:rsidP="00154FBC">
      <w:pPr>
        <w:pStyle w:val="03listlevela"/>
      </w:pPr>
      <w:r>
        <w:t xml:space="preserve">7(a) Small </w:t>
      </w:r>
      <w:r w:rsidR="00B66F5B">
        <w:t>l</w:t>
      </w:r>
      <w:r>
        <w:t>oans have a maximum loan</w:t>
      </w:r>
      <w:r w:rsidR="00DB4E6B">
        <w:t xml:space="preserve"> amount</w:t>
      </w:r>
      <w:r>
        <w:t xml:space="preserve"> of $</w:t>
      </w:r>
      <w:r w:rsidR="00014DA9">
        <w:t>35</w:t>
      </w:r>
      <w:r>
        <w:t>0,0</w:t>
      </w:r>
      <w:r w:rsidR="005F295E">
        <w:t>00</w:t>
      </w:r>
      <w:r w:rsidR="00DB4E6B">
        <w:t xml:space="preserve"> per project</w:t>
      </w:r>
      <w:r w:rsidR="00133626">
        <w:t xml:space="preserve"> </w:t>
      </w:r>
      <w:r w:rsidR="00133626" w:rsidRPr="00456F3D">
        <w:t xml:space="preserve">(including </w:t>
      </w:r>
      <w:r w:rsidR="004C78FE">
        <w:t xml:space="preserve">other </w:t>
      </w:r>
      <w:r w:rsidR="00B66F5B">
        <w:t xml:space="preserve">7(a) </w:t>
      </w:r>
      <w:r w:rsidR="00133626" w:rsidRPr="00456F3D">
        <w:t>loans made within 90 days</w:t>
      </w:r>
      <w:r w:rsidR="004C78FE">
        <w:t>)</w:t>
      </w:r>
      <w:r>
        <w:t>.</w:t>
      </w:r>
    </w:p>
    <w:p w14:paraId="6F8E3AE1" w14:textId="3C56544C" w:rsidR="00E877D9" w:rsidRDefault="007924C8" w:rsidP="00154FBC">
      <w:pPr>
        <w:pStyle w:val="03listlevela"/>
      </w:pPr>
      <w:r w:rsidRPr="007C3839">
        <w:t xml:space="preserve">The </w:t>
      </w:r>
      <w:r w:rsidR="008E191E">
        <w:t xml:space="preserve">maximum </w:t>
      </w:r>
      <w:r w:rsidR="0052301C">
        <w:t>aggregate</w:t>
      </w:r>
      <w:r w:rsidR="008E191E">
        <w:t xml:space="preserve"> </w:t>
      </w:r>
      <w:r w:rsidR="00E61311">
        <w:t xml:space="preserve">SBA Express </w:t>
      </w:r>
      <w:r w:rsidRPr="007C3839">
        <w:t>loan amount is $</w:t>
      </w:r>
      <w:r w:rsidR="00722FAE">
        <w:t>5</w:t>
      </w:r>
      <w:r w:rsidR="00930BC4">
        <w:t>0</w:t>
      </w:r>
      <w:r w:rsidRPr="007C3839">
        <w:t>0,000</w:t>
      </w:r>
      <w:r w:rsidR="008A004B">
        <w:t xml:space="preserve"> (gross)</w:t>
      </w:r>
      <w:r w:rsidR="009B742D">
        <w:t>,</w:t>
      </w:r>
      <w:r w:rsidR="008E191E">
        <w:t xml:space="preserve"> inclusive of</w:t>
      </w:r>
      <w:r w:rsidR="00E72564">
        <w:t xml:space="preserve"> all</w:t>
      </w:r>
      <w:r w:rsidR="0031428D">
        <w:t xml:space="preserve"> outstanding</w:t>
      </w:r>
      <w:r w:rsidR="00563413">
        <w:t xml:space="preserve"> </w:t>
      </w:r>
      <w:r w:rsidR="00722FAE">
        <w:t xml:space="preserve">SBA Express, </w:t>
      </w:r>
      <w:r w:rsidR="003B09EC">
        <w:t>Community Advantage</w:t>
      </w:r>
      <w:r w:rsidR="00350031">
        <w:t xml:space="preserve"> Pilot loans</w:t>
      </w:r>
      <w:r w:rsidR="003B09EC">
        <w:t xml:space="preserve">, </w:t>
      </w:r>
      <w:r w:rsidR="00722FAE">
        <w:t>Community Express</w:t>
      </w:r>
      <w:r w:rsidR="00DA5880">
        <w:t>,</w:t>
      </w:r>
      <w:r w:rsidR="00722FAE">
        <w:t xml:space="preserve"> and Patriot Express</w:t>
      </w:r>
      <w:r w:rsidR="00041247">
        <w:t xml:space="preserve"> loans the Applicant </w:t>
      </w:r>
      <w:r w:rsidR="00A80BF3">
        <w:t xml:space="preserve">and its </w:t>
      </w:r>
      <w:r w:rsidR="0095291D">
        <w:t>A</w:t>
      </w:r>
      <w:r w:rsidR="00A80BF3">
        <w:t xml:space="preserve">ffiliates </w:t>
      </w:r>
      <w:r w:rsidR="00041247">
        <w:t>may have</w:t>
      </w:r>
      <w:r w:rsidRPr="007C3839">
        <w:t>.</w:t>
      </w:r>
      <w:r w:rsidR="004B4DC9">
        <w:t xml:space="preserve"> </w:t>
      </w:r>
      <w:r w:rsidR="0043536D">
        <w:t>F</w:t>
      </w:r>
      <w:r w:rsidR="0027081D" w:rsidRPr="0027081D">
        <w:t>or Community Advantage Small Business Lending Companies (CA SBLCs), the maximum loan amount to any one Borrower is limited to $350,000.</w:t>
      </w:r>
      <w:r w:rsidR="008C301D">
        <w:t>7(a) Small loans are not included in this limit.</w:t>
      </w:r>
    </w:p>
    <w:p w14:paraId="677E2707" w14:textId="77777777" w:rsidR="00826855" w:rsidRDefault="00826855" w:rsidP="00154FBC">
      <w:pPr>
        <w:pStyle w:val="03listlevela"/>
      </w:pPr>
      <w:r w:rsidRPr="00AD22FA">
        <w:t>Maximum Loans to Businesses with Affiliates.</w:t>
      </w:r>
    </w:p>
    <w:p w14:paraId="2126C5C7" w14:textId="56ECB17D" w:rsidR="00826855" w:rsidRDefault="00762D59" w:rsidP="00560C5F">
      <w:pPr>
        <w:pStyle w:val="03listparaunderastyle"/>
      </w:pPr>
      <w:r w:rsidRPr="00317AE5">
        <w:t>13 CFR §</w:t>
      </w:r>
      <w:r>
        <w:t xml:space="preserve"> </w:t>
      </w:r>
      <w:hyperlink r:id="rId301" w:history="1">
        <w:r w:rsidRPr="00762D59">
          <w:rPr>
            <w:rStyle w:val="Hyperlink"/>
          </w:rPr>
          <w:t>120.151</w:t>
        </w:r>
      </w:hyperlink>
      <w:r w:rsidR="00BA3BD8">
        <w:t xml:space="preserve"> </w:t>
      </w:r>
      <w:r w:rsidR="00826855" w:rsidRPr="005157A0">
        <w:t xml:space="preserve">Lenders must determine whether </w:t>
      </w:r>
      <w:r w:rsidR="0045007D">
        <w:t>the Applicant has any affiliates</w:t>
      </w:r>
      <w:r w:rsidR="00826855" w:rsidRPr="005157A0">
        <w:t xml:space="preserve"> and document the results in their credit analysis. If affiliation exists, SBA’s loan maximums apply to the Applicant, including all </w:t>
      </w:r>
      <w:r w:rsidR="00EA7A31">
        <w:t>A</w:t>
      </w:r>
      <w:r w:rsidR="00826855" w:rsidRPr="005157A0">
        <w:t>ffiliates, as if all were a single business.</w:t>
      </w:r>
    </w:p>
    <w:p w14:paraId="00B7C822" w14:textId="3E6D894A" w:rsidR="00EE60A3" w:rsidRPr="003D09D0" w:rsidRDefault="00EE60A3" w:rsidP="00685CF9">
      <w:pPr>
        <w:pStyle w:val="Heading5"/>
      </w:pPr>
      <w:r w:rsidRPr="003D09D0">
        <w:t>Maximum Guaranty Amounts</w:t>
      </w:r>
      <w:r w:rsidR="003A3EE2" w:rsidRPr="003D09D0">
        <w:t xml:space="preserve"> and Percentages</w:t>
      </w:r>
      <w:r w:rsidR="002E6D71">
        <w:t xml:space="preserve">: See </w:t>
      </w:r>
      <w:hyperlink w:anchor="Appendix_16_7a_Maximum_Guaranty_Amounts" w:history="1">
        <w:r w:rsidR="000C1BCB">
          <w:rPr>
            <w:rStyle w:val="Hyperlink"/>
          </w:rPr>
          <w:t>Appendix 16</w:t>
        </w:r>
      </w:hyperlink>
      <w:r w:rsidR="002E6D71">
        <w:t xml:space="preserve">: 7(a) Maximum </w:t>
      </w:r>
      <w:r w:rsidR="00AC6CD7">
        <w:t>guaranty Amounts and Percentages</w:t>
      </w:r>
      <w:r w:rsidR="002369CE">
        <w:t xml:space="preserve"> </w:t>
      </w:r>
      <w:hyperlink w:anchor="Appendix_16_B2" w:history="1">
        <w:r w:rsidR="002369CE" w:rsidRPr="007F2568">
          <w:rPr>
            <w:rStyle w:val="Hyperlink"/>
          </w:rPr>
          <w:t>Para.</w:t>
        </w:r>
        <w:r w:rsidR="00365E1E">
          <w:rPr>
            <w:rStyle w:val="Hyperlink"/>
          </w:rPr>
          <w:t xml:space="preserve"> </w:t>
        </w:r>
        <w:r w:rsidR="002369CE" w:rsidRPr="007F2568">
          <w:rPr>
            <w:rStyle w:val="Hyperlink"/>
          </w:rPr>
          <w:t>B.2</w:t>
        </w:r>
      </w:hyperlink>
      <w:r w:rsidR="007F2568">
        <w:t>.</w:t>
      </w:r>
    </w:p>
    <w:p w14:paraId="1F47DF28" w14:textId="4ADB5F98" w:rsidR="00D13AAF" w:rsidRPr="003D09D0" w:rsidRDefault="00D13AAF" w:rsidP="00685CF9">
      <w:pPr>
        <w:pStyle w:val="Heading5"/>
      </w:pPr>
      <w:r w:rsidRPr="003D09D0">
        <w:t>Loan Maturities</w:t>
      </w:r>
      <w:r w:rsidR="007D1C5F">
        <w:t xml:space="preserve">: See </w:t>
      </w:r>
      <w:hyperlink w:anchor="Appendix_17_7a_Loan_Maturity_Requirement" w:history="1">
        <w:r w:rsidR="000C1BCB">
          <w:rPr>
            <w:rStyle w:val="Hyperlink"/>
          </w:rPr>
          <w:t>Appendix 17</w:t>
        </w:r>
      </w:hyperlink>
      <w:r w:rsidR="007D1C5F">
        <w:t>: 7(a) Loan Maturity Requirements</w:t>
      </w:r>
      <w:r w:rsidR="008778E4">
        <w:t xml:space="preserve"> </w:t>
      </w:r>
      <w:hyperlink w:anchor="Appendix_17_B2" w:history="1">
        <w:r w:rsidR="008778E4" w:rsidRPr="0048016D">
          <w:rPr>
            <w:rStyle w:val="Hyperlink"/>
          </w:rPr>
          <w:t>Para</w:t>
        </w:r>
        <w:r w:rsidR="0048016D" w:rsidRPr="0048016D">
          <w:rPr>
            <w:rStyle w:val="Hyperlink"/>
          </w:rPr>
          <w:t>. B.2</w:t>
        </w:r>
      </w:hyperlink>
      <w:r w:rsidR="0048016D">
        <w:t>-</w:t>
      </w:r>
      <w:hyperlink w:anchor="Appendix_17_B3" w:history="1">
        <w:r w:rsidR="0048016D" w:rsidRPr="0048016D">
          <w:rPr>
            <w:rStyle w:val="Hyperlink"/>
          </w:rPr>
          <w:t>3</w:t>
        </w:r>
      </w:hyperlink>
      <w:r w:rsidR="0048016D">
        <w:t>.</w:t>
      </w:r>
    </w:p>
    <w:p w14:paraId="7CC477CF" w14:textId="7400D72E" w:rsidR="00870A9D" w:rsidRDefault="00870A9D" w:rsidP="00627AB1">
      <w:pPr>
        <w:pStyle w:val="03listlevela"/>
        <w:numPr>
          <w:ilvl w:val="2"/>
          <w:numId w:val="474"/>
        </w:numPr>
      </w:pPr>
      <w:r>
        <w:t>SBA Express lines of credit:</w:t>
      </w:r>
      <w:r w:rsidR="0078066E">
        <w:t xml:space="preserve"> See </w:t>
      </w:r>
      <w:r w:rsidR="005321C1" w:rsidRPr="00F26DDB">
        <w:t>Appendix 1</w:t>
      </w:r>
      <w:r w:rsidR="00FE12FB">
        <w:t>7</w:t>
      </w:r>
      <w:r w:rsidR="0098327C">
        <w:t>,</w:t>
      </w:r>
      <w:r w:rsidR="005321C1">
        <w:t xml:space="preserve"> </w:t>
      </w:r>
      <w:hyperlink w:anchor="Appendix_17_B3" w:history="1">
        <w:r w:rsidR="005321C1" w:rsidRPr="005321C1">
          <w:rPr>
            <w:rStyle w:val="Hyperlink"/>
          </w:rPr>
          <w:t>Para.</w:t>
        </w:r>
        <w:r w:rsidR="00DC16B0" w:rsidRPr="005321C1">
          <w:rPr>
            <w:rStyle w:val="Hyperlink"/>
          </w:rPr>
          <w:t xml:space="preserve"> B.3</w:t>
        </w:r>
      </w:hyperlink>
      <w:r w:rsidR="00997005">
        <w:t xml:space="preserve">. </w:t>
      </w:r>
    </w:p>
    <w:p w14:paraId="0BC85494" w14:textId="02913B27" w:rsidR="00672190" w:rsidRDefault="00672190" w:rsidP="00154FBC">
      <w:pPr>
        <w:pStyle w:val="03listlevela"/>
      </w:pPr>
      <w:r>
        <w:t>Lenders have the ability to issue a new SBA Express loan to re</w:t>
      </w:r>
      <w:r w:rsidR="00AD6753">
        <w:t>finance</w:t>
      </w:r>
      <w:r>
        <w:t xml:space="preserve"> a current SBA Express loan at any point before amortizing payments begin. </w:t>
      </w:r>
    </w:p>
    <w:p w14:paraId="1F616AB7" w14:textId="752E25B0" w:rsidR="00672190" w:rsidRDefault="00672190" w:rsidP="00627AB1">
      <w:pPr>
        <w:pStyle w:val="04listleveli"/>
        <w:numPr>
          <w:ilvl w:val="3"/>
          <w:numId w:val="491"/>
        </w:numPr>
      </w:pPr>
      <w:r>
        <w:t>Option #1 - Line Retention: When issuing a new SBA Express loan to re</w:t>
      </w:r>
      <w:r w:rsidR="00AD6753">
        <w:t>start</w:t>
      </w:r>
      <w:r>
        <w:t xml:space="preserve"> the revolving period, the Lender must address the overall line utilization in their credit memo and justify why the line needs to be retained. </w:t>
      </w:r>
    </w:p>
    <w:p w14:paraId="7747A3C0" w14:textId="7C8876B4" w:rsidR="00672190" w:rsidRDefault="00672190" w:rsidP="00DE32EC">
      <w:pPr>
        <w:pStyle w:val="04listleveli"/>
      </w:pPr>
      <w:r>
        <w:t xml:space="preserve">Option #2 - Extended Amortization: Lenders may issue a new SBA Express to </w:t>
      </w:r>
      <w:r w:rsidR="00AD6753">
        <w:t>refinance</w:t>
      </w:r>
      <w:r>
        <w:t xml:space="preserve"> their existing SBA Express loan with a term that does not exceed 10 years. This option expressly allows a Lender to establish a longer amortization term that exceeds an initial repayment term of the initial SBA Express loan. When utilizing this option, the new Express loan may not have a revolving period. </w:t>
      </w:r>
    </w:p>
    <w:p w14:paraId="202D8F33" w14:textId="7C408D57" w:rsidR="00EB73CA" w:rsidRPr="007B5CE6" w:rsidRDefault="00EB73CA" w:rsidP="00685CF9">
      <w:pPr>
        <w:pStyle w:val="Heading5"/>
      </w:pPr>
      <w:r w:rsidRPr="007B5CE6">
        <w:t>SBA Express Non-Financial Default Provisions:</w:t>
      </w:r>
    </w:p>
    <w:p w14:paraId="2A8E2801" w14:textId="2E386869" w:rsidR="00EB73CA" w:rsidRPr="005241DC" w:rsidRDefault="00EB73CA" w:rsidP="003A3FCD">
      <w:pPr>
        <w:pStyle w:val="Heading5paraunder"/>
      </w:pPr>
      <w:r w:rsidRPr="005241DC">
        <w:lastRenderedPageBreak/>
        <w:t>Non-financial default provisions are allowed under SBA Express under the following conditions:</w:t>
      </w:r>
    </w:p>
    <w:p w14:paraId="2AA177DF" w14:textId="77777777" w:rsidR="00EB73CA" w:rsidRPr="005241DC" w:rsidRDefault="00EB73CA" w:rsidP="00627AB1">
      <w:pPr>
        <w:pStyle w:val="03listlevela"/>
        <w:numPr>
          <w:ilvl w:val="2"/>
          <w:numId w:val="309"/>
        </w:numPr>
      </w:pPr>
      <w:r w:rsidRPr="005241DC">
        <w:t xml:space="preserve">Non-financial default provisions are loan conditions that, if violated, would cause the loan to be in default even though the Borrower has made all payments as agreed. </w:t>
      </w:r>
    </w:p>
    <w:p w14:paraId="0F8060C2" w14:textId="77777777" w:rsidR="00EB73CA" w:rsidRPr="005241DC" w:rsidRDefault="00EB73CA" w:rsidP="00154FBC">
      <w:pPr>
        <w:pStyle w:val="03listlevela"/>
      </w:pPr>
      <w:r w:rsidRPr="005241DC">
        <w:t>Non-financial default provisions must be substantive and must be agreed to by the Borrower in writing at loan closing;</w:t>
      </w:r>
    </w:p>
    <w:p w14:paraId="4B0CB589" w14:textId="77777777" w:rsidR="00EB73CA" w:rsidRPr="005241DC" w:rsidRDefault="00EB73CA" w:rsidP="00154FBC">
      <w:pPr>
        <w:pStyle w:val="03listlevela"/>
      </w:pPr>
      <w:r w:rsidRPr="005241DC">
        <w:t xml:space="preserve">The provisions must be consistent with those used by the Lender on its similarly-sized non-SBA guaranteed commercial loans; </w:t>
      </w:r>
    </w:p>
    <w:p w14:paraId="419D386A" w14:textId="0C749094" w:rsidR="00EB73CA" w:rsidRPr="005241DC" w:rsidRDefault="00EB73CA" w:rsidP="00154FBC">
      <w:pPr>
        <w:pStyle w:val="03listlevela"/>
      </w:pPr>
      <w:r w:rsidRPr="005241DC">
        <w:t xml:space="preserve">A lender may not request purchase of the guaranty solely based on a violation of a non-financial default provision (see </w:t>
      </w:r>
      <w:r w:rsidR="009C485C" w:rsidRPr="00317AE5">
        <w:t xml:space="preserve">13 CFR § </w:t>
      </w:r>
      <w:hyperlink r:id="rId302" w:history="1">
        <w:r w:rsidR="009C485C" w:rsidRPr="009C485C">
          <w:rPr>
            <w:rStyle w:val="Hyperlink"/>
            <w:rFonts w:cs="Arial"/>
          </w:rPr>
          <w:t>120.520</w:t>
        </w:r>
      </w:hyperlink>
      <w:r w:rsidRPr="005241DC">
        <w:t xml:space="preserve">); and </w:t>
      </w:r>
    </w:p>
    <w:p w14:paraId="2B5A316A" w14:textId="490C8540" w:rsidR="00E515FA" w:rsidRPr="00943D27" w:rsidRDefault="00EB73CA" w:rsidP="00154FBC">
      <w:pPr>
        <w:pStyle w:val="03listlevela"/>
        <w:rPr>
          <w:b/>
        </w:rPr>
      </w:pPr>
      <w:r w:rsidRPr="005241DC">
        <w:t>A maturity date must be established in the note. For example, a line of credit could state that it is payable upon demand under certain conditions, but in no case later than a certain date.</w:t>
      </w:r>
    </w:p>
    <w:p w14:paraId="0DBBE68B" w14:textId="05CD2C0C" w:rsidR="00EE60A3" w:rsidRPr="003D09D0" w:rsidRDefault="00EE60A3" w:rsidP="00685CF9">
      <w:pPr>
        <w:pStyle w:val="Heading5"/>
      </w:pPr>
      <w:r w:rsidRPr="003D09D0">
        <w:t>Interest Rates</w:t>
      </w:r>
      <w:r w:rsidR="008F5039">
        <w:t xml:space="preserve">: See </w:t>
      </w:r>
      <w:hyperlink w:anchor="Appendix_18_7a_Interest_Rate_Requirement" w:history="1">
        <w:r w:rsidR="000C1BCB">
          <w:rPr>
            <w:rStyle w:val="Hyperlink"/>
          </w:rPr>
          <w:t>Appendix 18</w:t>
        </w:r>
      </w:hyperlink>
      <w:r w:rsidR="008F5039">
        <w:t xml:space="preserve">: 7(a) Interest Rate Requirements </w:t>
      </w:r>
      <w:hyperlink w:anchor="Appendix_18_B2" w:history="1">
        <w:r w:rsidR="00AE5FC0" w:rsidRPr="00AE5FC0">
          <w:rPr>
            <w:rStyle w:val="Hyperlink"/>
          </w:rPr>
          <w:t>Para.</w:t>
        </w:r>
        <w:r w:rsidR="007634B7" w:rsidRPr="00AE5FC0">
          <w:rPr>
            <w:rStyle w:val="Hyperlink"/>
          </w:rPr>
          <w:t xml:space="preserve"> </w:t>
        </w:r>
        <w:r w:rsidR="00BE455F" w:rsidRPr="00AE5FC0">
          <w:rPr>
            <w:rStyle w:val="Hyperlink"/>
          </w:rPr>
          <w:t>B</w:t>
        </w:r>
        <w:r w:rsidR="00AE5FC0" w:rsidRPr="00AE5FC0">
          <w:rPr>
            <w:rStyle w:val="Hyperlink"/>
          </w:rPr>
          <w:t>.</w:t>
        </w:r>
        <w:r w:rsidR="005517AD" w:rsidRPr="00AE5FC0">
          <w:rPr>
            <w:rStyle w:val="Hyperlink"/>
          </w:rPr>
          <w:t>2</w:t>
        </w:r>
      </w:hyperlink>
      <w:r w:rsidR="005517AD">
        <w:t>-</w:t>
      </w:r>
      <w:hyperlink w:anchor="Appendix_18_B3" w:history="1">
        <w:r w:rsidR="005517AD" w:rsidRPr="00AE5FC0">
          <w:rPr>
            <w:rStyle w:val="Hyperlink"/>
          </w:rPr>
          <w:t>3</w:t>
        </w:r>
      </w:hyperlink>
      <w:r w:rsidR="00AB0555">
        <w:t>.</w:t>
      </w:r>
    </w:p>
    <w:p w14:paraId="7E9C3473" w14:textId="77777777" w:rsidR="005029B6" w:rsidRPr="00D424E3" w:rsidRDefault="005029B6" w:rsidP="003A3FCD">
      <w:pPr>
        <w:pStyle w:val="Heading5paraunder"/>
      </w:pPr>
      <w:r w:rsidRPr="00D424E3">
        <w:t>SBA QUICK REFERENCE CHART: Maximum Interest Rates Allowed</w:t>
      </w:r>
      <w:r>
        <w:t xml:space="preserve"> (See additional information below)</w:t>
      </w:r>
    </w:p>
    <w:tbl>
      <w:tblPr>
        <w:tblW w:w="8797" w:type="dxa"/>
        <w:tblInd w:w="73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1E0" w:firstRow="1" w:lastRow="1" w:firstColumn="1" w:lastColumn="1" w:noHBand="0" w:noVBand="0"/>
      </w:tblPr>
      <w:tblGrid>
        <w:gridCol w:w="4207"/>
        <w:gridCol w:w="4590"/>
      </w:tblGrid>
      <w:tr w:rsidR="004E134E" w:rsidRPr="00D424E3" w14:paraId="2BA29639" w14:textId="77777777" w:rsidTr="007B5CE6">
        <w:trPr>
          <w:trHeight w:val="255"/>
          <w:tblHeader/>
        </w:trPr>
        <w:tc>
          <w:tcPr>
            <w:tcW w:w="4207" w:type="dxa"/>
            <w:shd w:val="clear" w:color="auto" w:fill="E6E6E6"/>
          </w:tcPr>
          <w:p w14:paraId="79CCA40E" w14:textId="77777777" w:rsidR="009E5CE8" w:rsidRDefault="004E134E" w:rsidP="00A122B9">
            <w:pPr>
              <w:pStyle w:val="Level1text"/>
              <w:spacing w:before="60"/>
              <w:ind w:left="882"/>
              <w:jc w:val="center"/>
              <w:rPr>
                <w:rStyle w:val="TableHeading"/>
                <w:sz w:val="18"/>
                <w:szCs w:val="24"/>
              </w:rPr>
            </w:pPr>
            <w:r w:rsidRPr="00D424E3">
              <w:rPr>
                <w:rStyle w:val="TableHeading"/>
                <w:sz w:val="18"/>
              </w:rPr>
              <w:t>Product</w:t>
            </w:r>
          </w:p>
          <w:p w14:paraId="7E28DB92" w14:textId="55045F1E" w:rsidR="004E134E" w:rsidRPr="00D424E3" w:rsidRDefault="00E6321B" w:rsidP="00A122B9">
            <w:pPr>
              <w:pStyle w:val="Level1text"/>
              <w:spacing w:before="60"/>
              <w:ind w:left="882"/>
              <w:jc w:val="center"/>
              <w:rPr>
                <w:rStyle w:val="TableHeading"/>
                <w:sz w:val="18"/>
              </w:rPr>
            </w:pPr>
            <w:r>
              <w:rPr>
                <w:rStyle w:val="TableHeading"/>
                <w:sz w:val="18"/>
              </w:rPr>
              <w:t xml:space="preserve">7(a) Small and </w:t>
            </w:r>
            <w:r w:rsidR="004510FD">
              <w:rPr>
                <w:rStyle w:val="TableHeading"/>
                <w:sz w:val="18"/>
              </w:rPr>
              <w:t>SB</w:t>
            </w:r>
            <w:r w:rsidR="009E5CE8">
              <w:rPr>
                <w:rStyle w:val="TableHeading"/>
                <w:sz w:val="18"/>
              </w:rPr>
              <w:t>A</w:t>
            </w:r>
            <w:r w:rsidR="004510FD">
              <w:rPr>
                <w:rStyle w:val="TableHeading"/>
                <w:sz w:val="18"/>
              </w:rPr>
              <w:t xml:space="preserve"> Express Loans</w:t>
            </w:r>
          </w:p>
        </w:tc>
        <w:tc>
          <w:tcPr>
            <w:tcW w:w="4590" w:type="dxa"/>
            <w:shd w:val="clear" w:color="auto" w:fill="E6E6E6"/>
          </w:tcPr>
          <w:p w14:paraId="007C71BF" w14:textId="77777777" w:rsidR="004E134E" w:rsidRDefault="004E134E" w:rsidP="00A122B9">
            <w:pPr>
              <w:pStyle w:val="Level1text"/>
              <w:spacing w:before="60"/>
              <w:ind w:left="792" w:hanging="14"/>
              <w:jc w:val="center"/>
              <w:rPr>
                <w:rStyle w:val="TableHeading"/>
                <w:sz w:val="18"/>
              </w:rPr>
            </w:pPr>
            <w:r w:rsidRPr="00D424E3">
              <w:rPr>
                <w:rStyle w:val="TableHeading"/>
                <w:sz w:val="18"/>
              </w:rPr>
              <w:t>Interest Rate</w:t>
            </w:r>
          </w:p>
          <w:p w14:paraId="412449AF" w14:textId="105A64CF" w:rsidR="006832AF" w:rsidRPr="00D424E3" w:rsidRDefault="00ED69F9" w:rsidP="00A122B9">
            <w:pPr>
              <w:pStyle w:val="Level1text"/>
              <w:spacing w:before="60"/>
              <w:ind w:left="792" w:hanging="14"/>
              <w:jc w:val="center"/>
              <w:rPr>
                <w:rStyle w:val="TableHeading"/>
                <w:sz w:val="18"/>
                <w:szCs w:val="24"/>
              </w:rPr>
            </w:pPr>
            <w:r w:rsidRPr="00D424E3">
              <w:rPr>
                <w:rStyle w:val="TableHeading"/>
                <w:sz w:val="18"/>
              </w:rPr>
              <w:t>The maximum allowable fixed rate</w:t>
            </w:r>
            <w:r>
              <w:rPr>
                <w:rStyle w:val="TableHeading"/>
                <w:sz w:val="18"/>
              </w:rPr>
              <w:t xml:space="preserve"> is available on SBA’s </w:t>
            </w:r>
            <w:hyperlink r:id="rId303" w:history="1">
              <w:r w:rsidRPr="00ED69F9">
                <w:rPr>
                  <w:rStyle w:val="Hyperlink"/>
                  <w:noProof/>
                  <w:sz w:val="18"/>
                </w:rPr>
                <w:t>Wiki</w:t>
              </w:r>
            </w:hyperlink>
            <w:r>
              <w:rPr>
                <w:rStyle w:val="TableHeading"/>
                <w:sz w:val="18"/>
              </w:rPr>
              <w:t xml:space="preserve"> page. Maximum </w:t>
            </w:r>
            <w:r w:rsidRPr="00D424E3">
              <w:rPr>
                <w:rStyle w:val="TableHeading"/>
                <w:sz w:val="18"/>
              </w:rPr>
              <w:t>variable</w:t>
            </w:r>
            <w:r>
              <w:rPr>
                <w:rStyle w:val="TableHeading"/>
                <w:sz w:val="18"/>
              </w:rPr>
              <w:t xml:space="preserve"> rates are</w:t>
            </w:r>
            <w:r w:rsidRPr="00D424E3">
              <w:rPr>
                <w:rStyle w:val="TableHeading"/>
                <w:sz w:val="18"/>
              </w:rPr>
              <w:t>:</w:t>
            </w:r>
          </w:p>
        </w:tc>
      </w:tr>
      <w:tr w:rsidR="0086404D" w:rsidRPr="00D424E3" w14:paraId="778A1E03" w14:textId="77777777" w:rsidTr="007B5CE6">
        <w:tc>
          <w:tcPr>
            <w:tcW w:w="4207" w:type="dxa"/>
          </w:tcPr>
          <w:p w14:paraId="24068F65" w14:textId="20EC9727" w:rsidR="0086404D" w:rsidRPr="004E134E" w:rsidRDefault="0086404D" w:rsidP="00A122B9">
            <w:pPr>
              <w:pStyle w:val="Level1text"/>
              <w:spacing w:before="60"/>
              <w:ind w:left="882"/>
              <w:jc w:val="center"/>
              <w:rPr>
                <w:sz w:val="20"/>
              </w:rPr>
            </w:pPr>
            <w:r w:rsidRPr="00015B32">
              <w:rPr>
                <w:sz w:val="20"/>
              </w:rPr>
              <w:t>Loans $5</w:t>
            </w:r>
            <w:r>
              <w:rPr>
                <w:sz w:val="20"/>
              </w:rPr>
              <w:t>0</w:t>
            </w:r>
            <w:r w:rsidRPr="00015B32">
              <w:rPr>
                <w:sz w:val="20"/>
              </w:rPr>
              <w:t>,000 or less</w:t>
            </w:r>
          </w:p>
        </w:tc>
        <w:tc>
          <w:tcPr>
            <w:tcW w:w="4590" w:type="dxa"/>
          </w:tcPr>
          <w:p w14:paraId="2AB7D48F" w14:textId="2F6F82E5" w:rsidR="0086404D" w:rsidRPr="00015B32" w:rsidRDefault="0086404D" w:rsidP="00A122B9">
            <w:pPr>
              <w:pStyle w:val="Level1text"/>
              <w:spacing w:before="60"/>
              <w:ind w:left="792" w:hanging="18"/>
              <w:jc w:val="center"/>
              <w:rPr>
                <w:sz w:val="20"/>
              </w:rPr>
            </w:pPr>
            <w:r w:rsidRPr="00015B32">
              <w:rPr>
                <w:sz w:val="20"/>
              </w:rPr>
              <w:t>Cannot exceed Prime or SBA Optional Peg Rate</w:t>
            </w:r>
            <w:r>
              <w:rPr>
                <w:sz w:val="20"/>
              </w:rPr>
              <w:t xml:space="preserve"> </w:t>
            </w:r>
            <w:r w:rsidRPr="00015B32">
              <w:rPr>
                <w:sz w:val="20"/>
              </w:rPr>
              <w:t xml:space="preserve">+ </w:t>
            </w:r>
            <w:r>
              <w:rPr>
                <w:sz w:val="20"/>
              </w:rPr>
              <w:t>6</w:t>
            </w:r>
            <w:r w:rsidRPr="00015B32">
              <w:rPr>
                <w:sz w:val="20"/>
              </w:rPr>
              <w:t>.5%</w:t>
            </w:r>
          </w:p>
        </w:tc>
      </w:tr>
      <w:tr w:rsidR="0086404D" w:rsidRPr="00D424E3" w14:paraId="06E1B4ED" w14:textId="77777777" w:rsidTr="007B5CE6">
        <w:tc>
          <w:tcPr>
            <w:tcW w:w="4207" w:type="dxa"/>
          </w:tcPr>
          <w:p w14:paraId="08AE6044" w14:textId="63FD48DB" w:rsidR="0086404D" w:rsidRPr="004E134E" w:rsidRDefault="0086404D" w:rsidP="00A122B9">
            <w:pPr>
              <w:pStyle w:val="Level1text"/>
              <w:spacing w:before="60"/>
              <w:ind w:left="882"/>
              <w:jc w:val="center"/>
              <w:rPr>
                <w:sz w:val="20"/>
              </w:rPr>
            </w:pPr>
            <w:r w:rsidRPr="00015B32">
              <w:rPr>
                <w:sz w:val="20"/>
              </w:rPr>
              <w:t>Loans $5</w:t>
            </w:r>
            <w:r>
              <w:rPr>
                <w:sz w:val="20"/>
              </w:rPr>
              <w:t>0</w:t>
            </w:r>
            <w:r w:rsidRPr="00015B32">
              <w:rPr>
                <w:sz w:val="20"/>
              </w:rPr>
              <w:t>,00</w:t>
            </w:r>
            <w:r>
              <w:rPr>
                <w:sz w:val="20"/>
              </w:rPr>
              <w:t>1 up to and including $250,000</w:t>
            </w:r>
          </w:p>
        </w:tc>
        <w:tc>
          <w:tcPr>
            <w:tcW w:w="4590" w:type="dxa"/>
          </w:tcPr>
          <w:p w14:paraId="24AFB7E5" w14:textId="06E0E635" w:rsidR="0086404D" w:rsidRPr="00015B32" w:rsidRDefault="0086404D" w:rsidP="00A122B9">
            <w:pPr>
              <w:pStyle w:val="Level1text"/>
              <w:spacing w:before="60"/>
              <w:ind w:left="792" w:hanging="18"/>
              <w:jc w:val="center"/>
              <w:rPr>
                <w:sz w:val="20"/>
              </w:rPr>
            </w:pPr>
            <w:r w:rsidRPr="00015B32">
              <w:rPr>
                <w:sz w:val="20"/>
              </w:rPr>
              <w:t xml:space="preserve">Cannot exceed Prime or SBA Optional Peg Rate + </w:t>
            </w:r>
            <w:r>
              <w:rPr>
                <w:sz w:val="20"/>
              </w:rPr>
              <w:t>6</w:t>
            </w:r>
            <w:r w:rsidRPr="00015B32">
              <w:rPr>
                <w:sz w:val="20"/>
              </w:rPr>
              <w:t>.</w:t>
            </w:r>
            <w:r>
              <w:rPr>
                <w:sz w:val="20"/>
              </w:rPr>
              <w:t>0</w:t>
            </w:r>
            <w:r w:rsidRPr="00015B32">
              <w:rPr>
                <w:sz w:val="20"/>
              </w:rPr>
              <w:t>%</w:t>
            </w:r>
          </w:p>
        </w:tc>
      </w:tr>
      <w:tr w:rsidR="0086404D" w:rsidRPr="00D424E3" w14:paraId="71881295" w14:textId="77777777" w:rsidTr="007B5CE6">
        <w:tc>
          <w:tcPr>
            <w:tcW w:w="4207" w:type="dxa"/>
          </w:tcPr>
          <w:p w14:paraId="0C8C02C5" w14:textId="5310B598" w:rsidR="0086404D" w:rsidRPr="004E134E" w:rsidRDefault="0086404D" w:rsidP="00A122B9">
            <w:pPr>
              <w:pStyle w:val="Level1text"/>
              <w:spacing w:before="60"/>
              <w:ind w:left="882"/>
              <w:jc w:val="center"/>
              <w:rPr>
                <w:sz w:val="20"/>
              </w:rPr>
            </w:pPr>
            <w:r w:rsidRPr="00015B32">
              <w:rPr>
                <w:sz w:val="20"/>
              </w:rPr>
              <w:t>Loans $25</w:t>
            </w:r>
            <w:r>
              <w:rPr>
                <w:sz w:val="20"/>
              </w:rPr>
              <w:t>0</w:t>
            </w:r>
            <w:r w:rsidRPr="00015B32">
              <w:rPr>
                <w:sz w:val="20"/>
              </w:rPr>
              <w:t>,00</w:t>
            </w:r>
            <w:r>
              <w:rPr>
                <w:sz w:val="20"/>
              </w:rPr>
              <w:t>1</w:t>
            </w:r>
            <w:r w:rsidRPr="00015B32">
              <w:rPr>
                <w:sz w:val="20"/>
              </w:rPr>
              <w:t xml:space="preserve"> up to </w:t>
            </w:r>
            <w:r>
              <w:rPr>
                <w:sz w:val="20"/>
              </w:rPr>
              <w:t xml:space="preserve">and including </w:t>
            </w:r>
            <w:r w:rsidRPr="00015B32">
              <w:rPr>
                <w:sz w:val="20"/>
              </w:rPr>
              <w:t>$</w:t>
            </w:r>
            <w:r>
              <w:rPr>
                <w:sz w:val="20"/>
              </w:rPr>
              <w:t>3</w:t>
            </w:r>
            <w:r w:rsidRPr="00015B32">
              <w:rPr>
                <w:sz w:val="20"/>
              </w:rPr>
              <w:t>50,000</w:t>
            </w:r>
          </w:p>
        </w:tc>
        <w:tc>
          <w:tcPr>
            <w:tcW w:w="4590" w:type="dxa"/>
          </w:tcPr>
          <w:p w14:paraId="7252E780" w14:textId="43137577" w:rsidR="0086404D" w:rsidRPr="00015B32" w:rsidRDefault="0086404D" w:rsidP="00A122B9">
            <w:pPr>
              <w:pStyle w:val="Level1text"/>
              <w:spacing w:before="60"/>
              <w:ind w:left="792" w:hanging="18"/>
              <w:jc w:val="center"/>
              <w:rPr>
                <w:sz w:val="20"/>
              </w:rPr>
            </w:pPr>
            <w:r w:rsidRPr="00015B32">
              <w:rPr>
                <w:sz w:val="20"/>
              </w:rPr>
              <w:t>Cannot exceed Prime or SBA Optional Peg Rate</w:t>
            </w:r>
            <w:r>
              <w:rPr>
                <w:sz w:val="20"/>
              </w:rPr>
              <w:t xml:space="preserve"> </w:t>
            </w:r>
            <w:r w:rsidRPr="00015B32">
              <w:rPr>
                <w:sz w:val="20"/>
              </w:rPr>
              <w:t xml:space="preserve">+ </w:t>
            </w:r>
            <w:r>
              <w:rPr>
                <w:sz w:val="20"/>
              </w:rPr>
              <w:t>4</w:t>
            </w:r>
            <w:r w:rsidRPr="00015B32">
              <w:rPr>
                <w:sz w:val="20"/>
              </w:rPr>
              <w:t>.5%</w:t>
            </w:r>
          </w:p>
        </w:tc>
      </w:tr>
      <w:tr w:rsidR="0086404D" w:rsidRPr="00D424E3" w14:paraId="3AD85481" w14:textId="77777777" w:rsidTr="007B5CE6">
        <w:tc>
          <w:tcPr>
            <w:tcW w:w="4207" w:type="dxa"/>
          </w:tcPr>
          <w:p w14:paraId="7F736991" w14:textId="233F6DE7" w:rsidR="0086404D" w:rsidRPr="004E134E" w:rsidRDefault="004F2399" w:rsidP="00A122B9">
            <w:pPr>
              <w:pStyle w:val="Level1text"/>
              <w:spacing w:before="60"/>
              <w:ind w:left="882"/>
              <w:jc w:val="center"/>
              <w:rPr>
                <w:sz w:val="20"/>
              </w:rPr>
            </w:pPr>
            <w:r>
              <w:rPr>
                <w:sz w:val="20"/>
              </w:rPr>
              <w:t xml:space="preserve">SBA Express </w:t>
            </w:r>
            <w:r w:rsidR="0086404D" w:rsidRPr="00015B32">
              <w:rPr>
                <w:sz w:val="20"/>
              </w:rPr>
              <w:t>Loans $</w:t>
            </w:r>
            <w:r w:rsidR="0086404D">
              <w:rPr>
                <w:sz w:val="20"/>
              </w:rPr>
              <w:t>350</w:t>
            </w:r>
            <w:r w:rsidR="0086404D" w:rsidRPr="00015B32">
              <w:rPr>
                <w:sz w:val="20"/>
              </w:rPr>
              <w:t>,00</w:t>
            </w:r>
            <w:r w:rsidR="0086404D">
              <w:rPr>
                <w:sz w:val="20"/>
              </w:rPr>
              <w:t>1</w:t>
            </w:r>
            <w:r w:rsidR="0086404D" w:rsidRPr="00015B32">
              <w:rPr>
                <w:sz w:val="20"/>
              </w:rPr>
              <w:t xml:space="preserve"> </w:t>
            </w:r>
            <w:r w:rsidR="005100B6">
              <w:rPr>
                <w:sz w:val="20"/>
              </w:rPr>
              <w:t>up to and including $500,000</w:t>
            </w:r>
          </w:p>
        </w:tc>
        <w:tc>
          <w:tcPr>
            <w:tcW w:w="4590" w:type="dxa"/>
          </w:tcPr>
          <w:p w14:paraId="09A5DB3C" w14:textId="54DFBF55" w:rsidR="0086404D" w:rsidRPr="00015B32" w:rsidRDefault="0086404D" w:rsidP="00A122B9">
            <w:pPr>
              <w:pStyle w:val="Level1text"/>
              <w:spacing w:before="60"/>
              <w:ind w:left="792" w:hanging="18"/>
              <w:jc w:val="center"/>
              <w:rPr>
                <w:sz w:val="20"/>
              </w:rPr>
            </w:pPr>
            <w:r w:rsidRPr="00015B32">
              <w:rPr>
                <w:sz w:val="20"/>
              </w:rPr>
              <w:t>Cannot exceed Prime</w:t>
            </w:r>
            <w:r>
              <w:rPr>
                <w:sz w:val="20"/>
              </w:rPr>
              <w:t xml:space="preserve"> </w:t>
            </w:r>
            <w:r w:rsidRPr="00015B32">
              <w:rPr>
                <w:sz w:val="20"/>
              </w:rPr>
              <w:t>or SBA Optional Peg Rate</w:t>
            </w:r>
            <w:r>
              <w:rPr>
                <w:sz w:val="20"/>
              </w:rPr>
              <w:t xml:space="preserve"> </w:t>
            </w:r>
            <w:r w:rsidRPr="00015B32">
              <w:rPr>
                <w:sz w:val="20"/>
              </w:rPr>
              <w:t xml:space="preserve">+ </w:t>
            </w:r>
            <w:r>
              <w:rPr>
                <w:sz w:val="20"/>
              </w:rPr>
              <w:t>3</w:t>
            </w:r>
            <w:r w:rsidRPr="00015B32">
              <w:rPr>
                <w:sz w:val="20"/>
              </w:rPr>
              <w:t>.</w:t>
            </w:r>
            <w:r>
              <w:rPr>
                <w:sz w:val="20"/>
              </w:rPr>
              <w:t>0</w:t>
            </w:r>
            <w:r w:rsidRPr="00015B32">
              <w:rPr>
                <w:sz w:val="20"/>
              </w:rPr>
              <w:t>%</w:t>
            </w:r>
          </w:p>
        </w:tc>
      </w:tr>
    </w:tbl>
    <w:p w14:paraId="7C881841" w14:textId="488AB355" w:rsidR="00EE60A3" w:rsidRDefault="00EE60A3" w:rsidP="00E239F3">
      <w:pPr>
        <w:pStyle w:val="Heading4"/>
      </w:pPr>
      <w:bookmarkStart w:id="2342" w:name="_Toc234318571"/>
      <w:bookmarkStart w:id="2343" w:name="_Toc234493141"/>
      <w:bookmarkStart w:id="2344" w:name="_Toc234497341"/>
      <w:bookmarkStart w:id="2345" w:name="_Toc236479285"/>
      <w:bookmarkStart w:id="2346" w:name="_Toc236480131"/>
      <w:bookmarkStart w:id="2347" w:name="_Toc236757276"/>
      <w:bookmarkStart w:id="2348" w:name="_Toc234318573"/>
      <w:bookmarkStart w:id="2349" w:name="_Toc234493143"/>
      <w:bookmarkStart w:id="2350" w:name="_Toc234497343"/>
      <w:bookmarkStart w:id="2351" w:name="_Toc236479287"/>
      <w:bookmarkStart w:id="2352" w:name="_Toc236480133"/>
      <w:bookmarkStart w:id="2353" w:name="_Toc236757278"/>
      <w:bookmarkStart w:id="2354" w:name="_Toc234318574"/>
      <w:bookmarkStart w:id="2355" w:name="_Toc234493144"/>
      <w:bookmarkStart w:id="2356" w:name="_Toc234497344"/>
      <w:bookmarkStart w:id="2357" w:name="_Toc236479288"/>
      <w:bookmarkStart w:id="2358" w:name="_Toc236480134"/>
      <w:bookmarkStart w:id="2359" w:name="_Toc236757279"/>
      <w:bookmarkStart w:id="2360" w:name="_Toc234318576"/>
      <w:bookmarkStart w:id="2361" w:name="_Toc234493146"/>
      <w:bookmarkStart w:id="2362" w:name="_Toc234497346"/>
      <w:bookmarkStart w:id="2363" w:name="_Toc236479290"/>
      <w:bookmarkStart w:id="2364" w:name="_Toc236480136"/>
      <w:bookmarkStart w:id="2365" w:name="_Toc236757281"/>
      <w:bookmarkStart w:id="2366" w:name="_Toc234318579"/>
      <w:bookmarkStart w:id="2367" w:name="_Toc234493149"/>
      <w:bookmarkStart w:id="2368" w:name="_Toc234497349"/>
      <w:bookmarkStart w:id="2369" w:name="_Toc236479293"/>
      <w:bookmarkStart w:id="2370" w:name="_Toc236480139"/>
      <w:bookmarkStart w:id="2371" w:name="_Toc236757284"/>
      <w:bookmarkStart w:id="2372" w:name="_Toc234318580"/>
      <w:bookmarkStart w:id="2373" w:name="_Toc234493150"/>
      <w:bookmarkStart w:id="2374" w:name="_Toc234497350"/>
      <w:bookmarkStart w:id="2375" w:name="_Toc236479294"/>
      <w:bookmarkStart w:id="2376" w:name="_Toc236480140"/>
      <w:bookmarkStart w:id="2377" w:name="_Toc236757285"/>
      <w:bookmarkStart w:id="2378" w:name="_Toc234318581"/>
      <w:bookmarkStart w:id="2379" w:name="_Toc234493151"/>
      <w:bookmarkStart w:id="2380" w:name="_Toc234497351"/>
      <w:bookmarkStart w:id="2381" w:name="_Toc236479295"/>
      <w:bookmarkStart w:id="2382" w:name="_Toc236480141"/>
      <w:bookmarkStart w:id="2383" w:name="_Toc236757286"/>
      <w:bookmarkStart w:id="2384" w:name="_Toc234318584"/>
      <w:bookmarkStart w:id="2385" w:name="_Toc234493154"/>
      <w:bookmarkStart w:id="2386" w:name="_Toc234497354"/>
      <w:bookmarkStart w:id="2387" w:name="_Toc236479298"/>
      <w:bookmarkStart w:id="2388" w:name="_Toc236480144"/>
      <w:bookmarkStart w:id="2389" w:name="_Toc236757289"/>
      <w:bookmarkStart w:id="2390" w:name="_Toc234318585"/>
      <w:bookmarkStart w:id="2391" w:name="_Toc234493155"/>
      <w:bookmarkStart w:id="2392" w:name="_Toc234497355"/>
      <w:bookmarkStart w:id="2393" w:name="_Toc236479299"/>
      <w:bookmarkStart w:id="2394" w:name="_Toc236480145"/>
      <w:bookmarkStart w:id="2395" w:name="_Toc236757290"/>
      <w:bookmarkStart w:id="2396" w:name="_Toc234318586"/>
      <w:bookmarkStart w:id="2397" w:name="_Toc234493156"/>
      <w:bookmarkStart w:id="2398" w:name="_Toc234497356"/>
      <w:bookmarkStart w:id="2399" w:name="_Toc236479300"/>
      <w:bookmarkStart w:id="2400" w:name="_Toc236480146"/>
      <w:bookmarkStart w:id="2401" w:name="_Toc236757291"/>
      <w:bookmarkStart w:id="2402" w:name="_Toc234318590"/>
      <w:bookmarkStart w:id="2403" w:name="_Toc234493160"/>
      <w:bookmarkStart w:id="2404" w:name="_Toc234497360"/>
      <w:bookmarkStart w:id="2405" w:name="_Toc236479304"/>
      <w:bookmarkStart w:id="2406" w:name="_Toc236480150"/>
      <w:bookmarkStart w:id="2407" w:name="_Toc236757295"/>
      <w:bookmarkStart w:id="2408" w:name="_Toc234318591"/>
      <w:bookmarkStart w:id="2409" w:name="_Toc234493161"/>
      <w:bookmarkStart w:id="2410" w:name="_Toc234497361"/>
      <w:bookmarkStart w:id="2411" w:name="_Toc236479305"/>
      <w:bookmarkStart w:id="2412" w:name="_Toc236480151"/>
      <w:bookmarkStart w:id="2413" w:name="_Toc236757296"/>
      <w:bookmarkStart w:id="2414" w:name="_Toc234318592"/>
      <w:bookmarkStart w:id="2415" w:name="_Toc234493162"/>
      <w:bookmarkStart w:id="2416" w:name="_Toc234497362"/>
      <w:bookmarkStart w:id="2417" w:name="_Toc236479306"/>
      <w:bookmarkStart w:id="2418" w:name="_Toc236480152"/>
      <w:bookmarkStart w:id="2419" w:name="_Toc236757297"/>
      <w:bookmarkStart w:id="2420" w:name="_Toc234318593"/>
      <w:bookmarkStart w:id="2421" w:name="_Toc234493163"/>
      <w:bookmarkStart w:id="2422" w:name="_Toc234497363"/>
      <w:bookmarkStart w:id="2423" w:name="_Toc236479307"/>
      <w:bookmarkStart w:id="2424" w:name="_Toc236480153"/>
      <w:bookmarkStart w:id="2425" w:name="_Toc236757298"/>
      <w:bookmarkStart w:id="2426" w:name="_Toc234318597"/>
      <w:bookmarkStart w:id="2427" w:name="_Toc234493167"/>
      <w:bookmarkStart w:id="2428" w:name="_Toc234497367"/>
      <w:bookmarkStart w:id="2429" w:name="_Toc236479311"/>
      <w:bookmarkStart w:id="2430" w:name="_Toc236480157"/>
      <w:bookmarkStart w:id="2431" w:name="_Toc236757302"/>
      <w:bookmarkStart w:id="2432" w:name="_Toc234318598"/>
      <w:bookmarkStart w:id="2433" w:name="_Toc234493168"/>
      <w:bookmarkStart w:id="2434" w:name="_Toc234497368"/>
      <w:bookmarkStart w:id="2435" w:name="_Toc236479312"/>
      <w:bookmarkStart w:id="2436" w:name="_Toc236480158"/>
      <w:bookmarkStart w:id="2437" w:name="_Toc236757303"/>
      <w:bookmarkStart w:id="2438" w:name="_Toc234318599"/>
      <w:bookmarkStart w:id="2439" w:name="_Toc234493169"/>
      <w:bookmarkStart w:id="2440" w:name="_Toc234497369"/>
      <w:bookmarkStart w:id="2441" w:name="_Toc236479313"/>
      <w:bookmarkStart w:id="2442" w:name="_Toc236480159"/>
      <w:bookmarkStart w:id="2443" w:name="_Toc236757304"/>
      <w:bookmarkStart w:id="2444" w:name="_Toc234318601"/>
      <w:bookmarkStart w:id="2445" w:name="_Toc234493171"/>
      <w:bookmarkStart w:id="2446" w:name="_Toc234497371"/>
      <w:bookmarkStart w:id="2447" w:name="_Toc236479315"/>
      <w:bookmarkStart w:id="2448" w:name="_Toc236480161"/>
      <w:bookmarkStart w:id="2449" w:name="_Toc236757306"/>
      <w:bookmarkStart w:id="2450" w:name="_Toc234318603"/>
      <w:bookmarkStart w:id="2451" w:name="_Toc234493173"/>
      <w:bookmarkStart w:id="2452" w:name="_Toc234497373"/>
      <w:bookmarkStart w:id="2453" w:name="_Toc236479317"/>
      <w:bookmarkStart w:id="2454" w:name="_Toc236480163"/>
      <w:bookmarkStart w:id="2455" w:name="_Toc236757308"/>
      <w:bookmarkStart w:id="2456" w:name="_Toc234318604"/>
      <w:bookmarkStart w:id="2457" w:name="_Toc234493174"/>
      <w:bookmarkStart w:id="2458" w:name="_Toc234497374"/>
      <w:bookmarkStart w:id="2459" w:name="_Toc236479318"/>
      <w:bookmarkStart w:id="2460" w:name="_Toc236480164"/>
      <w:bookmarkStart w:id="2461" w:name="_Toc236757309"/>
      <w:bookmarkStart w:id="2462" w:name="_Toc234318607"/>
      <w:bookmarkStart w:id="2463" w:name="_Toc234493177"/>
      <w:bookmarkStart w:id="2464" w:name="_Toc234497377"/>
      <w:bookmarkStart w:id="2465" w:name="_Toc236479321"/>
      <w:bookmarkStart w:id="2466" w:name="_Toc236480167"/>
      <w:bookmarkStart w:id="2467" w:name="_Toc236757312"/>
      <w:bookmarkStart w:id="2468" w:name="_Toc234318611"/>
      <w:bookmarkStart w:id="2469" w:name="_Toc234493181"/>
      <w:bookmarkStart w:id="2470" w:name="_Toc234497381"/>
      <w:bookmarkStart w:id="2471" w:name="_Toc236479325"/>
      <w:bookmarkStart w:id="2472" w:name="_Toc236480171"/>
      <w:bookmarkStart w:id="2473" w:name="_Toc236757316"/>
      <w:bookmarkStart w:id="2474" w:name="_Toc234318613"/>
      <w:bookmarkStart w:id="2475" w:name="_Toc234493183"/>
      <w:bookmarkStart w:id="2476" w:name="_Toc234497383"/>
      <w:bookmarkStart w:id="2477" w:name="_Toc236479327"/>
      <w:bookmarkStart w:id="2478" w:name="_Toc236480173"/>
      <w:bookmarkStart w:id="2479" w:name="_Toc236757318"/>
      <w:bookmarkStart w:id="2480" w:name="_Toc234318614"/>
      <w:bookmarkStart w:id="2481" w:name="_Toc234493184"/>
      <w:bookmarkStart w:id="2482" w:name="_Toc234497384"/>
      <w:bookmarkStart w:id="2483" w:name="_Toc236479328"/>
      <w:bookmarkStart w:id="2484" w:name="_Toc236480174"/>
      <w:bookmarkStart w:id="2485" w:name="_Toc236757319"/>
      <w:bookmarkStart w:id="2486" w:name="_Toc234318625"/>
      <w:bookmarkStart w:id="2487" w:name="_Toc234493195"/>
      <w:bookmarkStart w:id="2488" w:name="_Toc234497395"/>
      <w:bookmarkStart w:id="2489" w:name="_Toc236479339"/>
      <w:bookmarkStart w:id="2490" w:name="_Toc236480185"/>
      <w:bookmarkStart w:id="2491" w:name="_Toc236757330"/>
      <w:bookmarkStart w:id="2492" w:name="_Toc234318628"/>
      <w:bookmarkStart w:id="2493" w:name="_Toc234493198"/>
      <w:bookmarkStart w:id="2494" w:name="_Toc234497398"/>
      <w:bookmarkStart w:id="2495" w:name="_Toc236479342"/>
      <w:bookmarkStart w:id="2496" w:name="_Toc236480188"/>
      <w:bookmarkStart w:id="2497" w:name="_Toc236757333"/>
      <w:bookmarkStart w:id="2498" w:name="_Toc234318629"/>
      <w:bookmarkStart w:id="2499" w:name="_Toc234493199"/>
      <w:bookmarkStart w:id="2500" w:name="_Toc234497399"/>
      <w:bookmarkStart w:id="2501" w:name="_Toc236479343"/>
      <w:bookmarkStart w:id="2502" w:name="_Toc236480189"/>
      <w:bookmarkStart w:id="2503" w:name="_Toc236757334"/>
      <w:bookmarkStart w:id="2504" w:name="_Toc234318638"/>
      <w:bookmarkStart w:id="2505" w:name="_Toc234493208"/>
      <w:bookmarkStart w:id="2506" w:name="_Toc234497408"/>
      <w:bookmarkStart w:id="2507" w:name="_Toc236479352"/>
      <w:bookmarkStart w:id="2508" w:name="_Toc236480198"/>
      <w:bookmarkStart w:id="2509" w:name="_Toc236757343"/>
      <w:bookmarkStart w:id="2510" w:name="_Credit_Standards_1"/>
      <w:bookmarkStart w:id="2511" w:name="_Credit_Standards_for"/>
      <w:bookmarkStart w:id="2512" w:name="_Toc241175276"/>
      <w:bookmarkStart w:id="2513" w:name="Credit_Standards_SBA_Express"/>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r w:rsidRPr="00594BE8">
        <w:t>Credit Standards</w:t>
      </w:r>
      <w:r w:rsidR="00FB07AC">
        <w:t xml:space="preserve"> </w:t>
      </w:r>
      <w:r w:rsidR="00562A5E">
        <w:t xml:space="preserve">for </w:t>
      </w:r>
      <w:r w:rsidR="00F5742F">
        <w:t xml:space="preserve">7(a) Small </w:t>
      </w:r>
      <w:r w:rsidR="00335D36">
        <w:t xml:space="preserve">Loans &amp; </w:t>
      </w:r>
      <w:r w:rsidR="00562A5E">
        <w:t>SBA Express</w:t>
      </w:r>
      <w:bookmarkEnd w:id="2512"/>
    </w:p>
    <w:bookmarkEnd w:id="2513"/>
    <w:p w14:paraId="55044F13" w14:textId="19D9DB6E" w:rsidR="00556688" w:rsidRDefault="00556688" w:rsidP="00560C5F">
      <w:pPr>
        <w:pStyle w:val="Heading4paraunder"/>
      </w:pPr>
      <w:r w:rsidRPr="005E44E5">
        <w:t xml:space="preserve">The </w:t>
      </w:r>
      <w:r>
        <w:t>p</w:t>
      </w:r>
      <w:r w:rsidRPr="005E44E5">
        <w:t xml:space="preserve">olicies </w:t>
      </w:r>
      <w:r>
        <w:t>that</w:t>
      </w:r>
      <w:r w:rsidRPr="005E44E5">
        <w:t xml:space="preserve"> make up SBA’s credit standards begin with the requirements outlined in 13 CFR §§ </w:t>
      </w:r>
      <w:hyperlink r:id="rId304" w:history="1">
        <w:r w:rsidRPr="0072251B">
          <w:rPr>
            <w:rStyle w:val="Hyperlink"/>
            <w:iCs/>
            <w:szCs w:val="26"/>
          </w:rPr>
          <w:t>120.101</w:t>
        </w:r>
      </w:hyperlink>
      <w:r w:rsidR="00F7610A">
        <w:t xml:space="preserve"> and</w:t>
      </w:r>
      <w:r w:rsidR="00EA779C">
        <w:t xml:space="preserve"> </w:t>
      </w:r>
      <w:hyperlink r:id="rId305" w:history="1">
        <w:r w:rsidRPr="0072251B">
          <w:rPr>
            <w:rStyle w:val="Hyperlink"/>
            <w:iCs/>
            <w:szCs w:val="26"/>
          </w:rPr>
          <w:t>120.150</w:t>
        </w:r>
      </w:hyperlink>
      <w:r>
        <w:t xml:space="preserve">. </w:t>
      </w:r>
      <w:r w:rsidRPr="005E44E5">
        <w:t>This section provides procedural guidance as to what the Lender should or must consider when analyzing any request for financial assistance that will be guaranteed by SBA.</w:t>
      </w:r>
    </w:p>
    <w:p w14:paraId="33B22A0F" w14:textId="42C1E44E" w:rsidR="00556688" w:rsidRDefault="00556688" w:rsidP="00560C5F">
      <w:pPr>
        <w:pStyle w:val="Heading4paraunder"/>
      </w:pPr>
      <w:r w:rsidRPr="005E44E5">
        <w:t xml:space="preserve">A Lender must analyze each application in a commercially reasonable manner, consistent with prudent lending standards. The cash flow of the Applicant is the primary source of repayment, not </w:t>
      </w:r>
      <w:r w:rsidR="00914251">
        <w:t xml:space="preserve">any expected recovery from </w:t>
      </w:r>
      <w:r w:rsidRPr="005E44E5">
        <w:t xml:space="preserve">the liquidation of collateral. Thus, if the Lender’s financial analysis demonstrates that the Applicant lacks reasonable assurance of repayment in </w:t>
      </w:r>
      <w:r w:rsidRPr="005E44E5">
        <w:lastRenderedPageBreak/>
        <w:t xml:space="preserve">a timely manner from the cash flow of the business, the loan request must be declined, regardless of the collateral available or outside sources of </w:t>
      </w:r>
      <w:r w:rsidR="00E41C1B">
        <w:t>repayment</w:t>
      </w:r>
      <w:r w:rsidRPr="00BF42DF">
        <w:t>.</w:t>
      </w:r>
    </w:p>
    <w:p w14:paraId="65FD1DAF" w14:textId="40F6ADA5" w:rsidR="00E515FA" w:rsidRDefault="00324B0D" w:rsidP="00560C5F">
      <w:pPr>
        <w:pStyle w:val="Heading4paraunder"/>
        <w:rPr>
          <w:b/>
          <w:szCs w:val="28"/>
        </w:rPr>
      </w:pPr>
      <w:r w:rsidRPr="00324B0D">
        <w:t xml:space="preserve">To the maximum extent practicable, </w:t>
      </w:r>
      <w:r w:rsidR="00531D3F">
        <w:t xml:space="preserve">7(a) Small and </w:t>
      </w:r>
      <w:r w:rsidRPr="00324B0D">
        <w:t>SBA Express Lenders may use their own forms, internal credit memoranda, notes, collateral documents, and servicing and liquidation documentation. In using their documents and procedures, Lenders must follow their established and proven internal procedures used for their similarly-sized</w:t>
      </w:r>
      <w:r w:rsidR="003C32E2">
        <w:t>,</w:t>
      </w:r>
      <w:r w:rsidRPr="00324B0D">
        <w:t xml:space="preserve"> non-SBA guaranteed commercial loans.</w:t>
      </w:r>
    </w:p>
    <w:p w14:paraId="3157D448" w14:textId="3E267FAE" w:rsidR="00CA04CA" w:rsidRPr="003D09D0" w:rsidRDefault="00CA04CA" w:rsidP="00627AB1">
      <w:pPr>
        <w:pStyle w:val="Heading5"/>
        <w:numPr>
          <w:ilvl w:val="0"/>
          <w:numId w:val="228"/>
        </w:numPr>
      </w:pPr>
      <w:r w:rsidRPr="003D09D0">
        <w:t>Processing Method</w:t>
      </w:r>
    </w:p>
    <w:p w14:paraId="22C6486E" w14:textId="769BC5B1" w:rsidR="00A419F7" w:rsidRDefault="00A419F7" w:rsidP="00154FBC">
      <w:pPr>
        <w:pStyle w:val="03listlevela"/>
      </w:pPr>
      <w:r>
        <w:t xml:space="preserve">7(a) Small loans: </w:t>
      </w:r>
    </w:p>
    <w:p w14:paraId="263287BF" w14:textId="206B0377" w:rsidR="00635696" w:rsidRDefault="00635696" w:rsidP="00627AB1">
      <w:pPr>
        <w:pStyle w:val="04listleveli"/>
        <w:numPr>
          <w:ilvl w:val="3"/>
          <w:numId w:val="308"/>
        </w:numPr>
      </w:pPr>
      <w:r w:rsidRPr="005E44E5">
        <w:t xml:space="preserve">Non-delegated </w:t>
      </w:r>
      <w:r w:rsidRPr="00BF42DF">
        <w:t>– When a Lender submits a</w:t>
      </w:r>
      <w:r>
        <w:t xml:space="preserve"> </w:t>
      </w:r>
      <w:r w:rsidRPr="00BF42DF">
        <w:t>loan guarant</w:t>
      </w:r>
      <w:r>
        <w:t>y</w:t>
      </w:r>
      <w:r w:rsidRPr="00BF42DF">
        <w:t xml:space="preserve"> request under the non-delegated processing method</w:t>
      </w:r>
      <w:r>
        <w:t>,</w:t>
      </w:r>
      <w:r w:rsidRPr="00BF42DF">
        <w:t xml:space="preserve"> the Lender submits the application and supporting documents to SBA. </w:t>
      </w:r>
    </w:p>
    <w:p w14:paraId="50FC1CF9" w14:textId="03702E07" w:rsidR="00884DAF" w:rsidRDefault="00635696" w:rsidP="00DE32EC">
      <w:pPr>
        <w:pStyle w:val="04listleveli"/>
      </w:pPr>
      <w:r>
        <w:t>PLP</w:t>
      </w:r>
      <w:r w:rsidRPr="00BF42DF">
        <w:t xml:space="preserve"> – When a Lender submits a</w:t>
      </w:r>
      <w:r>
        <w:t xml:space="preserve"> </w:t>
      </w:r>
      <w:r w:rsidRPr="00BF42DF">
        <w:t>loan guarant</w:t>
      </w:r>
      <w:r>
        <w:t>y</w:t>
      </w:r>
      <w:r w:rsidRPr="00BF42DF">
        <w:t xml:space="preserve"> request under the Lender’s </w:t>
      </w:r>
      <w:r>
        <w:t>PLP</w:t>
      </w:r>
      <w:r w:rsidRPr="00BF42DF">
        <w:t xml:space="preserve"> authority, the Agency does not review the Lender’s analysis of the credit or structure of the loan or line of credit</w:t>
      </w:r>
      <w:r>
        <w:t xml:space="preserve"> prior to issuing a loan number</w:t>
      </w:r>
      <w:r w:rsidRPr="00BF42DF">
        <w:t xml:space="preserve">. </w:t>
      </w:r>
      <w:r>
        <w:t xml:space="preserve">The </w:t>
      </w:r>
      <w:r w:rsidRPr="00BF42DF">
        <w:t xml:space="preserve">Lender </w:t>
      </w:r>
      <w:r>
        <w:t xml:space="preserve">must analyze credit worthiness </w:t>
      </w:r>
      <w:r w:rsidRPr="00BF42DF">
        <w:t xml:space="preserve">in accordance with SBA </w:t>
      </w:r>
      <w:r>
        <w:t>Loan Program R</w:t>
      </w:r>
      <w:r w:rsidRPr="00BF42DF">
        <w:t>equirements</w:t>
      </w:r>
      <w:r>
        <w:t xml:space="preserve"> and properly document its file</w:t>
      </w:r>
      <w:r w:rsidRPr="00BF42DF">
        <w:t xml:space="preserve">. </w:t>
      </w:r>
      <w:r w:rsidRPr="00DE7C64">
        <w:t xml:space="preserve">The PLP </w:t>
      </w:r>
      <w:r>
        <w:t>L</w:t>
      </w:r>
      <w:r w:rsidRPr="00DE7C64">
        <w:t xml:space="preserve">ender’s analysis is subject to SBA’s review and determination of adequacy when the </w:t>
      </w:r>
      <w:r>
        <w:t>L</w:t>
      </w:r>
      <w:r w:rsidRPr="00DE7C64">
        <w:t>ender requests SBA to purchase its guaranty or when SBA is conducting lender oversight activities.</w:t>
      </w:r>
    </w:p>
    <w:p w14:paraId="661F0E2E" w14:textId="38C0D77C" w:rsidR="00FA49F0" w:rsidRPr="00CC28A5" w:rsidRDefault="005853E0" w:rsidP="00154FBC">
      <w:pPr>
        <w:pStyle w:val="03listlevela"/>
        <w:rPr>
          <w:b/>
        </w:rPr>
      </w:pPr>
      <w:r>
        <w:t xml:space="preserve">SBA Express loans are </w:t>
      </w:r>
      <w:r w:rsidRPr="007B5CE6">
        <w:rPr>
          <w:b/>
          <w:i/>
          <w:iCs/>
          <w:u w:val="single"/>
        </w:rPr>
        <w:t>only</w:t>
      </w:r>
      <w:r>
        <w:t xml:space="preserve"> processed via an SBA Express Lender’s delegated authority. </w:t>
      </w:r>
      <w:r w:rsidR="00CA04CA" w:rsidRPr="00BF42DF">
        <w:t xml:space="preserve">When a Lender submits an SBA </w:t>
      </w:r>
      <w:r w:rsidR="001D23FD">
        <w:t>Express</w:t>
      </w:r>
      <w:r w:rsidR="00CA04CA" w:rsidRPr="00BF42DF">
        <w:t xml:space="preserve"> loan guarant</w:t>
      </w:r>
      <w:r w:rsidR="00CA04CA">
        <w:t>y</w:t>
      </w:r>
      <w:r w:rsidR="00CA04CA" w:rsidRPr="00BF42DF">
        <w:t xml:space="preserve"> request under the Lender’s </w:t>
      </w:r>
      <w:r w:rsidR="009F2C28">
        <w:t xml:space="preserve">SBA Express </w:t>
      </w:r>
      <w:r w:rsidR="00CA04CA" w:rsidRPr="00BF42DF">
        <w:t>authority, the Agency does not review the Lender’s analysis of the credit or structure of the loan or line of credit</w:t>
      </w:r>
      <w:r w:rsidR="00CA04CA">
        <w:t xml:space="preserve"> prior to issuing a</w:t>
      </w:r>
      <w:r w:rsidR="00F97FA0">
        <w:t>n SBA</w:t>
      </w:r>
      <w:r w:rsidR="00CA04CA">
        <w:t xml:space="preserve"> </w:t>
      </w:r>
      <w:r w:rsidR="00F97FA0">
        <w:t>L</w:t>
      </w:r>
      <w:r w:rsidR="00CA04CA">
        <w:t xml:space="preserve">oan </w:t>
      </w:r>
      <w:r w:rsidR="00F97FA0">
        <w:t>N</w:t>
      </w:r>
      <w:r w:rsidR="00CA04CA">
        <w:t>umber</w:t>
      </w:r>
      <w:r w:rsidR="00CA04CA" w:rsidRPr="00BF42DF">
        <w:t xml:space="preserve">. </w:t>
      </w:r>
      <w:r w:rsidR="00CA04CA">
        <w:t xml:space="preserve">The </w:t>
      </w:r>
      <w:r w:rsidR="00CA04CA" w:rsidRPr="00BF42DF">
        <w:t xml:space="preserve">Lender </w:t>
      </w:r>
      <w:r w:rsidR="00CA04CA">
        <w:t xml:space="preserve">must analyze credit worthiness </w:t>
      </w:r>
      <w:r w:rsidR="00CA04CA" w:rsidRPr="00BF42DF">
        <w:t xml:space="preserve">in accordance with SBA </w:t>
      </w:r>
      <w:r w:rsidR="00CA04CA">
        <w:t>Loan Program R</w:t>
      </w:r>
      <w:r w:rsidR="00CA04CA" w:rsidRPr="00BF42DF">
        <w:t>equirements</w:t>
      </w:r>
      <w:r w:rsidR="00CA04CA">
        <w:t xml:space="preserve"> and properly document its file</w:t>
      </w:r>
      <w:r w:rsidR="00CA04CA" w:rsidRPr="00BF42DF">
        <w:t xml:space="preserve">. </w:t>
      </w:r>
      <w:r w:rsidR="00CA04CA" w:rsidRPr="00DE7C64">
        <w:t xml:space="preserve">The SBA Express </w:t>
      </w:r>
      <w:r w:rsidR="00CA04CA">
        <w:t>L</w:t>
      </w:r>
      <w:r w:rsidR="00CA04CA" w:rsidRPr="00DE7C64">
        <w:t xml:space="preserve">ender’s analysis is subject to SBA’s review and determination of </w:t>
      </w:r>
      <w:r w:rsidR="00BC25DC" w:rsidRPr="00DE7C64">
        <w:t>adequacy when</w:t>
      </w:r>
      <w:r w:rsidR="00CA04CA" w:rsidRPr="00DE7C64">
        <w:t xml:space="preserve"> the </w:t>
      </w:r>
      <w:r w:rsidR="00CA04CA">
        <w:t>L</w:t>
      </w:r>
      <w:r w:rsidR="00CA04CA" w:rsidRPr="00DE7C64">
        <w:t>ender requests SBA to purchase its guaranty or when SBA is conducting lender oversight activities.</w:t>
      </w:r>
      <w:r w:rsidR="00B11309">
        <w:t xml:space="preserve"> </w:t>
      </w:r>
    </w:p>
    <w:p w14:paraId="0C176F30" w14:textId="5543B773" w:rsidR="00EE60A3" w:rsidRPr="003D09D0" w:rsidRDefault="00EE60A3" w:rsidP="00685CF9">
      <w:pPr>
        <w:pStyle w:val="Heading5"/>
      </w:pPr>
      <w:bookmarkStart w:id="2514" w:name="_Underwriting"/>
      <w:bookmarkEnd w:id="2514"/>
      <w:r w:rsidRPr="003D09D0">
        <w:t>Underwriting</w:t>
      </w:r>
    </w:p>
    <w:p w14:paraId="32458209" w14:textId="03E1223B" w:rsidR="00C740DD" w:rsidRDefault="00C740DD" w:rsidP="00EF534A">
      <w:pPr>
        <w:pStyle w:val="Heading5paraunder"/>
      </w:pPr>
      <w:r w:rsidRPr="00456F3D">
        <w:t>Note: 7(a) Small Loan</w:t>
      </w:r>
      <w:r w:rsidR="00B61B88">
        <w:t>s may only be increased up to $350,000</w:t>
      </w:r>
      <w:r w:rsidR="00333AAF">
        <w:t xml:space="preserve">. If the 7(a) Small loan </w:t>
      </w:r>
      <w:r w:rsidR="00892E33">
        <w:t xml:space="preserve">is increased above $350,000, </w:t>
      </w:r>
      <w:r w:rsidR="00644856">
        <w:t xml:space="preserve">it becomes a Standard 7(a) loan and must follow the requirements in Chapter 1 of this section. </w:t>
      </w:r>
      <w:r>
        <w:t>SBA Express loan</w:t>
      </w:r>
      <w:r w:rsidR="00510C11">
        <w:t>s</w:t>
      </w:r>
      <w:r>
        <w:t xml:space="preserve"> </w:t>
      </w:r>
      <w:r w:rsidR="00510C11">
        <w:t>may not exceed</w:t>
      </w:r>
      <w:r w:rsidR="00E95FDE">
        <w:t xml:space="preserve"> </w:t>
      </w:r>
      <w:r w:rsidRPr="00456F3D">
        <w:t>$500,000.</w:t>
      </w:r>
    </w:p>
    <w:p w14:paraId="79E3ED2B" w14:textId="21143986" w:rsidR="000A0EDA" w:rsidRPr="00AA26DD" w:rsidRDefault="007E732D" w:rsidP="00D07D19">
      <w:pPr>
        <w:pStyle w:val="Heading6"/>
        <w:ind w:left="1530" w:hanging="450"/>
      </w:pPr>
      <w:r w:rsidRPr="00AA26DD">
        <w:t xml:space="preserve">Underwriting </w:t>
      </w:r>
      <w:r w:rsidR="000A0EDA" w:rsidRPr="00AA26DD">
        <w:t>7(a) Small Loans</w:t>
      </w:r>
    </w:p>
    <w:p w14:paraId="1A45FD1F" w14:textId="55C3C4BB" w:rsidR="00226A4B" w:rsidRDefault="002A3F33" w:rsidP="00627AB1">
      <w:pPr>
        <w:pStyle w:val="04listleveli"/>
        <w:numPr>
          <w:ilvl w:val="3"/>
          <w:numId w:val="397"/>
        </w:numPr>
      </w:pPr>
      <w:r w:rsidRPr="002A3F33">
        <w:t xml:space="preserve">Lenders must use appropriate, prudent, and generally accepted industry credit analysis processes and procedures consistent with those used for the Lender’s similarly-sized, non-SBA guaranteed commercial loans to determine the Applicant’s Credit History and Repayment Ability. These policies and procedures may include credit scoring models that are permitted by the Lender’s primary Federal regulator for the purpose of analyzing </w:t>
      </w:r>
      <w:r w:rsidR="00BA7F31">
        <w:t xml:space="preserve">the </w:t>
      </w:r>
      <w:r w:rsidRPr="002A3F33">
        <w:t xml:space="preserve">credit </w:t>
      </w:r>
      <w:r w:rsidRPr="002A3F33">
        <w:lastRenderedPageBreak/>
        <w:t>history of the Applicant</w:t>
      </w:r>
      <w:r w:rsidR="0040242A">
        <w:t>.</w:t>
      </w:r>
    </w:p>
    <w:p w14:paraId="750D2FED" w14:textId="7358821F" w:rsidR="00D53A0F" w:rsidRDefault="00687AA6" w:rsidP="00DE32EC">
      <w:pPr>
        <w:pStyle w:val="04listleveli"/>
      </w:pPr>
      <w:r w:rsidRPr="00687AA6">
        <w:t>In addition to summarizing the operating business, ownership, and loan request, the Lender’s credit memorandum must state why credit is not available elsewhere, and include the following</w:t>
      </w:r>
      <w:r w:rsidR="00D53A0F" w:rsidRPr="00D53A0F">
        <w:t>:</w:t>
      </w:r>
    </w:p>
    <w:p w14:paraId="72048A61" w14:textId="05E20D2F" w:rsidR="00D53A0F" w:rsidRDefault="00687AA6" w:rsidP="00E800E6">
      <w:pPr>
        <w:pStyle w:val="05listlevela"/>
      </w:pPr>
      <w:r w:rsidRPr="00687AA6">
        <w:t>“Credit History”: Analysis of the credit history of the Applicant (and Operating Company, if applicable), its Associates, and guarantors</w:t>
      </w:r>
      <w:r w:rsidR="005B4C0F" w:rsidRPr="005B4C0F">
        <w:t xml:space="preserve">; </w:t>
      </w:r>
    </w:p>
    <w:p w14:paraId="687537EE" w14:textId="1A3ED1FA" w:rsidR="00BC62D2" w:rsidRDefault="00BC62D2" w:rsidP="00E800E6">
      <w:pPr>
        <w:pStyle w:val="06listleveli"/>
      </w:pPr>
      <w:r>
        <w:t xml:space="preserve">Review </w:t>
      </w:r>
      <w:r w:rsidRPr="00BC62D2">
        <w:t>and analyze the Applicant(s)</w:t>
      </w:r>
      <w:r w:rsidR="00374BC5">
        <w:t>’ owner(s</w:t>
      </w:r>
      <w:r w:rsidRPr="00BC62D2">
        <w:t xml:space="preserve">), and Guarantor(s) </w:t>
      </w:r>
      <w:r w:rsidR="00374BC5">
        <w:t xml:space="preserve">personal </w:t>
      </w:r>
      <w:r w:rsidRPr="00BC62D2">
        <w:t>credit reports and discuss any credit issues</w:t>
      </w:r>
      <w:r>
        <w:t xml:space="preserve">. </w:t>
      </w:r>
    </w:p>
    <w:p w14:paraId="010F213B" w14:textId="2FC36AAE" w:rsidR="00BC62D2" w:rsidRDefault="00BC62D2" w:rsidP="00672A5F">
      <w:pPr>
        <w:pStyle w:val="07listlevelc"/>
      </w:pPr>
      <w:r>
        <w:t xml:space="preserve">For loans </w:t>
      </w:r>
      <w:r w:rsidRPr="00BC62D2">
        <w:t xml:space="preserve">processed under non-delegated authority, Lenders </w:t>
      </w:r>
      <w:r w:rsidR="00D14631">
        <w:t>must</w:t>
      </w:r>
      <w:r w:rsidR="00A37421">
        <w:t xml:space="preserve"> </w:t>
      </w:r>
      <w:r w:rsidRPr="00BC62D2">
        <w:t>include a copy of the credit report</w:t>
      </w:r>
      <w:r w:rsidR="00994EAD">
        <w:t xml:space="preserve">, dated </w:t>
      </w:r>
      <w:r w:rsidR="00D2101B">
        <w:t>within 90 days,</w:t>
      </w:r>
      <w:r w:rsidRPr="00BC62D2">
        <w:t xml:space="preserve"> with the documents submitted in E</w:t>
      </w:r>
      <w:r w:rsidR="00C34F81">
        <w:t>-</w:t>
      </w:r>
      <w:r w:rsidRPr="00BC62D2">
        <w:t>Tran</w:t>
      </w:r>
      <w:r>
        <w:t>.</w:t>
      </w:r>
    </w:p>
    <w:p w14:paraId="35F26C0E" w14:textId="53546A0C" w:rsidR="00936F4F" w:rsidRDefault="00936F4F" w:rsidP="00E800E6">
      <w:pPr>
        <w:pStyle w:val="06listleveli"/>
      </w:pPr>
      <w:r w:rsidRPr="00936F4F">
        <w:t>The Lender may use a scoring model that combines the Applicant and guarantors as long as its use is permitted by its primary Federal regulator, it is used for its similarly-sized, non-SBA guaranteed loans, and the model does not rely solely on consumer credit scores</w:t>
      </w:r>
      <w:r>
        <w:t>.</w:t>
      </w:r>
    </w:p>
    <w:p w14:paraId="203E98D4" w14:textId="621BF585" w:rsidR="00DE51A8" w:rsidRDefault="00DE51A8" w:rsidP="00E800E6">
      <w:pPr>
        <w:pStyle w:val="06listleveli"/>
      </w:pPr>
      <w:r w:rsidRPr="00DE51A8">
        <w:t>The results of the credit history analysis must be documented in the credit memorandum. If a scoring model is used, the results (e.g., score) must be stated in the credit memorandum along with the acceptable approval range.</w:t>
      </w:r>
    </w:p>
    <w:p w14:paraId="5E512AD1" w14:textId="527EA39E" w:rsidR="00DE51A8" w:rsidRDefault="00DE51A8" w:rsidP="00E800E6">
      <w:pPr>
        <w:pStyle w:val="06listleveli"/>
      </w:pPr>
      <w:r w:rsidRPr="00DE51A8">
        <w:t>An SBLC may use credit scoring. If it does, SBA may request that the SBLC periodically provide the credit scoring model to SBA for review.</w:t>
      </w:r>
    </w:p>
    <w:p w14:paraId="3E3D87D6" w14:textId="1959BC3B" w:rsidR="00C06AB6" w:rsidRDefault="00C06AB6" w:rsidP="00E800E6">
      <w:pPr>
        <w:pStyle w:val="05listlevela"/>
      </w:pPr>
      <w:r w:rsidRPr="00C06AB6">
        <w:t>“Repayment Ability”: Analysis of the Applicant’s (and Operating Company, if applicable) debt service coverage, and projected earnings and assumptions (if applicable)</w:t>
      </w:r>
      <w:r>
        <w:t>;</w:t>
      </w:r>
    </w:p>
    <w:p w14:paraId="05C9D02D" w14:textId="0A9BF8EF" w:rsidR="005F6274" w:rsidRDefault="004F52EE" w:rsidP="00E800E6">
      <w:pPr>
        <w:pStyle w:val="06listleveli"/>
      </w:pPr>
      <w:r>
        <w:t>The t</w:t>
      </w:r>
      <w:r w:rsidR="005F6274">
        <w:t xml:space="preserve">wo </w:t>
      </w:r>
      <w:r w:rsidRPr="004F52EE">
        <w:t>most recent months of commercial bank activity or statements, from the time of application, for the primary operating account must be reviewed as part of the Analysis to determine whether all debts were included in the debt service coverage calculation, and statements must be retained in the loan file</w:t>
      </w:r>
      <w:r>
        <w:t>.</w:t>
      </w:r>
    </w:p>
    <w:p w14:paraId="7ED0101D" w14:textId="4AE7467F" w:rsidR="00A164BF" w:rsidRDefault="0023662E" w:rsidP="00E800E6">
      <w:pPr>
        <w:pStyle w:val="06listleveli"/>
      </w:pPr>
      <w:r w:rsidRPr="0023662E">
        <w:t xml:space="preserve">For 7(a) Small Loans, </w:t>
      </w:r>
      <w:r w:rsidR="00965DEB">
        <w:t xml:space="preserve">for purposes other than Changes of Ownership, </w:t>
      </w:r>
      <w:r w:rsidRPr="0023662E">
        <w:t>the Applicant’s debt service coverage ratio must be equal to or greater than 1.10:1 on either a historical or projected basis</w:t>
      </w:r>
      <w:r>
        <w:t>.</w:t>
      </w:r>
    </w:p>
    <w:p w14:paraId="5421B1CD" w14:textId="644720DB" w:rsidR="0023662E" w:rsidRDefault="0023662E" w:rsidP="00672A5F">
      <w:pPr>
        <w:pStyle w:val="07listlevelc"/>
      </w:pPr>
      <w:r w:rsidRPr="0023662E">
        <w:t xml:space="preserve">Debt </w:t>
      </w:r>
      <w:r w:rsidR="009F3958">
        <w:t>S</w:t>
      </w:r>
      <w:r w:rsidRPr="0023662E">
        <w:t xml:space="preserve">ervice </w:t>
      </w:r>
      <w:r w:rsidR="009F3958">
        <w:t>C</w:t>
      </w:r>
      <w:r w:rsidRPr="0023662E">
        <w:t xml:space="preserve">overage </w:t>
      </w:r>
      <w:r w:rsidR="009F3958">
        <w:t xml:space="preserve">(DSC) </w:t>
      </w:r>
      <w:r w:rsidRPr="0023662E">
        <w:t>is measured by dividing the operating cash flow (OCF) by the debt service (DS). The Lender must obtain, analyze, and retain in their files the financial statements and projections necessary to calculate the required debt service coverage ratio.</w:t>
      </w:r>
    </w:p>
    <w:p w14:paraId="1579468B" w14:textId="649DEAE9" w:rsidR="00D75AB8" w:rsidRDefault="00D75AB8" w:rsidP="00944060">
      <w:pPr>
        <w:pStyle w:val="08listlevellcroman"/>
      </w:pPr>
      <w:r w:rsidRPr="00D75AB8">
        <w:t xml:space="preserve">Operating cash flow (OCF) is defined as earnings before interest, taxes, depreciation, and amortization (EBITDA). Lenders may make additions and subtractions to OCF pursuant </w:t>
      </w:r>
      <w:r w:rsidRPr="00D75AB8">
        <w:lastRenderedPageBreak/>
        <w:t>to the rules found in Section B, Ch. 1, Para. C.2.a.ii.</w:t>
      </w:r>
      <w:r w:rsidR="00F32347">
        <w:t>d</w:t>
      </w:r>
      <w:r w:rsidRPr="00D75AB8">
        <w:t xml:space="preserve">), Credit Standards (Page </w:t>
      </w:r>
      <w:r w:rsidR="00F427C8">
        <w:t>119</w:t>
      </w:r>
      <w:r w:rsidRPr="00D75AB8">
        <w:t>).</w:t>
      </w:r>
    </w:p>
    <w:p w14:paraId="05B72807" w14:textId="7F4EDC6A" w:rsidR="00D75AB8" w:rsidRDefault="00D75AB8" w:rsidP="00944060">
      <w:pPr>
        <w:pStyle w:val="08listlevellcroman"/>
      </w:pPr>
      <w:r w:rsidRPr="00D75AB8">
        <w:t>Debt service (DS) is defined as the future required principal and interest payments on all business debt, inclusive of new SBA loan proceeds.</w:t>
      </w:r>
    </w:p>
    <w:p w14:paraId="24CDA4B8" w14:textId="7F1F391E" w:rsidR="00D75AB8" w:rsidRDefault="00F42FE1" w:rsidP="00672A5F">
      <w:pPr>
        <w:pStyle w:val="07listlevelc"/>
      </w:pPr>
      <w:r w:rsidRPr="00F42FE1">
        <w:t>The debt service coverage ratio must be calculated using one of the following:</w:t>
      </w:r>
    </w:p>
    <w:p w14:paraId="2872A8FE" w14:textId="2840F7B6" w:rsidR="00F42FE1" w:rsidRDefault="00F42FE1" w:rsidP="00944060">
      <w:pPr>
        <w:pStyle w:val="08listlevellcroman"/>
      </w:pPr>
      <w:r w:rsidRPr="00F42FE1">
        <w:t>Last year-end financial statement (tax return, internal statement, or accountant-prepared), which must be dated and received within 120 days of year end.</w:t>
      </w:r>
    </w:p>
    <w:p w14:paraId="6069E172" w14:textId="1D15BF18" w:rsidR="00F42FE1" w:rsidRDefault="00FD4531" w:rsidP="00944060">
      <w:pPr>
        <w:pStyle w:val="08listlevellcroman"/>
      </w:pPr>
      <w:r w:rsidRPr="00FD4531">
        <w:t>Last year-end statement plus interim financial statement. Lenders will calculate the debt service coverage ratio using the last year</w:t>
      </w:r>
      <w:r>
        <w:t>-</w:t>
      </w:r>
      <w:r w:rsidRPr="00FD4531">
        <w:t>end statement while also confirming that there has not been a decline in the financial condition of the Applicant during the interim period. Interim financial statements must be dated within 120 days of submission to SBA.</w:t>
      </w:r>
    </w:p>
    <w:p w14:paraId="1A21FB57" w14:textId="4CD55522" w:rsidR="00FD4531" w:rsidRDefault="003A06F0" w:rsidP="00733445">
      <w:pPr>
        <w:pStyle w:val="08listlevellcroman"/>
        <w:ind w:hanging="450"/>
      </w:pPr>
      <w:r w:rsidRPr="003A06F0">
        <w:t xml:space="preserve">12-month projections, including supporting assumptions. When using projections, the Applicant must demonstrate a debt service coverage equal to or greater than 1.10:1 within one year of loan funding. This method </w:t>
      </w:r>
      <w:r w:rsidR="00847B32">
        <w:t xml:space="preserve">is not applicable to </w:t>
      </w:r>
      <w:r w:rsidRPr="003A06F0">
        <w:t>change of ownership transaction</w:t>
      </w:r>
      <w:r w:rsidR="00847B32">
        <w:t xml:space="preserve">s, </w:t>
      </w:r>
      <w:r w:rsidR="00A50053">
        <w:t xml:space="preserve">and the change of ownership rules for DSC must be adhered to as outlined in </w:t>
      </w:r>
      <w:hyperlink w:anchor="Appendix_15_7a_Changes_of_Ownership" w:history="1">
        <w:r w:rsidR="00057E42" w:rsidRPr="006E1F66">
          <w:rPr>
            <w:rStyle w:val="Hyperlink"/>
          </w:rPr>
          <w:t>Appendix 15</w:t>
        </w:r>
      </w:hyperlink>
      <w:r w:rsidR="00057E42">
        <w:t xml:space="preserve"> – 7(a) Changes of Ownership. </w:t>
      </w:r>
    </w:p>
    <w:p w14:paraId="0EA7E245" w14:textId="053357F8" w:rsidR="003A06F0" w:rsidRDefault="00090325" w:rsidP="00E800E6">
      <w:pPr>
        <w:pStyle w:val="06listleveli"/>
      </w:pPr>
      <w:r w:rsidRPr="00090325">
        <w:t>Lenders must obtain and analyze the two most recent months of commercial bank activity or statements on the primary operating account and include them within their credit file. The commercial bank activity is to be used by the Lenders to confirm the commercial debts and obligations in the debt service coverage calculation.</w:t>
      </w:r>
    </w:p>
    <w:p w14:paraId="60F29B04" w14:textId="64063BCC" w:rsidR="00090325" w:rsidDel="00873490" w:rsidRDefault="00090325" w:rsidP="00672A5F">
      <w:pPr>
        <w:pStyle w:val="07listlevelc"/>
      </w:pPr>
      <w:r w:rsidRPr="00090325">
        <w:t>If the Lender is underwriting an Applicant that is not currently in operation and has no commercial debts or obligations, they are not required to obtain two months of commercial bank activity or statements on the primary operating account.</w:t>
      </w:r>
    </w:p>
    <w:p w14:paraId="2E761899" w14:textId="0ACB13F1" w:rsidR="00816AF4" w:rsidRDefault="0045119B" w:rsidP="00E800E6">
      <w:pPr>
        <w:pStyle w:val="06listleveli"/>
      </w:pPr>
      <w:r w:rsidRPr="0045119B">
        <w:t>If the Lender has calculated an acceptable debt service coverage ratio and</w:t>
      </w:r>
      <w:r>
        <w:t xml:space="preserve"> </w:t>
      </w:r>
      <w:r w:rsidRPr="0045119B">
        <w:t>reviewed two months of commercial bank activity to confirm the commercial debts and obligations, the requirement to determine the Repayment Ability is satisfied.</w:t>
      </w:r>
    </w:p>
    <w:p w14:paraId="5EE56277" w14:textId="2976A933" w:rsidR="0045119B" w:rsidRDefault="0045119B" w:rsidP="00E800E6">
      <w:pPr>
        <w:pStyle w:val="06listleveli"/>
      </w:pPr>
      <w:r w:rsidRPr="0045119B">
        <w:t>If the Applicant does not meet or exceed the required debt service coverage ratio, the loan must be processed following the procedures for either Standard 7(a) or SBA Express Loans.</w:t>
      </w:r>
    </w:p>
    <w:p w14:paraId="484C587E" w14:textId="6ADBF5A9" w:rsidR="005C28A7" w:rsidRDefault="005C28A7" w:rsidP="00E800E6">
      <w:pPr>
        <w:pStyle w:val="05listlevela"/>
      </w:pPr>
      <w:r w:rsidRPr="005C28A7">
        <w:t xml:space="preserve">Insurance – Lender must address whether life insurance or other insurance (i.e., insurance other than hazard insurance) will be required. </w:t>
      </w:r>
      <w:r w:rsidRPr="005C28A7">
        <w:lastRenderedPageBreak/>
        <w:t>For insurance other than hazard insurance, Lender may follow the same written policies and procedures it uses for its similarly-sized, non-SBA guaranteed commercial loans. Hazard insurance is required in accordance with Section A, Ch. 5, Para. C.1.</w:t>
      </w:r>
    </w:p>
    <w:p w14:paraId="4ADAC764" w14:textId="77677BCF" w:rsidR="00E62186" w:rsidRDefault="00E62186" w:rsidP="00E800E6">
      <w:pPr>
        <w:pStyle w:val="05listlevela"/>
      </w:pPr>
      <w:r w:rsidRPr="00E62186">
        <w:t>Lender must address other specifics relating to the loan as applicable, including:</w:t>
      </w:r>
    </w:p>
    <w:p w14:paraId="035763F4" w14:textId="28C71EC7" w:rsidR="00E62186" w:rsidRDefault="00094BD1" w:rsidP="00E800E6">
      <w:pPr>
        <w:pStyle w:val="06listleveli"/>
      </w:pPr>
      <w:r w:rsidRPr="00094BD1">
        <w:t>A description of any proposed collateral and estimated value;</w:t>
      </w:r>
    </w:p>
    <w:p w14:paraId="30D2BD17" w14:textId="0EE510B4" w:rsidR="00094BD1" w:rsidRDefault="00094BD1" w:rsidP="00E800E6">
      <w:pPr>
        <w:pStyle w:val="06listleveli"/>
      </w:pPr>
      <w:r w:rsidRPr="00094BD1">
        <w:t>For loans greater than $50,000, when 50 percent or more of the loan proceeds will be used for working capital, Lender must explain in its credit memorandum why this level of working capital is necessary and appropriate for the subject business;</w:t>
      </w:r>
    </w:p>
    <w:p w14:paraId="4288FA6A" w14:textId="23E3C347" w:rsidR="00094BD1" w:rsidRDefault="00094BD1" w:rsidP="00E800E6">
      <w:pPr>
        <w:pStyle w:val="06listleveli"/>
      </w:pPr>
      <w:r w:rsidRPr="00094BD1">
        <w:t>The terms of any seller financing and standby agreements;</w:t>
      </w:r>
    </w:p>
    <w:p w14:paraId="1E947EBC" w14:textId="6D38045D" w:rsidR="0024016C" w:rsidRDefault="0024016C" w:rsidP="00E800E6">
      <w:pPr>
        <w:pStyle w:val="06listleveli"/>
      </w:pPr>
      <w:r w:rsidRPr="0024016C">
        <w:t>Discussion of any liens, judgments, or pending litigation, including divorce proceedings;</w:t>
      </w:r>
    </w:p>
    <w:p w14:paraId="48B76B51" w14:textId="5C46C2A1" w:rsidR="0024016C" w:rsidRDefault="0024016C" w:rsidP="00E800E6">
      <w:pPr>
        <w:pStyle w:val="06listleveli"/>
      </w:pPr>
      <w:r w:rsidRPr="0024016C">
        <w:t>If the application involves a franchise (as defined by FTC), the Lender must review any credit information provided, such as the number of failed franchisees and cash flow projections provided by the franchisor. Lender must review any management agreement (unless the management agreement is part of the franchise disclosure documents for a brand listed on the Franchise Directory) to determine if it results in an ineligible passive company;</w:t>
      </w:r>
    </w:p>
    <w:p w14:paraId="6DDC0498" w14:textId="3A4DE57F" w:rsidR="00F258FF" w:rsidRDefault="00F258FF" w:rsidP="00E800E6">
      <w:pPr>
        <w:pStyle w:val="06listleveli"/>
      </w:pPr>
      <w:r w:rsidRPr="00F258FF">
        <w:t>Any debt refinancing, including justification and original purpose (copies of all notes to be refinanced must be submitted with any loan submitted to the LGPC).</w:t>
      </w:r>
    </w:p>
    <w:p w14:paraId="14606A91" w14:textId="6415AEDF" w:rsidR="00BB4FA6" w:rsidRDefault="00F258FF" w:rsidP="00E800E6">
      <w:pPr>
        <w:pStyle w:val="06listleveli"/>
      </w:pPr>
      <w:r w:rsidRPr="00F258FF">
        <w:t>The effect any affiliates may have on the ultimate repayment ability of the Applicant.</w:t>
      </w:r>
      <w:r w:rsidR="00BB4FA6" w:rsidRPr="00BB4FA6">
        <w:t xml:space="preserve"> </w:t>
      </w:r>
    </w:p>
    <w:p w14:paraId="38ADF4F6" w14:textId="0AA7D3E9" w:rsidR="00B400B9" w:rsidRPr="005850F6" w:rsidRDefault="00F11CEB" w:rsidP="00DE32EC">
      <w:pPr>
        <w:pStyle w:val="04listleveli"/>
      </w:pPr>
      <w:r>
        <w:t>7(a) Small Equity Requirements</w:t>
      </w:r>
      <w:r w:rsidR="00C51D16">
        <w:t>.</w:t>
      </w:r>
    </w:p>
    <w:p w14:paraId="1F18584D" w14:textId="58209C93" w:rsidR="007B0794" w:rsidRPr="007B0794" w:rsidRDefault="007B0794" w:rsidP="00E800E6">
      <w:pPr>
        <w:pStyle w:val="05listlevela"/>
      </w:pPr>
      <w:r w:rsidRPr="007B0794">
        <w:t xml:space="preserve">The Lender must include in its credit analysis a detailed discussion of the required equity and its adequacy. </w:t>
      </w:r>
      <w:r w:rsidR="0055249B">
        <w:t xml:space="preserve">See Ch. </w:t>
      </w:r>
      <w:r w:rsidR="00B81038">
        <w:t>6</w:t>
      </w:r>
      <w:r w:rsidR="0055249B">
        <w:t xml:space="preserve">, Para. </w:t>
      </w:r>
      <w:hyperlink w:anchor="Documentation_of_Equity_Injection" w:history="1">
        <w:r w:rsidR="0055249B" w:rsidRPr="00741B03">
          <w:rPr>
            <w:rStyle w:val="Hyperlink"/>
          </w:rPr>
          <w:t>D.3.f</w:t>
        </w:r>
      </w:hyperlink>
      <w:r w:rsidR="0055249B">
        <w:t>.</w:t>
      </w:r>
      <w:r w:rsidR="006127EC">
        <w:t xml:space="preserve"> of this section for requirements concerning documenting and verifying equity injection.</w:t>
      </w:r>
    </w:p>
    <w:p w14:paraId="040054FF" w14:textId="77777777" w:rsidR="007B0794" w:rsidRPr="007B0794" w:rsidRDefault="007B0794" w:rsidP="00E800E6">
      <w:pPr>
        <w:pStyle w:val="05listlevela"/>
      </w:pPr>
      <w:r w:rsidRPr="007B0794">
        <w:t>Minimum equity injection requirements for certain Applicants and loans:</w:t>
      </w:r>
    </w:p>
    <w:p w14:paraId="1BC97801" w14:textId="6970B9AD" w:rsidR="007B0794" w:rsidRPr="007B0794" w:rsidRDefault="007B0794" w:rsidP="00E800E6">
      <w:pPr>
        <w:pStyle w:val="06listleveli"/>
      </w:pPr>
      <w:r w:rsidRPr="007B0794">
        <w:t xml:space="preserve">Start-Up Businesses – </w:t>
      </w:r>
      <w:r w:rsidR="00FA5FA3" w:rsidRPr="00FA5FA3">
        <w:t>SBA considers a business to be a “start-up” for the purpose of determining equity injection requirements if it has been in operation (i.e., generating revenue from intended operations) for 1 year or less. SBA considers an equity injection (Applicant contribution) of at least 10 percent of the total project costs (all costs required to become operational, regardless of the source of funds</w:t>
      </w:r>
      <w:r w:rsidR="00925486">
        <w:t>, except for lines of credit and 504 loans</w:t>
      </w:r>
      <w:r w:rsidR="00FA5FA3" w:rsidRPr="00FA5FA3">
        <w:t xml:space="preserve">) to be necessary for a Start-Up Business to operate on a sound financial basis. All 7(a) loans made to a </w:t>
      </w:r>
      <w:r w:rsidR="00FA5FA3" w:rsidRPr="00FA5FA3">
        <w:lastRenderedPageBreak/>
        <w:t>Start-Up Business require a 10% equity injection based on the project cost; however, loans approved more than 90 days apart from each other are considered to be separate projects</w:t>
      </w:r>
      <w:r w:rsidR="008650E2">
        <w:t>.</w:t>
      </w:r>
    </w:p>
    <w:p w14:paraId="162BD12F" w14:textId="4601A5B4" w:rsidR="003F74A4" w:rsidRPr="008F5B08" w:rsidRDefault="003F74A4" w:rsidP="00E800E6">
      <w:pPr>
        <w:pStyle w:val="06listleveli"/>
      </w:pPr>
      <w:r w:rsidRPr="008F5B08">
        <w:t>Changes of ownership:</w:t>
      </w:r>
      <w:r w:rsidR="00963DCD">
        <w:t xml:space="preserve"> See </w:t>
      </w:r>
      <w:hyperlink w:anchor="Appendix_15_7a_Changes_of_Ownership" w:history="1">
        <w:r w:rsidR="00963DCD" w:rsidRPr="006E1F66">
          <w:rPr>
            <w:rStyle w:val="Hyperlink"/>
          </w:rPr>
          <w:t>Appendix 15</w:t>
        </w:r>
      </w:hyperlink>
      <w:r w:rsidR="00963DCD">
        <w:t>: 7(a) Changes of Ownership</w:t>
      </w:r>
    </w:p>
    <w:p w14:paraId="04C1D2F5" w14:textId="5E744033" w:rsidR="007E7FFC" w:rsidRPr="004D2E4C" w:rsidRDefault="00E55E19" w:rsidP="00E800E6">
      <w:pPr>
        <w:pStyle w:val="05listlevela"/>
      </w:pPr>
      <w:r>
        <w:t xml:space="preserve">Source of </w:t>
      </w:r>
      <w:r w:rsidR="007E7FFC" w:rsidRPr="004D2E4C">
        <w:t>Equity Injection: The following may be considered equity injection.</w:t>
      </w:r>
    </w:p>
    <w:p w14:paraId="1AC6A63F" w14:textId="77777777" w:rsidR="007E7FFC" w:rsidRDefault="007E7FFC" w:rsidP="00E800E6">
      <w:pPr>
        <w:pStyle w:val="06listleveli"/>
      </w:pPr>
      <w:r>
        <w:t>Standby Agreements - o</w:t>
      </w:r>
      <w:r w:rsidRPr="00174416">
        <w:t xml:space="preserve">nly debt that is on full standby (no payments of principal or interest for the term of the </w:t>
      </w:r>
      <w:r>
        <w:t>7(a)</w:t>
      </w:r>
      <w:r w:rsidRPr="00174416">
        <w:t xml:space="preserve"> loan) may be considered </w:t>
      </w:r>
      <w:r>
        <w:t xml:space="preserve">as </w:t>
      </w:r>
      <w:r w:rsidRPr="00174416">
        <w:t xml:space="preserve">equity for SBA’s purposes. </w:t>
      </w:r>
      <w:r>
        <w:t>Lender must use SBA Form 155 or its own equivalent Standby Agreement form, and a</w:t>
      </w:r>
      <w:r w:rsidRPr="00174416">
        <w:t xml:space="preserve"> copy of the note must be attached to the standby agreement.</w:t>
      </w:r>
      <w:r>
        <w:t xml:space="preserve"> The standby debt may accrue interest and may be added to the standby debt and amortized after the 7(a) loan is paid in full. Standby Creditor must subordinate any lien rights in collateral securing the loan to Lender’s rights in the collateral and take no action against Borrower or any collateral securing the Standby Debt without Lender’s consent.</w:t>
      </w:r>
    </w:p>
    <w:p w14:paraId="51E47CED" w14:textId="7829A71E" w:rsidR="007E7FFC" w:rsidRDefault="007E7FFC" w:rsidP="00E800E6">
      <w:pPr>
        <w:pStyle w:val="06listleveli"/>
      </w:pPr>
      <w:r>
        <w:t>Cash that is not borrowed, whether on the business’s balance sheet or from other sources</w:t>
      </w:r>
      <w:r w:rsidR="008F0BC0">
        <w:t xml:space="preserve"> (e.g. gift)</w:t>
      </w:r>
      <w:r>
        <w:t>.</w:t>
      </w:r>
    </w:p>
    <w:p w14:paraId="45997939" w14:textId="3C146A9B" w:rsidR="007E7FFC" w:rsidRDefault="007E7FFC" w:rsidP="00E800E6">
      <w:pPr>
        <w:pStyle w:val="06listleveli"/>
      </w:pPr>
      <w:r>
        <w:t xml:space="preserve">Cash that comes from a personal loan where </w:t>
      </w:r>
      <w:r w:rsidRPr="00BF42DF">
        <w:t xml:space="preserve">repayment </w:t>
      </w:r>
      <w:r>
        <w:t xml:space="preserve">can be </w:t>
      </w:r>
      <w:r w:rsidRPr="00BF42DF">
        <w:t>demonstrated to come from a source other than the cash flow of the business (the salary paid to the owner by the business does not qualify)</w:t>
      </w:r>
      <w:r>
        <w:t>.</w:t>
      </w:r>
    </w:p>
    <w:p w14:paraId="2BCC537A" w14:textId="77777777" w:rsidR="007E7FFC" w:rsidRDefault="007E7FFC" w:rsidP="00E800E6">
      <w:pPr>
        <w:pStyle w:val="06listleveli"/>
      </w:pPr>
      <w:r>
        <w:t>Grants that do not have repayment or clawback provisions during the life of the 7(a) loan.</w:t>
      </w:r>
    </w:p>
    <w:p w14:paraId="58AB4C01" w14:textId="77777777" w:rsidR="007E7FFC" w:rsidRDefault="007E7FFC" w:rsidP="00E800E6">
      <w:pPr>
        <w:pStyle w:val="06listleveli"/>
      </w:pPr>
      <w:r>
        <w:t>Assets other than cash – An appraisal or other valuation by an independent third party is required if the valuation of the fixed assets is greater than the Net Book Value. A valuation of the fixed assets provided as part of a business valuation will not meet these requirements.</w:t>
      </w:r>
    </w:p>
    <w:p w14:paraId="6FB18A50" w14:textId="07000B28" w:rsidR="00F452E7" w:rsidRDefault="00760466" w:rsidP="00E800E6">
      <w:pPr>
        <w:pStyle w:val="06listleveli"/>
      </w:pPr>
      <w:r>
        <w:t>Eligible p</w:t>
      </w:r>
      <w:r w:rsidR="007E7FFC">
        <w:t>repaid expenses that the Lender has verified by obtaining paid invoices, canceled checks, or bank statements. Lender must retain copies of the documentation in the loan file</w:t>
      </w:r>
      <w:r w:rsidR="00847E44">
        <w:t>.</w:t>
      </w:r>
    </w:p>
    <w:p w14:paraId="39473723" w14:textId="2490085A" w:rsidR="00760466" w:rsidRDefault="00760466" w:rsidP="00672A5F">
      <w:pPr>
        <w:pStyle w:val="07listlevelc"/>
      </w:pPr>
      <w:r>
        <w:t xml:space="preserve">Expenses </w:t>
      </w:r>
      <w:r w:rsidRPr="00760466">
        <w:t>related to education, advisory services, or fees paid by the Applicant to an Agent are not eligible prepaid expenses and are not considered equity</w:t>
      </w:r>
      <w:r>
        <w:t xml:space="preserve">. </w:t>
      </w:r>
    </w:p>
    <w:p w14:paraId="16B403D8" w14:textId="449D2AC1" w:rsidR="0010057C" w:rsidRPr="00A16814" w:rsidRDefault="00604F31" w:rsidP="00E800E6">
      <w:pPr>
        <w:pStyle w:val="06listleveli"/>
      </w:pPr>
      <w:r w:rsidRPr="00D860B1">
        <w:t>An equity investment not subject to an agreement to repay equity or make distributions to recover an investor’s investment prior to release of the guaranty.</w:t>
      </w:r>
      <w:r>
        <w:t xml:space="preserve"> Note: </w:t>
      </w:r>
      <w:r w:rsidR="005C024F">
        <w:t xml:space="preserve">SBA will consider </w:t>
      </w:r>
      <w:r w:rsidR="005C024F" w:rsidRPr="00077784">
        <w:t xml:space="preserve">any </w:t>
      </w:r>
      <w:r w:rsidR="005C024F">
        <w:t>investment subject to an a</w:t>
      </w:r>
      <w:r w:rsidR="005C024F" w:rsidRPr="00077784">
        <w:t xml:space="preserve">greement to repay equity or make distributions to recover an investor’s investment prior to release of the guaranty </w:t>
      </w:r>
      <w:r w:rsidR="00F45604">
        <w:t>(e.g., certain types of redeemable preferred stock)</w:t>
      </w:r>
      <w:r w:rsidR="009B5DDD">
        <w:t xml:space="preserve"> </w:t>
      </w:r>
      <w:r w:rsidR="005C024F">
        <w:t xml:space="preserve">to be </w:t>
      </w:r>
      <w:r w:rsidR="005C024F" w:rsidRPr="00077784">
        <w:t>debt</w:t>
      </w:r>
      <w:r w:rsidR="005C024F">
        <w:t xml:space="preserve"> and not equity</w:t>
      </w:r>
      <w:r w:rsidR="005C024F" w:rsidRPr="00077784">
        <w:t>.</w:t>
      </w:r>
    </w:p>
    <w:p w14:paraId="26C02F8C" w14:textId="6B0E8DB1" w:rsidR="003774C0" w:rsidRPr="00A16814" w:rsidRDefault="007E732D" w:rsidP="00D07D19">
      <w:pPr>
        <w:pStyle w:val="Heading6"/>
        <w:tabs>
          <w:tab w:val="left" w:pos="1530"/>
        </w:tabs>
        <w:ind w:hanging="720"/>
      </w:pPr>
      <w:r w:rsidRPr="00A16814">
        <w:lastRenderedPageBreak/>
        <w:t xml:space="preserve">Underwriting </w:t>
      </w:r>
      <w:r w:rsidR="008B5346" w:rsidRPr="00A16814">
        <w:t xml:space="preserve">SBA Express </w:t>
      </w:r>
      <w:r w:rsidR="004C7889" w:rsidRPr="00A16814">
        <w:rPr>
          <w:bCs/>
        </w:rPr>
        <w:t>L</w:t>
      </w:r>
      <w:r w:rsidR="008B5346" w:rsidRPr="00A16814">
        <w:t>oans</w:t>
      </w:r>
    </w:p>
    <w:p w14:paraId="7E303BA6" w14:textId="4E03885D" w:rsidR="001C6767" w:rsidRDefault="001C6767" w:rsidP="00A97ED3">
      <w:pPr>
        <w:pStyle w:val="Heading6-v3listparaunder"/>
        <w:ind w:left="1800"/>
      </w:pPr>
      <w:r>
        <w:t>SBA has authorized SBA Express Lenders to make the credit decision without prior SBA review.</w:t>
      </w:r>
    </w:p>
    <w:p w14:paraId="050E47CA" w14:textId="6FC4938B" w:rsidR="00FA0D33" w:rsidRDefault="00966DAA" w:rsidP="00627AB1">
      <w:pPr>
        <w:pStyle w:val="04listleveli"/>
        <w:numPr>
          <w:ilvl w:val="3"/>
          <w:numId w:val="327"/>
        </w:numPr>
      </w:pPr>
      <w:r w:rsidRPr="00A16814">
        <w:t xml:space="preserve">Lenders must use appropriate, </w:t>
      </w:r>
      <w:r w:rsidR="00E6748C" w:rsidRPr="00A16814">
        <w:t>prudent,</w:t>
      </w:r>
      <w:r w:rsidRPr="00A16814">
        <w:t xml:space="preserve"> and generally accepted industry credit analysis processes and procedures (which may include</w:t>
      </w:r>
      <w:r w:rsidRPr="00402FFD">
        <w:t xml:space="preserve"> credit scoring)</w:t>
      </w:r>
      <w:r>
        <w:t>, and these procedures must be consistent with those used for the Lender’s similarly-sized</w:t>
      </w:r>
      <w:r w:rsidR="005F409E">
        <w:t>,</w:t>
      </w:r>
      <w:r>
        <w:t xml:space="preserve"> non-SBA guaranteed commercial loans.</w:t>
      </w:r>
      <w:r w:rsidR="006F4F78">
        <w:t xml:space="preserve"> </w:t>
      </w:r>
      <w:r w:rsidR="001016C7">
        <w:t>The requirements in Section A of this SOP apply to SBA Express loans.</w:t>
      </w:r>
    </w:p>
    <w:p w14:paraId="7D531424" w14:textId="5C7E0195" w:rsidR="006B2DD5" w:rsidRDefault="006B2DD5" w:rsidP="00DE32EC">
      <w:pPr>
        <w:pStyle w:val="04listleveli"/>
      </w:pPr>
      <w:r w:rsidRPr="00BF42DF">
        <w:t xml:space="preserve">Lenders must not make an SBA </w:t>
      </w:r>
      <w:r>
        <w:t>Express</w:t>
      </w:r>
      <w:r w:rsidRPr="00BF42DF">
        <w:t xml:space="preserve"> loan that would be available on reasonable </w:t>
      </w:r>
      <w:r>
        <w:t xml:space="preserve">commercial </w:t>
      </w:r>
      <w:r w:rsidRPr="00BF42DF">
        <w:t>terms from either the Lender itself or another source without an SBA guaranty.</w:t>
      </w:r>
      <w:r>
        <w:t xml:space="preserve"> </w:t>
      </w:r>
      <w:r w:rsidRPr="006F618E">
        <w:t xml:space="preserve">The </w:t>
      </w:r>
      <w:r>
        <w:t>credit analysis must include the factors demonstrating the Applicant does not have c</w:t>
      </w:r>
      <w:r w:rsidRPr="00BF42DF">
        <w:t xml:space="preserve">redit </w:t>
      </w:r>
      <w:r>
        <w:t>available e</w:t>
      </w:r>
      <w:r w:rsidRPr="00BF42DF">
        <w:t>lsewhere</w:t>
      </w:r>
      <w:r>
        <w:t xml:space="preserve"> on reasonable commercial terms from non-Federal, non-State, non-local government sources, in accordance with Section A, Ch. </w:t>
      </w:r>
      <w:r w:rsidR="0002405A">
        <w:t>1</w:t>
      </w:r>
      <w:r>
        <w:t xml:space="preserve">, </w:t>
      </w:r>
      <w:hyperlink w:anchor="Credit_Not_Available_Elsewhere" w:history="1">
        <w:r w:rsidR="008E2753">
          <w:rPr>
            <w:rStyle w:val="Hyperlink"/>
          </w:rPr>
          <w:t>Para. H</w:t>
        </w:r>
      </w:hyperlink>
      <w:r w:rsidR="00925EA9">
        <w:t>.</w:t>
      </w:r>
    </w:p>
    <w:p w14:paraId="7738A5AE" w14:textId="77777777" w:rsidR="006B2DD5" w:rsidRDefault="006B2DD5" w:rsidP="00DE32EC">
      <w:pPr>
        <w:pStyle w:val="04listleveli"/>
      </w:pPr>
      <w:r w:rsidRPr="00985993">
        <w:t xml:space="preserve">The </w:t>
      </w:r>
      <w:r w:rsidRPr="00C40DFF">
        <w:t>credit analysis must demonstrate that there is a reasonable assurance of repayment.</w:t>
      </w:r>
    </w:p>
    <w:p w14:paraId="55616088" w14:textId="17286DF0" w:rsidR="00F755CE" w:rsidRDefault="00580EAA" w:rsidP="00DE32EC">
      <w:pPr>
        <w:pStyle w:val="04listleveli"/>
      </w:pPr>
      <w:r>
        <w:t>Lenders may use</w:t>
      </w:r>
      <w:r w:rsidR="00D907B9">
        <w:t xml:space="preserve"> a </w:t>
      </w:r>
      <w:r w:rsidR="009460D9" w:rsidRPr="00DB5EB0">
        <w:t>business credit scoring model (such a model cannot rely solely on consumer credit scores) to assess character, reputation, and credit history of the applicant and/or repayment ability if they do so for their similarly-sized, non-SBA guaranteed commercial loans.</w:t>
      </w:r>
      <w:r w:rsidR="00454309">
        <w:t xml:space="preserve"> </w:t>
      </w:r>
    </w:p>
    <w:p w14:paraId="3466AECF" w14:textId="45A7D7B0" w:rsidR="009460D9" w:rsidRDefault="00454309" w:rsidP="00E800E6">
      <w:pPr>
        <w:pStyle w:val="05listlevela"/>
      </w:pPr>
      <w:r>
        <w:t xml:space="preserve">The business credit scoring model </w:t>
      </w:r>
      <w:r w:rsidR="005A0A28">
        <w:t xml:space="preserve">may only be used in addition to the </w:t>
      </w:r>
      <w:r w:rsidR="005A0A28" w:rsidRPr="00DB5EB0">
        <w:t xml:space="preserve">Lender’s appropriate, </w:t>
      </w:r>
      <w:r w:rsidR="00E6748C" w:rsidRPr="00DB5EB0">
        <w:t>prudent,</w:t>
      </w:r>
      <w:r w:rsidR="005A0A28" w:rsidRPr="00DB5EB0">
        <w:t xml:space="preserve"> and generally accepted industry credit analysis and procedures</w:t>
      </w:r>
      <w:r w:rsidR="00A4298F">
        <w:t>.</w:t>
      </w:r>
      <w:r w:rsidR="00233562">
        <w:t xml:space="preserve"> </w:t>
      </w:r>
      <w:r w:rsidR="009460D9" w:rsidRPr="00DB5EB0">
        <w:t>If used, the business credit scoring results must be documented in each loan file and available</w:t>
      </w:r>
      <w:r w:rsidR="009460D9" w:rsidRPr="00BF42DF">
        <w:t xml:space="preserve"> for SBA review.</w:t>
      </w:r>
    </w:p>
    <w:p w14:paraId="3DFCC28B" w14:textId="0B79620E" w:rsidR="009460D9" w:rsidRDefault="009460D9" w:rsidP="00E800E6">
      <w:pPr>
        <w:pStyle w:val="05listlevela"/>
      </w:pPr>
      <w:r w:rsidRPr="00BF42DF">
        <w:t xml:space="preserve">Lenders must validate (and document) with appropriate and accepted statistical methodologies </w:t>
      </w:r>
      <w:r w:rsidR="0016236B">
        <w:t xml:space="preserve">that </w:t>
      </w:r>
      <w:r w:rsidRPr="00BF42DF">
        <w:t xml:space="preserve">their business credit scoring model is predictive of loan </w:t>
      </w:r>
      <w:r w:rsidR="000A6951" w:rsidRPr="00BF42DF">
        <w:t>performance,</w:t>
      </w:r>
      <w:r w:rsidRPr="00BF42DF">
        <w:t xml:space="preserve"> and they must provide that documentation to SBA upon request.</w:t>
      </w:r>
    </w:p>
    <w:p w14:paraId="3E7F6A76" w14:textId="0F81EB39" w:rsidR="001F10B6" w:rsidRPr="00BF42DF" w:rsidRDefault="001F10B6" w:rsidP="00E800E6">
      <w:pPr>
        <w:pStyle w:val="05listlevela"/>
      </w:pPr>
      <w:r w:rsidRPr="00BF42DF">
        <w:t>Although SBLCs do not make non-SBA guaranteed loans, SBA has determined they may use credit scoring.</w:t>
      </w:r>
      <w:r>
        <w:t xml:space="preserve"> </w:t>
      </w:r>
      <w:r w:rsidRPr="00C40DFF">
        <w:t>SBLCs are required to provide credit scoring model validation to SBA on an annual basis.</w:t>
      </w:r>
    </w:p>
    <w:p w14:paraId="394FB103" w14:textId="4F8E1A84" w:rsidR="00161B2F" w:rsidRDefault="009533AD" w:rsidP="00DE32EC">
      <w:pPr>
        <w:pStyle w:val="04listleveli"/>
      </w:pPr>
      <w:r>
        <w:t xml:space="preserve">For </w:t>
      </w:r>
      <w:r w:rsidRPr="00DB5EB0">
        <w:t>SBA Express</w:t>
      </w:r>
      <w:r>
        <w:t xml:space="preserve"> loans, t</w:t>
      </w:r>
      <w:r w:rsidR="00161B2F" w:rsidRPr="00BF42DF">
        <w:t>he credit decision, including how much to factor in a past bankruptcy or whether to require an equity injection, is left to the business judgment of the Lender</w:t>
      </w:r>
      <w:r w:rsidR="00161B2F">
        <w:t xml:space="preserve">. </w:t>
      </w:r>
      <w:r w:rsidR="00161B2F" w:rsidRPr="00BF42DF">
        <w:t>Also, if the Lender requires an equity injection and, as part of its standard processes for</w:t>
      </w:r>
      <w:r w:rsidR="00161B2F">
        <w:t xml:space="preserve"> similarly-sized,</w:t>
      </w:r>
      <w:r w:rsidR="00161B2F" w:rsidRPr="00BF42DF">
        <w:t xml:space="preserve"> non-SBA guaranteed</w:t>
      </w:r>
      <w:r w:rsidR="00606DB0">
        <w:t xml:space="preserve"> commercial</w:t>
      </w:r>
      <w:r w:rsidR="00161B2F" w:rsidRPr="00BF42DF">
        <w:t xml:space="preserve"> loans verifies the equity injection, it must do so for </w:t>
      </w:r>
      <w:r w:rsidR="002715E5">
        <w:t xml:space="preserve">its </w:t>
      </w:r>
      <w:r w:rsidR="00161B2F" w:rsidRPr="00BF42DF">
        <w:t xml:space="preserve">SBA Express loans. While the credit decision is left </w:t>
      </w:r>
      <w:r w:rsidR="00161B2F" w:rsidRPr="00C338FB">
        <w:t xml:space="preserve">to the business judgment of the Lender, early loan defaults will be reviewed by SBA pursuant to </w:t>
      </w:r>
      <w:hyperlink r:id="rId306" w:history="1">
        <w:r w:rsidR="00161B2F" w:rsidRPr="00C338FB">
          <w:rPr>
            <w:rStyle w:val="Hyperlink"/>
          </w:rPr>
          <w:t>SOP 50 57</w:t>
        </w:r>
      </w:hyperlink>
      <w:r w:rsidR="00161B2F" w:rsidRPr="00C338FB">
        <w:t>.</w:t>
      </w:r>
    </w:p>
    <w:p w14:paraId="72D3D92C" w14:textId="12A1F094" w:rsidR="001D665B" w:rsidRDefault="001D665B" w:rsidP="00DE32EC">
      <w:pPr>
        <w:pStyle w:val="04listleveli"/>
      </w:pPr>
      <w:r w:rsidRPr="00C338FB">
        <w:t>Lenders must also address other specifics, such as:</w:t>
      </w:r>
      <w:r w:rsidR="004577FB">
        <w:t xml:space="preserve"> </w:t>
      </w:r>
      <w:r w:rsidR="0059723F">
        <w:t>f</w:t>
      </w:r>
      <w:r w:rsidRPr="00C338FB">
        <w:t>ranchise</w:t>
      </w:r>
      <w:r>
        <w:t>, license,</w:t>
      </w:r>
      <w:r w:rsidRPr="00C338FB">
        <w:t xml:space="preserve"> dealer, or similar</w:t>
      </w:r>
      <w:r w:rsidR="005A1779">
        <w:t xml:space="preserve"> agreements and </w:t>
      </w:r>
      <w:r w:rsidR="0059723F">
        <w:t>m</w:t>
      </w:r>
      <w:r w:rsidRPr="00C338FB">
        <w:t>anagement</w:t>
      </w:r>
      <w:r w:rsidR="005A1779">
        <w:t xml:space="preserve"> agreements </w:t>
      </w:r>
      <w:r w:rsidR="008E6827">
        <w:t xml:space="preserve">(unless the management </w:t>
      </w:r>
      <w:r w:rsidR="008E6827">
        <w:lastRenderedPageBreak/>
        <w:t xml:space="preserve">agreement is part of the franchise disclosure documents for a brand listed on the Franchise Directory) </w:t>
      </w:r>
      <w:r w:rsidR="005A1779">
        <w:t xml:space="preserve">to determine </w:t>
      </w:r>
      <w:r w:rsidR="00C21BE3">
        <w:t>whether</w:t>
      </w:r>
      <w:r w:rsidR="005A1779">
        <w:t xml:space="preserve"> </w:t>
      </w:r>
      <w:r w:rsidR="005A1779" w:rsidRPr="00632883">
        <w:t xml:space="preserve">the </w:t>
      </w:r>
      <w:r w:rsidR="005A1779">
        <w:t xml:space="preserve">management agreement </w:t>
      </w:r>
      <w:r w:rsidR="00C21BE3">
        <w:t>makes the business</w:t>
      </w:r>
      <w:r w:rsidR="005A1779">
        <w:t xml:space="preserve"> an ineligible passive </w:t>
      </w:r>
      <w:r w:rsidR="00C21BE3">
        <w:t>business</w:t>
      </w:r>
      <w:r w:rsidR="0059723F">
        <w:t>.</w:t>
      </w:r>
    </w:p>
    <w:p w14:paraId="7A114027" w14:textId="2952EC96" w:rsidR="00EE60A3" w:rsidRPr="003D09D0" w:rsidRDefault="00EE60A3" w:rsidP="00685CF9">
      <w:pPr>
        <w:pStyle w:val="Heading5"/>
      </w:pPr>
      <w:bookmarkStart w:id="2515" w:name="Collateral_SBA_Express"/>
      <w:r w:rsidRPr="003D09D0">
        <w:t>Collateral</w:t>
      </w:r>
    </w:p>
    <w:bookmarkEnd w:id="2515"/>
    <w:p w14:paraId="64EEE2D4" w14:textId="3B887225" w:rsidR="00595176" w:rsidRDefault="00595176" w:rsidP="00373E4C">
      <w:pPr>
        <w:pStyle w:val="Heading5paraunder"/>
      </w:pPr>
      <w:r>
        <w:t xml:space="preserve">See </w:t>
      </w:r>
      <w:hyperlink w:anchor="Appendix_19_7a_Collateral_Requirements" w:history="1">
        <w:r w:rsidR="000C1BCB">
          <w:rPr>
            <w:rStyle w:val="Hyperlink"/>
          </w:rPr>
          <w:t>Appendix 19</w:t>
        </w:r>
      </w:hyperlink>
      <w:r>
        <w:t xml:space="preserve">: 7(a) Collateral Requirements </w:t>
      </w:r>
      <w:hyperlink w:anchor="Appendix_19_B2" w:history="1">
        <w:r w:rsidRPr="00775A2A">
          <w:rPr>
            <w:rStyle w:val="Hyperlink"/>
          </w:rPr>
          <w:t>Para. B.2</w:t>
        </w:r>
      </w:hyperlink>
      <w:r>
        <w:t>-</w:t>
      </w:r>
      <w:hyperlink w:anchor="Appendix_19_B3" w:history="1">
        <w:r w:rsidRPr="00775A2A">
          <w:rPr>
            <w:rStyle w:val="Hyperlink"/>
          </w:rPr>
          <w:t>3</w:t>
        </w:r>
      </w:hyperlink>
      <w:r>
        <w:t>.</w:t>
      </w:r>
    </w:p>
    <w:p w14:paraId="0C04C1EE" w14:textId="173EF2A2" w:rsidR="00373BBE" w:rsidRDefault="00373BBE" w:rsidP="00373E4C">
      <w:pPr>
        <w:pStyle w:val="Heading5paraunder"/>
      </w:pPr>
      <w:r>
        <w:t xml:space="preserve">See </w:t>
      </w:r>
      <w:r w:rsidRPr="005850F6">
        <w:t>Section A</w:t>
      </w:r>
      <w:r>
        <w:t>, Ch</w:t>
      </w:r>
      <w:r w:rsidR="003E568B">
        <w:t>.</w:t>
      </w:r>
      <w:r>
        <w:t xml:space="preserve"> 5, </w:t>
      </w:r>
      <w:r w:rsidR="009E3DA7">
        <w:t>P</w:t>
      </w:r>
      <w:r>
        <w:t>ara</w:t>
      </w:r>
      <w:r w:rsidR="003E568B">
        <w:t>.</w:t>
      </w:r>
      <w:r>
        <w:t xml:space="preserve"> A</w:t>
      </w:r>
      <w:r w:rsidR="000A6951">
        <w:t>.</w:t>
      </w:r>
      <w:r>
        <w:t xml:space="preserve"> for </w:t>
      </w:r>
      <w:hyperlink w:anchor="_Guarantie_s" w:history="1">
        <w:r w:rsidRPr="00950D11">
          <w:rPr>
            <w:rStyle w:val="Hyperlink"/>
          </w:rPr>
          <w:t>guaranty</w:t>
        </w:r>
      </w:hyperlink>
      <w:r>
        <w:t xml:space="preserve"> requirements.</w:t>
      </w:r>
    </w:p>
    <w:p w14:paraId="0ECBC8A5" w14:textId="41FE7449" w:rsidR="00EE60A3" w:rsidRDefault="00EE60A3" w:rsidP="00E239F3">
      <w:pPr>
        <w:pStyle w:val="Heading4"/>
      </w:pPr>
      <w:bookmarkStart w:id="2516" w:name="_Toc236479364"/>
      <w:bookmarkStart w:id="2517" w:name="_Toc236480210"/>
      <w:bookmarkStart w:id="2518" w:name="_Toc236757355"/>
      <w:bookmarkStart w:id="2519" w:name="_Toc234318652"/>
      <w:bookmarkStart w:id="2520" w:name="_Toc234493222"/>
      <w:bookmarkStart w:id="2521" w:name="_Toc234497422"/>
      <w:bookmarkStart w:id="2522" w:name="_Toc236479367"/>
      <w:bookmarkStart w:id="2523" w:name="_Toc236480213"/>
      <w:bookmarkStart w:id="2524" w:name="_Toc236757358"/>
      <w:bookmarkStart w:id="2525" w:name="_Toc234318654"/>
      <w:bookmarkStart w:id="2526" w:name="_Toc234493224"/>
      <w:bookmarkStart w:id="2527" w:name="_Toc234497424"/>
      <w:bookmarkStart w:id="2528" w:name="_Toc236479369"/>
      <w:bookmarkStart w:id="2529" w:name="_Toc236480215"/>
      <w:bookmarkStart w:id="2530" w:name="_Toc236757360"/>
      <w:bookmarkStart w:id="2531" w:name="_Toc234318655"/>
      <w:bookmarkStart w:id="2532" w:name="_Toc234493225"/>
      <w:bookmarkStart w:id="2533" w:name="_Toc234497425"/>
      <w:bookmarkStart w:id="2534" w:name="_Toc236479370"/>
      <w:bookmarkStart w:id="2535" w:name="_Toc236480216"/>
      <w:bookmarkStart w:id="2536" w:name="_Toc236757361"/>
      <w:bookmarkStart w:id="2537" w:name="_Toc234318656"/>
      <w:bookmarkStart w:id="2538" w:name="_Toc234493226"/>
      <w:bookmarkStart w:id="2539" w:name="_Toc234497426"/>
      <w:bookmarkStart w:id="2540" w:name="_Toc236479371"/>
      <w:bookmarkStart w:id="2541" w:name="_Toc236480217"/>
      <w:bookmarkStart w:id="2542" w:name="_Toc236757362"/>
      <w:bookmarkStart w:id="2543" w:name="_Toc234318657"/>
      <w:bookmarkStart w:id="2544" w:name="_Toc234493227"/>
      <w:bookmarkStart w:id="2545" w:name="_Toc234497427"/>
      <w:bookmarkStart w:id="2546" w:name="_Toc236479372"/>
      <w:bookmarkStart w:id="2547" w:name="_Toc236480218"/>
      <w:bookmarkStart w:id="2548" w:name="_Toc236757363"/>
      <w:bookmarkStart w:id="2549" w:name="_Toc234318658"/>
      <w:bookmarkStart w:id="2550" w:name="_Toc234493228"/>
      <w:bookmarkStart w:id="2551" w:name="_Toc234497428"/>
      <w:bookmarkStart w:id="2552" w:name="_Toc236479373"/>
      <w:bookmarkStart w:id="2553" w:name="_Toc236480219"/>
      <w:bookmarkStart w:id="2554" w:name="_Toc236757364"/>
      <w:bookmarkStart w:id="2555" w:name="_Toc234318660"/>
      <w:bookmarkStart w:id="2556" w:name="_Toc234493230"/>
      <w:bookmarkStart w:id="2557" w:name="_Toc234497430"/>
      <w:bookmarkStart w:id="2558" w:name="_Toc236479375"/>
      <w:bookmarkStart w:id="2559" w:name="_Toc236480221"/>
      <w:bookmarkStart w:id="2560" w:name="_Toc236757366"/>
      <w:bookmarkStart w:id="2561" w:name="_Toc234318662"/>
      <w:bookmarkStart w:id="2562" w:name="_Toc234493232"/>
      <w:bookmarkStart w:id="2563" w:name="_Toc234497432"/>
      <w:bookmarkStart w:id="2564" w:name="_Toc236479377"/>
      <w:bookmarkStart w:id="2565" w:name="_Toc236480223"/>
      <w:bookmarkStart w:id="2566" w:name="_Toc236757368"/>
      <w:bookmarkStart w:id="2567" w:name="_Toc234318663"/>
      <w:bookmarkStart w:id="2568" w:name="_Toc234493233"/>
      <w:bookmarkStart w:id="2569" w:name="_Toc234497433"/>
      <w:bookmarkStart w:id="2570" w:name="_Toc236479378"/>
      <w:bookmarkStart w:id="2571" w:name="_Toc236480224"/>
      <w:bookmarkStart w:id="2572" w:name="_Toc236757369"/>
      <w:bookmarkStart w:id="2573" w:name="_Toc234318666"/>
      <w:bookmarkStart w:id="2574" w:name="_Toc234493236"/>
      <w:bookmarkStart w:id="2575" w:name="_Toc234497436"/>
      <w:bookmarkStart w:id="2576" w:name="_Toc236479381"/>
      <w:bookmarkStart w:id="2577" w:name="_Toc236480227"/>
      <w:bookmarkStart w:id="2578" w:name="_Toc236757372"/>
      <w:bookmarkStart w:id="2579" w:name="_Toc234318668"/>
      <w:bookmarkStart w:id="2580" w:name="_Toc234493238"/>
      <w:bookmarkStart w:id="2581" w:name="_Toc234497438"/>
      <w:bookmarkStart w:id="2582" w:name="_Toc236479383"/>
      <w:bookmarkStart w:id="2583" w:name="_Toc236480229"/>
      <w:bookmarkStart w:id="2584" w:name="_Toc236757374"/>
      <w:bookmarkStart w:id="2585" w:name="_Toc234318669"/>
      <w:bookmarkStart w:id="2586" w:name="_Toc234493239"/>
      <w:bookmarkStart w:id="2587" w:name="_Toc234497439"/>
      <w:bookmarkStart w:id="2588" w:name="_Toc236479384"/>
      <w:bookmarkStart w:id="2589" w:name="_Toc236480230"/>
      <w:bookmarkStart w:id="2590" w:name="_Toc236757375"/>
      <w:bookmarkStart w:id="2591" w:name="_Toc234318671"/>
      <w:bookmarkStart w:id="2592" w:name="_Toc234493241"/>
      <w:bookmarkStart w:id="2593" w:name="_Toc234497441"/>
      <w:bookmarkStart w:id="2594" w:name="_Toc236479386"/>
      <w:bookmarkStart w:id="2595" w:name="_Toc236480232"/>
      <w:bookmarkStart w:id="2596" w:name="_Toc236757377"/>
      <w:bookmarkStart w:id="2597" w:name="_Toc234318675"/>
      <w:bookmarkStart w:id="2598" w:name="_Toc234493245"/>
      <w:bookmarkStart w:id="2599" w:name="_Toc234497445"/>
      <w:bookmarkStart w:id="2600" w:name="_Toc236479390"/>
      <w:bookmarkStart w:id="2601" w:name="_Toc236480236"/>
      <w:bookmarkStart w:id="2602" w:name="_Toc236757381"/>
      <w:bookmarkStart w:id="2603" w:name="_Toc234318676"/>
      <w:bookmarkStart w:id="2604" w:name="_Toc234493246"/>
      <w:bookmarkStart w:id="2605" w:name="_Toc234497446"/>
      <w:bookmarkStart w:id="2606" w:name="_Toc236479391"/>
      <w:bookmarkStart w:id="2607" w:name="_Toc236480237"/>
      <w:bookmarkStart w:id="2608" w:name="_Toc236757382"/>
      <w:bookmarkStart w:id="2609" w:name="_Toc234318678"/>
      <w:bookmarkStart w:id="2610" w:name="_Toc234493248"/>
      <w:bookmarkStart w:id="2611" w:name="_Toc234497448"/>
      <w:bookmarkStart w:id="2612" w:name="_Toc236479393"/>
      <w:bookmarkStart w:id="2613" w:name="_Toc236480239"/>
      <w:bookmarkStart w:id="2614" w:name="_Toc236757384"/>
      <w:bookmarkStart w:id="2615" w:name="_Toc234318679"/>
      <w:bookmarkStart w:id="2616" w:name="_Toc234493249"/>
      <w:bookmarkStart w:id="2617" w:name="_Toc234497449"/>
      <w:bookmarkStart w:id="2618" w:name="_Toc236479394"/>
      <w:bookmarkStart w:id="2619" w:name="_Toc236480240"/>
      <w:bookmarkStart w:id="2620" w:name="_Toc236757385"/>
      <w:bookmarkStart w:id="2621" w:name="_Toc234318681"/>
      <w:bookmarkStart w:id="2622" w:name="_Toc234493251"/>
      <w:bookmarkStart w:id="2623" w:name="_Toc234497451"/>
      <w:bookmarkStart w:id="2624" w:name="_Toc236479396"/>
      <w:bookmarkStart w:id="2625" w:name="_Toc236480242"/>
      <w:bookmarkStart w:id="2626" w:name="_Toc236757387"/>
      <w:bookmarkStart w:id="2627" w:name="_Toc234318682"/>
      <w:bookmarkStart w:id="2628" w:name="_Toc234493252"/>
      <w:bookmarkStart w:id="2629" w:name="_Toc234497452"/>
      <w:bookmarkStart w:id="2630" w:name="_Toc236479397"/>
      <w:bookmarkStart w:id="2631" w:name="_Toc236480243"/>
      <w:bookmarkStart w:id="2632" w:name="_Toc236757388"/>
      <w:bookmarkStart w:id="2633" w:name="_Toc234318683"/>
      <w:bookmarkStart w:id="2634" w:name="_Toc234493253"/>
      <w:bookmarkStart w:id="2635" w:name="_Toc234497453"/>
      <w:bookmarkStart w:id="2636" w:name="_Toc236479398"/>
      <w:bookmarkStart w:id="2637" w:name="_Toc236480244"/>
      <w:bookmarkStart w:id="2638" w:name="_Toc236757389"/>
      <w:bookmarkStart w:id="2639" w:name="_Toc234318685"/>
      <w:bookmarkStart w:id="2640" w:name="_Toc234493255"/>
      <w:bookmarkStart w:id="2641" w:name="_Toc234497455"/>
      <w:bookmarkStart w:id="2642" w:name="_Toc236479400"/>
      <w:bookmarkStart w:id="2643" w:name="_Toc236480246"/>
      <w:bookmarkStart w:id="2644" w:name="_Toc236757391"/>
      <w:bookmarkStart w:id="2645" w:name="_Toc234318687"/>
      <w:bookmarkStart w:id="2646" w:name="_Toc234493257"/>
      <w:bookmarkStart w:id="2647" w:name="_Toc234497457"/>
      <w:bookmarkStart w:id="2648" w:name="_Toc236479402"/>
      <w:bookmarkStart w:id="2649" w:name="_Toc236480248"/>
      <w:bookmarkStart w:id="2650" w:name="_Toc236757393"/>
      <w:bookmarkStart w:id="2651" w:name="_Toc234318689"/>
      <w:bookmarkStart w:id="2652" w:name="_Toc234493259"/>
      <w:bookmarkStart w:id="2653" w:name="_Toc234497459"/>
      <w:bookmarkStart w:id="2654" w:name="_Toc236479404"/>
      <w:bookmarkStart w:id="2655" w:name="_Toc236480250"/>
      <w:bookmarkStart w:id="2656" w:name="_Toc236757395"/>
      <w:bookmarkStart w:id="2657" w:name="_Toc234318692"/>
      <w:bookmarkStart w:id="2658" w:name="_Toc234493262"/>
      <w:bookmarkStart w:id="2659" w:name="_Toc234497462"/>
      <w:bookmarkStart w:id="2660" w:name="_Toc236479407"/>
      <w:bookmarkStart w:id="2661" w:name="_Toc236480253"/>
      <w:bookmarkStart w:id="2662" w:name="_Toc236757398"/>
      <w:bookmarkStart w:id="2663" w:name="_Toc234318693"/>
      <w:bookmarkStart w:id="2664" w:name="_Toc234493263"/>
      <w:bookmarkStart w:id="2665" w:name="_Toc234497463"/>
      <w:bookmarkStart w:id="2666" w:name="_Toc236479408"/>
      <w:bookmarkStart w:id="2667" w:name="_Toc236480254"/>
      <w:bookmarkStart w:id="2668" w:name="_Toc236757399"/>
      <w:bookmarkStart w:id="2669" w:name="_Toc234318694"/>
      <w:bookmarkStart w:id="2670" w:name="_Toc234493264"/>
      <w:bookmarkStart w:id="2671" w:name="_Toc234497464"/>
      <w:bookmarkStart w:id="2672" w:name="_Toc236479409"/>
      <w:bookmarkStart w:id="2673" w:name="_Toc236480255"/>
      <w:bookmarkStart w:id="2674" w:name="_Toc236757400"/>
      <w:bookmarkStart w:id="2675" w:name="_Toc234318708"/>
      <w:bookmarkStart w:id="2676" w:name="_Toc234493278"/>
      <w:bookmarkStart w:id="2677" w:name="_Toc234497478"/>
      <w:bookmarkStart w:id="2678" w:name="_Toc236479423"/>
      <w:bookmarkStart w:id="2679" w:name="_Toc236480269"/>
      <w:bookmarkStart w:id="2680" w:name="_Toc236757414"/>
      <w:bookmarkStart w:id="2681" w:name="_Toc234318709"/>
      <w:bookmarkStart w:id="2682" w:name="_Toc234493279"/>
      <w:bookmarkStart w:id="2683" w:name="_Toc234497479"/>
      <w:bookmarkStart w:id="2684" w:name="_Toc236479424"/>
      <w:bookmarkStart w:id="2685" w:name="_Toc236480270"/>
      <w:bookmarkStart w:id="2686" w:name="_Toc236757415"/>
      <w:bookmarkStart w:id="2687" w:name="_Toc234318711"/>
      <w:bookmarkStart w:id="2688" w:name="_Toc234493281"/>
      <w:bookmarkStart w:id="2689" w:name="_Toc234497481"/>
      <w:bookmarkStart w:id="2690" w:name="_Toc236479426"/>
      <w:bookmarkStart w:id="2691" w:name="_Toc236480272"/>
      <w:bookmarkStart w:id="2692" w:name="_Toc236757417"/>
      <w:bookmarkStart w:id="2693" w:name="_Toc234318713"/>
      <w:bookmarkStart w:id="2694" w:name="_Toc234493283"/>
      <w:bookmarkStart w:id="2695" w:name="_Toc234497483"/>
      <w:bookmarkStart w:id="2696" w:name="_Toc236479428"/>
      <w:bookmarkStart w:id="2697" w:name="_Toc236480274"/>
      <w:bookmarkStart w:id="2698" w:name="_Toc236757419"/>
      <w:bookmarkStart w:id="2699" w:name="_Toc234318720"/>
      <w:bookmarkStart w:id="2700" w:name="_Toc234493290"/>
      <w:bookmarkStart w:id="2701" w:name="_Toc234497490"/>
      <w:bookmarkStart w:id="2702" w:name="_Toc236479435"/>
      <w:bookmarkStart w:id="2703" w:name="_Toc236480281"/>
      <w:bookmarkStart w:id="2704" w:name="_Toc236757426"/>
      <w:bookmarkStart w:id="2705" w:name="_Toc234318722"/>
      <w:bookmarkStart w:id="2706" w:name="_Toc234493292"/>
      <w:bookmarkStart w:id="2707" w:name="_Toc234497492"/>
      <w:bookmarkStart w:id="2708" w:name="_Toc236479437"/>
      <w:bookmarkStart w:id="2709" w:name="_Toc236480283"/>
      <w:bookmarkStart w:id="2710" w:name="_Toc236757428"/>
      <w:bookmarkStart w:id="2711" w:name="_Toc241175277"/>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r w:rsidRPr="004425A0">
        <w:t>Submission of Application for Guaranty</w:t>
      </w:r>
      <w:bookmarkEnd w:id="2711"/>
    </w:p>
    <w:p w14:paraId="4BD1C78F" w14:textId="660B57B7" w:rsidR="00AA3331" w:rsidRDefault="00AA3331" w:rsidP="00560C5F">
      <w:pPr>
        <w:pStyle w:val="Heading4paraunder"/>
      </w:pPr>
      <w:r>
        <w:t xml:space="preserve">See </w:t>
      </w:r>
      <w:hyperlink w:anchor="Appendix_20_Submission_of_Application" w:history="1">
        <w:r w:rsidRPr="00123F7F">
          <w:rPr>
            <w:rStyle w:val="Hyperlink"/>
          </w:rPr>
          <w:t>Appendix 20</w:t>
        </w:r>
      </w:hyperlink>
      <w:r>
        <w:t xml:space="preserve">: </w:t>
      </w:r>
      <w:hyperlink w:anchor="_Standard_7(a)_Loans," w:history="1">
        <w:r w:rsidRPr="00922881">
          <w:rPr>
            <w:rStyle w:val="Hyperlink"/>
          </w:rPr>
          <w:t>Submission of Application for Guaranty</w:t>
        </w:r>
      </w:hyperlink>
    </w:p>
    <w:p w14:paraId="3304FEDE" w14:textId="78F8300A" w:rsidR="008A3973" w:rsidRDefault="008A3973" w:rsidP="00A122B9">
      <w:pPr>
        <w:spacing w:before="0" w:after="0"/>
        <w:ind w:left="720"/>
        <w:sectPr w:rsidR="008A3973" w:rsidSect="00E6043D">
          <w:headerReference w:type="even" r:id="rId307"/>
          <w:headerReference w:type="default" r:id="rId308"/>
          <w:headerReference w:type="first" r:id="rId309"/>
          <w:footnotePr>
            <w:numRestart w:val="eachSect"/>
          </w:footnotePr>
          <w:type w:val="oddPage"/>
          <w:pgSz w:w="12240" w:h="15840"/>
          <w:pgMar w:top="1440" w:right="1440" w:bottom="1440" w:left="1440" w:header="720" w:footer="720" w:gutter="0"/>
          <w:cols w:space="720"/>
          <w:docGrid w:linePitch="360"/>
        </w:sectPr>
      </w:pPr>
    </w:p>
    <w:p w14:paraId="69E2D0E5" w14:textId="179B11C2" w:rsidR="00E77E16" w:rsidRDefault="00E77E16" w:rsidP="00A122B9">
      <w:pPr>
        <w:spacing w:before="0" w:after="0"/>
        <w:ind w:left="720"/>
        <w:sectPr w:rsidR="00E77E16" w:rsidSect="008A3973">
          <w:headerReference w:type="default" r:id="rId310"/>
          <w:footnotePr>
            <w:numRestart w:val="eachSect"/>
          </w:footnotePr>
          <w:type w:val="oddPage"/>
          <w:pgSz w:w="12240" w:h="15840"/>
          <w:pgMar w:top="1440" w:right="1440" w:bottom="1440" w:left="1440" w:header="720" w:footer="720" w:gutter="0"/>
          <w:cols w:space="720"/>
          <w:docGrid w:linePitch="360"/>
        </w:sectPr>
      </w:pPr>
    </w:p>
    <w:p w14:paraId="21FF624A" w14:textId="2FB7ECCC" w:rsidR="002966F9" w:rsidRDefault="002966F9" w:rsidP="00636E5D">
      <w:pPr>
        <w:pStyle w:val="Heading3"/>
        <w:spacing w:before="0" w:after="480"/>
        <w:ind w:left="720"/>
      </w:pPr>
      <w:bookmarkStart w:id="2712" w:name="_Chapter_3:_7(a)"/>
      <w:bookmarkStart w:id="2713" w:name="_Toc241175278"/>
      <w:bookmarkEnd w:id="2712"/>
      <w:r>
        <w:t xml:space="preserve">Chapter 3: </w:t>
      </w:r>
      <w:r w:rsidRPr="00F60EB1">
        <w:t>7(</w:t>
      </w:r>
      <w:r>
        <w:t>a</w:t>
      </w:r>
      <w:r w:rsidRPr="00F60EB1">
        <w:t xml:space="preserve">) </w:t>
      </w:r>
      <w:r w:rsidR="00AA6F43">
        <w:t>Manufacturers’</w:t>
      </w:r>
      <w:r w:rsidRPr="00F60EB1">
        <w:t xml:space="preserve"> Access To Revolving Credit (</w:t>
      </w:r>
      <w:r w:rsidR="00036FC2">
        <w:t>MARC</w:t>
      </w:r>
      <w:r w:rsidRPr="00F60EB1">
        <w:t>)</w:t>
      </w:r>
      <w:bookmarkEnd w:id="2713"/>
    </w:p>
    <w:p w14:paraId="11AB8D28" w14:textId="76219725" w:rsidR="002966F9" w:rsidRPr="0034216F" w:rsidRDefault="00C5018B" w:rsidP="00D41027">
      <w:r>
        <w:rPr>
          <w:b/>
          <w:bCs/>
          <w:sz w:val="28"/>
          <w:szCs w:val="28"/>
        </w:rPr>
        <w:t>Lenders</w:t>
      </w:r>
      <w:r w:rsidRPr="00EC0C6D">
        <w:rPr>
          <w:b/>
          <w:bCs/>
          <w:sz w:val="28"/>
          <w:szCs w:val="28"/>
        </w:rPr>
        <w:t xml:space="preserve"> must</w:t>
      </w:r>
      <w:r w:rsidRPr="00412F51">
        <w:rPr>
          <w:b/>
          <w:bCs/>
          <w:sz w:val="28"/>
          <w:szCs w:val="28"/>
        </w:rPr>
        <w:t xml:space="preserve"> always start by reviewing the contents of </w:t>
      </w:r>
      <w:r>
        <w:rPr>
          <w:b/>
          <w:bCs/>
          <w:sz w:val="28"/>
          <w:szCs w:val="28"/>
        </w:rPr>
        <w:t xml:space="preserve">Section A, </w:t>
      </w:r>
      <w:hyperlink w:anchor="Core_Requirements" w:history="1">
        <w:r w:rsidRPr="00740FBB">
          <w:rPr>
            <w:rStyle w:val="Hyperlink"/>
            <w:b/>
            <w:bCs/>
            <w:sz w:val="28"/>
            <w:szCs w:val="28"/>
          </w:rPr>
          <w:t>Core Requirements for all 7(a) and 504 Loans</w:t>
        </w:r>
      </w:hyperlink>
      <w:r>
        <w:rPr>
          <w:b/>
          <w:bCs/>
          <w:sz w:val="28"/>
          <w:szCs w:val="28"/>
        </w:rPr>
        <w:t>.</w:t>
      </w:r>
    </w:p>
    <w:p w14:paraId="7D5302E8" w14:textId="31CDE4EC" w:rsidR="002966F9" w:rsidRPr="00E25BF7" w:rsidRDefault="002966F9" w:rsidP="00627AB1">
      <w:pPr>
        <w:pStyle w:val="Heading4"/>
        <w:numPr>
          <w:ilvl w:val="0"/>
          <w:numId w:val="476"/>
        </w:numPr>
      </w:pPr>
      <w:bookmarkStart w:id="2714" w:name="_Toc241175279"/>
      <w:r w:rsidRPr="00E25BF7">
        <w:t>Eligibility</w:t>
      </w:r>
      <w:bookmarkEnd w:id="2714"/>
    </w:p>
    <w:p w14:paraId="74A37424" w14:textId="0514D5F0" w:rsidR="002966F9" w:rsidRDefault="002966F9" w:rsidP="00560C5F">
      <w:pPr>
        <w:pStyle w:val="Heading4paraunder"/>
      </w:pPr>
      <w:r w:rsidRPr="0034216F">
        <w:t xml:space="preserve">Eligible small businesses are those that meet the eligibility requirements in SOP </w:t>
      </w:r>
      <w:r w:rsidR="006F6FE7" w:rsidRPr="00F26DDB">
        <w:t>50 10 8.1</w:t>
      </w:r>
      <w:r w:rsidRPr="0034216F">
        <w:t xml:space="preserve">, </w:t>
      </w:r>
      <w:hyperlink w:anchor="_Section_A._Core" w:history="1">
        <w:r w:rsidRPr="000A7643">
          <w:rPr>
            <w:rStyle w:val="Hyperlink"/>
          </w:rPr>
          <w:t>Section A</w:t>
        </w:r>
      </w:hyperlink>
      <w:r w:rsidRPr="0034216F">
        <w:t xml:space="preserve">, and are engaged in </w:t>
      </w:r>
      <w:r w:rsidR="00574174">
        <w:t>the following industries/NAICS groups</w:t>
      </w:r>
      <w:r w:rsidR="002825CA">
        <w:t xml:space="preserve"> and National Industry Codes:</w:t>
      </w:r>
    </w:p>
    <w:p w14:paraId="5F6D05A2" w14:textId="77777777" w:rsidR="007F752A" w:rsidRPr="007F752A" w:rsidRDefault="00D80EEE" w:rsidP="00154FBC">
      <w:pPr>
        <w:pStyle w:val="03listlevela"/>
      </w:pPr>
      <w:r>
        <w:t xml:space="preserve">Manufacturing: </w:t>
      </w:r>
      <w:r w:rsidR="007F752A" w:rsidRPr="007F752A">
        <w:t>NAICS sectors 31-33, where 31, 32, or 33 are the first 2 digits of the business’ primary 6-digit NAICS code.</w:t>
      </w:r>
    </w:p>
    <w:p w14:paraId="34A0FB8E" w14:textId="77777777" w:rsidR="00F26549" w:rsidRDefault="007F752A" w:rsidP="00154FBC">
      <w:pPr>
        <w:pStyle w:val="03listlevela"/>
      </w:pPr>
      <w:r w:rsidRPr="007F752A">
        <w:t xml:space="preserve">Wholesale: NAICS sector where 42 is the first 2 digits of the business’ primary 6-digit NAICS code. </w:t>
      </w:r>
    </w:p>
    <w:p w14:paraId="747E0B50" w14:textId="641CFF31" w:rsidR="007F752A" w:rsidRPr="007F752A" w:rsidRDefault="00F26549" w:rsidP="00154FBC">
      <w:pPr>
        <w:pStyle w:val="03listlevela"/>
      </w:pPr>
      <w:r>
        <w:t xml:space="preserve">The </w:t>
      </w:r>
      <w:r w:rsidR="007F752A" w:rsidRPr="007F752A">
        <w:t xml:space="preserve">following </w:t>
      </w:r>
      <w:r w:rsidR="003A32F5">
        <w:t xml:space="preserve">sectors </w:t>
      </w:r>
      <w:r w:rsidR="007F752A" w:rsidRPr="007F752A">
        <w:t>are not eligible for financing under the MARC loan:</w:t>
      </w:r>
    </w:p>
    <w:p w14:paraId="2284F8BF" w14:textId="77777777" w:rsidR="007F752A" w:rsidRPr="007F752A" w:rsidRDefault="007F752A" w:rsidP="00627AB1">
      <w:pPr>
        <w:pStyle w:val="04listleveli"/>
        <w:numPr>
          <w:ilvl w:val="3"/>
          <w:numId w:val="568"/>
        </w:numPr>
      </w:pPr>
      <w:r w:rsidRPr="007F752A">
        <w:t>423110 – Automobile and Other Motor Vehicle Merchant Wholesalers; or</w:t>
      </w:r>
    </w:p>
    <w:p w14:paraId="62477474" w14:textId="77777777" w:rsidR="007F752A" w:rsidRPr="007F752A" w:rsidRDefault="007F752A" w:rsidP="00C87DDA">
      <w:pPr>
        <w:pStyle w:val="04listleveli"/>
      </w:pPr>
      <w:r w:rsidRPr="007F752A">
        <w:t>425120 – Wholesale Trade Agents and Brokers</w:t>
      </w:r>
    </w:p>
    <w:p w14:paraId="0FF0ED7B" w14:textId="1E4F4DE6" w:rsidR="00211ECF" w:rsidRPr="007F752A" w:rsidRDefault="007F752A" w:rsidP="00154FBC">
      <w:pPr>
        <w:pStyle w:val="03listlevela"/>
      </w:pPr>
      <w:r w:rsidRPr="007F752A">
        <w:t>Food Sup</w:t>
      </w:r>
      <w:r w:rsidR="00370DC7">
        <w:t>p</w:t>
      </w:r>
      <w:r w:rsidRPr="007F752A">
        <w:t>ly Chain: NAICS sector where 11 is the first 2 digits of the business’ primary 6-digit NAICS code and the following National Industry Codes:</w:t>
      </w:r>
    </w:p>
    <w:p w14:paraId="391BF435" w14:textId="12CAA6AE" w:rsidR="00211ECF" w:rsidRPr="007F752A" w:rsidRDefault="007F752A" w:rsidP="00154FBC">
      <w:pPr>
        <w:pStyle w:val="03listlevela"/>
      </w:pPr>
      <w:r w:rsidRPr="007F752A">
        <w:t>445110 – Supermarkets and Other Grocery Retailers</w:t>
      </w:r>
    </w:p>
    <w:p w14:paraId="38B24D46" w14:textId="1783E735" w:rsidR="00211ECF" w:rsidRPr="007F752A" w:rsidRDefault="007F752A" w:rsidP="00154FBC">
      <w:pPr>
        <w:pStyle w:val="03listlevela"/>
      </w:pPr>
      <w:r w:rsidRPr="007F752A">
        <w:t>493120 – Refrigerated Warehousing and Storage</w:t>
      </w:r>
    </w:p>
    <w:p w14:paraId="6B2D275A" w14:textId="77777777" w:rsidR="007F752A" w:rsidRPr="007F752A" w:rsidRDefault="007F752A" w:rsidP="00154FBC">
      <w:pPr>
        <w:pStyle w:val="03listlevela"/>
      </w:pPr>
      <w:r w:rsidRPr="007F752A">
        <w:t>493130 – Farm Warehousing and Storage</w:t>
      </w:r>
    </w:p>
    <w:p w14:paraId="3CF9E956" w14:textId="690F984E" w:rsidR="00D80EEE" w:rsidRPr="0034216F" w:rsidRDefault="007F752A" w:rsidP="00154FBC">
      <w:pPr>
        <w:pStyle w:val="03listlevela"/>
      </w:pPr>
      <w:r w:rsidRPr="007F752A">
        <w:t xml:space="preserve">NAICS codes can be found at 13 CFR § </w:t>
      </w:r>
      <w:hyperlink r:id="rId311">
        <w:r w:rsidR="00CE24CA" w:rsidRPr="4B3DB313">
          <w:rPr>
            <w:rStyle w:val="Hyperlink"/>
          </w:rPr>
          <w:t>121.201</w:t>
        </w:r>
      </w:hyperlink>
      <w:r w:rsidRPr="007F752A">
        <w:t xml:space="preserve">, and a searchable database of industries and NAICS codes is located at </w:t>
      </w:r>
      <w:hyperlink r:id="rId312">
        <w:r w:rsidR="00F26549" w:rsidRPr="4B3DB313">
          <w:rPr>
            <w:rStyle w:val="Hyperlink"/>
          </w:rPr>
          <w:t>North American Industry Classification System (NAICS) U.S. Census Bureau</w:t>
        </w:r>
      </w:hyperlink>
      <w:r w:rsidRPr="007F752A">
        <w:t xml:space="preserve"> or </w:t>
      </w:r>
      <w:hyperlink r:id="rId313">
        <w:r w:rsidR="00F26549" w:rsidRPr="4B3DB313">
          <w:rPr>
            <w:rStyle w:val="Hyperlink"/>
          </w:rPr>
          <w:t>NAICS.com</w:t>
        </w:r>
      </w:hyperlink>
      <w:r w:rsidR="00F26549">
        <w:t xml:space="preserve">. To determine the Applicant’s primary NAICS code, see 13 </w:t>
      </w:r>
      <w:r w:rsidR="00553D1C">
        <w:t xml:space="preserve">CFR </w:t>
      </w:r>
      <w:r w:rsidR="00F26549">
        <w:t xml:space="preserve">§ </w:t>
      </w:r>
      <w:hyperlink r:id="rId314">
        <w:r w:rsidR="00F26549" w:rsidRPr="4B3DB313">
          <w:rPr>
            <w:rStyle w:val="Hyperlink"/>
          </w:rPr>
          <w:t>121.107</w:t>
        </w:r>
      </w:hyperlink>
      <w:r w:rsidR="00F26549">
        <w:t xml:space="preserve">. </w:t>
      </w:r>
    </w:p>
    <w:p w14:paraId="3DAB7EA4" w14:textId="77777777" w:rsidR="002966F9" w:rsidRPr="00E25BF7" w:rsidRDefault="002966F9" w:rsidP="00627AB1">
      <w:pPr>
        <w:pStyle w:val="Heading5"/>
        <w:numPr>
          <w:ilvl w:val="0"/>
          <w:numId w:val="492"/>
        </w:numPr>
      </w:pPr>
      <w:r w:rsidRPr="00E25BF7">
        <w:t>Eligible Uses of Proceeds</w:t>
      </w:r>
    </w:p>
    <w:p w14:paraId="77263344" w14:textId="6C6D6D70" w:rsidR="002966F9" w:rsidRDefault="00FF4FF2" w:rsidP="003A3FCD">
      <w:pPr>
        <w:pStyle w:val="Heading5paraunder"/>
      </w:pPr>
      <w:r w:rsidRPr="00FF4FF2">
        <w:t>Proceeds from a MARC program loan may only be used for the following purposes</w:t>
      </w:r>
      <w:r w:rsidR="00230B5F">
        <w:t>:</w:t>
      </w:r>
      <w:r w:rsidR="002966F9" w:rsidRPr="0034216F">
        <w:t xml:space="preserve"> </w:t>
      </w:r>
    </w:p>
    <w:p w14:paraId="375877BC" w14:textId="77777777" w:rsidR="00251BC5" w:rsidRPr="00251BC5" w:rsidRDefault="00230B5F" w:rsidP="00627AB1">
      <w:pPr>
        <w:pStyle w:val="03listlevela"/>
        <w:numPr>
          <w:ilvl w:val="2"/>
          <w:numId w:val="430"/>
        </w:numPr>
      </w:pPr>
      <w:r>
        <w:t xml:space="preserve">To </w:t>
      </w:r>
      <w:r w:rsidR="00251BC5" w:rsidRPr="00251BC5">
        <w:t>support the working capital needs of the Applicant business; or</w:t>
      </w:r>
    </w:p>
    <w:p w14:paraId="35A3CEB2" w14:textId="4E24BCFC" w:rsidR="00230B5F" w:rsidRDefault="00251BC5" w:rsidP="00627AB1">
      <w:pPr>
        <w:pStyle w:val="03listlevela"/>
        <w:numPr>
          <w:ilvl w:val="2"/>
          <w:numId w:val="430"/>
        </w:numPr>
      </w:pPr>
      <w:r w:rsidRPr="00251BC5">
        <w:t>Refinancing debt in which the original purpose of the debt to be refinanced was for working capital purposes</w:t>
      </w:r>
      <w:r>
        <w:t xml:space="preserve">. </w:t>
      </w:r>
    </w:p>
    <w:p w14:paraId="3EEBBB91" w14:textId="7E222553" w:rsidR="00251BC5" w:rsidRPr="0034216F" w:rsidRDefault="000D7942" w:rsidP="00627AB1">
      <w:pPr>
        <w:pStyle w:val="04listleveli"/>
        <w:numPr>
          <w:ilvl w:val="3"/>
          <w:numId w:val="431"/>
        </w:numPr>
      </w:pPr>
      <w:r>
        <w:t xml:space="preserve">See </w:t>
      </w:r>
      <w:hyperlink w:anchor="Appendix_14_7a_Debt_Refinancing" w:history="1">
        <w:r w:rsidR="000C1BCB">
          <w:rPr>
            <w:rStyle w:val="Hyperlink"/>
          </w:rPr>
          <w:t>Appendix 14</w:t>
        </w:r>
      </w:hyperlink>
      <w:r>
        <w:t xml:space="preserve">: 7(a) Debt Refinancing </w:t>
      </w:r>
      <w:hyperlink w:anchor="Appendix_14_B3" w:history="1">
        <w:r w:rsidR="00D900F1">
          <w:rPr>
            <w:rStyle w:val="Hyperlink"/>
          </w:rPr>
          <w:t>Para. B.3.</w:t>
        </w:r>
      </w:hyperlink>
      <w:r w:rsidR="00E81347">
        <w:t xml:space="preserve"> for</w:t>
      </w:r>
      <w:r>
        <w:t xml:space="preserve"> MARC loan program specific guidance</w:t>
      </w:r>
      <w:r w:rsidR="00E81347">
        <w:t>.</w:t>
      </w:r>
    </w:p>
    <w:p w14:paraId="0F89A1CE" w14:textId="77777777" w:rsidR="002966F9" w:rsidRPr="00E25BF7" w:rsidRDefault="002966F9" w:rsidP="00685CF9">
      <w:pPr>
        <w:pStyle w:val="Heading5"/>
      </w:pPr>
      <w:r w:rsidRPr="00E25BF7">
        <w:t>Ineligible Uses of Proceeds</w:t>
      </w:r>
    </w:p>
    <w:p w14:paraId="2E11171B" w14:textId="56E218A3" w:rsidR="002966F9" w:rsidRPr="0034216F" w:rsidRDefault="002966F9" w:rsidP="003A3FCD">
      <w:pPr>
        <w:pStyle w:val="Heading5paraunder"/>
      </w:pPr>
      <w:r w:rsidRPr="0034216F">
        <w:t xml:space="preserve">Proceeds must not be used for non-working capital debt refinance, changes of ownership, to pay delinquent withholding taxes or similar funds held in trust (e.g., </w:t>
      </w:r>
      <w:r w:rsidRPr="0034216F">
        <w:lastRenderedPageBreak/>
        <w:t>state or local sales taxes), or for floor plan financing. MARC loan proceeds may not be used to pay a creditor in a position to sustain a loss.</w:t>
      </w:r>
    </w:p>
    <w:p w14:paraId="60B03448" w14:textId="47F2BD0D" w:rsidR="002966F9" w:rsidRPr="0034216F" w:rsidRDefault="000B53C8" w:rsidP="003A3FCD">
      <w:pPr>
        <w:pStyle w:val="Heading5paraunder"/>
      </w:pPr>
      <w:r>
        <w:t xml:space="preserve">Although </w:t>
      </w:r>
      <w:r w:rsidR="00DF30BC">
        <w:t xml:space="preserve">7(a) </w:t>
      </w:r>
      <w:r w:rsidR="00415B82">
        <w:t xml:space="preserve">MARC </w:t>
      </w:r>
      <w:r w:rsidR="00642B56" w:rsidRPr="00642B56">
        <w:t xml:space="preserve">loans may </w:t>
      </w:r>
      <w:r w:rsidR="00DF30BC">
        <w:t>not be used to fund a change of ownership, a 7(a) MARC loan may be made to a business</w:t>
      </w:r>
      <w:r w:rsidR="0075666B">
        <w:t xml:space="preserve"> at the same time as the change of ownership to support working capital needs. </w:t>
      </w:r>
      <w:r w:rsidR="00E713A5">
        <w:t>See</w:t>
      </w:r>
      <w:r w:rsidR="00642B56" w:rsidRPr="00642B56">
        <w:t xml:space="preserve"> change of ownership rules outlined in </w:t>
      </w:r>
      <w:hyperlink w:anchor="Appendix_15_7a_Changes_of_Ownership" w:history="1">
        <w:r w:rsidR="000C1BCB">
          <w:rPr>
            <w:rStyle w:val="Hyperlink"/>
          </w:rPr>
          <w:t>Appendix 15</w:t>
        </w:r>
      </w:hyperlink>
      <w:r w:rsidR="00E713A5">
        <w:t>.</w:t>
      </w:r>
    </w:p>
    <w:p w14:paraId="62D2A750" w14:textId="77777777" w:rsidR="002966F9" w:rsidRPr="00E25BF7" w:rsidRDefault="002966F9" w:rsidP="00E239F3">
      <w:pPr>
        <w:pStyle w:val="Heading4"/>
      </w:pPr>
      <w:bookmarkStart w:id="2715" w:name="_Toc241175280"/>
      <w:r w:rsidRPr="00E25BF7">
        <w:t>Loan Terms and Conditions</w:t>
      </w:r>
      <w:bookmarkEnd w:id="2715"/>
    </w:p>
    <w:p w14:paraId="46699D40" w14:textId="1AE8F435" w:rsidR="002966F9" w:rsidRPr="00BA159C" w:rsidRDefault="002966F9" w:rsidP="00627AB1">
      <w:pPr>
        <w:pStyle w:val="Heading5"/>
        <w:numPr>
          <w:ilvl w:val="0"/>
          <w:numId w:val="497"/>
        </w:numPr>
      </w:pPr>
      <w:r w:rsidRPr="00BA159C">
        <w:t>Maximum Loan Amount</w:t>
      </w:r>
      <w:r w:rsidR="00BF3326">
        <w:t xml:space="preserve"> varies by industry.</w:t>
      </w:r>
    </w:p>
    <w:p w14:paraId="4D8A10D1" w14:textId="223571BF" w:rsidR="00DE79F1" w:rsidRDefault="000A1C06" w:rsidP="00154FBC">
      <w:pPr>
        <w:pStyle w:val="03listlevela"/>
      </w:pPr>
      <w:r>
        <w:t xml:space="preserve">Manufacturers (NAICS 31-33): $5,000,000. </w:t>
      </w:r>
    </w:p>
    <w:p w14:paraId="3C2C8288" w14:textId="616DD9C9" w:rsidR="000A1C06" w:rsidRDefault="000A1C06" w:rsidP="00154FBC">
      <w:pPr>
        <w:pStyle w:val="03listlevela"/>
      </w:pPr>
      <w:r>
        <w:t>All other eligible industries: $2,000,000.</w:t>
      </w:r>
    </w:p>
    <w:p w14:paraId="5CC27D62" w14:textId="65678D69" w:rsidR="002966F9" w:rsidRPr="0034216F" w:rsidRDefault="002966F9" w:rsidP="00154FBC">
      <w:pPr>
        <w:pStyle w:val="03listlevela"/>
      </w:pPr>
      <w:r w:rsidRPr="0034216F">
        <w:t xml:space="preserve">To determine the maximum loan amount, the Lender must ensure the Borrower meets the debt service coverage requirements in the </w:t>
      </w:r>
      <w:hyperlink w:anchor="MARC_Loan_Underwriting" w:history="1">
        <w:r w:rsidRPr="0034216F">
          <w:rPr>
            <w:rStyle w:val="Hyperlink"/>
          </w:rPr>
          <w:t>Underwriting</w:t>
        </w:r>
      </w:hyperlink>
      <w:r w:rsidRPr="0034216F">
        <w:t xml:space="preserve"> section.</w:t>
      </w:r>
    </w:p>
    <w:p w14:paraId="2C511057" w14:textId="77777777" w:rsidR="002966F9" w:rsidRPr="00E25BF7" w:rsidRDefault="002966F9" w:rsidP="00685CF9">
      <w:pPr>
        <w:pStyle w:val="Heading5"/>
      </w:pPr>
      <w:r w:rsidRPr="00E25BF7">
        <w:t>Maximum Loans to Businesses with Affiliates.</w:t>
      </w:r>
    </w:p>
    <w:p w14:paraId="3CEC971F" w14:textId="3B440946" w:rsidR="002966F9" w:rsidRPr="0034216F" w:rsidRDefault="002966F9" w:rsidP="003A3FCD">
      <w:pPr>
        <w:pStyle w:val="Heading5paraunder"/>
      </w:pPr>
      <w:r w:rsidRPr="0034216F">
        <w:t xml:space="preserve">13 CFR § </w:t>
      </w:r>
      <w:hyperlink r:id="rId315" w:history="1">
        <w:r w:rsidRPr="0034216F">
          <w:rPr>
            <w:rStyle w:val="Hyperlink"/>
          </w:rPr>
          <w:t>120.151</w:t>
        </w:r>
      </w:hyperlink>
      <w:r w:rsidRPr="0034216F">
        <w:t xml:space="preserve"> Lenders must determine whether the Applicant has any affiliates and document the results in their credit analysis. If affiliation exists, SBA’s loan maximums apply to the Applicant, including all Affiliates, as if all were a single business.</w:t>
      </w:r>
    </w:p>
    <w:p w14:paraId="5B6E5EF8" w14:textId="4324491F" w:rsidR="002966F9" w:rsidRPr="00E25BF7" w:rsidRDefault="002966F9" w:rsidP="00685CF9">
      <w:pPr>
        <w:pStyle w:val="Heading5"/>
      </w:pPr>
      <w:r w:rsidRPr="00E25BF7">
        <w:t>Revolving Structure</w:t>
      </w:r>
    </w:p>
    <w:p w14:paraId="343E40B6" w14:textId="1F8153DC" w:rsidR="002966F9" w:rsidRPr="0034216F" w:rsidRDefault="002966F9" w:rsidP="003A3FCD">
      <w:pPr>
        <w:pStyle w:val="Heading5paraunder"/>
      </w:pPr>
      <w:r w:rsidRPr="0034216F">
        <w:t xml:space="preserve">The loan </w:t>
      </w:r>
      <w:r w:rsidR="00AC5572">
        <w:t xml:space="preserve">must be a </w:t>
      </w:r>
      <w:r w:rsidRPr="0034216F">
        <w:t>revolving</w:t>
      </w:r>
      <w:r w:rsidR="00AC5572">
        <w:t xml:space="preserve"> loan</w:t>
      </w:r>
      <w:r w:rsidRPr="0034216F">
        <w:t xml:space="preserve">. </w:t>
      </w:r>
    </w:p>
    <w:p w14:paraId="2787AB4A" w14:textId="77777777" w:rsidR="002966F9" w:rsidRPr="0034216F" w:rsidRDefault="002966F9" w:rsidP="00627AB1">
      <w:pPr>
        <w:pStyle w:val="03listlevela"/>
        <w:numPr>
          <w:ilvl w:val="2"/>
          <w:numId w:val="493"/>
        </w:numPr>
      </w:pPr>
      <w:r w:rsidRPr="0034216F">
        <w:t xml:space="preserve">Revolving loans: May not be sold on the secondary market. </w:t>
      </w:r>
    </w:p>
    <w:p w14:paraId="1AC302E9" w14:textId="6D41D87A" w:rsidR="002966F9" w:rsidRPr="0034216F" w:rsidRDefault="002966F9" w:rsidP="00154FBC">
      <w:pPr>
        <w:pStyle w:val="03listlevela"/>
      </w:pPr>
      <w:r w:rsidRPr="0034216F">
        <w:t xml:space="preserve">Revolving MARC loans must contain a provision that allows the lender to begin amortizing the loan in the event that the Borrower does not meet the program requirements in </w:t>
      </w:r>
      <w:r w:rsidR="004C1472">
        <w:t>P</w:t>
      </w:r>
      <w:r w:rsidRPr="0034216F">
        <w:t xml:space="preserve">aragraph </w:t>
      </w:r>
      <w:r w:rsidR="009A4EBE">
        <w:t>G</w:t>
      </w:r>
      <w:r w:rsidR="00CE767C">
        <w:t>,</w:t>
      </w:r>
      <w:r w:rsidRPr="0034216F">
        <w:t xml:space="preserve"> </w:t>
      </w:r>
      <w:hyperlink w:anchor="MARC_Loan_Post_Closing_Requirements" w:history="1">
        <w:r w:rsidRPr="0034216F">
          <w:rPr>
            <w:rStyle w:val="Hyperlink"/>
          </w:rPr>
          <w:t>Post-Closing Requirements for Revolving Loans.</w:t>
        </w:r>
      </w:hyperlink>
      <w:r w:rsidRPr="0034216F">
        <w:t xml:space="preserve"> </w:t>
      </w:r>
    </w:p>
    <w:p w14:paraId="465373FE" w14:textId="77777777" w:rsidR="002966F9" w:rsidRPr="00E25BF7" w:rsidRDefault="002966F9" w:rsidP="00685CF9">
      <w:pPr>
        <w:pStyle w:val="Heading5"/>
      </w:pPr>
      <w:bookmarkStart w:id="2716" w:name="_Disbursements"/>
      <w:bookmarkEnd w:id="2716"/>
      <w:r w:rsidRPr="00E25BF7">
        <w:t>Disbursements</w:t>
      </w:r>
    </w:p>
    <w:p w14:paraId="1C7CD089" w14:textId="77777777" w:rsidR="009F0085" w:rsidRDefault="002966F9" w:rsidP="003A3FCD">
      <w:pPr>
        <w:pStyle w:val="Heading5paraunder"/>
      </w:pPr>
      <w:r w:rsidRPr="0034216F">
        <w:t>Lender</w:t>
      </w:r>
      <w:r w:rsidR="00CE767C">
        <w:t xml:space="preserve">s </w:t>
      </w:r>
      <w:r w:rsidR="00912A73">
        <w:t>must</w:t>
      </w:r>
      <w:r w:rsidRPr="0034216F">
        <w:t xml:space="preserve"> determine how to administer disbursements</w:t>
      </w:r>
      <w:r w:rsidR="00912A73">
        <w:t xml:space="preserve"> using the following methods: </w:t>
      </w:r>
    </w:p>
    <w:p w14:paraId="2551B5C1" w14:textId="77777777" w:rsidR="00043377" w:rsidRDefault="00103B17" w:rsidP="00627AB1">
      <w:pPr>
        <w:pStyle w:val="03listlevela"/>
        <w:numPr>
          <w:ilvl w:val="2"/>
          <w:numId w:val="494"/>
        </w:numPr>
      </w:pPr>
      <w:r>
        <w:t xml:space="preserve">Structuring the loan </w:t>
      </w:r>
      <w:r w:rsidR="002966F9" w:rsidRPr="0034216F">
        <w:t>for an open and revolving line of credit</w:t>
      </w:r>
      <w:r w:rsidR="00043377">
        <w:t>;</w:t>
      </w:r>
    </w:p>
    <w:p w14:paraId="0546366D" w14:textId="0A4B7B49" w:rsidR="00BA10A1" w:rsidRDefault="002966F9" w:rsidP="00154FBC">
      <w:pPr>
        <w:pStyle w:val="03listlevela"/>
      </w:pPr>
      <w:r w:rsidRPr="0034216F">
        <w:t xml:space="preserve"> </w:t>
      </w:r>
      <w:r w:rsidR="00043377">
        <w:t>T</w:t>
      </w:r>
      <w:r w:rsidRPr="0034216F">
        <w:t>iering the availability on an annual basis</w:t>
      </w:r>
      <w:r w:rsidR="00043377">
        <w:t>;</w:t>
      </w:r>
      <w:r w:rsidR="008A7FBF">
        <w:t xml:space="preserve"> or</w:t>
      </w:r>
    </w:p>
    <w:p w14:paraId="60A87D10" w14:textId="77777777" w:rsidR="00BA10A1" w:rsidRDefault="002966F9" w:rsidP="00154FBC">
      <w:pPr>
        <w:pStyle w:val="03listlevela"/>
      </w:pPr>
      <w:r w:rsidRPr="0034216F">
        <w:t xml:space="preserve"> </w:t>
      </w:r>
      <w:r w:rsidR="00BA10A1">
        <w:t>A</w:t>
      </w:r>
      <w:r w:rsidRPr="0034216F">
        <w:t xml:space="preserve">dministering the facility using a borrowing base certificate. </w:t>
      </w:r>
    </w:p>
    <w:p w14:paraId="0A95BED4" w14:textId="0C49F43F" w:rsidR="002966F9" w:rsidRPr="0034216F" w:rsidRDefault="002966F9" w:rsidP="001E42B9">
      <w:pPr>
        <w:pStyle w:val="03listparaunderastyle"/>
        <w:ind w:left="1530"/>
      </w:pPr>
      <w:r w:rsidRPr="0034216F">
        <w:t xml:space="preserve">For example, if the Lender anticipates a lower capital need in year </w:t>
      </w:r>
      <w:r w:rsidR="00AF662C">
        <w:t>one</w:t>
      </w:r>
      <w:r w:rsidRPr="0034216F">
        <w:t>, the Lender may set a cap at the total amount the Borrower may draw for that period. The Lender may place additional controls over the disbursements</w:t>
      </w:r>
      <w:r w:rsidR="00AF662C">
        <w:t xml:space="preserve"> and conditions</w:t>
      </w:r>
      <w:r w:rsidRPr="0034216F">
        <w:t xml:space="preserve">, documented in the loan agreement. </w:t>
      </w:r>
      <w:r w:rsidR="00704F20">
        <w:t xml:space="preserve">If the Borrower’s </w:t>
      </w:r>
      <w:r w:rsidR="002038F8">
        <w:t xml:space="preserve">working capital need increases </w:t>
      </w:r>
      <w:r w:rsidRPr="0034216F">
        <w:t>after an annual review, if the annual review supports a higher loan amount</w:t>
      </w:r>
      <w:r w:rsidR="001C3950">
        <w:t>, Lenders may issue a new loan or request a loan increase</w:t>
      </w:r>
      <w:r w:rsidR="007475E2">
        <w:t xml:space="preserve"> </w:t>
      </w:r>
      <w:r w:rsidRPr="0034216F">
        <w:t xml:space="preserve">(additional guaranty fees may be due, and the request for the loan increase must be made in accordance with the </w:t>
      </w:r>
      <w:r w:rsidR="00F64881" w:rsidRPr="00F26DDB">
        <w:t xml:space="preserve">Servicing and Liquidation SOP </w:t>
      </w:r>
      <w:hyperlink r:id="rId316" w:history="1">
        <w:r w:rsidR="00F64881" w:rsidRPr="00E14E02">
          <w:rPr>
            <w:rStyle w:val="Hyperlink"/>
          </w:rPr>
          <w:t>50 57</w:t>
        </w:r>
      </w:hyperlink>
      <w:r w:rsidRPr="0034216F">
        <w:t>).</w:t>
      </w:r>
    </w:p>
    <w:p w14:paraId="2DC67F8B" w14:textId="79D514B9" w:rsidR="002966F9" w:rsidRPr="00E25BF7" w:rsidRDefault="002966F9" w:rsidP="00685CF9">
      <w:pPr>
        <w:pStyle w:val="Heading5"/>
      </w:pPr>
      <w:r w:rsidRPr="00E25BF7">
        <w:lastRenderedPageBreak/>
        <w:t>Maximum Guaranty Amounts and Percentages</w:t>
      </w:r>
      <w:r w:rsidR="00E14E02">
        <w:t xml:space="preserve">: See </w:t>
      </w:r>
      <w:hyperlink w:anchor="Appendix_16_7a_Maximum_Guaranty_Amounts" w:history="1">
        <w:r w:rsidR="000C1BCB">
          <w:rPr>
            <w:rStyle w:val="Hyperlink"/>
          </w:rPr>
          <w:t>Appendix 16</w:t>
        </w:r>
      </w:hyperlink>
      <w:r w:rsidR="00E14E02">
        <w:t>: 7(a) Maximum Guaranty Amounts and Pe</w:t>
      </w:r>
      <w:r w:rsidR="00EB1382">
        <w:t>r</w:t>
      </w:r>
      <w:r w:rsidR="00E14E02">
        <w:t>centages</w:t>
      </w:r>
      <w:r w:rsidR="00B75A99">
        <w:t xml:space="preserve"> </w:t>
      </w:r>
      <w:hyperlink w:anchor="Appendix_16_B3" w:history="1">
        <w:r w:rsidR="002A78C3">
          <w:rPr>
            <w:rStyle w:val="Hyperlink"/>
          </w:rPr>
          <w:t>Para. B.3</w:t>
        </w:r>
      </w:hyperlink>
      <w:r w:rsidR="00B75A99">
        <w:t>.</w:t>
      </w:r>
    </w:p>
    <w:p w14:paraId="6B4BEDC4" w14:textId="19D5B254" w:rsidR="002966F9" w:rsidRPr="00E25BF7" w:rsidRDefault="002966F9" w:rsidP="00685CF9">
      <w:pPr>
        <w:pStyle w:val="Heading5"/>
      </w:pPr>
      <w:r w:rsidRPr="00E25BF7">
        <w:t>Loan Maturities</w:t>
      </w:r>
      <w:r w:rsidR="00481F3B">
        <w:t xml:space="preserve">: See </w:t>
      </w:r>
      <w:hyperlink w:anchor="Appendix_17_7a_Loan_Maturity_Requirement" w:history="1">
        <w:r w:rsidR="000C1BCB">
          <w:rPr>
            <w:rStyle w:val="Hyperlink"/>
          </w:rPr>
          <w:t>Appendix 17</w:t>
        </w:r>
      </w:hyperlink>
      <w:r w:rsidR="00481F3B">
        <w:t>: 7(a) Loan Maturities</w:t>
      </w:r>
      <w:r w:rsidR="009A1F14">
        <w:t xml:space="preserve"> </w:t>
      </w:r>
      <w:hyperlink w:anchor="Appendix_17_B4" w:history="1">
        <w:r w:rsidR="00B75A99" w:rsidRPr="00B75A99">
          <w:rPr>
            <w:rStyle w:val="Hyperlink"/>
          </w:rPr>
          <w:t>P</w:t>
        </w:r>
        <w:r w:rsidR="009A1F14" w:rsidRPr="00B75A99">
          <w:rPr>
            <w:rStyle w:val="Hyperlink"/>
          </w:rPr>
          <w:t xml:space="preserve">ara </w:t>
        </w:r>
        <w:r w:rsidR="00D07448" w:rsidRPr="00B75A99">
          <w:rPr>
            <w:rStyle w:val="Hyperlink"/>
          </w:rPr>
          <w:t>B</w:t>
        </w:r>
        <w:r w:rsidR="00B75A99" w:rsidRPr="00B75A99">
          <w:rPr>
            <w:rStyle w:val="Hyperlink"/>
          </w:rPr>
          <w:t>.</w:t>
        </w:r>
        <w:r w:rsidR="00F71F1A" w:rsidRPr="00B75A99">
          <w:rPr>
            <w:rStyle w:val="Hyperlink"/>
          </w:rPr>
          <w:t>4</w:t>
        </w:r>
      </w:hyperlink>
      <w:r w:rsidR="00F71F1A">
        <w:t>.</w:t>
      </w:r>
      <w:r w:rsidR="00481F3B">
        <w:t xml:space="preserve"> </w:t>
      </w:r>
    </w:p>
    <w:p w14:paraId="3681B737" w14:textId="1B4BD456" w:rsidR="002966F9" w:rsidRPr="00E25BF7" w:rsidRDefault="002966F9" w:rsidP="00685CF9">
      <w:pPr>
        <w:pStyle w:val="Heading5"/>
      </w:pPr>
      <w:r w:rsidRPr="00E25BF7">
        <w:t>Interest Rates</w:t>
      </w:r>
      <w:r w:rsidR="00456942">
        <w:t xml:space="preserve">: See </w:t>
      </w:r>
      <w:hyperlink w:anchor="Appendix_18_7a_Interest_Rate_Requirement" w:history="1">
        <w:r w:rsidR="000C1BCB">
          <w:rPr>
            <w:rStyle w:val="Hyperlink"/>
          </w:rPr>
          <w:t>Appendi</w:t>
        </w:r>
        <w:bookmarkStart w:id="2717" w:name="_Hlt235101013"/>
        <w:r w:rsidR="000C1BCB">
          <w:rPr>
            <w:rStyle w:val="Hyperlink"/>
          </w:rPr>
          <w:t>x</w:t>
        </w:r>
        <w:bookmarkEnd w:id="2717"/>
        <w:r w:rsidR="000C1BCB">
          <w:rPr>
            <w:rStyle w:val="Hyperlink"/>
          </w:rPr>
          <w:t xml:space="preserve"> 18</w:t>
        </w:r>
      </w:hyperlink>
      <w:r w:rsidR="00456942">
        <w:t>: 7(a) Inter</w:t>
      </w:r>
      <w:r w:rsidR="00B848BF">
        <w:t>e</w:t>
      </w:r>
      <w:r w:rsidR="00456942">
        <w:t xml:space="preserve">st Rate Requirements </w:t>
      </w:r>
      <w:hyperlink w:anchor="Appendix_18_B4" w:history="1">
        <w:r w:rsidR="000C1BCB">
          <w:rPr>
            <w:rStyle w:val="Hyperlink"/>
          </w:rPr>
          <w:t>Para B.4</w:t>
        </w:r>
      </w:hyperlink>
      <w:r w:rsidR="008C4C5F">
        <w:t>.</w:t>
      </w:r>
    </w:p>
    <w:p w14:paraId="295E808A" w14:textId="587AEAD7" w:rsidR="002966F9" w:rsidRPr="0034216F" w:rsidRDefault="002966F9" w:rsidP="003A3FCD">
      <w:pPr>
        <w:pStyle w:val="Heading5paraunder"/>
      </w:pPr>
      <w:r w:rsidRPr="0034216F">
        <w:t>SBA Quick Reference Chart:</w:t>
      </w:r>
    </w:p>
    <w:tbl>
      <w:tblPr>
        <w:tblW w:w="9685" w:type="dxa"/>
        <w:tblInd w:w="35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1E0" w:firstRow="1" w:lastRow="1" w:firstColumn="1" w:lastColumn="1" w:noHBand="0" w:noVBand="0"/>
      </w:tblPr>
      <w:tblGrid>
        <w:gridCol w:w="4680"/>
        <w:gridCol w:w="5005"/>
      </w:tblGrid>
      <w:tr w:rsidR="002966F9" w:rsidRPr="0034216F" w14:paraId="3900543F" w14:textId="77777777" w:rsidTr="000B4F4A">
        <w:trPr>
          <w:cantSplit/>
          <w:trHeight w:val="253"/>
          <w:tblHeader/>
        </w:trPr>
        <w:tc>
          <w:tcPr>
            <w:tcW w:w="4680" w:type="dxa"/>
            <w:shd w:val="clear" w:color="auto" w:fill="E6E6E6"/>
          </w:tcPr>
          <w:p w14:paraId="2975F385" w14:textId="77777777" w:rsidR="002966F9" w:rsidRPr="00E25BF7" w:rsidRDefault="002966F9" w:rsidP="005B129B">
            <w:pPr>
              <w:jc w:val="center"/>
              <w:rPr>
                <w:b/>
                <w:bCs/>
                <w:sz w:val="20"/>
                <w:szCs w:val="20"/>
              </w:rPr>
            </w:pPr>
            <w:r w:rsidRPr="00E25BF7">
              <w:rPr>
                <w:b/>
                <w:bCs/>
                <w:sz w:val="20"/>
                <w:szCs w:val="20"/>
              </w:rPr>
              <w:t>Product</w:t>
            </w:r>
          </w:p>
          <w:p w14:paraId="2D0BF070" w14:textId="18D128FB" w:rsidR="002966F9" w:rsidRPr="00E25BF7" w:rsidRDefault="00AA6F43" w:rsidP="005B129B">
            <w:pPr>
              <w:jc w:val="center"/>
              <w:rPr>
                <w:sz w:val="20"/>
                <w:szCs w:val="20"/>
              </w:rPr>
            </w:pPr>
            <w:r>
              <w:rPr>
                <w:b/>
                <w:bCs/>
                <w:sz w:val="20"/>
                <w:szCs w:val="20"/>
              </w:rPr>
              <w:t>Manufacturers’</w:t>
            </w:r>
            <w:r w:rsidR="00273CB4">
              <w:rPr>
                <w:b/>
                <w:bCs/>
                <w:sz w:val="20"/>
                <w:szCs w:val="20"/>
              </w:rPr>
              <w:t xml:space="preserve"> Access to Revolving Credit (MARC)</w:t>
            </w:r>
          </w:p>
        </w:tc>
        <w:tc>
          <w:tcPr>
            <w:tcW w:w="5005" w:type="dxa"/>
            <w:shd w:val="clear" w:color="auto" w:fill="E6E6E6"/>
          </w:tcPr>
          <w:p w14:paraId="3E13B83A" w14:textId="77777777" w:rsidR="002966F9" w:rsidRPr="00E25BF7" w:rsidRDefault="002966F9" w:rsidP="005B129B">
            <w:pPr>
              <w:jc w:val="center"/>
              <w:rPr>
                <w:b/>
                <w:bCs/>
                <w:sz w:val="20"/>
                <w:szCs w:val="20"/>
              </w:rPr>
            </w:pPr>
            <w:r w:rsidRPr="00E25BF7">
              <w:rPr>
                <w:b/>
                <w:bCs/>
                <w:sz w:val="20"/>
                <w:szCs w:val="20"/>
              </w:rPr>
              <w:t>Interest Rate</w:t>
            </w:r>
          </w:p>
          <w:p w14:paraId="158F641C" w14:textId="77777777" w:rsidR="002966F9" w:rsidRPr="00E25BF7" w:rsidRDefault="002966F9" w:rsidP="005B129B">
            <w:pPr>
              <w:jc w:val="center"/>
              <w:rPr>
                <w:sz w:val="20"/>
                <w:szCs w:val="20"/>
              </w:rPr>
            </w:pPr>
            <w:r w:rsidRPr="00E25BF7">
              <w:rPr>
                <w:b/>
                <w:bCs/>
                <w:sz w:val="20"/>
                <w:szCs w:val="20"/>
              </w:rPr>
              <w:t xml:space="preserve">The maximum allowable fixed rate is available on SBA’s </w:t>
            </w:r>
            <w:hyperlink r:id="rId317" w:history="1">
              <w:r w:rsidRPr="00E25BF7">
                <w:rPr>
                  <w:rStyle w:val="Hyperlink"/>
                  <w:b/>
                  <w:bCs/>
                  <w:sz w:val="20"/>
                  <w:szCs w:val="20"/>
                </w:rPr>
                <w:t>Wiki</w:t>
              </w:r>
            </w:hyperlink>
            <w:r w:rsidRPr="00E25BF7">
              <w:rPr>
                <w:b/>
                <w:bCs/>
                <w:sz w:val="20"/>
                <w:szCs w:val="20"/>
              </w:rPr>
              <w:t xml:space="preserve"> page. Maximum variable rates are:</w:t>
            </w:r>
          </w:p>
        </w:tc>
      </w:tr>
      <w:tr w:rsidR="002966F9" w:rsidRPr="0034216F" w14:paraId="7EDD43D2" w14:textId="77777777" w:rsidTr="000B4F4A">
        <w:trPr>
          <w:cantSplit/>
          <w:trHeight w:val="509"/>
        </w:trPr>
        <w:tc>
          <w:tcPr>
            <w:tcW w:w="4680" w:type="dxa"/>
          </w:tcPr>
          <w:p w14:paraId="5CACD910" w14:textId="77777777" w:rsidR="002966F9" w:rsidRPr="00E25BF7" w:rsidRDefault="002966F9" w:rsidP="005B129B">
            <w:pPr>
              <w:jc w:val="center"/>
              <w:rPr>
                <w:sz w:val="20"/>
                <w:szCs w:val="20"/>
              </w:rPr>
            </w:pPr>
            <w:r w:rsidRPr="00E25BF7">
              <w:rPr>
                <w:sz w:val="20"/>
                <w:szCs w:val="20"/>
              </w:rPr>
              <w:t>Loans $50,000 or less</w:t>
            </w:r>
          </w:p>
        </w:tc>
        <w:tc>
          <w:tcPr>
            <w:tcW w:w="5005" w:type="dxa"/>
          </w:tcPr>
          <w:p w14:paraId="6E103565" w14:textId="77777777" w:rsidR="002966F9" w:rsidRPr="00E25BF7" w:rsidRDefault="002966F9" w:rsidP="005B129B">
            <w:pPr>
              <w:jc w:val="center"/>
              <w:rPr>
                <w:sz w:val="20"/>
                <w:szCs w:val="20"/>
              </w:rPr>
            </w:pPr>
            <w:r w:rsidRPr="00E25BF7">
              <w:rPr>
                <w:sz w:val="20"/>
                <w:szCs w:val="20"/>
              </w:rPr>
              <w:t>Cannot exceed Prime or SBA Optional Peg Rate + 6.5%</w:t>
            </w:r>
          </w:p>
        </w:tc>
      </w:tr>
      <w:tr w:rsidR="002966F9" w:rsidRPr="0034216F" w14:paraId="42FD4A0D" w14:textId="77777777" w:rsidTr="000B4F4A">
        <w:trPr>
          <w:cantSplit/>
          <w:trHeight w:val="485"/>
        </w:trPr>
        <w:tc>
          <w:tcPr>
            <w:tcW w:w="4680" w:type="dxa"/>
          </w:tcPr>
          <w:p w14:paraId="097FD14B" w14:textId="77777777" w:rsidR="002966F9" w:rsidRPr="00E25BF7" w:rsidRDefault="002966F9" w:rsidP="005B129B">
            <w:pPr>
              <w:jc w:val="center"/>
              <w:rPr>
                <w:sz w:val="20"/>
                <w:szCs w:val="20"/>
              </w:rPr>
            </w:pPr>
            <w:r w:rsidRPr="00E25BF7">
              <w:rPr>
                <w:sz w:val="20"/>
                <w:szCs w:val="20"/>
              </w:rPr>
              <w:t>Loans $50,001 up to and including $250,000</w:t>
            </w:r>
          </w:p>
        </w:tc>
        <w:tc>
          <w:tcPr>
            <w:tcW w:w="5005" w:type="dxa"/>
          </w:tcPr>
          <w:p w14:paraId="078CE36C" w14:textId="77777777" w:rsidR="002966F9" w:rsidRPr="00E25BF7" w:rsidRDefault="002966F9" w:rsidP="005B129B">
            <w:pPr>
              <w:jc w:val="center"/>
              <w:rPr>
                <w:sz w:val="20"/>
                <w:szCs w:val="20"/>
              </w:rPr>
            </w:pPr>
            <w:r w:rsidRPr="00E25BF7">
              <w:rPr>
                <w:sz w:val="20"/>
                <w:szCs w:val="20"/>
              </w:rPr>
              <w:t>Cannot exceed Prime or SBA Optional Peg Rate + 6.0%</w:t>
            </w:r>
          </w:p>
        </w:tc>
      </w:tr>
      <w:tr w:rsidR="002966F9" w:rsidRPr="0034216F" w14:paraId="5AEAB1C6" w14:textId="77777777" w:rsidTr="000B4F4A">
        <w:trPr>
          <w:cantSplit/>
          <w:trHeight w:val="440"/>
        </w:trPr>
        <w:tc>
          <w:tcPr>
            <w:tcW w:w="4680" w:type="dxa"/>
          </w:tcPr>
          <w:p w14:paraId="0A0EA7D2" w14:textId="77777777" w:rsidR="002966F9" w:rsidRPr="00E25BF7" w:rsidRDefault="002966F9" w:rsidP="005B129B">
            <w:pPr>
              <w:jc w:val="center"/>
              <w:rPr>
                <w:sz w:val="20"/>
                <w:szCs w:val="20"/>
              </w:rPr>
            </w:pPr>
            <w:r w:rsidRPr="00E25BF7">
              <w:rPr>
                <w:sz w:val="20"/>
                <w:szCs w:val="20"/>
              </w:rPr>
              <w:t>Loans $250,001 up to and including $350,000</w:t>
            </w:r>
          </w:p>
        </w:tc>
        <w:tc>
          <w:tcPr>
            <w:tcW w:w="5005" w:type="dxa"/>
          </w:tcPr>
          <w:p w14:paraId="6F48E79F" w14:textId="77777777" w:rsidR="002966F9" w:rsidRPr="00E25BF7" w:rsidRDefault="002966F9" w:rsidP="005B129B">
            <w:pPr>
              <w:jc w:val="center"/>
              <w:rPr>
                <w:sz w:val="20"/>
                <w:szCs w:val="20"/>
              </w:rPr>
            </w:pPr>
            <w:r w:rsidRPr="00E25BF7">
              <w:rPr>
                <w:sz w:val="20"/>
                <w:szCs w:val="20"/>
              </w:rPr>
              <w:t>Cannot exceed Prime or SBA Optional Peg Rate + 4.5%</w:t>
            </w:r>
          </w:p>
        </w:tc>
      </w:tr>
      <w:tr w:rsidR="002966F9" w:rsidRPr="0034216F" w14:paraId="255834C8" w14:textId="77777777" w:rsidTr="000B4F4A">
        <w:trPr>
          <w:cantSplit/>
          <w:trHeight w:val="437"/>
        </w:trPr>
        <w:tc>
          <w:tcPr>
            <w:tcW w:w="4680" w:type="dxa"/>
          </w:tcPr>
          <w:p w14:paraId="78B2F23C" w14:textId="77777777" w:rsidR="002966F9" w:rsidRPr="00E25BF7" w:rsidRDefault="002966F9" w:rsidP="005B129B">
            <w:pPr>
              <w:jc w:val="center"/>
              <w:rPr>
                <w:sz w:val="20"/>
                <w:szCs w:val="20"/>
              </w:rPr>
            </w:pPr>
            <w:r w:rsidRPr="00E25BF7">
              <w:rPr>
                <w:sz w:val="20"/>
                <w:szCs w:val="20"/>
              </w:rPr>
              <w:t>Loans $350,001 and greater</w:t>
            </w:r>
          </w:p>
        </w:tc>
        <w:tc>
          <w:tcPr>
            <w:tcW w:w="5005" w:type="dxa"/>
          </w:tcPr>
          <w:p w14:paraId="0403EAED" w14:textId="77777777" w:rsidR="002966F9" w:rsidRPr="00E25BF7" w:rsidRDefault="002966F9" w:rsidP="005B129B">
            <w:pPr>
              <w:jc w:val="center"/>
              <w:rPr>
                <w:sz w:val="20"/>
                <w:szCs w:val="20"/>
              </w:rPr>
            </w:pPr>
            <w:r w:rsidRPr="00E25BF7">
              <w:rPr>
                <w:sz w:val="20"/>
                <w:szCs w:val="20"/>
              </w:rPr>
              <w:t>Cannot exceed Prime or SBA Optional Peg Rate + 3.0%</w:t>
            </w:r>
          </w:p>
        </w:tc>
      </w:tr>
    </w:tbl>
    <w:p w14:paraId="43ED965A" w14:textId="77777777" w:rsidR="002966F9" w:rsidRPr="006A5ECB" w:rsidRDefault="002966F9" w:rsidP="00E239F3">
      <w:pPr>
        <w:pStyle w:val="Heading4"/>
      </w:pPr>
      <w:bookmarkStart w:id="2718" w:name="_Toc241175281"/>
      <w:r w:rsidRPr="006A5ECB">
        <w:t>Credit Standards</w:t>
      </w:r>
      <w:bookmarkEnd w:id="2718"/>
    </w:p>
    <w:p w14:paraId="0CADCF4B" w14:textId="2993E9D4" w:rsidR="002966F9" w:rsidRPr="0034216F" w:rsidRDefault="002966F9" w:rsidP="00560C5F">
      <w:pPr>
        <w:pStyle w:val="Heading4paraunder"/>
      </w:pPr>
      <w:r w:rsidRPr="0034216F">
        <w:t xml:space="preserve">The policies that make up SBA’s credit standards begin with the requirements outlined in 13 CFR §§ </w:t>
      </w:r>
      <w:hyperlink r:id="rId318" w:history="1">
        <w:r w:rsidRPr="0034216F">
          <w:rPr>
            <w:rStyle w:val="Hyperlink"/>
          </w:rPr>
          <w:t>120.101</w:t>
        </w:r>
      </w:hyperlink>
      <w:r w:rsidRPr="0034216F">
        <w:t xml:space="preserve"> and </w:t>
      </w:r>
      <w:hyperlink r:id="rId319" w:history="1">
        <w:r w:rsidRPr="0034216F">
          <w:rPr>
            <w:rStyle w:val="Hyperlink"/>
          </w:rPr>
          <w:t>120.150</w:t>
        </w:r>
      </w:hyperlink>
      <w:r w:rsidRPr="0034216F">
        <w:t>. This section provides procedural guidance as to what the Lender should or must consider when analyzing any request for financial assistance that will be guaranteed by SBA.</w:t>
      </w:r>
    </w:p>
    <w:p w14:paraId="02F62680" w14:textId="77777777" w:rsidR="002966F9" w:rsidRPr="0034216F" w:rsidRDefault="002966F9" w:rsidP="00560C5F">
      <w:pPr>
        <w:pStyle w:val="Heading4paraunder"/>
      </w:pPr>
      <w:r w:rsidRPr="0034216F">
        <w:t>A Lender must analyze each application in a commercially reasonable manner, consistent with prudent lending standards. The cash flow of the Applicant is the primary source of repayment, not any expected recovery from the liquidation of collateral. Thus, if the Lender’s financial analysis indicates that the Applicant lacks reasonable assurance of repayment in a timely manner from the business's cash flow, the loan request must be declined, regardless of the collateral available or outside sources of repayment.</w:t>
      </w:r>
    </w:p>
    <w:p w14:paraId="382F9D18" w14:textId="77777777" w:rsidR="002966F9" w:rsidRPr="00543081" w:rsidRDefault="002966F9" w:rsidP="00627AB1">
      <w:pPr>
        <w:pStyle w:val="Heading5"/>
        <w:numPr>
          <w:ilvl w:val="0"/>
          <w:numId w:val="477"/>
        </w:numPr>
      </w:pPr>
      <w:r w:rsidRPr="00543081">
        <w:t>Processing Methods</w:t>
      </w:r>
    </w:p>
    <w:p w14:paraId="15AA7C16" w14:textId="4F529B93" w:rsidR="002966F9" w:rsidRPr="0034216F" w:rsidRDefault="002966F9" w:rsidP="00154FBC">
      <w:pPr>
        <w:pStyle w:val="03listlevela"/>
      </w:pPr>
      <w:r w:rsidRPr="00297BC1">
        <w:rPr>
          <w:b/>
        </w:rPr>
        <w:t>Non-delegated</w:t>
      </w:r>
      <w:r w:rsidRPr="0034216F">
        <w:t xml:space="preserve"> – When a Lender submits a 7(a) MARC loan guaranty request under the non-delegated processing method, the Lender submits the application and supporting documents to SBA via </w:t>
      </w:r>
      <w:r w:rsidR="00122AAA">
        <w:t>the SBA Loan System</w:t>
      </w:r>
      <w:r w:rsidRPr="0034216F">
        <w:t>. SBA will make the final determination regarding the eligibility and creditworthiness of the Applicant, including approval of the uses of proceeds, the adequacy of the collateral being pledged, the structure of the loan, and any equity contribution required from the Applicant.</w:t>
      </w:r>
    </w:p>
    <w:p w14:paraId="486724B8" w14:textId="77777777" w:rsidR="002966F9" w:rsidRPr="0034216F" w:rsidRDefault="002966F9" w:rsidP="00154FBC">
      <w:pPr>
        <w:pStyle w:val="03listlevela"/>
      </w:pPr>
      <w:r w:rsidRPr="00E25BF7">
        <w:rPr>
          <w:b/>
        </w:rPr>
        <w:t>PLP</w:t>
      </w:r>
      <w:r w:rsidRPr="0034216F">
        <w:t xml:space="preserve"> – When a Lender submits a 7(a) MARC loan guaranty request under the Lender’s PLP authority, the Agency does not review the Lender’s analysis of the credit or structure of the loan or line of credit prior to issuing a loan number. The Lender must analyze creditworthiness in accordance with SBA Loan Program Requirements and properly document its file. The PLP Lender’s analysis is subject to SBA’s review and determination of adequacy when the Lender requests </w:t>
      </w:r>
      <w:r w:rsidRPr="0034216F">
        <w:lastRenderedPageBreak/>
        <w:t>SBA to purchase its guaranty or when SBA is conducting lender oversight activities.</w:t>
      </w:r>
    </w:p>
    <w:p w14:paraId="37F880AF" w14:textId="77777777" w:rsidR="002966F9" w:rsidRPr="006A5ECB" w:rsidRDefault="002966F9" w:rsidP="00685CF9">
      <w:pPr>
        <w:pStyle w:val="Heading5"/>
      </w:pPr>
      <w:bookmarkStart w:id="2719" w:name="MARC_Loan_Underwriting"/>
      <w:r w:rsidRPr="006A5ECB">
        <w:t>Underwriting</w:t>
      </w:r>
    </w:p>
    <w:bookmarkEnd w:id="2719"/>
    <w:p w14:paraId="536D8B3F" w14:textId="77777777" w:rsidR="002966F9" w:rsidRPr="0034216F" w:rsidRDefault="002966F9" w:rsidP="00627AB1">
      <w:pPr>
        <w:pStyle w:val="03listlevela"/>
        <w:numPr>
          <w:ilvl w:val="2"/>
          <w:numId w:val="478"/>
        </w:numPr>
      </w:pPr>
      <w:r w:rsidRPr="0034216F">
        <w:t>Lender’s Credit Analysis:</w:t>
      </w:r>
    </w:p>
    <w:p w14:paraId="2C83C947" w14:textId="77777777" w:rsidR="002966F9" w:rsidRPr="0034216F" w:rsidRDefault="002966F9" w:rsidP="00560C5F">
      <w:pPr>
        <w:pStyle w:val="03listparaunderastyle"/>
      </w:pPr>
      <w:r w:rsidRPr="0034216F">
        <w:t>The Lender’s credit memorandum and analysis must address the Applicant’s ability and likelihood to repay the loan from the cash flow of the business and past performance by documenting the following:</w:t>
      </w:r>
    </w:p>
    <w:p w14:paraId="56CD7704" w14:textId="77777777" w:rsidR="002966F9" w:rsidRPr="0034216F" w:rsidRDefault="002966F9" w:rsidP="00627AB1">
      <w:pPr>
        <w:pStyle w:val="04listleveli"/>
        <w:numPr>
          <w:ilvl w:val="3"/>
          <w:numId w:val="479"/>
        </w:numPr>
      </w:pPr>
      <w:r w:rsidRPr="0034216F">
        <w:t>A description and history of the business, including:</w:t>
      </w:r>
    </w:p>
    <w:p w14:paraId="235BC692" w14:textId="602B89C8" w:rsidR="002966F9" w:rsidRPr="001813FD" w:rsidRDefault="002966F9" w:rsidP="00E800E6">
      <w:pPr>
        <w:pStyle w:val="05listlevela"/>
      </w:pPr>
      <w:r w:rsidRPr="001813FD">
        <w:t>Nature of the business, including NAICS code;</w:t>
      </w:r>
    </w:p>
    <w:p w14:paraId="12DD9B05" w14:textId="77777777" w:rsidR="002966F9" w:rsidRPr="001813FD" w:rsidRDefault="002966F9" w:rsidP="00E800E6">
      <w:pPr>
        <w:pStyle w:val="05listlevela"/>
      </w:pPr>
      <w:r w:rsidRPr="001813FD">
        <w:t>Length of time in business under current management;</w:t>
      </w:r>
    </w:p>
    <w:p w14:paraId="5A90C956" w14:textId="77777777" w:rsidR="002966F9" w:rsidRPr="001813FD" w:rsidRDefault="002966F9" w:rsidP="00E800E6">
      <w:pPr>
        <w:pStyle w:val="05listlevela"/>
      </w:pPr>
      <w:r w:rsidRPr="001813FD">
        <w:t xml:space="preserve">Depth of management experience in the industry or a related industry; </w:t>
      </w:r>
    </w:p>
    <w:p w14:paraId="7F88BCC2" w14:textId="77777777" w:rsidR="002966F9" w:rsidRPr="0034216F" w:rsidRDefault="002966F9" w:rsidP="00E800E6">
      <w:pPr>
        <w:pStyle w:val="05listlevela"/>
      </w:pPr>
      <w:r w:rsidRPr="001813FD">
        <w:t>Brief description of the business’s management team, including the principal’s involvement</w:t>
      </w:r>
      <w:r w:rsidRPr="0034216F">
        <w:t xml:space="preserve"> in the daily onsite management of the business or how the daily operations will be managed if the principals are not there on a daily basis.</w:t>
      </w:r>
    </w:p>
    <w:p w14:paraId="3BBE5A7C" w14:textId="77777777" w:rsidR="002966F9" w:rsidRPr="0034216F" w:rsidRDefault="002966F9" w:rsidP="00E800E6">
      <w:pPr>
        <w:pStyle w:val="05listlevela"/>
      </w:pPr>
      <w:r w:rsidRPr="0034216F">
        <w:t>If the daily operations will be handled under a management agreement, Lenders must obtain a copy of the management agreement (unless the management agreement is part of the franchise disclosure documents for a brand listed on the Franchise Directory), review it to determine if it results in an ineligible passive business, and retain in their loan file.</w:t>
      </w:r>
    </w:p>
    <w:p w14:paraId="10A21234" w14:textId="77777777" w:rsidR="002966F9" w:rsidRPr="0034216F" w:rsidRDefault="002966F9" w:rsidP="00DE32EC">
      <w:pPr>
        <w:pStyle w:val="04listleveli"/>
      </w:pPr>
      <w:r w:rsidRPr="0034216F">
        <w:t xml:space="preserve">Financial analysis of repayment ability: </w:t>
      </w:r>
    </w:p>
    <w:p w14:paraId="34A10F7C" w14:textId="013D1A20" w:rsidR="002966F9" w:rsidRPr="001813FD" w:rsidRDefault="00D316E7" w:rsidP="00E800E6">
      <w:pPr>
        <w:pStyle w:val="05listlevela"/>
      </w:pPr>
      <w:r>
        <w:t xml:space="preserve">The </w:t>
      </w:r>
      <w:r w:rsidR="00564677" w:rsidRPr="00564677">
        <w:t xml:space="preserve">Lender must analyze the Applicant’s repayment ability in accordance with 13 CFR § </w:t>
      </w:r>
      <w:hyperlink r:id="rId320" w:history="1">
        <w:r w:rsidR="00564677" w:rsidRPr="00F44A83">
          <w:rPr>
            <w:rStyle w:val="Hyperlink"/>
          </w:rPr>
          <w:t>120.191</w:t>
        </w:r>
      </w:hyperlink>
      <w:r w:rsidR="00564677" w:rsidRPr="00564677">
        <w:t>. The analysis must demonstrate that cash flow is sufficient to meet all debt obligations, including the proposed SBA loan, on a fully amortizing basis using the maximum loan amount and maturity approved</w:t>
      </w:r>
      <w:r w:rsidR="00072F69">
        <w:t>.</w:t>
      </w:r>
    </w:p>
    <w:p w14:paraId="0BB4D04C" w14:textId="6EBCD9B6" w:rsidR="002966F9" w:rsidRPr="0034216F" w:rsidRDefault="002966F9" w:rsidP="00E800E6">
      <w:pPr>
        <w:pStyle w:val="05listlevela"/>
        <w:numPr>
          <w:ilvl w:val="0"/>
          <w:numId w:val="0"/>
        </w:numPr>
        <w:ind w:left="3096"/>
      </w:pPr>
      <w:r w:rsidRPr="0034216F">
        <w:t>The financial analysis for all Applicants:</w:t>
      </w:r>
    </w:p>
    <w:p w14:paraId="32A798B3" w14:textId="079B2DEB" w:rsidR="002966F9" w:rsidRPr="0034216F" w:rsidRDefault="002966F9" w:rsidP="00E800E6">
      <w:pPr>
        <w:pStyle w:val="06listleveli"/>
      </w:pPr>
      <w:r w:rsidRPr="0034216F">
        <w:t xml:space="preserve">Historical </w:t>
      </w:r>
      <w:r w:rsidR="00933882">
        <w:t xml:space="preserve">or </w:t>
      </w:r>
      <w:r w:rsidR="006C0B8A">
        <w:t>projected cash flow analysis as outlined below:</w:t>
      </w:r>
    </w:p>
    <w:p w14:paraId="6299E17E" w14:textId="77777777" w:rsidR="002966F9" w:rsidRPr="0034216F" w:rsidRDefault="002966F9" w:rsidP="00672A5F">
      <w:pPr>
        <w:pStyle w:val="07listlevelc"/>
      </w:pPr>
      <w:r w:rsidRPr="0034216F">
        <w:t>Calculation of earnings before interest, taxes, depreciation, and amortization (EBITDA);</w:t>
      </w:r>
    </w:p>
    <w:p w14:paraId="446C9024" w14:textId="77777777" w:rsidR="002966F9" w:rsidRPr="0034216F" w:rsidRDefault="002966F9" w:rsidP="00672A5F">
      <w:pPr>
        <w:pStyle w:val="07listlevelc"/>
      </w:pPr>
      <w:r w:rsidRPr="0034216F">
        <w:t>Justification for additions and subtractions to cash flow such as the following:</w:t>
      </w:r>
    </w:p>
    <w:p w14:paraId="13E2881A" w14:textId="77777777" w:rsidR="002966F9" w:rsidRPr="00533429" w:rsidRDefault="002966F9" w:rsidP="00944060">
      <w:pPr>
        <w:pStyle w:val="08listlevellcroman"/>
      </w:pPr>
      <w:r w:rsidRPr="00533429">
        <w:t>Unfunded capital expenditures;</w:t>
      </w:r>
    </w:p>
    <w:p w14:paraId="748C0ACF" w14:textId="77777777" w:rsidR="002966F9" w:rsidRPr="00533429" w:rsidRDefault="002966F9" w:rsidP="00944060">
      <w:pPr>
        <w:pStyle w:val="08listlevellcroman"/>
      </w:pPr>
      <w:r w:rsidRPr="00533429">
        <w:t>Non-recurring income or expenses;</w:t>
      </w:r>
    </w:p>
    <w:p w14:paraId="3B879E56" w14:textId="77777777" w:rsidR="002966F9" w:rsidRPr="00533429" w:rsidRDefault="002966F9" w:rsidP="00650A7F">
      <w:pPr>
        <w:pStyle w:val="08listlevellcroman"/>
        <w:ind w:hanging="450"/>
      </w:pPr>
      <w:r w:rsidRPr="00533429">
        <w:t>Expenses and distributions;</w:t>
      </w:r>
    </w:p>
    <w:p w14:paraId="5CD21BE3" w14:textId="77777777" w:rsidR="002966F9" w:rsidRPr="00533429" w:rsidRDefault="002966F9" w:rsidP="00650A7F">
      <w:pPr>
        <w:pStyle w:val="08listlevellcroman"/>
        <w:ind w:hanging="450"/>
      </w:pPr>
      <w:r w:rsidRPr="00533429">
        <w:t>Distributions for S-Corp taxes;</w:t>
      </w:r>
    </w:p>
    <w:p w14:paraId="0384BAB8" w14:textId="77777777" w:rsidR="002966F9" w:rsidRPr="00533429" w:rsidRDefault="002966F9" w:rsidP="00944060">
      <w:pPr>
        <w:pStyle w:val="08listlevellcroman"/>
      </w:pPr>
      <w:r w:rsidRPr="00533429">
        <w:t>Rent payments;</w:t>
      </w:r>
    </w:p>
    <w:p w14:paraId="15FBE3DD" w14:textId="77777777" w:rsidR="002966F9" w:rsidRPr="00533429" w:rsidRDefault="002966F9" w:rsidP="00B842D9">
      <w:pPr>
        <w:pStyle w:val="08listlevellcroman"/>
        <w:ind w:hanging="450"/>
      </w:pPr>
      <w:r w:rsidRPr="00533429">
        <w:lastRenderedPageBreak/>
        <w:t>Owner’s Draw; and/or</w:t>
      </w:r>
    </w:p>
    <w:p w14:paraId="7B613F8B" w14:textId="4F4343DF" w:rsidR="002966F9" w:rsidRPr="0034216F" w:rsidRDefault="002966F9" w:rsidP="00EB529B">
      <w:pPr>
        <w:pStyle w:val="08listlevellcroman"/>
        <w:ind w:hanging="450"/>
      </w:pPr>
      <w:r w:rsidRPr="00533429">
        <w:t>Global</w:t>
      </w:r>
      <w:r w:rsidRPr="0034216F">
        <w:t xml:space="preserve"> cash flow analysis that includes assessment of </w:t>
      </w:r>
      <w:r w:rsidR="007C2C0F">
        <w:t xml:space="preserve">the </w:t>
      </w:r>
      <w:r w:rsidRPr="0034216F">
        <w:t>impact on cash flow to/from any affiliate business. Anticipated cash flow from rental income from the Project Property may be included in the global cash flow analysis;</w:t>
      </w:r>
    </w:p>
    <w:p w14:paraId="4BC2FD11" w14:textId="3B43319B" w:rsidR="006E7417" w:rsidRPr="0034216F" w:rsidRDefault="006E7417" w:rsidP="00EB529B">
      <w:pPr>
        <w:pStyle w:val="08listlevellcroman"/>
        <w:ind w:hanging="540"/>
      </w:pPr>
      <w:r>
        <w:t>The effect any affiliates may have on the ultimate repayment ability of the Applicant.</w:t>
      </w:r>
    </w:p>
    <w:p w14:paraId="46FD5657" w14:textId="77777777" w:rsidR="002966F9" w:rsidRPr="0034216F" w:rsidRDefault="002966F9" w:rsidP="00E800E6">
      <w:pPr>
        <w:pStyle w:val="05listlevela"/>
      </w:pPr>
      <w:r w:rsidRPr="0034216F">
        <w:t>For cash flow projections, the Lender must calculate the debt service coverage and provide the assumptions supporting the projected cash flow coverage, including, as applicable:</w:t>
      </w:r>
    </w:p>
    <w:p w14:paraId="7FE61A66" w14:textId="77777777" w:rsidR="002966F9" w:rsidRPr="0034216F" w:rsidRDefault="002966F9" w:rsidP="00E800E6">
      <w:pPr>
        <w:pStyle w:val="06listleveli"/>
      </w:pPr>
      <w:r w:rsidRPr="0034216F">
        <w:t>Justification for revenue growth, i.e., new product lines, sales channels, and new production facilities;</w:t>
      </w:r>
    </w:p>
    <w:p w14:paraId="398FB03E" w14:textId="7FB2676C" w:rsidR="002966F9" w:rsidRPr="0034216F" w:rsidRDefault="002966F9" w:rsidP="00E800E6">
      <w:pPr>
        <w:pStyle w:val="06listleveli"/>
      </w:pPr>
      <w:r w:rsidRPr="0034216F">
        <w:t>Justification for any reduction in expenses;</w:t>
      </w:r>
    </w:p>
    <w:p w14:paraId="586917A8" w14:textId="77777777" w:rsidR="002966F9" w:rsidRPr="0034216F" w:rsidRDefault="002966F9" w:rsidP="00E800E6">
      <w:pPr>
        <w:pStyle w:val="06listleveli"/>
      </w:pPr>
      <w:r w:rsidRPr="0034216F">
        <w:t>A comparison to current industry trends.</w:t>
      </w:r>
    </w:p>
    <w:p w14:paraId="52BD7FC4" w14:textId="3ECAA258" w:rsidR="002966F9" w:rsidRPr="0034216F" w:rsidRDefault="002966F9" w:rsidP="00E800E6">
      <w:pPr>
        <w:pStyle w:val="06listleveli"/>
      </w:pPr>
      <w:r w:rsidRPr="0034216F">
        <w:t xml:space="preserve">Spread of </w:t>
      </w:r>
      <w:r w:rsidR="005D371F">
        <w:t>pro forma</w:t>
      </w:r>
      <w:r w:rsidRPr="0034216F">
        <w:t xml:space="preserve"> Business Balance Sheet (current business balance sheet adjusted for all changes in assets and liabilities as a result of the SBA loan, other debt, any required equity injection, and use of loan proceeds);</w:t>
      </w:r>
    </w:p>
    <w:p w14:paraId="4ADB6615" w14:textId="77777777" w:rsidR="002966F9" w:rsidRPr="0034216F" w:rsidRDefault="002966F9" w:rsidP="00E800E6">
      <w:pPr>
        <w:pStyle w:val="06listleveli"/>
      </w:pPr>
      <w:r w:rsidRPr="0034216F">
        <w:t>Ratio calculations (based on the pro-forma Balance Sheet and historical and projected Income Statements) for the following financial ratio benchmarks: Current Ratio, Debt/Tangible Net Worth, Debt Service Coverage, and any other ratios the Lender considers significant for the business/ industry (e.g., inventory turnover, receivables turnover, and payables turnover, etc.) including discussion of Lender’s comparison to industry trends;</w:t>
      </w:r>
    </w:p>
    <w:p w14:paraId="5DE81256" w14:textId="77777777" w:rsidR="002966F9" w:rsidRPr="0034216F" w:rsidRDefault="002966F9" w:rsidP="00E800E6">
      <w:pPr>
        <w:pStyle w:val="06listleveli"/>
      </w:pPr>
      <w:r w:rsidRPr="0034216F">
        <w:t>Analysis of Borrower’s working capital adequacy.</w:t>
      </w:r>
    </w:p>
    <w:p w14:paraId="2B145DDC" w14:textId="39D5C69C" w:rsidR="002966F9" w:rsidRPr="0034216F" w:rsidRDefault="002966F9" w:rsidP="00E800E6">
      <w:pPr>
        <w:pStyle w:val="05listlevela"/>
      </w:pPr>
      <w:r w:rsidRPr="0034216F">
        <w:t xml:space="preserve">Assessment of collateral adequacy in accordance with </w:t>
      </w:r>
      <w:hyperlink w:anchor="Appendix_19_7a_Collateral_Requirements" w:history="1">
        <w:r w:rsidR="000C1BCB">
          <w:rPr>
            <w:rStyle w:val="Hyperlink"/>
          </w:rPr>
          <w:t>Appendix 19</w:t>
        </w:r>
      </w:hyperlink>
      <w:r w:rsidR="004B691A">
        <w:t xml:space="preserve">, </w:t>
      </w:r>
      <w:hyperlink w:anchor="Appendix_19_B4" w:history="1">
        <w:r w:rsidR="004A6D2A" w:rsidRPr="00C06217">
          <w:rPr>
            <w:rStyle w:val="Hyperlink"/>
          </w:rPr>
          <w:t xml:space="preserve">Para. </w:t>
        </w:r>
        <w:r w:rsidR="00437021" w:rsidRPr="00C06217">
          <w:rPr>
            <w:rStyle w:val="Hyperlink"/>
          </w:rPr>
          <w:t>B</w:t>
        </w:r>
        <w:r w:rsidR="004A6D2A" w:rsidRPr="00C06217">
          <w:rPr>
            <w:rStyle w:val="Hyperlink"/>
          </w:rPr>
          <w:t>.</w:t>
        </w:r>
        <w:r w:rsidR="003B65DF" w:rsidRPr="00C06217">
          <w:rPr>
            <w:rStyle w:val="Hyperlink"/>
          </w:rPr>
          <w:t>4</w:t>
        </w:r>
      </w:hyperlink>
      <w:r w:rsidR="00747F84">
        <w:t>; and</w:t>
      </w:r>
    </w:p>
    <w:p w14:paraId="47619AFC" w14:textId="77777777" w:rsidR="002966F9" w:rsidRPr="0034216F" w:rsidRDefault="002966F9" w:rsidP="00E800E6">
      <w:pPr>
        <w:pStyle w:val="05listlevela"/>
      </w:pPr>
      <w:r w:rsidRPr="0034216F">
        <w:t>Insurance Requirements, including:</w:t>
      </w:r>
    </w:p>
    <w:p w14:paraId="06839C21" w14:textId="77777777" w:rsidR="002966F9" w:rsidRPr="0034216F" w:rsidRDefault="002966F9" w:rsidP="00E800E6">
      <w:pPr>
        <w:pStyle w:val="06listleveli"/>
      </w:pPr>
      <w:r w:rsidRPr="0034216F">
        <w:t>Life Insurance – on whom and how much. If life insurance will not be required, provide justification.</w:t>
      </w:r>
    </w:p>
    <w:p w14:paraId="020944A8" w14:textId="77777777" w:rsidR="002966F9" w:rsidRPr="0034216F" w:rsidRDefault="002966F9" w:rsidP="00E800E6">
      <w:pPr>
        <w:pStyle w:val="06listleveli"/>
      </w:pPr>
      <w:r w:rsidRPr="0034216F">
        <w:t>Business hazard &amp; liability insurances.</w:t>
      </w:r>
    </w:p>
    <w:p w14:paraId="389B8A05" w14:textId="77777777" w:rsidR="002966F9" w:rsidRPr="0034216F" w:rsidRDefault="002966F9" w:rsidP="00E800E6">
      <w:pPr>
        <w:pStyle w:val="05listlevela"/>
      </w:pPr>
      <w:r w:rsidRPr="0034216F">
        <w:t>Lender’s rationale for recommending approval, including a discussion and analysis of the following:</w:t>
      </w:r>
    </w:p>
    <w:p w14:paraId="420AA302" w14:textId="1A8C8488" w:rsidR="002966F9" w:rsidRPr="0034216F" w:rsidRDefault="002966F9" w:rsidP="00E800E6">
      <w:pPr>
        <w:pStyle w:val="06listleveli"/>
      </w:pPr>
      <w:r w:rsidRPr="0034216F">
        <w:t xml:space="preserve">The factors demonstrating the Applicant does not have credit available elsewhere on reasonable commercial terms from non-Federal, non-State, non-local government sources in accordance with SOP </w:t>
      </w:r>
      <w:r w:rsidR="00351093" w:rsidRPr="00F26DDB">
        <w:t>50 10 8.1</w:t>
      </w:r>
      <w:r w:rsidRPr="0034216F">
        <w:t xml:space="preserve">, Section A, </w:t>
      </w:r>
      <w:hyperlink w:anchor="_Credit_Not_Available_1" w:history="1">
        <w:r w:rsidRPr="00351093">
          <w:rPr>
            <w:rStyle w:val="Hyperlink"/>
          </w:rPr>
          <w:t>Ch. 1, Para. H</w:t>
        </w:r>
      </w:hyperlink>
      <w:r w:rsidRPr="0034216F">
        <w:t>.</w:t>
      </w:r>
    </w:p>
    <w:p w14:paraId="2D1C4F41" w14:textId="77777777" w:rsidR="002966F9" w:rsidRPr="001B7D5C" w:rsidRDefault="002966F9" w:rsidP="00E800E6">
      <w:pPr>
        <w:pStyle w:val="06listleveli"/>
      </w:pPr>
      <w:r w:rsidRPr="001B7D5C">
        <w:t>Competition;</w:t>
      </w:r>
    </w:p>
    <w:p w14:paraId="32194E0D" w14:textId="77777777" w:rsidR="002966F9" w:rsidRPr="001B7D5C" w:rsidRDefault="002966F9" w:rsidP="00E800E6">
      <w:pPr>
        <w:pStyle w:val="06listleveli"/>
      </w:pPr>
      <w:r w:rsidRPr="001B7D5C">
        <w:lastRenderedPageBreak/>
        <w:t>Seller financing;</w:t>
      </w:r>
    </w:p>
    <w:p w14:paraId="0FD40F9C" w14:textId="77777777" w:rsidR="002966F9" w:rsidRPr="001B7D5C" w:rsidRDefault="002966F9" w:rsidP="00E800E6">
      <w:pPr>
        <w:pStyle w:val="06listleveli"/>
      </w:pPr>
      <w:r w:rsidRPr="001B7D5C">
        <w:t>Stand-by agreements;</w:t>
      </w:r>
    </w:p>
    <w:p w14:paraId="556780B4" w14:textId="77777777" w:rsidR="002966F9" w:rsidRPr="001B7D5C" w:rsidRDefault="002966F9" w:rsidP="00E800E6">
      <w:pPr>
        <w:pStyle w:val="06listleveli"/>
      </w:pPr>
      <w:r w:rsidRPr="001B7D5C">
        <w:t>90+ day delinquencies;</w:t>
      </w:r>
    </w:p>
    <w:p w14:paraId="7EC15998" w14:textId="77777777" w:rsidR="002966F9" w:rsidRPr="001B7D5C" w:rsidRDefault="002966F9" w:rsidP="00E800E6">
      <w:pPr>
        <w:pStyle w:val="06listleveli"/>
      </w:pPr>
      <w:r w:rsidRPr="001B7D5C">
        <w:t>Trade disputes and/or;</w:t>
      </w:r>
    </w:p>
    <w:p w14:paraId="5A97251D" w14:textId="77777777" w:rsidR="002966F9" w:rsidRPr="001B7D5C" w:rsidRDefault="002966F9" w:rsidP="00E800E6">
      <w:pPr>
        <w:pStyle w:val="06listleveli"/>
      </w:pPr>
      <w:r w:rsidRPr="001B7D5C">
        <w:t>Federal, State, or local citations which would preclude the Applicant from normal business operations;</w:t>
      </w:r>
    </w:p>
    <w:p w14:paraId="73779DFA" w14:textId="77777777" w:rsidR="002966F9" w:rsidRPr="001B7D5C" w:rsidRDefault="002966F9" w:rsidP="0030618F">
      <w:pPr>
        <w:pStyle w:val="06listleveli"/>
        <w:ind w:hanging="450"/>
      </w:pPr>
      <w:r w:rsidRPr="001B7D5C">
        <w:t xml:space="preserve">Discussion of any liens, judgments, bankruptcy filings, or pending litigation, including divorce proceedings; </w:t>
      </w:r>
    </w:p>
    <w:p w14:paraId="4EF474DC" w14:textId="32C66802" w:rsidR="002966F9" w:rsidRPr="001B7D5C" w:rsidRDefault="002966F9" w:rsidP="006D15ED">
      <w:pPr>
        <w:pStyle w:val="06listleveli"/>
      </w:pPr>
      <w:r w:rsidRPr="001B7D5C">
        <w:t>If the application involves a franchise (as defined by FTC), the Lender must review any credit information provided, such as the number of failed franchisees and cash flow projections provided by the franchisor.</w:t>
      </w:r>
    </w:p>
    <w:p w14:paraId="1333EB46" w14:textId="77777777" w:rsidR="002966F9" w:rsidRPr="0034216F" w:rsidRDefault="002966F9" w:rsidP="006D15ED">
      <w:pPr>
        <w:pStyle w:val="06listleveli"/>
        <w:ind w:hanging="270"/>
      </w:pPr>
      <w:r w:rsidRPr="001B7D5C">
        <w:t>Discussion</w:t>
      </w:r>
      <w:r w:rsidRPr="0034216F">
        <w:t xml:space="preserve"> of other relevant information.</w:t>
      </w:r>
    </w:p>
    <w:p w14:paraId="32794C5E" w14:textId="77777777" w:rsidR="004353C1" w:rsidRPr="004353C1" w:rsidRDefault="002E5668" w:rsidP="00DE32EC">
      <w:pPr>
        <w:pStyle w:val="04listleveli"/>
      </w:pPr>
      <w:r>
        <w:t xml:space="preserve">Existing Businesses - </w:t>
      </w:r>
      <w:r w:rsidR="004353C1" w:rsidRPr="004353C1">
        <w:t>Historical DSCR Analysis:</w:t>
      </w:r>
    </w:p>
    <w:p w14:paraId="727372F5" w14:textId="77777777" w:rsidR="004353C1" w:rsidRPr="004353C1" w:rsidRDefault="004353C1" w:rsidP="00E800E6">
      <w:pPr>
        <w:pStyle w:val="05listlevela"/>
      </w:pPr>
      <w:r w:rsidRPr="004353C1">
        <w:t xml:space="preserve">The Lender must evaluate repayment ability using the Applicant’s historical financial performance, including the three most recent fiscal years of financial statements (or tax returns) and current interim financial statements. </w:t>
      </w:r>
    </w:p>
    <w:p w14:paraId="520E25C7" w14:textId="77777777" w:rsidR="004353C1" w:rsidRPr="004353C1" w:rsidRDefault="004353C1" w:rsidP="00E800E6">
      <w:pPr>
        <w:pStyle w:val="06listleveli"/>
      </w:pPr>
      <w:r w:rsidRPr="004353C1">
        <w:t>The analysis must:</w:t>
      </w:r>
    </w:p>
    <w:p w14:paraId="03CC180A" w14:textId="77777777" w:rsidR="004353C1" w:rsidRPr="004353C1" w:rsidRDefault="004353C1" w:rsidP="00672A5F">
      <w:pPr>
        <w:pStyle w:val="07listlevelc"/>
      </w:pPr>
      <w:r w:rsidRPr="004353C1">
        <w:t xml:space="preserve">Include all existing and proposed debt obligations; </w:t>
      </w:r>
    </w:p>
    <w:p w14:paraId="47C2FBD1" w14:textId="77777777" w:rsidR="004353C1" w:rsidRPr="004353C1" w:rsidRDefault="004353C1" w:rsidP="00672A5F">
      <w:pPr>
        <w:pStyle w:val="07listlevelc"/>
      </w:pPr>
      <w:r w:rsidRPr="004353C1">
        <w:t xml:space="preserve">Calculate total debt service coverage after inclusion of the SBA loan; </w:t>
      </w:r>
    </w:p>
    <w:p w14:paraId="1E436602" w14:textId="77777777" w:rsidR="004353C1" w:rsidRPr="004353C1" w:rsidRDefault="004353C1" w:rsidP="00672A5F">
      <w:pPr>
        <w:pStyle w:val="07listlevelc"/>
      </w:pPr>
      <w:r w:rsidRPr="004353C1">
        <w:t>Be based on the amortizing loan term that does not exceed ten (10) years and uses the maximum loan amount approved;</w:t>
      </w:r>
    </w:p>
    <w:p w14:paraId="1AAD0F7B" w14:textId="77777777" w:rsidR="004353C1" w:rsidRPr="004353C1" w:rsidRDefault="004353C1" w:rsidP="00672A5F">
      <w:pPr>
        <w:pStyle w:val="07listlevelc"/>
      </w:pPr>
      <w:r w:rsidRPr="004353C1">
        <w:t>The Applicant must demonstrate a minimum debt service coverage (DSC) ratio of 1.15:1 based on historical performance. Global DSC ratio must be at least 1.0:1, and</w:t>
      </w:r>
    </w:p>
    <w:p w14:paraId="7C37905C" w14:textId="5A1738C6" w:rsidR="004353C1" w:rsidRPr="004353C1" w:rsidRDefault="004353C1" w:rsidP="00672A5F">
      <w:pPr>
        <w:pStyle w:val="07listlevelc"/>
      </w:pPr>
      <w:r w:rsidRPr="004353C1">
        <w:t>If the most recent full year and interim financial statements do not demonstrate DSC ratio of at least 1.15:1, the Lender must o</w:t>
      </w:r>
      <w:r w:rsidR="00524C93">
        <w:t>b</w:t>
      </w:r>
      <w:r w:rsidRPr="004353C1">
        <w:t xml:space="preserve">tain and analyze two years of projections in accordance with the paragraph below. </w:t>
      </w:r>
    </w:p>
    <w:p w14:paraId="7AAA1FD7" w14:textId="77777777" w:rsidR="004353C1" w:rsidRPr="004353C1" w:rsidRDefault="004353C1" w:rsidP="00DE32EC">
      <w:pPr>
        <w:pStyle w:val="04listleveli"/>
      </w:pPr>
      <w:r w:rsidRPr="004353C1">
        <w:t>Start-Ups, New Businesses, and Transactions Requiring Projections:</w:t>
      </w:r>
    </w:p>
    <w:p w14:paraId="6B947636" w14:textId="1652C6C0" w:rsidR="004353C1" w:rsidRPr="004353C1" w:rsidRDefault="004353C1" w:rsidP="00E800E6">
      <w:pPr>
        <w:pStyle w:val="05listlevela"/>
      </w:pPr>
      <w:r w:rsidRPr="004353C1">
        <w:t>For start-ups, new businesses, or when historical performance is insufficient, the Lender must base repayment ability on projected financial performance.</w:t>
      </w:r>
    </w:p>
    <w:p w14:paraId="3987E03E" w14:textId="77777777" w:rsidR="004353C1" w:rsidRPr="004353C1" w:rsidRDefault="004353C1" w:rsidP="00E800E6">
      <w:pPr>
        <w:pStyle w:val="06listleveli"/>
      </w:pPr>
      <w:r w:rsidRPr="004353C1">
        <w:t>The projections must:</w:t>
      </w:r>
    </w:p>
    <w:p w14:paraId="2CB27048" w14:textId="77777777" w:rsidR="004353C1" w:rsidRPr="004353C1" w:rsidRDefault="004353C1" w:rsidP="00672A5F">
      <w:pPr>
        <w:pStyle w:val="07listlevelc"/>
      </w:pPr>
      <w:r w:rsidRPr="004353C1">
        <w:t xml:space="preserve">Cover a minimum of two years; </w:t>
      </w:r>
    </w:p>
    <w:p w14:paraId="548A581E" w14:textId="77777777" w:rsidR="004353C1" w:rsidRPr="004353C1" w:rsidRDefault="004353C1" w:rsidP="00672A5F">
      <w:pPr>
        <w:pStyle w:val="07listlevelc"/>
      </w:pPr>
      <w:r w:rsidRPr="004353C1">
        <w:lastRenderedPageBreak/>
        <w:t xml:space="preserve">Include detailed and supportable assumptions; </w:t>
      </w:r>
    </w:p>
    <w:p w14:paraId="5A634832" w14:textId="77777777" w:rsidR="004353C1" w:rsidRPr="004353C1" w:rsidRDefault="004353C1" w:rsidP="00672A5F">
      <w:pPr>
        <w:pStyle w:val="07listlevelc"/>
      </w:pPr>
      <w:r w:rsidRPr="004353C1">
        <w:t>Be based on the amortizing loan term that does not exceed ten years, using the maximum loan amount;</w:t>
      </w:r>
    </w:p>
    <w:p w14:paraId="2DD58314" w14:textId="77777777" w:rsidR="004353C1" w:rsidRPr="004353C1" w:rsidRDefault="004353C1" w:rsidP="00672A5F">
      <w:pPr>
        <w:pStyle w:val="07listlevelc"/>
      </w:pPr>
      <w:r w:rsidRPr="004353C1">
        <w:t>Include the total debt load of the business, including the proposed SBA loan;</w:t>
      </w:r>
    </w:p>
    <w:p w14:paraId="731252BB" w14:textId="77777777" w:rsidR="004353C1" w:rsidRPr="004353C1" w:rsidRDefault="004353C1" w:rsidP="00672A5F">
      <w:pPr>
        <w:pStyle w:val="07listlevelc"/>
      </w:pPr>
      <w:r w:rsidRPr="004353C1">
        <w:t>The projections must demonstrate that the Applicant will achieve a DSC ratio of at least 1.15:1 within one year from the date of loan disbursement;</w:t>
      </w:r>
    </w:p>
    <w:p w14:paraId="20FCC02E" w14:textId="77777777" w:rsidR="004353C1" w:rsidRPr="004353C1" w:rsidRDefault="004353C1" w:rsidP="00672A5F">
      <w:pPr>
        <w:pStyle w:val="07listlevelc"/>
      </w:pPr>
      <w:r w:rsidRPr="004353C1">
        <w:t>Global debt service coverage must be at least 1:1;</w:t>
      </w:r>
    </w:p>
    <w:p w14:paraId="1B655C16" w14:textId="77777777" w:rsidR="004353C1" w:rsidRPr="004353C1" w:rsidRDefault="004353C1" w:rsidP="00672A5F">
      <w:pPr>
        <w:pStyle w:val="07listlevelc"/>
      </w:pPr>
      <w:r w:rsidRPr="004353C1">
        <w:t xml:space="preserve">For Global DSC, the Applicant must provide a quarterly cash flow analysis for a period of 24 months; </w:t>
      </w:r>
    </w:p>
    <w:p w14:paraId="1A8A7463" w14:textId="049162A1" w:rsidR="004353C1" w:rsidRPr="004353C1" w:rsidRDefault="004353C1" w:rsidP="00672A5F">
      <w:pPr>
        <w:pStyle w:val="07listlevelc"/>
      </w:pPr>
      <w:r w:rsidRPr="004353C1">
        <w:t>The Lender must document and support any reliance on projections, including justification for variance from historical performance, if applicable. To perform a complete analysis of debt service</w:t>
      </w:r>
      <w:r w:rsidR="00BA767B">
        <w:t>,</w:t>
      </w:r>
      <w:r w:rsidRPr="004353C1">
        <w:t xml:space="preserve"> it is important for a Lender to obtain a current debt schedule prepared by the Applicant, including any shareholder debt. </w:t>
      </w:r>
    </w:p>
    <w:p w14:paraId="4C9FBCE0" w14:textId="77777777" w:rsidR="004353C1" w:rsidRPr="004353C1" w:rsidRDefault="004353C1" w:rsidP="00DE32EC">
      <w:pPr>
        <w:pStyle w:val="04listleveli"/>
      </w:pPr>
      <w:r w:rsidRPr="004353C1">
        <w:t>DSC Ratio Calculation Requirements for all Applicants:</w:t>
      </w:r>
    </w:p>
    <w:p w14:paraId="271DBF15" w14:textId="77777777" w:rsidR="004353C1" w:rsidRPr="004353C1" w:rsidRDefault="004353C1" w:rsidP="00E800E6">
      <w:pPr>
        <w:pStyle w:val="05listlevela"/>
      </w:pPr>
      <w:r w:rsidRPr="004353C1">
        <w:t>The DSC Ratio Calculation must include all business debt (existing and proposed);</w:t>
      </w:r>
    </w:p>
    <w:p w14:paraId="3B385D13" w14:textId="687DF68E" w:rsidR="004353C1" w:rsidRPr="004353C1" w:rsidRDefault="004353C1" w:rsidP="00E800E6">
      <w:pPr>
        <w:pStyle w:val="05listlevela"/>
      </w:pPr>
      <w:r w:rsidRPr="004353C1">
        <w:t xml:space="preserve">The calculation must be based on </w:t>
      </w:r>
      <w:r w:rsidR="00BA767B">
        <w:t xml:space="preserve">a </w:t>
      </w:r>
      <w:r w:rsidRPr="004353C1">
        <w:t>fully amortizing repayment structure;</w:t>
      </w:r>
    </w:p>
    <w:p w14:paraId="7C577093" w14:textId="77777777" w:rsidR="004353C1" w:rsidRPr="004353C1" w:rsidRDefault="004353C1" w:rsidP="00E800E6">
      <w:pPr>
        <w:pStyle w:val="05listlevela"/>
      </w:pPr>
      <w:r w:rsidRPr="004353C1">
        <w:t>The maximum loan amount and maturity approved must be used; and</w:t>
      </w:r>
    </w:p>
    <w:p w14:paraId="4F16C0B1" w14:textId="5A840415" w:rsidR="00CB6C36" w:rsidRDefault="004353C1" w:rsidP="00E800E6">
      <w:pPr>
        <w:pStyle w:val="05listlevela"/>
      </w:pPr>
      <w:r w:rsidRPr="004353C1">
        <w:t>The analysis must demonstrate ongoing repayment ability and sustainability of cash flow</w:t>
      </w:r>
      <w:r w:rsidR="00BA767B">
        <w:t>.</w:t>
      </w:r>
    </w:p>
    <w:p w14:paraId="49D59D9E" w14:textId="067F9781" w:rsidR="002966F9" w:rsidRPr="0034216F" w:rsidRDefault="002966F9" w:rsidP="00154FBC">
      <w:pPr>
        <w:pStyle w:val="03listlevela"/>
      </w:pPr>
      <w:r w:rsidRPr="0034216F">
        <w:t xml:space="preserve">Equity requirements (13 CFR § </w:t>
      </w:r>
      <w:hyperlink r:id="rId321" w:history="1">
        <w:r w:rsidRPr="0034216F">
          <w:rPr>
            <w:rStyle w:val="Hyperlink"/>
          </w:rPr>
          <w:t>120.150</w:t>
        </w:r>
      </w:hyperlink>
      <w:r w:rsidRPr="0034216F">
        <w:t>):</w:t>
      </w:r>
    </w:p>
    <w:p w14:paraId="230C914A" w14:textId="3BB98074" w:rsidR="002966F9" w:rsidRPr="0034216F" w:rsidRDefault="002966F9" w:rsidP="00627AB1">
      <w:pPr>
        <w:pStyle w:val="04listleveli"/>
        <w:numPr>
          <w:ilvl w:val="3"/>
          <w:numId w:val="480"/>
        </w:numPr>
      </w:pPr>
      <w:r w:rsidRPr="0034216F">
        <w:t>Depending on whether the loan is processed on a non-delegated or PLP basis, the Lender or SBA must determine that there is sufficient invested equity. To do this, the Lender (for PLP l</w:t>
      </w:r>
      <w:r w:rsidR="00BA767B">
        <w:t>enders</w:t>
      </w:r>
      <w:r w:rsidRPr="0034216F">
        <w:t>) or SBA (for non-delegated l</w:t>
      </w:r>
      <w:r w:rsidR="00BA767B">
        <w:t>enders</w:t>
      </w:r>
      <w:r w:rsidRPr="0034216F">
        <w:t>) must determine if the equity position and the pro forma debt-to-worth are acceptable based on the factors related to the type of business, experience of management, and the level of competition in the market area. The Lender must include in its credit memorandum a detailed discussion of the equity position (net worth) and any required equity injection. Unlike Standard 7(a) and 7(a) Small loans, 7(a) MARC loans do not have a minimum required equity injection based on use of proceeds.</w:t>
      </w:r>
    </w:p>
    <w:p w14:paraId="6EC21D5F" w14:textId="3022C990" w:rsidR="005E1DEE" w:rsidRDefault="002966F9" w:rsidP="00685CF9">
      <w:pPr>
        <w:pStyle w:val="Heading5"/>
      </w:pPr>
      <w:bookmarkStart w:id="2720" w:name="MARC_Loan_Collateral"/>
      <w:r w:rsidRPr="00E25BF7">
        <w:t>Collateral</w:t>
      </w:r>
      <w:r w:rsidR="00E60E9B">
        <w:t xml:space="preserve"> </w:t>
      </w:r>
    </w:p>
    <w:p w14:paraId="1FE892F2" w14:textId="2A778681" w:rsidR="00E60E9B" w:rsidRPr="00E60E9B" w:rsidRDefault="00E60E9B" w:rsidP="003A3FCD">
      <w:pPr>
        <w:pStyle w:val="Heading5paraunder"/>
      </w:pPr>
      <w:r w:rsidRPr="00E60E9B">
        <w:t xml:space="preserve">See </w:t>
      </w:r>
      <w:hyperlink w:anchor="Appendix_19_7a_Collateral_Requirements" w:history="1">
        <w:r w:rsidR="000C1BCB">
          <w:rPr>
            <w:rStyle w:val="Hyperlink"/>
          </w:rPr>
          <w:t>Appendix 19</w:t>
        </w:r>
      </w:hyperlink>
      <w:r w:rsidRPr="00E60E9B">
        <w:t xml:space="preserve">: 7(a) Collateral Requirements </w:t>
      </w:r>
      <w:hyperlink w:anchor="Appendix_19_B4" w:history="1">
        <w:r w:rsidRPr="004B5A1A">
          <w:rPr>
            <w:rStyle w:val="Hyperlink"/>
          </w:rPr>
          <w:t>Para. B.4</w:t>
        </w:r>
      </w:hyperlink>
      <w:r w:rsidRPr="00E60E9B">
        <w:t>.</w:t>
      </w:r>
    </w:p>
    <w:bookmarkEnd w:id="2720"/>
    <w:p w14:paraId="778BA03C" w14:textId="7CD6AC49" w:rsidR="002966F9" w:rsidRPr="0034216F" w:rsidRDefault="002966F9" w:rsidP="003A3FCD">
      <w:pPr>
        <w:pStyle w:val="Heading5paraunder"/>
      </w:pPr>
      <w:r w:rsidRPr="0034216F">
        <w:t xml:space="preserve">See SOP </w:t>
      </w:r>
      <w:r w:rsidR="00582A1F" w:rsidRPr="00F26DDB">
        <w:t>50 10 8.1</w:t>
      </w:r>
      <w:r w:rsidRPr="0034216F">
        <w:t xml:space="preserve">, Section A, Ch. 5, </w:t>
      </w:r>
      <w:hyperlink w:anchor="_IRS_Tax_Transcript/Verification" w:history="1">
        <w:r w:rsidRPr="008871BD">
          <w:rPr>
            <w:rStyle w:val="Hyperlink"/>
          </w:rPr>
          <w:t>Para. A</w:t>
        </w:r>
      </w:hyperlink>
      <w:r w:rsidRPr="0034216F">
        <w:t>. for guaranty requirements.</w:t>
      </w:r>
    </w:p>
    <w:p w14:paraId="3E95F504" w14:textId="4A448BF9" w:rsidR="002966F9" w:rsidRPr="006A5ECB" w:rsidRDefault="002966F9" w:rsidP="00E239F3">
      <w:pPr>
        <w:pStyle w:val="Heading4"/>
      </w:pPr>
      <w:bookmarkStart w:id="2721" w:name="_Toc241175282"/>
      <w:r w:rsidRPr="006A5ECB">
        <w:lastRenderedPageBreak/>
        <w:t xml:space="preserve">Fees that the Lender </w:t>
      </w:r>
      <w:r w:rsidR="006A049F">
        <w:t xml:space="preserve">may </w:t>
      </w:r>
      <w:r w:rsidRPr="006A5ECB">
        <w:t>Charge the Borrower</w:t>
      </w:r>
      <w:bookmarkEnd w:id="2721"/>
    </w:p>
    <w:p w14:paraId="19E5642F" w14:textId="7F23370B" w:rsidR="002966F9" w:rsidRPr="0034216F" w:rsidRDefault="002966F9" w:rsidP="00560C5F">
      <w:pPr>
        <w:pStyle w:val="Heading4paraunder"/>
      </w:pPr>
      <w:r w:rsidRPr="0034216F">
        <w:t xml:space="preserve">See SOP </w:t>
      </w:r>
      <w:r w:rsidR="00582A1F" w:rsidRPr="00F26DDB">
        <w:t>50 10 8.1</w:t>
      </w:r>
      <w:r w:rsidRPr="0034216F">
        <w:t xml:space="preserve">, </w:t>
      </w:r>
      <w:r w:rsidR="00996E34">
        <w:t xml:space="preserve">Section A, </w:t>
      </w:r>
      <w:hyperlink w:anchor="_Chapter_4:_Ethics," w:history="1">
        <w:r w:rsidRPr="00C23759">
          <w:rPr>
            <w:rStyle w:val="Hyperlink"/>
          </w:rPr>
          <w:t>Ch. 4</w:t>
        </w:r>
      </w:hyperlink>
      <w:r w:rsidRPr="0034216F">
        <w:t xml:space="preserve"> for requirements for ethics, fees, and Agents. </w:t>
      </w:r>
    </w:p>
    <w:p w14:paraId="10412EBA" w14:textId="112F3B31" w:rsidR="002966F9" w:rsidRPr="0034216F" w:rsidRDefault="002966F9" w:rsidP="00560C5F">
      <w:pPr>
        <w:pStyle w:val="Heading4paraunder"/>
      </w:pPr>
      <w:r w:rsidRPr="001B7D5C">
        <w:t>In</w:t>
      </w:r>
      <w:r w:rsidRPr="0034216F">
        <w:t xml:space="preserve"> addition to the fees in SOP </w:t>
      </w:r>
      <w:r w:rsidR="005F7182" w:rsidRPr="00F26DDB">
        <w:t>50 10 8.1</w:t>
      </w:r>
      <w:r w:rsidRPr="0034216F">
        <w:t xml:space="preserve">, </w:t>
      </w:r>
      <w:r w:rsidR="009A4EA3">
        <w:t xml:space="preserve">Section A, </w:t>
      </w:r>
      <w:r w:rsidRPr="0034216F">
        <w:t>Ch. 4, Para. C.2, at the time of the annual review, the Lender may charge an extraordinary servicing fee of up to 50</w:t>
      </w:r>
      <w:r w:rsidR="00E66E4E">
        <w:t xml:space="preserve"> </w:t>
      </w:r>
      <w:r w:rsidRPr="0034216F">
        <w:t xml:space="preserve">basis points </w:t>
      </w:r>
      <w:r w:rsidR="00E66E4E">
        <w:t>(0.50</w:t>
      </w:r>
      <w:r w:rsidR="00832D55">
        <w:t xml:space="preserve">%) </w:t>
      </w:r>
      <w:r w:rsidRPr="0034216F">
        <w:t xml:space="preserve">based on the maximum loan amount. Note: Lenders may not charge the 50 basis point fee on loans that are not revolving (i.e., revolving loans that have been termed out). </w:t>
      </w:r>
    </w:p>
    <w:p w14:paraId="2FAA4C45" w14:textId="5BFE8DC2" w:rsidR="002966F9" w:rsidRPr="0034216F" w:rsidRDefault="002966F9" w:rsidP="00560C5F">
      <w:pPr>
        <w:pStyle w:val="Heading4paraunder"/>
      </w:pPr>
      <w:r w:rsidRPr="0034216F">
        <w:t xml:space="preserve">Asset-based lines: Lenders may administer MARC loans as an asset-based line (e.g., similar to the 7(a) Working Capital CAPLines program or based on the Lender’s policies for its similarly-sized non-SBA guaranteed asset-based lines). When administering the MARC loan as an asset-based line, the Lender may charge an annual extraordinary servicing fee not to exceed </w:t>
      </w:r>
      <w:r w:rsidR="001D15C5">
        <w:t>200 basis points (</w:t>
      </w:r>
      <w:r w:rsidRPr="0034216F">
        <w:t>2%</w:t>
      </w:r>
      <w:r w:rsidR="001D15C5">
        <w:t>)</w:t>
      </w:r>
      <w:r w:rsidRPr="0034216F">
        <w:t xml:space="preserve"> of the outstanding balance. For MARC Loans, the Lender may assess this extraordinary servicing fee independent of fees </w:t>
      </w:r>
      <w:r w:rsidR="006B3D1C">
        <w:t>based on the Lender’s policies for it</w:t>
      </w:r>
      <w:r w:rsidR="007C4E7F">
        <w:t xml:space="preserve">s </w:t>
      </w:r>
      <w:r w:rsidRPr="0034216F">
        <w:t xml:space="preserve">similarly sized </w:t>
      </w:r>
      <w:r w:rsidR="007C4E7F">
        <w:t xml:space="preserve">non-SBA </w:t>
      </w:r>
      <w:r w:rsidR="00A14256">
        <w:t xml:space="preserve">guaranteed asset-based </w:t>
      </w:r>
      <w:r w:rsidRPr="0034216F">
        <w:t xml:space="preserve">lines of credit by the institution. </w:t>
      </w:r>
    </w:p>
    <w:p w14:paraId="333CBD79" w14:textId="77777777" w:rsidR="002966F9" w:rsidRPr="0034216F" w:rsidRDefault="002966F9" w:rsidP="00560C5F">
      <w:pPr>
        <w:pStyle w:val="Heading4paraunder"/>
      </w:pPr>
      <w:r w:rsidRPr="0034216F">
        <w:t xml:space="preserve">For asset-based lines, the Lender may only charge one category of extraordinary servicing fee, either the traditional extraordinary service fee not to exceed 2% or the 50 basis point fee calculated on the maximum loan amount. </w:t>
      </w:r>
    </w:p>
    <w:p w14:paraId="3C3D8C98" w14:textId="77777777" w:rsidR="002966F9" w:rsidRPr="0034216F" w:rsidRDefault="002966F9" w:rsidP="00560C5F">
      <w:pPr>
        <w:pStyle w:val="Heading4paraunder"/>
      </w:pPr>
      <w:r w:rsidRPr="0034216F">
        <w:t>For all MARC loans, SBA has granted a blanket waiver on the Lender’s requirement to seek prior written approval when assessing either category of the extraordinary service fee outlined in this section.</w:t>
      </w:r>
    </w:p>
    <w:p w14:paraId="2047818E" w14:textId="0FF66F3B" w:rsidR="002966F9" w:rsidRPr="006A5ECB" w:rsidRDefault="002966F9" w:rsidP="00E239F3">
      <w:pPr>
        <w:pStyle w:val="Heading4"/>
      </w:pPr>
      <w:bookmarkStart w:id="2722" w:name="_Toc241175283"/>
      <w:r w:rsidRPr="006A5ECB">
        <w:t xml:space="preserve">Designating 7(a) MARC Loans in </w:t>
      </w:r>
      <w:r w:rsidR="00122AAA">
        <w:t>the SBA Loan System</w:t>
      </w:r>
      <w:bookmarkEnd w:id="2722"/>
    </w:p>
    <w:p w14:paraId="7241F25C" w14:textId="6D81CA3A" w:rsidR="002966F9" w:rsidRPr="0034216F" w:rsidRDefault="002966F9" w:rsidP="00560C5F">
      <w:pPr>
        <w:pStyle w:val="Heading4paraunder"/>
      </w:pPr>
      <w:r w:rsidRPr="0034216F">
        <w:t xml:space="preserve">Lenders must indicate that these loans are 7(a) MARC loans when entering the application into </w:t>
      </w:r>
      <w:r w:rsidR="00122AAA">
        <w:t>the SBA Loan System</w:t>
      </w:r>
      <w:r w:rsidRPr="0034216F">
        <w:t>.</w:t>
      </w:r>
    </w:p>
    <w:p w14:paraId="66FBA217" w14:textId="1EF35439" w:rsidR="002966F9" w:rsidRPr="006A5ECB" w:rsidRDefault="002966F9" w:rsidP="00E239F3">
      <w:pPr>
        <w:pStyle w:val="Heading4"/>
      </w:pPr>
      <w:bookmarkStart w:id="2723" w:name="_Toc241175284"/>
      <w:r w:rsidRPr="006A5ECB">
        <w:t>Submission of Application for Guaranty</w:t>
      </w:r>
      <w:r w:rsidR="001F6076">
        <w:t xml:space="preserve">: See </w:t>
      </w:r>
      <w:hyperlink w:anchor="Appendix_20_Submission_of_Application" w:history="1">
        <w:r w:rsidR="001F6076" w:rsidRPr="00912B57">
          <w:rPr>
            <w:rStyle w:val="Hyperlink"/>
            <w:b w:val="0"/>
          </w:rPr>
          <w:t>Appendix 20</w:t>
        </w:r>
      </w:hyperlink>
      <w:r w:rsidR="001F6076">
        <w:t xml:space="preserve">: </w:t>
      </w:r>
      <w:r w:rsidR="00912B57">
        <w:t>Submission of Application for Guaranty</w:t>
      </w:r>
      <w:bookmarkEnd w:id="2723"/>
    </w:p>
    <w:p w14:paraId="5E863122" w14:textId="2DAFB186" w:rsidR="002966F9" w:rsidRPr="0034216F" w:rsidRDefault="002966F9" w:rsidP="00560C5F">
      <w:pPr>
        <w:pStyle w:val="Heading4paraunder"/>
      </w:pPr>
      <w:r w:rsidRPr="00E25BF7">
        <w:rPr>
          <w:u w:val="single"/>
        </w:rPr>
        <w:t>Lenders that do not have delegated PLP authority</w:t>
      </w:r>
      <w:r w:rsidRPr="0034216F">
        <w:t xml:space="preserve">: Must submit applications to SBA via </w:t>
      </w:r>
      <w:r w:rsidR="00122AAA">
        <w:t>the SBA Loan System</w:t>
      </w:r>
      <w:r w:rsidRPr="0034216F">
        <w:t xml:space="preserve"> for SBA approval under non-delegated procedures.</w:t>
      </w:r>
    </w:p>
    <w:p w14:paraId="4351235E" w14:textId="77777777" w:rsidR="00152DE5" w:rsidRDefault="002966F9" w:rsidP="00560C5F">
      <w:pPr>
        <w:pStyle w:val="Heading4paraunder"/>
      </w:pPr>
      <w:r w:rsidRPr="00E25BF7">
        <w:rPr>
          <w:u w:val="single"/>
        </w:rPr>
        <w:t>Lenders with PLP delegated authority</w:t>
      </w:r>
      <w:r w:rsidRPr="0034216F">
        <w:t>: Lenders with PLP delegated authority are required to process 7(a) MARC loans using their PLP authority</w:t>
      </w:r>
      <w:r w:rsidR="00152DE5">
        <w:t xml:space="preserve">. </w:t>
      </w:r>
    </w:p>
    <w:p w14:paraId="441DEF83" w14:textId="158C52CC" w:rsidR="002966F9" w:rsidRPr="005F7080" w:rsidRDefault="002966F9" w:rsidP="00E239F3">
      <w:pPr>
        <w:pStyle w:val="Heading4"/>
      </w:pPr>
      <w:bookmarkStart w:id="2724" w:name="MARC_Loan_Post_Closing_Requirements"/>
      <w:bookmarkStart w:id="2725" w:name="_Toc241175285"/>
      <w:bookmarkEnd w:id="2724"/>
      <w:r w:rsidRPr="005F7080">
        <w:t>Post-Closing Requirements for Revolving Loans</w:t>
      </w:r>
      <w:bookmarkEnd w:id="2725"/>
    </w:p>
    <w:p w14:paraId="4B7A5C37" w14:textId="77777777" w:rsidR="002966F9" w:rsidRPr="0034216F" w:rsidRDefault="002966F9" w:rsidP="00560C5F">
      <w:pPr>
        <w:pStyle w:val="Heading4paraunder"/>
      </w:pPr>
      <w:r w:rsidRPr="0034216F">
        <w:t>Beginning no later than the end of the second year (24 months from approval):</w:t>
      </w:r>
    </w:p>
    <w:p w14:paraId="30308BD7" w14:textId="77777777" w:rsidR="002966F9" w:rsidRPr="0034216F" w:rsidRDefault="002966F9" w:rsidP="00627AB1">
      <w:pPr>
        <w:pStyle w:val="02listlevel4"/>
        <w:numPr>
          <w:ilvl w:val="1"/>
          <w:numId w:val="481"/>
        </w:numPr>
      </w:pPr>
      <w:r w:rsidRPr="0034216F">
        <w:t>For revolving loans, Lenders must conduct an annual review of business financials to determine whether the line may continue to revolve for an additional year or whether the facility should be termed out. This review must include an analysis of the previous year-end financial performance and the most recent interim statement available. This review may coincide with the Lender’s annual renewal process for the loan.</w:t>
      </w:r>
    </w:p>
    <w:p w14:paraId="5171731F" w14:textId="77777777" w:rsidR="002966F9" w:rsidRPr="0034216F" w:rsidRDefault="002966F9" w:rsidP="00560C5F">
      <w:pPr>
        <w:pStyle w:val="02listparaunder4style"/>
      </w:pPr>
      <w:r w:rsidRPr="0034216F">
        <w:t xml:space="preserve">The Lender must use a combination of factors for the decision consistent with its similarly-sized, non-SBA guaranteed commercial lines of credit, or, if the Lender does not make similarly-sized non-guaranteed loans, consistent with prudent lending </w:t>
      </w:r>
      <w:r w:rsidRPr="0034216F">
        <w:lastRenderedPageBreak/>
        <w:t>standards. The Lender’s analysis must assume full use of the revolving line of credit and must include at a minimum;</w:t>
      </w:r>
    </w:p>
    <w:p w14:paraId="085A5910" w14:textId="77777777" w:rsidR="002966F9" w:rsidRPr="0034216F" w:rsidRDefault="002966F9" w:rsidP="00154FBC">
      <w:pPr>
        <w:pStyle w:val="03listlevela"/>
      </w:pPr>
      <w:r w:rsidRPr="0034216F">
        <w:t xml:space="preserve">Cash flow analysis to determine the adequacy, duration, and dependability of cash flow;  </w:t>
      </w:r>
    </w:p>
    <w:p w14:paraId="0D176467" w14:textId="77777777" w:rsidR="002966F9" w:rsidRPr="0034216F" w:rsidRDefault="002966F9" w:rsidP="00154FBC">
      <w:pPr>
        <w:pStyle w:val="03listlevela"/>
      </w:pPr>
      <w:r w:rsidRPr="0034216F">
        <w:t>Owner/Guarantor analysis, except Supplemental Guarantors;</w:t>
      </w:r>
    </w:p>
    <w:p w14:paraId="55736FA0" w14:textId="77777777" w:rsidR="002966F9" w:rsidRPr="0034216F" w:rsidRDefault="002966F9" w:rsidP="00154FBC">
      <w:pPr>
        <w:pStyle w:val="03listlevela"/>
      </w:pPr>
      <w:r w:rsidRPr="0034216F">
        <w:t>Documentation that the Borrower:</w:t>
      </w:r>
    </w:p>
    <w:p w14:paraId="488E2D68" w14:textId="7D847688" w:rsidR="002966F9" w:rsidRPr="0034216F" w:rsidRDefault="002966F9" w:rsidP="00DE32EC">
      <w:pPr>
        <w:pStyle w:val="04listleveli"/>
      </w:pPr>
      <w:r w:rsidRPr="0034216F">
        <w:t>Can support a debt service coverage ratio of at least 1</w:t>
      </w:r>
      <w:r w:rsidR="00FF73A0">
        <w:t>.</w:t>
      </w:r>
      <w:r w:rsidR="00E70240">
        <w:t>10</w:t>
      </w:r>
      <w:r w:rsidRPr="0034216F">
        <w:t>:1. Debt service coverage calculation must be based on the full debt service of the business,</w:t>
      </w:r>
      <w:r w:rsidR="00D258D0">
        <w:t xml:space="preserve"> including the debt service for the 7(a) MARC loan, on a fully amortizing basis using the maximum loan amount and maturity approved</w:t>
      </w:r>
      <w:r w:rsidR="00E04894">
        <w:t>;</w:t>
      </w:r>
    </w:p>
    <w:p w14:paraId="31261268" w14:textId="6616C1E9" w:rsidR="002966F9" w:rsidRPr="0034216F" w:rsidRDefault="002966F9" w:rsidP="00DE32EC">
      <w:pPr>
        <w:pStyle w:val="04listleveli"/>
      </w:pPr>
      <w:r w:rsidRPr="0034216F">
        <w:t>Is current at the time of the review (meaning total interest due to date has been paid)</w:t>
      </w:r>
      <w:r w:rsidR="00E04894">
        <w:t>;</w:t>
      </w:r>
      <w:r w:rsidRPr="0034216F">
        <w:t xml:space="preserve"> and</w:t>
      </w:r>
    </w:p>
    <w:p w14:paraId="1C9CE7DD" w14:textId="71E9FDB9" w:rsidR="002966F9" w:rsidRPr="0034216F" w:rsidRDefault="002966F9" w:rsidP="00DE32EC">
      <w:pPr>
        <w:pStyle w:val="04listleveli"/>
      </w:pPr>
      <w:r w:rsidRPr="0034216F">
        <w:t xml:space="preserve">Maintains sufficient collateral as described in </w:t>
      </w:r>
      <w:hyperlink w:anchor="Appendix_19_7a_Collateral_Requirements" w:history="1">
        <w:r w:rsidR="008F59F1" w:rsidRPr="003529E6">
          <w:rPr>
            <w:rStyle w:val="Hyperlink"/>
          </w:rPr>
          <w:t>Appendix 1</w:t>
        </w:r>
        <w:r w:rsidR="00BB09DF" w:rsidRPr="006A19ED">
          <w:rPr>
            <w:rStyle w:val="Hyperlink"/>
          </w:rPr>
          <w:t>9</w:t>
        </w:r>
      </w:hyperlink>
      <w:r w:rsidR="006A19ED">
        <w:t>,</w:t>
      </w:r>
      <w:r w:rsidR="00917F16">
        <w:t xml:space="preserve"> </w:t>
      </w:r>
      <w:hyperlink w:anchor="Appendix_19_B4" w:history="1">
        <w:r w:rsidR="00917F16" w:rsidRPr="008F59F1">
          <w:rPr>
            <w:rStyle w:val="Hyperlink"/>
          </w:rPr>
          <w:t>Para. B.4</w:t>
        </w:r>
      </w:hyperlink>
      <w:r w:rsidR="00917F16">
        <w:t>.</w:t>
      </w:r>
    </w:p>
    <w:p w14:paraId="4A77D915" w14:textId="77777777" w:rsidR="002966F9" w:rsidRPr="0034216F" w:rsidRDefault="002966F9" w:rsidP="00154FBC">
      <w:pPr>
        <w:pStyle w:val="03listlevela"/>
      </w:pPr>
      <w:r w:rsidRPr="0034216F">
        <w:t xml:space="preserve">If each of the above requirements are met, the line may continue to revolve. </w:t>
      </w:r>
    </w:p>
    <w:p w14:paraId="72CFE5A0" w14:textId="061461E9" w:rsidR="002966F9" w:rsidRPr="0034216F" w:rsidRDefault="002966F9" w:rsidP="00154FBC">
      <w:pPr>
        <w:pStyle w:val="03listlevela"/>
      </w:pPr>
      <w:r w:rsidRPr="0034216F">
        <w:t>If the above requirements are not met</w:t>
      </w:r>
      <w:r w:rsidR="00BE09B0">
        <w:t xml:space="preserve"> upon first annual review, the Lender may </w:t>
      </w:r>
      <w:r w:rsidR="009B3A94">
        <w:t>justify the decision to</w:t>
      </w:r>
      <w:r w:rsidR="00707ACD">
        <w:t xml:space="preserve"> maintain the revolving </w:t>
      </w:r>
      <w:r w:rsidR="00FF47F1">
        <w:t>portion of the line</w:t>
      </w:r>
      <w:r w:rsidR="00F040EF">
        <w:t xml:space="preserve">, and </w:t>
      </w:r>
      <w:r w:rsidR="008D4770">
        <w:t xml:space="preserve">must </w:t>
      </w:r>
      <w:r w:rsidR="00F040EF">
        <w:t xml:space="preserve">retain </w:t>
      </w:r>
      <w:r w:rsidR="00B434E1">
        <w:t>the justification in the credit file</w:t>
      </w:r>
      <w:r w:rsidR="00F040EF">
        <w:t>.</w:t>
      </w:r>
      <w:r w:rsidR="00B434E1">
        <w:t xml:space="preserve"> At the next scheduled review, if the above requirements are not met</w:t>
      </w:r>
      <w:r w:rsidRPr="0034216F">
        <w:t xml:space="preserve"> the line must be converted to a fully amortizing term loan. </w:t>
      </w:r>
    </w:p>
    <w:p w14:paraId="2CA913A7" w14:textId="77777777" w:rsidR="002966F9" w:rsidRPr="0034216F" w:rsidRDefault="002966F9" w:rsidP="00154FBC">
      <w:pPr>
        <w:pStyle w:val="03listlevela"/>
      </w:pPr>
      <w:r w:rsidRPr="0034216F">
        <w:t>The Lender may require the line to convert to a fully amortizing term loan at any point, if the Lender deems it necessary, based on prudent lending criteria.</w:t>
      </w:r>
    </w:p>
    <w:p w14:paraId="6D63B020" w14:textId="77777777" w:rsidR="002966F9" w:rsidRPr="0034216F" w:rsidRDefault="002966F9" w:rsidP="00154FBC">
      <w:pPr>
        <w:pStyle w:val="03listlevela"/>
      </w:pPr>
      <w:r w:rsidRPr="0034216F">
        <w:t>Once the loan has been converted to a term loan, the Lender may not make further disbursements on the line.</w:t>
      </w:r>
    </w:p>
    <w:p w14:paraId="2468C040" w14:textId="0E658532" w:rsidR="002966F9" w:rsidRPr="0034216F" w:rsidRDefault="00850237" w:rsidP="00154FBC">
      <w:pPr>
        <w:pStyle w:val="03listlevela"/>
      </w:pPr>
      <w:r w:rsidRPr="00850237">
        <w:t>In the event that the Lender discovers that proceeds were used to acquire fixed assets under the revolving portion of the loan, the Lender has the ability to convert the portion of the loan to a fully amortizing term loan (which may be a 7(a) term loan) in order to preserve the availability of the revolving line of credit for eligible working capital purposes</w:t>
      </w:r>
      <w:r w:rsidR="002966F9" w:rsidRPr="0034216F">
        <w:t xml:space="preserve">. </w:t>
      </w:r>
    </w:p>
    <w:p w14:paraId="61A41E35" w14:textId="1B4385A6" w:rsidR="002966F9" w:rsidRPr="0034216F" w:rsidRDefault="002966F9" w:rsidP="00154FBC">
      <w:pPr>
        <w:pStyle w:val="03listlevela"/>
      </w:pPr>
      <w:r w:rsidRPr="0034216F">
        <w:t xml:space="preserve">Disbursements: See </w:t>
      </w:r>
      <w:hyperlink w:anchor="_Disbursements" w:history="1">
        <w:r w:rsidRPr="0034216F">
          <w:rPr>
            <w:rStyle w:val="Hyperlink"/>
          </w:rPr>
          <w:t>Disbursements</w:t>
        </w:r>
      </w:hyperlink>
      <w:r w:rsidRPr="0034216F">
        <w:t xml:space="preserve"> </w:t>
      </w:r>
      <w:r w:rsidR="00B9423B">
        <w:t>in this Chapter</w:t>
      </w:r>
      <w:r w:rsidR="00AD341B">
        <w:t xml:space="preserve"> above</w:t>
      </w:r>
      <w:r w:rsidRPr="0034216F">
        <w:t>.</w:t>
      </w:r>
    </w:p>
    <w:p w14:paraId="7027B19D" w14:textId="77777777" w:rsidR="002966F9" w:rsidRPr="006A5ECB" w:rsidRDefault="002966F9" w:rsidP="00E239F3">
      <w:pPr>
        <w:pStyle w:val="Heading4"/>
      </w:pPr>
      <w:bookmarkStart w:id="2726" w:name="_Toc241175286"/>
      <w:r w:rsidRPr="006A5ECB">
        <w:t>Servicing Options</w:t>
      </w:r>
      <w:bookmarkEnd w:id="2726"/>
    </w:p>
    <w:p w14:paraId="3DD5D67C" w14:textId="77777777" w:rsidR="002966F9" w:rsidRPr="0034216F" w:rsidRDefault="002966F9" w:rsidP="00627AB1">
      <w:pPr>
        <w:pStyle w:val="02listlevel4"/>
        <w:numPr>
          <w:ilvl w:val="1"/>
          <w:numId w:val="482"/>
        </w:numPr>
      </w:pPr>
      <w:r w:rsidRPr="0034216F">
        <w:t xml:space="preserve">Lenders must follow </w:t>
      </w:r>
      <w:hyperlink r:id="rId322" w:history="1">
        <w:r w:rsidRPr="0034216F">
          <w:rPr>
            <w:rStyle w:val="Hyperlink"/>
          </w:rPr>
          <w:t>SOP 50 57</w:t>
        </w:r>
      </w:hyperlink>
      <w:r w:rsidRPr="0034216F">
        <w:t xml:space="preserve"> and the </w:t>
      </w:r>
      <w:hyperlink r:id="rId323" w:history="1">
        <w:r w:rsidRPr="0034216F">
          <w:rPr>
            <w:rStyle w:val="Hyperlink"/>
          </w:rPr>
          <w:t>Servicing and Liquidation Actions 7(a) Lender Matrix</w:t>
        </w:r>
      </w:hyperlink>
      <w:r w:rsidRPr="0034216F">
        <w:t xml:space="preserve"> for servicing and liquidation requirements. Additionally, Lenders may extend the loan maturity by up to 10 years to help a Borrower remain current or, if a Borrower becomes delinquent, to help the Borrower regain currency. In such cases, the loan must be converted to a fully amortizing loan with a zero balance at loan maturity. </w:t>
      </w:r>
    </w:p>
    <w:p w14:paraId="4F923607" w14:textId="77777777" w:rsidR="002966F9" w:rsidRPr="0034216F" w:rsidRDefault="002966F9" w:rsidP="00F57C29">
      <w:pPr>
        <w:pStyle w:val="02listlevel4"/>
      </w:pPr>
      <w:r w:rsidRPr="0034216F">
        <w:t>Lenders may also defer payments.</w:t>
      </w:r>
    </w:p>
    <w:p w14:paraId="372F825C" w14:textId="77777777" w:rsidR="002966F9" w:rsidRPr="0034216F" w:rsidRDefault="002966F9" w:rsidP="00154FBC">
      <w:pPr>
        <w:pStyle w:val="03listlevela"/>
      </w:pPr>
      <w:r w:rsidRPr="0034216F">
        <w:t xml:space="preserve">Revolving loans may be deferred for up to 6 months. </w:t>
      </w:r>
    </w:p>
    <w:p w14:paraId="480562AF" w14:textId="77777777" w:rsidR="00214F49" w:rsidRDefault="00214F49" w:rsidP="00A122B9">
      <w:pPr>
        <w:spacing w:before="0" w:after="0"/>
        <w:ind w:left="720"/>
        <w:rPr>
          <w:b/>
          <w:caps/>
        </w:rPr>
        <w:sectPr w:rsidR="00214F49" w:rsidSect="00274605">
          <w:headerReference w:type="even" r:id="rId324"/>
          <w:headerReference w:type="first" r:id="rId325"/>
          <w:footnotePr>
            <w:numRestart w:val="eachSect"/>
          </w:footnotePr>
          <w:type w:val="continuous"/>
          <w:pgSz w:w="12240" w:h="15840"/>
          <w:pgMar w:top="1440" w:right="1440" w:bottom="1440" w:left="1440" w:header="720" w:footer="720" w:gutter="0"/>
          <w:cols w:space="720"/>
          <w:docGrid w:linePitch="360"/>
        </w:sectPr>
      </w:pPr>
    </w:p>
    <w:p w14:paraId="21F2E2D2" w14:textId="67B38BB4" w:rsidR="000A5C8F" w:rsidRDefault="000A5C8F" w:rsidP="00A36F0C">
      <w:pPr>
        <w:pStyle w:val="Heading3"/>
        <w:tabs>
          <w:tab w:val="center" w:pos="4773"/>
          <w:tab w:val="left" w:pos="7839"/>
        </w:tabs>
        <w:spacing w:before="0" w:after="480"/>
        <w:ind w:left="720"/>
      </w:pPr>
      <w:bookmarkStart w:id="2727" w:name="_Chapter_4:_7(a)"/>
      <w:bookmarkStart w:id="2728" w:name="_Toc241175287"/>
      <w:bookmarkEnd w:id="2727"/>
      <w:r>
        <w:lastRenderedPageBreak/>
        <w:t xml:space="preserve">Chapter </w:t>
      </w:r>
      <w:r w:rsidR="002966F9">
        <w:t>4</w:t>
      </w:r>
      <w:r>
        <w:t xml:space="preserve">: 7(a) </w:t>
      </w:r>
      <w:r w:rsidR="00F53A38">
        <w:t>CAPLines</w:t>
      </w:r>
      <w:bookmarkEnd w:id="2728"/>
    </w:p>
    <w:p w14:paraId="0ACE70C2" w14:textId="14DD406A" w:rsidR="00A03081" w:rsidRDefault="00A44283" w:rsidP="00741CCF">
      <w:pPr>
        <w:spacing w:before="0"/>
        <w:rPr>
          <w:rStyle w:val="Hyperlink"/>
          <w:b/>
          <w:caps/>
        </w:rPr>
      </w:pPr>
      <w:r>
        <w:t>13 CFR</w:t>
      </w:r>
      <w:r w:rsidR="004212FD">
        <w:t xml:space="preserve"> §</w:t>
      </w:r>
      <w:r>
        <w:t xml:space="preserve"> </w:t>
      </w:r>
      <w:hyperlink r:id="rId326" w:history="1">
        <w:r w:rsidRPr="00A44283">
          <w:rPr>
            <w:rStyle w:val="Hyperlink"/>
          </w:rPr>
          <w:t>120.390</w:t>
        </w:r>
      </w:hyperlink>
    </w:p>
    <w:p w14:paraId="30ACBF91" w14:textId="77777777" w:rsidR="00481348" w:rsidRDefault="00A91C35" w:rsidP="00BE395E">
      <w:r>
        <w:t xml:space="preserve">Lines of credit under </w:t>
      </w:r>
      <w:r w:rsidR="00E32EED">
        <w:t>CAPLines finance</w:t>
      </w:r>
      <w:r>
        <w:t xml:space="preserve"> the</w:t>
      </w:r>
      <w:r w:rsidR="00E32EED">
        <w:t xml:space="preserve"> short-term</w:t>
      </w:r>
      <w:r w:rsidR="00501413">
        <w:t xml:space="preserve"> </w:t>
      </w:r>
      <w:r w:rsidR="00825CCD">
        <w:t>operati</w:t>
      </w:r>
      <w:r w:rsidR="00E32EED">
        <w:t>ng capital needs</w:t>
      </w:r>
      <w:r w:rsidR="00825CCD">
        <w:t xml:space="preserve"> (revolving and non-revolving) of eligible small businesses</w:t>
      </w:r>
      <w:r w:rsidR="00E32EED">
        <w:t>.</w:t>
      </w:r>
      <w:r w:rsidR="00B9017A">
        <w:t xml:space="preserve"> </w:t>
      </w:r>
    </w:p>
    <w:p w14:paraId="31627B9A" w14:textId="5FFABCEB" w:rsidR="00B9017A" w:rsidRPr="003925A5" w:rsidRDefault="00793968" w:rsidP="00BE395E">
      <w:r>
        <w:rPr>
          <w:b/>
          <w:bCs/>
          <w:sz w:val="28"/>
          <w:szCs w:val="28"/>
        </w:rPr>
        <w:t>Lenders</w:t>
      </w:r>
      <w:r w:rsidR="00B9017A" w:rsidRPr="00EC0C6D">
        <w:rPr>
          <w:b/>
          <w:bCs/>
          <w:sz w:val="28"/>
          <w:szCs w:val="28"/>
        </w:rPr>
        <w:t xml:space="preserve"> must</w:t>
      </w:r>
      <w:r w:rsidR="00B9017A" w:rsidRPr="00412F51">
        <w:rPr>
          <w:b/>
          <w:bCs/>
          <w:sz w:val="28"/>
          <w:szCs w:val="28"/>
        </w:rPr>
        <w:t xml:space="preserve"> always start by reviewing the contents of </w:t>
      </w:r>
      <w:r w:rsidR="0084534B">
        <w:rPr>
          <w:b/>
          <w:bCs/>
          <w:sz w:val="28"/>
          <w:szCs w:val="28"/>
        </w:rPr>
        <w:t>S</w:t>
      </w:r>
      <w:r w:rsidR="00B9017A">
        <w:rPr>
          <w:b/>
          <w:bCs/>
          <w:sz w:val="28"/>
          <w:szCs w:val="28"/>
        </w:rPr>
        <w:t xml:space="preserve">ection A, </w:t>
      </w:r>
      <w:hyperlink w:anchor="Core_Requirements" w:history="1">
        <w:r w:rsidR="00B9017A" w:rsidRPr="00740FBB">
          <w:rPr>
            <w:rStyle w:val="Hyperlink"/>
            <w:b/>
            <w:bCs/>
            <w:sz w:val="28"/>
            <w:szCs w:val="28"/>
          </w:rPr>
          <w:t>Core Requirements for all 7(a) and 504 Loans</w:t>
        </w:r>
      </w:hyperlink>
      <w:r w:rsidR="005207F3">
        <w:rPr>
          <w:b/>
          <w:bCs/>
          <w:sz w:val="28"/>
          <w:szCs w:val="28"/>
        </w:rPr>
        <w:t>.</w:t>
      </w:r>
    </w:p>
    <w:p w14:paraId="22541152" w14:textId="1E905F9B" w:rsidR="00E1445D" w:rsidRDefault="00881B38" w:rsidP="00627AB1">
      <w:pPr>
        <w:pStyle w:val="Heading4"/>
        <w:numPr>
          <w:ilvl w:val="0"/>
          <w:numId w:val="215"/>
        </w:numPr>
      </w:pPr>
      <w:bookmarkStart w:id="2729" w:name="_Toc241175288"/>
      <w:r>
        <w:t xml:space="preserve">Eligibility and </w:t>
      </w:r>
      <w:r w:rsidR="00E1445D" w:rsidRPr="008C4D12">
        <w:t>Eligible Uses of Proceeds</w:t>
      </w:r>
      <w:r w:rsidR="00562A5E">
        <w:t xml:space="preserve"> for all CAPLines</w:t>
      </w:r>
      <w:bookmarkEnd w:id="2729"/>
    </w:p>
    <w:p w14:paraId="65E0C996" w14:textId="77E370E9" w:rsidR="00A435B0" w:rsidRDefault="004F0E81" w:rsidP="00560C5F">
      <w:pPr>
        <w:pStyle w:val="Heading4paraunder"/>
      </w:pPr>
      <w:r>
        <w:t>CAPLines proceeds can be used to finance the cyclical, recurring, or other identifiable short-term operating capital needs of small businesses. Proceeds can be used to create current assets or to provide financing against the current assets that already exist.</w:t>
      </w:r>
      <w:r w:rsidR="00464DA7">
        <w:t xml:space="preserve"> </w:t>
      </w:r>
    </w:p>
    <w:p w14:paraId="46841F09" w14:textId="46B4AB96" w:rsidR="007B6470" w:rsidRPr="00D92EB8" w:rsidRDefault="00791C91" w:rsidP="00560C5F">
      <w:pPr>
        <w:pStyle w:val="Heading4paraunder"/>
      </w:pPr>
      <w:r w:rsidRPr="00D92EB8">
        <w:t xml:space="preserve">In order to </w:t>
      </w:r>
      <w:r w:rsidR="0043655A">
        <w:t>be eligible</w:t>
      </w:r>
      <w:r w:rsidR="0043655A" w:rsidRPr="00D92EB8">
        <w:t xml:space="preserve"> </w:t>
      </w:r>
      <w:r w:rsidRPr="00D92EB8">
        <w:t xml:space="preserve">for any of the CAPLines subprograms, the Applicant must </w:t>
      </w:r>
      <w:r w:rsidR="000350E4">
        <w:t>be eligible</w:t>
      </w:r>
      <w:r w:rsidR="000350E4" w:rsidRPr="00D92EB8">
        <w:t xml:space="preserve"> </w:t>
      </w:r>
      <w:r w:rsidRPr="00D92EB8">
        <w:t xml:space="preserve">under </w:t>
      </w:r>
      <w:r w:rsidR="000350E4">
        <w:t>the</w:t>
      </w:r>
      <w:r w:rsidR="00B21A8B" w:rsidRPr="00D92EB8">
        <w:t xml:space="preserve"> requirements </w:t>
      </w:r>
      <w:r w:rsidR="00D06985" w:rsidRPr="00D92EB8">
        <w:t xml:space="preserve">identified in </w:t>
      </w:r>
      <w:r w:rsidR="0021082E" w:rsidRPr="00D92EB8">
        <w:t>Section</w:t>
      </w:r>
      <w:r w:rsidR="00D06985" w:rsidRPr="00D92EB8">
        <w:t xml:space="preserve"> A, </w:t>
      </w:r>
      <w:r w:rsidR="003F53E1" w:rsidRPr="003D09D0">
        <w:rPr>
          <w:u w:val="single"/>
        </w:rPr>
        <w:t>AND</w:t>
      </w:r>
      <w:r w:rsidR="003F53E1" w:rsidRPr="00D92EB8">
        <w:t xml:space="preserve"> </w:t>
      </w:r>
      <w:r w:rsidR="00AB7C87" w:rsidRPr="00D92EB8">
        <w:t>what is listed below for each</w:t>
      </w:r>
      <w:r w:rsidR="00977D56">
        <w:t xml:space="preserve"> subprogram</w:t>
      </w:r>
      <w:r w:rsidR="00AB7C87" w:rsidRPr="00D92EB8">
        <w:t>:</w:t>
      </w:r>
    </w:p>
    <w:p w14:paraId="0E29355C" w14:textId="5D176713" w:rsidR="00E1445D" w:rsidRPr="003D09D0" w:rsidRDefault="00E1445D" w:rsidP="00627AB1">
      <w:pPr>
        <w:pStyle w:val="Heading5"/>
        <w:numPr>
          <w:ilvl w:val="0"/>
          <w:numId w:val="229"/>
        </w:numPr>
      </w:pPr>
      <w:r w:rsidRPr="003D09D0">
        <w:t>Working Capital CAPLines</w:t>
      </w:r>
    </w:p>
    <w:p w14:paraId="2D95107B" w14:textId="77777777" w:rsidR="00183A91" w:rsidRPr="003D09D0" w:rsidRDefault="00183A91" w:rsidP="00154FBC">
      <w:pPr>
        <w:pStyle w:val="03listlevela"/>
      </w:pPr>
      <w:r w:rsidRPr="003D09D0">
        <w:t>Eligibility</w:t>
      </w:r>
    </w:p>
    <w:p w14:paraId="73CCBC58" w14:textId="194E6528" w:rsidR="00E92A28" w:rsidRDefault="00E92A28" w:rsidP="00560C5F">
      <w:pPr>
        <w:pStyle w:val="03listparaunderastyle"/>
      </w:pPr>
      <w:r w:rsidRPr="00E92A28">
        <w:t>To be eligible for a Working Capital CAPLine, the Applicant must generate accounts receivable (not notes receivable), and/or have inventory.</w:t>
      </w:r>
    </w:p>
    <w:p w14:paraId="5FFC4A61" w14:textId="06605ADE" w:rsidR="00183A91" w:rsidRPr="003D09D0" w:rsidRDefault="00183A91" w:rsidP="00154FBC">
      <w:pPr>
        <w:pStyle w:val="03listlevela"/>
      </w:pPr>
      <w:r w:rsidRPr="003D09D0">
        <w:t>Eligible Uses of Proceeds</w:t>
      </w:r>
    </w:p>
    <w:p w14:paraId="3D63CE4E" w14:textId="2C9F20EC" w:rsidR="00F34C65" w:rsidRDefault="00F34C65" w:rsidP="00627AB1">
      <w:pPr>
        <w:pStyle w:val="04listleveli"/>
        <w:numPr>
          <w:ilvl w:val="3"/>
          <w:numId w:val="189"/>
        </w:numPr>
      </w:pPr>
      <w:r>
        <w:t>Borrower</w:t>
      </w:r>
      <w:r w:rsidRPr="00E76324">
        <w:t xml:space="preserve">s </w:t>
      </w:r>
      <w:r w:rsidR="001B341E">
        <w:t>may only</w:t>
      </w:r>
      <w:r w:rsidR="001B341E" w:rsidRPr="00E76324">
        <w:t xml:space="preserve"> </w:t>
      </w:r>
      <w:r w:rsidRPr="00E76324">
        <w:t>use the loan proceeds for short</w:t>
      </w:r>
      <w:r>
        <w:t>-</w:t>
      </w:r>
      <w:r w:rsidRPr="00E76324">
        <w:t xml:space="preserve">term working capital/ operating needs. Proceeds must not be used to pay delinquent withholding taxes or similar </w:t>
      </w:r>
      <w:r>
        <w:t xml:space="preserve">funds held in trust </w:t>
      </w:r>
      <w:r w:rsidRPr="00E76324">
        <w:t>(</w:t>
      </w:r>
      <w:r>
        <w:t xml:space="preserve">e.g., </w:t>
      </w:r>
      <w:r w:rsidRPr="00E76324">
        <w:t>state</w:t>
      </w:r>
      <w:r>
        <w:t xml:space="preserve"> or local</w:t>
      </w:r>
      <w:r w:rsidRPr="00E76324">
        <w:t xml:space="preserve"> sales taxes), or for floor plan</w:t>
      </w:r>
      <w:r w:rsidR="00D75C60">
        <w:t xml:space="preserve"> financing</w:t>
      </w:r>
      <w:r w:rsidRPr="00E76324">
        <w:t>.</w:t>
      </w:r>
      <w:r w:rsidR="00D00CC0">
        <w:t xml:space="preserve"> </w:t>
      </w:r>
      <w:r w:rsidR="00D00CC0" w:rsidRPr="00D00CC0">
        <w:t>In the event that Working Capital CAPLine proceeds are used to acquire fixed assets, Lender must refinance the portion of the line used to acquire the fixed asset into an appropriate term facility no later than 90 days after the Lender discovers that the line was used to finance a fixed asset</w:t>
      </w:r>
      <w:r w:rsidR="00D00CC0">
        <w:t>.</w:t>
      </w:r>
      <w:r w:rsidRPr="00E76324">
        <w:t xml:space="preserve"> </w:t>
      </w:r>
    </w:p>
    <w:p w14:paraId="525F0A04" w14:textId="1ED349E1" w:rsidR="00F8351A" w:rsidRDefault="0082688C" w:rsidP="00627AB1">
      <w:pPr>
        <w:pStyle w:val="04listleveli"/>
        <w:numPr>
          <w:ilvl w:val="3"/>
          <w:numId w:val="189"/>
        </w:numPr>
      </w:pPr>
      <w:r>
        <w:t xml:space="preserve">Borrowers may be </w:t>
      </w:r>
      <w:hyperlink w:anchor="Exporter" w:history="1">
        <w:r w:rsidRPr="0082688C">
          <w:rPr>
            <w:rStyle w:val="Hyperlink"/>
          </w:rPr>
          <w:t>Exporters</w:t>
        </w:r>
      </w:hyperlink>
      <w:r>
        <w:t xml:space="preserve"> engaged in </w:t>
      </w:r>
      <w:hyperlink w:anchor="Export_Transaction" w:history="1">
        <w:r w:rsidRPr="0082688C">
          <w:rPr>
            <w:rStyle w:val="Hyperlink"/>
          </w:rPr>
          <w:t>Export Transactions</w:t>
        </w:r>
      </w:hyperlink>
      <w:r>
        <w:t>.</w:t>
      </w:r>
      <w:r w:rsidR="0026429D">
        <w:t xml:space="preserve"> </w:t>
      </w:r>
      <w:r w:rsidR="00DB6777">
        <w:t xml:space="preserve">Loan proceeds may be used </w:t>
      </w:r>
      <w:r w:rsidR="00E247B7">
        <w:t xml:space="preserve">for </w:t>
      </w:r>
      <w:hyperlink w:anchor="Domestic_to_foreign_export" w:history="1">
        <w:r w:rsidR="00D363BB">
          <w:rPr>
            <w:rStyle w:val="Hyperlink"/>
          </w:rPr>
          <w:t>Domestic-to-Foreign Exports</w:t>
        </w:r>
      </w:hyperlink>
      <w:r w:rsidR="008E669A">
        <w:t>, and</w:t>
      </w:r>
      <w:r w:rsidR="00331EDC">
        <w:t xml:space="preserve"> </w:t>
      </w:r>
      <w:hyperlink w:anchor="Foreign_to_foreign_export" w:history="1">
        <w:r w:rsidR="00D363BB">
          <w:rPr>
            <w:rStyle w:val="Hyperlink"/>
          </w:rPr>
          <w:t>Foreign-to-Foreign Exports</w:t>
        </w:r>
      </w:hyperlink>
      <w:r w:rsidR="0026429D">
        <w:t>.</w:t>
      </w:r>
      <w:r w:rsidR="00383CF9">
        <w:t xml:space="preserve"> Note: </w:t>
      </w:r>
      <w:r w:rsidR="00FE645F">
        <w:t xml:space="preserve">See </w:t>
      </w:r>
      <w:hyperlink w:anchor="Appendix_16_7a_Maximum_Guaranty_Amounts" w:history="1">
        <w:r w:rsidR="00C75ADE" w:rsidRPr="00D363BB">
          <w:rPr>
            <w:rStyle w:val="Hyperlink"/>
          </w:rPr>
          <w:t xml:space="preserve">Appendix </w:t>
        </w:r>
        <w:r w:rsidR="00750F5F" w:rsidRPr="00D363BB">
          <w:rPr>
            <w:rStyle w:val="Hyperlink"/>
          </w:rPr>
          <w:t>1</w:t>
        </w:r>
        <w:r w:rsidR="00BB09DF" w:rsidRPr="00D363BB">
          <w:rPr>
            <w:rStyle w:val="Hyperlink"/>
          </w:rPr>
          <w:t>6</w:t>
        </w:r>
      </w:hyperlink>
      <w:r w:rsidR="00750F5F">
        <w:t xml:space="preserve"> </w:t>
      </w:r>
      <w:hyperlink w:anchor="Appendix_16_B4" w:history="1">
        <w:r w:rsidR="007A5283" w:rsidRPr="00750F5F">
          <w:rPr>
            <w:rStyle w:val="Hyperlink"/>
          </w:rPr>
          <w:t>P</w:t>
        </w:r>
        <w:r w:rsidR="00FE7632" w:rsidRPr="00750F5F">
          <w:rPr>
            <w:rStyle w:val="Hyperlink"/>
          </w:rPr>
          <w:t>ara</w:t>
        </w:r>
        <w:r w:rsidR="008D08F8" w:rsidRPr="00750F5F">
          <w:rPr>
            <w:rStyle w:val="Hyperlink"/>
          </w:rPr>
          <w:t>.</w:t>
        </w:r>
        <w:r w:rsidR="00FE7632" w:rsidRPr="00750F5F">
          <w:rPr>
            <w:rStyle w:val="Hyperlink"/>
          </w:rPr>
          <w:t xml:space="preserve"> B.</w:t>
        </w:r>
        <w:r w:rsidR="008D08F8" w:rsidRPr="00750F5F">
          <w:rPr>
            <w:rStyle w:val="Hyperlink"/>
          </w:rPr>
          <w:t>4</w:t>
        </w:r>
      </w:hyperlink>
      <w:r w:rsidR="00FE7632">
        <w:t xml:space="preserve"> for m</w:t>
      </w:r>
      <w:r w:rsidR="00FE645F">
        <w:t xml:space="preserve">aximum guaranty amounts and percentages for </w:t>
      </w:r>
      <w:r w:rsidR="00383CF9">
        <w:t xml:space="preserve">CAPLines to </w:t>
      </w:r>
      <w:r w:rsidR="00FE645F">
        <w:t>Exporters</w:t>
      </w:r>
      <w:r w:rsidR="00FE7632">
        <w:t xml:space="preserve">, which </w:t>
      </w:r>
      <w:r w:rsidR="000A4367">
        <w:t>are different than those for EWCP.</w:t>
      </w:r>
    </w:p>
    <w:p w14:paraId="1BDF3396" w14:textId="3E837C80" w:rsidR="002A7227" w:rsidRDefault="002A7227" w:rsidP="00DE32EC">
      <w:pPr>
        <w:pStyle w:val="04listleveli"/>
      </w:pPr>
      <w:bookmarkStart w:id="2730" w:name="Debt_Refinancing_Under_WC_CAPLines"/>
      <w:r>
        <w:t>Debt Refinancing under Working Capital CAPLines</w:t>
      </w:r>
      <w:bookmarkEnd w:id="2730"/>
      <w:r w:rsidR="008917B5">
        <w:t xml:space="preserve">: See </w:t>
      </w:r>
      <w:hyperlink w:anchor="Appendix_14_7a_Debt_Refinancing" w:history="1">
        <w:r w:rsidR="00AB7B7B">
          <w:rPr>
            <w:rStyle w:val="Hyperlink"/>
          </w:rPr>
          <w:t>Appendix 14</w:t>
        </w:r>
      </w:hyperlink>
      <w:r w:rsidR="008917B5">
        <w:t>: 7(a) Debt Refinancing</w:t>
      </w:r>
      <w:r w:rsidR="00096335">
        <w:t xml:space="preserve"> Requirements </w:t>
      </w:r>
      <w:hyperlink w:anchor="Appendix_14_B4" w:history="1">
        <w:r w:rsidR="00D77C69">
          <w:rPr>
            <w:rStyle w:val="Hyperlink"/>
          </w:rPr>
          <w:t>Para. B.4</w:t>
        </w:r>
      </w:hyperlink>
      <w:r w:rsidR="00341826">
        <w:t>.</w:t>
      </w:r>
    </w:p>
    <w:p w14:paraId="5DF0B13C" w14:textId="0E75BDEC" w:rsidR="00E1445D" w:rsidRPr="003D09D0" w:rsidRDefault="00E1445D" w:rsidP="00685CF9">
      <w:pPr>
        <w:pStyle w:val="Heading5"/>
      </w:pPr>
      <w:r w:rsidRPr="003D09D0">
        <w:t>Contract CAPLines</w:t>
      </w:r>
    </w:p>
    <w:p w14:paraId="65281070" w14:textId="2AFFF0FB" w:rsidR="006C18D1" w:rsidRPr="003D09D0" w:rsidRDefault="006C18D1" w:rsidP="00627AB1">
      <w:pPr>
        <w:pStyle w:val="03listlevela"/>
        <w:numPr>
          <w:ilvl w:val="2"/>
          <w:numId w:val="45"/>
        </w:numPr>
      </w:pPr>
      <w:r w:rsidRPr="003D09D0">
        <w:t>Eligibility</w:t>
      </w:r>
    </w:p>
    <w:p w14:paraId="5D058D4D" w14:textId="5A8A6799" w:rsidR="00C1411C" w:rsidRDefault="00C1411C" w:rsidP="00560C5F">
      <w:pPr>
        <w:pStyle w:val="03listparaunderastyle"/>
      </w:pPr>
      <w:r w:rsidRPr="0003358C">
        <w:t xml:space="preserve">To be eligible for a Contract CAPLine, the </w:t>
      </w:r>
      <w:r>
        <w:t>Applicant</w:t>
      </w:r>
      <w:r w:rsidRPr="0003358C">
        <w:t xml:space="preserve"> must:</w:t>
      </w:r>
    </w:p>
    <w:p w14:paraId="390A9BB0" w14:textId="77777777" w:rsidR="00C1411C" w:rsidRPr="00E95AD7" w:rsidRDefault="00C1411C" w:rsidP="00627AB1">
      <w:pPr>
        <w:pStyle w:val="04listleveli"/>
        <w:numPr>
          <w:ilvl w:val="3"/>
          <w:numId w:val="135"/>
        </w:numPr>
      </w:pPr>
      <w:r w:rsidRPr="0003358C">
        <w:t xml:space="preserve">Be able to demonstrate </w:t>
      </w:r>
      <w:r>
        <w:t>the</w:t>
      </w:r>
      <w:r w:rsidRPr="0003358C">
        <w:t xml:space="preserve"> ability to operate profitably based upon the prior </w:t>
      </w:r>
      <w:r w:rsidRPr="0003358C">
        <w:lastRenderedPageBreak/>
        <w:t xml:space="preserve">completion of similar </w:t>
      </w:r>
      <w:r w:rsidRPr="00E95AD7">
        <w:t>contracts;</w:t>
      </w:r>
    </w:p>
    <w:p w14:paraId="67038B2C" w14:textId="77777777" w:rsidR="00C1411C" w:rsidRPr="00E95AD7" w:rsidRDefault="00C1411C" w:rsidP="00DE32EC">
      <w:pPr>
        <w:pStyle w:val="04listleveli"/>
      </w:pPr>
      <w:r w:rsidRPr="00E95AD7">
        <w:t>Possess the overall ability to bid, accurately project costs, and perform the specific type of work required by the contract(s); and</w:t>
      </w:r>
    </w:p>
    <w:p w14:paraId="5603B56A" w14:textId="08496B75" w:rsidR="00BF3BC6" w:rsidRDefault="00C1411C" w:rsidP="00DE32EC">
      <w:pPr>
        <w:pStyle w:val="04listleveli"/>
      </w:pPr>
      <w:r w:rsidRPr="00E95AD7">
        <w:t>Have the financial</w:t>
      </w:r>
      <w:r w:rsidRPr="0003358C">
        <w:t xml:space="preserve"> capacity and technical expertise to complete the contract on time and at a profit.</w:t>
      </w:r>
    </w:p>
    <w:p w14:paraId="03AC288C" w14:textId="3C38CE85" w:rsidR="006C18D1" w:rsidRPr="003D09D0" w:rsidRDefault="006C18D1" w:rsidP="00154FBC">
      <w:pPr>
        <w:pStyle w:val="03listlevela"/>
      </w:pPr>
      <w:r w:rsidRPr="003D09D0">
        <w:t>Eligible Uses of Proceeds</w:t>
      </w:r>
    </w:p>
    <w:p w14:paraId="4615DE02" w14:textId="77777777" w:rsidR="00855D8D" w:rsidRDefault="00855D8D" w:rsidP="00627AB1">
      <w:pPr>
        <w:pStyle w:val="04listleveli"/>
        <w:numPr>
          <w:ilvl w:val="3"/>
          <w:numId w:val="46"/>
        </w:numPr>
      </w:pPr>
      <w:r w:rsidRPr="00E76324">
        <w:t xml:space="preserve">The contractor must use loan proceeds only to finance the costs of one or more specific contracts, including overhead or general and administrative expenses, allocable to the specific contract(s). </w:t>
      </w:r>
    </w:p>
    <w:p w14:paraId="3EF53FBE" w14:textId="77777777" w:rsidR="00536546" w:rsidRDefault="00855D8D" w:rsidP="00DE32EC">
      <w:pPr>
        <w:pStyle w:val="04listleveli"/>
      </w:pPr>
      <w:r w:rsidRPr="00E76324">
        <w:t>Contract CAPLine proceeds may not be used</w:t>
      </w:r>
      <w:r w:rsidR="00536546">
        <w:t>:</w:t>
      </w:r>
    </w:p>
    <w:p w14:paraId="27BBF59F" w14:textId="15A6211D" w:rsidR="00536546" w:rsidRDefault="00536546" w:rsidP="00E800E6">
      <w:pPr>
        <w:pStyle w:val="05listlevela"/>
      </w:pPr>
      <w:r>
        <w:t>F</w:t>
      </w:r>
      <w:r w:rsidR="00855D8D" w:rsidRPr="00E76324">
        <w:t>or permanent working capital</w:t>
      </w:r>
      <w:r>
        <w:t>;</w:t>
      </w:r>
    </w:p>
    <w:p w14:paraId="70D8BABD" w14:textId="215120D7" w:rsidR="00536546" w:rsidRDefault="00536546" w:rsidP="00E800E6">
      <w:pPr>
        <w:pStyle w:val="05listlevela"/>
      </w:pPr>
      <w:r>
        <w:t>T</w:t>
      </w:r>
      <w:r w:rsidR="00855D8D" w:rsidRPr="00E76324">
        <w:t>o acquire fixed assets</w:t>
      </w:r>
      <w:r>
        <w:t>;</w:t>
      </w:r>
    </w:p>
    <w:p w14:paraId="66073BCA" w14:textId="15D06077" w:rsidR="00DC4229" w:rsidRDefault="00536546" w:rsidP="00E800E6">
      <w:pPr>
        <w:pStyle w:val="05listlevela"/>
      </w:pPr>
      <w:r>
        <w:t>T</w:t>
      </w:r>
      <w:r w:rsidR="00855D8D" w:rsidRPr="00E76324">
        <w:t>o pay delinquent taxes or similar funds held in trust (directly or indirectly)</w:t>
      </w:r>
      <w:r w:rsidR="00DC4229">
        <w:t>;</w:t>
      </w:r>
    </w:p>
    <w:p w14:paraId="10F9DF99" w14:textId="13C8667E" w:rsidR="00DC4229" w:rsidRDefault="00DC4229" w:rsidP="00E800E6">
      <w:pPr>
        <w:pStyle w:val="05listlevela"/>
      </w:pPr>
      <w:r>
        <w:t>T</w:t>
      </w:r>
      <w:r w:rsidR="00855D8D" w:rsidRPr="00E76324">
        <w:t>o refinance existing debt</w:t>
      </w:r>
      <w:r>
        <w:t>;</w:t>
      </w:r>
    </w:p>
    <w:p w14:paraId="7E58BEF5" w14:textId="0A109D1C" w:rsidR="00275338" w:rsidRDefault="00DC4229" w:rsidP="00E800E6">
      <w:pPr>
        <w:pStyle w:val="05listlevela"/>
      </w:pPr>
      <w:r>
        <w:t>T</w:t>
      </w:r>
      <w:r w:rsidR="00855D8D" w:rsidRPr="00E76324">
        <w:t>o finance a contract in which significant performance has already begun</w:t>
      </w:r>
      <w:r w:rsidR="00275338">
        <w:t>;</w:t>
      </w:r>
    </w:p>
    <w:p w14:paraId="0DF43263" w14:textId="721359B0" w:rsidR="00D149BB" w:rsidRDefault="00275338" w:rsidP="00E800E6">
      <w:pPr>
        <w:pStyle w:val="05listlevela"/>
      </w:pPr>
      <w:r>
        <w:t>To finance a</w:t>
      </w:r>
      <w:r w:rsidR="00855D8D" w:rsidRPr="00E76324">
        <w:t xml:space="preserve"> change of ownership</w:t>
      </w:r>
      <w:r w:rsidR="00D149BB">
        <w:t xml:space="preserve">; </w:t>
      </w:r>
    </w:p>
    <w:p w14:paraId="4FF2CD64" w14:textId="0FB16CD5" w:rsidR="00855D8D" w:rsidRDefault="00D149BB" w:rsidP="00E800E6">
      <w:pPr>
        <w:pStyle w:val="05listlevela"/>
      </w:pPr>
      <w:r>
        <w:t>F</w:t>
      </w:r>
      <w:r w:rsidR="00B319F0">
        <w:t xml:space="preserve">or </w:t>
      </w:r>
      <w:r w:rsidR="00855D8D" w:rsidRPr="00E76324">
        <w:t>floor</w:t>
      </w:r>
      <w:r w:rsidR="00F24FCE">
        <w:t xml:space="preserve"> </w:t>
      </w:r>
      <w:r w:rsidR="00855D8D" w:rsidRPr="00E76324">
        <w:t>plan financing</w:t>
      </w:r>
      <w:r w:rsidR="0038018A">
        <w:t>; or</w:t>
      </w:r>
    </w:p>
    <w:p w14:paraId="38187648" w14:textId="765108A4" w:rsidR="001A6553" w:rsidRPr="00F35E62" w:rsidRDefault="0038018A" w:rsidP="00E800E6">
      <w:pPr>
        <w:pStyle w:val="05listlevela"/>
        <w:rPr>
          <w:szCs w:val="28"/>
        </w:rPr>
      </w:pPr>
      <w:r>
        <w:t>T</w:t>
      </w:r>
      <w:r w:rsidRPr="00E76324">
        <w:t>o cover any mark-up or profit</w:t>
      </w:r>
      <w:r>
        <w:t>.</w:t>
      </w:r>
    </w:p>
    <w:p w14:paraId="0EB3C486" w14:textId="6E9A7F74" w:rsidR="00855D8D" w:rsidRDefault="00855D8D" w:rsidP="00154FBC">
      <w:pPr>
        <w:pStyle w:val="03listlevela"/>
      </w:pPr>
      <w:r>
        <w:t>A</w:t>
      </w:r>
      <w:r w:rsidRPr="00E76324">
        <w:t>dvances of loan proceeds financing performance of one contract or sub-contract under a master agreement may not be used to finance the performance of another contract or sub-contract</w:t>
      </w:r>
      <w:r>
        <w:t xml:space="preserve">. </w:t>
      </w:r>
    </w:p>
    <w:p w14:paraId="6A578E0B" w14:textId="789A46A2" w:rsidR="006C18D1" w:rsidRDefault="00855D8D" w:rsidP="00154FBC">
      <w:pPr>
        <w:pStyle w:val="03listlevela"/>
      </w:pPr>
      <w:r>
        <w:t>P</w:t>
      </w:r>
      <w:r w:rsidRPr="00E76324">
        <w:t>rogress payments or proceeds received in the performance of a contract or sub-contract financed with this line must not be applied in repayment of a different contract or sub-contract</w:t>
      </w:r>
      <w:r>
        <w:t xml:space="preserve">. </w:t>
      </w:r>
      <w:r w:rsidRPr="00E76324">
        <w:t>Funding and payment applications must be accounted for in conjunction with the specific contract or sub-contract to which they relate.</w:t>
      </w:r>
    </w:p>
    <w:p w14:paraId="51949FA0" w14:textId="58A7E49F" w:rsidR="00A3799F" w:rsidRPr="006A7CA9" w:rsidRDefault="00A3799F" w:rsidP="00154FBC">
      <w:pPr>
        <w:pStyle w:val="03listlevela"/>
      </w:pPr>
      <w:r w:rsidRPr="00567E19">
        <w:t>A single Contract CAPLine may be u</w:t>
      </w:r>
      <w:r>
        <w:t>sed</w:t>
      </w:r>
      <w:r w:rsidRPr="00567E19">
        <w:t xml:space="preserve"> to fund a single or multiple contracts. Once the overall </w:t>
      </w:r>
      <w:r w:rsidRPr="00E81835">
        <w:t xml:space="preserve">line amount has been approved by SBA, the lender may advance against additional contracts without SBA approval, provided that the Borrower and </w:t>
      </w:r>
      <w:r>
        <w:t>L</w:t>
      </w:r>
      <w:r w:rsidRPr="00E81835">
        <w:t>ender are in compliance with all terms. The contracting parties, as a result of a properly executed change order, may agree to increase the contract price subsequent to the approval of the Contract CAPLine. In such event, if the overall line amount needs to be increased, the Lender must comply with</w:t>
      </w:r>
      <w:r>
        <w:t xml:space="preserve"> </w:t>
      </w:r>
      <w:r w:rsidR="000E64DE">
        <w:t>Ch.</w:t>
      </w:r>
      <w:r w:rsidR="005733DF">
        <w:t> </w:t>
      </w:r>
      <w:r w:rsidR="002A232D">
        <w:t>6</w:t>
      </w:r>
      <w:r w:rsidR="00C5328E" w:rsidRPr="00C5328E">
        <w:t>, Para. B.</w:t>
      </w:r>
      <w:r w:rsidR="00DD54D6">
        <w:t>2</w:t>
      </w:r>
      <w:r w:rsidR="00C5328E" w:rsidRPr="00C5328E">
        <w:t xml:space="preserve">, </w:t>
      </w:r>
      <w:hyperlink w:anchor="SBA_Loans_That_Have_Been_Fully_Disbursed" w:history="1">
        <w:r w:rsidR="00C5328E" w:rsidRPr="00C5328E">
          <w:rPr>
            <w:rStyle w:val="Hyperlink"/>
          </w:rPr>
          <w:t>For SBA loans that have been fully disbursed</w:t>
        </w:r>
      </w:hyperlink>
      <w:r w:rsidR="00C5328E" w:rsidRPr="00C5328E">
        <w:t xml:space="preserve">, in this Section below </w:t>
      </w:r>
      <w:r w:rsidRPr="00E81835">
        <w:t xml:space="preserve">to obtain SBA’s approval of the increase in the line. The contracting parties, as a result of a properly executed change order, also may agree to decrease the contract price subsequent to the approval of the Contract CAPLine and/or after a progress advance was made. In such event, the lender must ensure the Borrower is aware </w:t>
      </w:r>
      <w:r w:rsidRPr="00E81835">
        <w:lastRenderedPageBreak/>
        <w:t>that the next future advance or future advances, if necessary, will be at the decreased amount.</w:t>
      </w:r>
    </w:p>
    <w:p w14:paraId="75CC2814" w14:textId="45F366D2" w:rsidR="00E1445D" w:rsidRPr="003D09D0" w:rsidRDefault="00E1445D" w:rsidP="00685CF9">
      <w:pPr>
        <w:pStyle w:val="Heading5"/>
      </w:pPr>
      <w:bookmarkStart w:id="2731" w:name="_Seasonal_CAPLines"/>
      <w:bookmarkEnd w:id="2731"/>
      <w:r w:rsidRPr="003D09D0">
        <w:t>Seasonal CAPLines</w:t>
      </w:r>
    </w:p>
    <w:p w14:paraId="5F582CA6" w14:textId="7DAE2893" w:rsidR="00C11541" w:rsidRPr="003D09D0" w:rsidRDefault="00C11541" w:rsidP="00627AB1">
      <w:pPr>
        <w:pStyle w:val="03listlevela"/>
        <w:numPr>
          <w:ilvl w:val="2"/>
          <w:numId w:val="96"/>
        </w:numPr>
      </w:pPr>
      <w:r w:rsidRPr="003D09D0">
        <w:t>Eligibility</w:t>
      </w:r>
    </w:p>
    <w:p w14:paraId="4138D58F" w14:textId="6BF9DFF6" w:rsidR="008954B1" w:rsidRDefault="008954B1" w:rsidP="00560C5F">
      <w:pPr>
        <w:pStyle w:val="03listparaunderastyle"/>
      </w:pPr>
      <w:r w:rsidRPr="0003358C">
        <w:t xml:space="preserve">To be eligible for a Seasonal CAPLine, the </w:t>
      </w:r>
      <w:r>
        <w:t>Applicant</w:t>
      </w:r>
      <w:r w:rsidRPr="0003358C">
        <w:t xml:space="preserve"> must:</w:t>
      </w:r>
    </w:p>
    <w:p w14:paraId="608A988E" w14:textId="74403C5A" w:rsidR="006073F9" w:rsidRPr="007F65E0" w:rsidRDefault="006073F9" w:rsidP="00627AB1">
      <w:pPr>
        <w:pStyle w:val="04listleveli"/>
        <w:numPr>
          <w:ilvl w:val="3"/>
          <w:numId w:val="136"/>
        </w:numPr>
      </w:pPr>
      <w:r w:rsidRPr="0003358C">
        <w:t xml:space="preserve">Have been in operation </w:t>
      </w:r>
      <w:r w:rsidRPr="007F65E0">
        <w:t>for at least 12 calendar months; and</w:t>
      </w:r>
    </w:p>
    <w:p w14:paraId="400B742D" w14:textId="4D156876" w:rsidR="006073F9" w:rsidRDefault="006073F9" w:rsidP="00DE32EC">
      <w:pPr>
        <w:pStyle w:val="04listleveli"/>
      </w:pPr>
      <w:r w:rsidRPr="007F65E0">
        <w:t>Be able to demonstrate a</w:t>
      </w:r>
      <w:r w:rsidRPr="0003358C">
        <w:t xml:space="preserve"> definite pattern of seasonal activity.</w:t>
      </w:r>
    </w:p>
    <w:p w14:paraId="49555401" w14:textId="5350A283" w:rsidR="00C11541" w:rsidRPr="003D09D0" w:rsidRDefault="00C11541" w:rsidP="00154FBC">
      <w:pPr>
        <w:pStyle w:val="03listlevela"/>
      </w:pPr>
      <w:r w:rsidRPr="003D09D0">
        <w:t>Eligible Uses of Proceeds</w:t>
      </w:r>
    </w:p>
    <w:p w14:paraId="301200DE" w14:textId="77777777" w:rsidR="00C9315B" w:rsidRDefault="002C5826" w:rsidP="00627AB1">
      <w:pPr>
        <w:pStyle w:val="04listleveli"/>
        <w:numPr>
          <w:ilvl w:val="3"/>
          <w:numId w:val="47"/>
        </w:numPr>
      </w:pPr>
      <w:r>
        <w:t>Borrower</w:t>
      </w:r>
      <w:r w:rsidRPr="00E76324">
        <w:t xml:space="preserve">s must use the loan proceeds solely to finance the seasonal increases of accounts receivable and inventory (or in some cases associated increased labor costs). </w:t>
      </w:r>
    </w:p>
    <w:p w14:paraId="1DC2A501" w14:textId="77777777" w:rsidR="002B082B" w:rsidRDefault="002C5826" w:rsidP="00DE32EC">
      <w:pPr>
        <w:pStyle w:val="04listleveli"/>
      </w:pPr>
      <w:r w:rsidRPr="00E76324">
        <w:t>Funds must not be used to</w:t>
      </w:r>
      <w:r w:rsidR="00C9315B">
        <w:t>:</w:t>
      </w:r>
    </w:p>
    <w:p w14:paraId="57775DAB" w14:textId="3A92A3AA" w:rsidR="00C11541" w:rsidRDefault="002B082B" w:rsidP="00E800E6">
      <w:pPr>
        <w:pStyle w:val="05listlevela"/>
      </w:pPr>
      <w:r>
        <w:t>M</w:t>
      </w:r>
      <w:r w:rsidR="002C5826" w:rsidRPr="00E76324">
        <w:t>aintain activity during the slow periods of the business’s cycle</w:t>
      </w:r>
      <w:r>
        <w:t>; or</w:t>
      </w:r>
    </w:p>
    <w:p w14:paraId="118DB370" w14:textId="1C132D57" w:rsidR="00E6266D" w:rsidRPr="00577649" w:rsidRDefault="002B082B" w:rsidP="00E800E6">
      <w:pPr>
        <w:pStyle w:val="05listlevela"/>
      </w:pPr>
      <w:r>
        <w:t xml:space="preserve">Refinance existing </w:t>
      </w:r>
      <w:r w:rsidR="00C8450A">
        <w:t>debt.</w:t>
      </w:r>
    </w:p>
    <w:p w14:paraId="342A8CF0" w14:textId="4E975571" w:rsidR="00E1445D" w:rsidRPr="003D09D0" w:rsidRDefault="00E1445D" w:rsidP="00685CF9">
      <w:pPr>
        <w:pStyle w:val="Heading5"/>
      </w:pPr>
      <w:r w:rsidRPr="003D09D0">
        <w:t>Builders CAPLines</w:t>
      </w:r>
    </w:p>
    <w:p w14:paraId="527C22CD" w14:textId="3BFA8A25" w:rsidR="00876635" w:rsidRDefault="004E21CD" w:rsidP="003A3FCD">
      <w:pPr>
        <w:pStyle w:val="Heading5paraunder"/>
      </w:pPr>
      <w:r>
        <w:t>1</w:t>
      </w:r>
      <w:r w:rsidR="001D0D64" w:rsidRPr="0003358C">
        <w:t xml:space="preserve">3 CFR </w:t>
      </w:r>
      <w:r w:rsidR="001D0D64">
        <w:t>§</w:t>
      </w:r>
      <w:r w:rsidR="001D0D64" w:rsidRPr="0003358C">
        <w:t>§</w:t>
      </w:r>
      <w:r w:rsidR="001D0D64">
        <w:t xml:space="preserve"> </w:t>
      </w:r>
      <w:hyperlink r:id="rId327" w:history="1">
        <w:r w:rsidR="001D0D64" w:rsidRPr="0003358C">
          <w:rPr>
            <w:rStyle w:val="Hyperlink"/>
          </w:rPr>
          <w:t>120.391</w:t>
        </w:r>
      </w:hyperlink>
      <w:r w:rsidR="001D5338">
        <w:t xml:space="preserve"> – 120.397</w:t>
      </w:r>
    </w:p>
    <w:p w14:paraId="3115EEAF" w14:textId="0E245A01" w:rsidR="00D25EDE" w:rsidRDefault="00134EF2" w:rsidP="003A3FCD">
      <w:pPr>
        <w:pStyle w:val="Heading5paraunder"/>
      </w:pPr>
      <w:r>
        <w:t xml:space="preserve">Builders CAPLines </w:t>
      </w:r>
      <w:r w:rsidR="00931E05">
        <w:t xml:space="preserve">provide </w:t>
      </w:r>
      <w:r w:rsidR="00324D1C">
        <w:t>financ</w:t>
      </w:r>
      <w:r w:rsidR="00931E05">
        <w:t>ing to</w:t>
      </w:r>
      <w:r w:rsidR="00324D1C">
        <w:t xml:space="preserve"> small general contractors to construct or rehabilitate residential or commercial property for resale. This program provides an exception under specified conditions to the general rule against financing investment property. “Construct” and “rehabilitate” mean only work done on-site to the structure, utility connections, and landscaping.</w:t>
      </w:r>
    </w:p>
    <w:p w14:paraId="0059D5D8" w14:textId="77777777" w:rsidR="00D844FF" w:rsidRPr="003D09D0" w:rsidRDefault="00D844FF" w:rsidP="00627AB1">
      <w:pPr>
        <w:pStyle w:val="03listlevela"/>
        <w:numPr>
          <w:ilvl w:val="2"/>
          <w:numId w:val="97"/>
        </w:numPr>
      </w:pPr>
      <w:r w:rsidRPr="003D09D0">
        <w:t>Eligibility</w:t>
      </w:r>
    </w:p>
    <w:p w14:paraId="3968EB54" w14:textId="69F4968B" w:rsidR="001D0D64" w:rsidRDefault="004E21CD" w:rsidP="00560C5F">
      <w:pPr>
        <w:pStyle w:val="03listparaunderastyle"/>
      </w:pPr>
      <w:r>
        <w:t xml:space="preserve">To be eligible for a Builders CAPLine, </w:t>
      </w:r>
      <w:r w:rsidR="001D0D64" w:rsidRPr="0003358C">
        <w:t xml:space="preserve">the </w:t>
      </w:r>
      <w:r w:rsidR="001D0D64">
        <w:t>Applicant</w:t>
      </w:r>
      <w:r w:rsidR="001D0D64" w:rsidRPr="0003358C">
        <w:t xml:space="preserve"> must:</w:t>
      </w:r>
    </w:p>
    <w:p w14:paraId="0918D534" w14:textId="17F90F37" w:rsidR="001D0D64" w:rsidRPr="00F97436" w:rsidRDefault="001D0D64" w:rsidP="00627AB1">
      <w:pPr>
        <w:pStyle w:val="04listleveli"/>
        <w:numPr>
          <w:ilvl w:val="3"/>
          <w:numId w:val="162"/>
        </w:numPr>
      </w:pPr>
      <w:r w:rsidRPr="0003358C">
        <w:t xml:space="preserve">Be </w:t>
      </w:r>
      <w:r w:rsidR="00931E05">
        <w:t xml:space="preserve">a </w:t>
      </w:r>
      <w:r w:rsidRPr="0003358C">
        <w:t xml:space="preserve">construction contractor or homebuilder with </w:t>
      </w:r>
      <w:r w:rsidRPr="00F97436">
        <w:t>demonstrated managerial and technical ability in profitable construction or renovation;</w:t>
      </w:r>
    </w:p>
    <w:p w14:paraId="18B7DDA5" w14:textId="77777777" w:rsidR="001D0D64" w:rsidRPr="00F97436" w:rsidRDefault="001D0D64" w:rsidP="00DE32EC">
      <w:pPr>
        <w:pStyle w:val="04listleveli"/>
      </w:pPr>
      <w:r w:rsidRPr="00F97436">
        <w:t xml:space="preserve">Must either perform the construction/renovation work or manage the job with at least one supervisory employee on the job site during the entire construction phase; </w:t>
      </w:r>
    </w:p>
    <w:p w14:paraId="60BECDCB" w14:textId="77777777" w:rsidR="001D0D64" w:rsidRPr="00F97436" w:rsidRDefault="001D0D64" w:rsidP="00DE32EC">
      <w:pPr>
        <w:pStyle w:val="04listleveli"/>
      </w:pPr>
      <w:r w:rsidRPr="00F97436">
        <w:t xml:space="preserve">Renovations must be “prompt and significant.” Construction must begin within a reasonable time after loan approval and the cost of renovation must equal or exceed one-third (1/3) of the purchase price of the property. The cost of renovation of buildings already owned by the Applicant must equal or exceed one-third (1/3) of the fair market value at the time of loan application; </w:t>
      </w:r>
    </w:p>
    <w:p w14:paraId="12E9D032" w14:textId="79AE574B" w:rsidR="001D0D64" w:rsidRPr="00F97436" w:rsidRDefault="001D0D64" w:rsidP="00DE32EC">
      <w:pPr>
        <w:pStyle w:val="04listleveli"/>
      </w:pPr>
      <w:r w:rsidRPr="00F97436">
        <w:t>Demonstrate a successful performance record in bidding and completing construction/renovation at a profit within the estimated construction period, and the prior successful performance must have been of comparable type and size to the proposed project</w:t>
      </w:r>
      <w:r w:rsidR="005A3FE2">
        <w:t xml:space="preserve"> </w:t>
      </w:r>
      <w:r w:rsidRPr="00F97436">
        <w:t>(</w:t>
      </w:r>
      <w:r w:rsidR="005A3FE2">
        <w:t>p</w:t>
      </w:r>
      <w:r w:rsidRPr="00F97436">
        <w:t>rior experience in single family construction is not comparable to high-rise apartment construction); and</w:t>
      </w:r>
    </w:p>
    <w:p w14:paraId="1EB5A433" w14:textId="4BC9F6BC" w:rsidR="001D0D64" w:rsidRDefault="001D0D64" w:rsidP="00DE32EC">
      <w:pPr>
        <w:pStyle w:val="04listleveli"/>
      </w:pPr>
      <w:r w:rsidRPr="00F97436">
        <w:lastRenderedPageBreak/>
        <w:t>Be able to demonstrate</w:t>
      </w:r>
      <w:r w:rsidRPr="0003358C">
        <w:t xml:space="preserve"> prior prompt payments to suppliers and subcontractors.</w:t>
      </w:r>
    </w:p>
    <w:p w14:paraId="1E0B56A7" w14:textId="120305AE" w:rsidR="00344A90" w:rsidRPr="003D09D0" w:rsidRDefault="00344A90" w:rsidP="00627AB1">
      <w:pPr>
        <w:pStyle w:val="03listlevela"/>
        <w:numPr>
          <w:ilvl w:val="2"/>
          <w:numId w:val="97"/>
        </w:numPr>
      </w:pPr>
      <w:r w:rsidRPr="003D09D0">
        <w:t>Eligible Uses of Proceeds</w:t>
      </w:r>
    </w:p>
    <w:p w14:paraId="18FD9BCF" w14:textId="2E742853" w:rsidR="00BC44C5" w:rsidRDefault="00BC44C5" w:rsidP="00560C5F">
      <w:pPr>
        <w:pStyle w:val="03listparaunderastyle"/>
      </w:pPr>
      <w:r>
        <w:t xml:space="preserve">13 CFR </w:t>
      </w:r>
      <w:r w:rsidR="008969E5">
        <w:t xml:space="preserve">§§ </w:t>
      </w:r>
      <w:hyperlink r:id="rId328" w:history="1">
        <w:r w:rsidRPr="0041196A">
          <w:rPr>
            <w:rStyle w:val="Hyperlink"/>
          </w:rPr>
          <w:t>120.394</w:t>
        </w:r>
      </w:hyperlink>
      <w:r>
        <w:t xml:space="preserve"> and </w:t>
      </w:r>
      <w:hyperlink r:id="rId329" w:history="1">
        <w:r w:rsidRPr="00242453">
          <w:rPr>
            <w:rStyle w:val="Hyperlink"/>
          </w:rPr>
          <w:t>120.397</w:t>
        </w:r>
      </w:hyperlink>
    </w:p>
    <w:p w14:paraId="092F5F85" w14:textId="77777777" w:rsidR="00C7264E" w:rsidRPr="00E76324" w:rsidRDefault="00C7264E" w:rsidP="00627AB1">
      <w:pPr>
        <w:pStyle w:val="04listleveli"/>
        <w:numPr>
          <w:ilvl w:val="3"/>
          <w:numId w:val="48"/>
        </w:numPr>
      </w:pPr>
      <w:r>
        <w:t>Borrower</w:t>
      </w:r>
      <w:r w:rsidRPr="00E76324">
        <w:t>s must use the loan proceeds solely for direct expenses related to the construction and/or “substantial” renovation costs of a specific eligible project (residential or commercial buildings for resale), including labor, supplies, materials, equipment rental, direct fees (building permits, interim disbursement inspection fees, etc.), utility connections (above or below ground), construction of septic tanks, and landscaping. (“Substantial” means rehabilitation expenses of more than one-third of the purchase price or fair market value at the time of application.)</w:t>
      </w:r>
    </w:p>
    <w:p w14:paraId="79702889" w14:textId="77777777" w:rsidR="00C7264E" w:rsidRPr="00E76324" w:rsidRDefault="00C7264E" w:rsidP="00DE32EC">
      <w:pPr>
        <w:pStyle w:val="04listleveli"/>
      </w:pPr>
      <w:r w:rsidRPr="00E76324">
        <w:t xml:space="preserve">Proceeds paid to a subcontractor can include the subcontractor’s profit. The cost of land is eligible if the land cost does not exceed 33 percent of the project cost. Up to 5% of the project cost can be allocated for improvements that benefit all properties in a subdivision, such as streets, curbs, sidewalks, or open spaces. </w:t>
      </w:r>
    </w:p>
    <w:p w14:paraId="1E149F62" w14:textId="77777777" w:rsidR="00961FE2" w:rsidRDefault="00961FE2" w:rsidP="00DE32EC">
      <w:pPr>
        <w:pStyle w:val="04listleveli"/>
      </w:pPr>
      <w:r>
        <w:t>Proceeds must not be used to:</w:t>
      </w:r>
    </w:p>
    <w:p w14:paraId="2D181C63" w14:textId="77777777" w:rsidR="00961FE2" w:rsidRDefault="00961FE2" w:rsidP="00E800E6">
      <w:pPr>
        <w:pStyle w:val="05listlevela"/>
      </w:pPr>
      <w:r>
        <w:t>P</w:t>
      </w:r>
      <w:r w:rsidR="00C7264E" w:rsidRPr="00E76324">
        <w:t>urchase vacant land for possible future construction</w:t>
      </w:r>
      <w:r>
        <w:t>;</w:t>
      </w:r>
    </w:p>
    <w:p w14:paraId="13249DB7" w14:textId="3F5ACC3B" w:rsidR="006061D0" w:rsidRDefault="00961FE2" w:rsidP="00E800E6">
      <w:pPr>
        <w:pStyle w:val="05listlevela"/>
      </w:pPr>
      <w:r>
        <w:t>O</w:t>
      </w:r>
      <w:r w:rsidR="00C7264E" w:rsidRPr="00E76324">
        <w:t>perate or hold rental pro</w:t>
      </w:r>
      <w:r w:rsidR="00C7264E">
        <w:t>perty for future rehabilitation</w:t>
      </w:r>
      <w:r>
        <w:t>; or</w:t>
      </w:r>
    </w:p>
    <w:p w14:paraId="1AEBD2B0" w14:textId="0E9F2978" w:rsidR="001A6553" w:rsidRPr="00F35E62" w:rsidRDefault="000A5E3B" w:rsidP="00E800E6">
      <w:pPr>
        <w:pStyle w:val="05listlevela"/>
        <w:rPr>
          <w:szCs w:val="28"/>
        </w:rPr>
      </w:pPr>
      <w:r>
        <w:t>Refinance existing debt.</w:t>
      </w:r>
    </w:p>
    <w:p w14:paraId="5E394457" w14:textId="75B2336D" w:rsidR="00114603" w:rsidRPr="00567E19" w:rsidRDefault="00114603" w:rsidP="00154FBC">
      <w:pPr>
        <w:pStyle w:val="03listlevela"/>
      </w:pPr>
      <w:r w:rsidRPr="00567E19">
        <w:t>A single line may be u</w:t>
      </w:r>
      <w:r w:rsidR="00983B27">
        <w:t>s</w:t>
      </w:r>
      <w:r w:rsidRPr="00567E19">
        <w:t xml:space="preserve">ed to fund multiple projects. Once the overall line amount has been approved by SBA, the </w:t>
      </w:r>
      <w:r w:rsidR="00D70C9A">
        <w:t>L</w:t>
      </w:r>
      <w:r w:rsidRPr="00567E19">
        <w:t xml:space="preserve">ender may advance against additional projects without SBA approval, providing the </w:t>
      </w:r>
      <w:r>
        <w:t>Borrower</w:t>
      </w:r>
      <w:r w:rsidRPr="00567E19">
        <w:t xml:space="preserve"> and </w:t>
      </w:r>
      <w:r w:rsidR="00D70C9A">
        <w:t>L</w:t>
      </w:r>
      <w:r w:rsidRPr="00567E19">
        <w:t>ender are in compliance with all terms.</w:t>
      </w:r>
    </w:p>
    <w:p w14:paraId="55FF9725" w14:textId="77777777" w:rsidR="00114603" w:rsidRPr="00567E19" w:rsidRDefault="00114603" w:rsidP="00154FBC">
      <w:pPr>
        <w:pStyle w:val="03listlevela"/>
      </w:pPr>
      <w:r w:rsidRPr="00567E19">
        <w:t>SBA may allow the finished property to be rented pending sale only in cases where the rental will enhance the ability to sell the property.</w:t>
      </w:r>
    </w:p>
    <w:p w14:paraId="6EA0CD57" w14:textId="4956429A" w:rsidR="00114603" w:rsidRDefault="00114603" w:rsidP="00154FBC">
      <w:pPr>
        <w:pStyle w:val="03listlevela"/>
      </w:pPr>
      <w:r w:rsidRPr="00567E19">
        <w:t>The final sale of the property must be an arm’s length transaction with legal transfer to an unaffiliated third party.</w:t>
      </w:r>
    </w:p>
    <w:p w14:paraId="5F6DAED3" w14:textId="758FE42C" w:rsidR="00E1445D" w:rsidRPr="008C4D12" w:rsidRDefault="00E1445D" w:rsidP="00E239F3">
      <w:pPr>
        <w:pStyle w:val="Heading4"/>
      </w:pPr>
      <w:bookmarkStart w:id="2732" w:name="_Toc195167286"/>
      <w:bookmarkStart w:id="2733" w:name="_Toc195167287"/>
      <w:bookmarkStart w:id="2734" w:name="_Toc195167288"/>
      <w:bookmarkStart w:id="2735" w:name="_Toc195167289"/>
      <w:bookmarkStart w:id="2736" w:name="_Toc195167290"/>
      <w:bookmarkStart w:id="2737" w:name="_Toc241175289"/>
      <w:bookmarkEnd w:id="2732"/>
      <w:bookmarkEnd w:id="2733"/>
      <w:bookmarkEnd w:id="2734"/>
      <w:bookmarkEnd w:id="2735"/>
      <w:bookmarkEnd w:id="2736"/>
      <w:r w:rsidRPr="008C4D12">
        <w:t>Loan Terms and Conditions</w:t>
      </w:r>
      <w:r w:rsidR="00562A5E">
        <w:t xml:space="preserve"> for all CAPLines</w:t>
      </w:r>
      <w:bookmarkEnd w:id="2737"/>
    </w:p>
    <w:p w14:paraId="55ABA16C" w14:textId="77777777" w:rsidR="00841B17" w:rsidRPr="003D09D0" w:rsidRDefault="00841B17" w:rsidP="00627AB1">
      <w:pPr>
        <w:pStyle w:val="Heading5"/>
        <w:numPr>
          <w:ilvl w:val="0"/>
          <w:numId w:val="230"/>
        </w:numPr>
      </w:pPr>
      <w:r w:rsidRPr="003D09D0">
        <w:t>Maximum Loan Amount</w:t>
      </w:r>
    </w:p>
    <w:p w14:paraId="5DB1BA5F" w14:textId="78474B79" w:rsidR="00AC19D4" w:rsidRDefault="00AC19D4" w:rsidP="00154FBC">
      <w:pPr>
        <w:pStyle w:val="03listlevela"/>
      </w:pPr>
      <w:r w:rsidRPr="007C3839">
        <w:t xml:space="preserve">The maximum loan amount is </w:t>
      </w:r>
      <w:r w:rsidRPr="00A122B9">
        <w:t>$5,000,000.</w:t>
      </w:r>
    </w:p>
    <w:p w14:paraId="0647B6AA" w14:textId="77777777" w:rsidR="00AC19D4" w:rsidRDefault="00AC19D4" w:rsidP="00154FBC">
      <w:pPr>
        <w:pStyle w:val="03listlevela"/>
      </w:pPr>
      <w:r w:rsidRPr="00AD22FA">
        <w:t xml:space="preserve">Maximum </w:t>
      </w:r>
      <w:r w:rsidRPr="005E6952">
        <w:t>Loans</w:t>
      </w:r>
      <w:r w:rsidRPr="00AD22FA">
        <w:t xml:space="preserve"> to Businesses with Affiliates</w:t>
      </w:r>
    </w:p>
    <w:p w14:paraId="2C7AE8E6" w14:textId="393BCAB9" w:rsidR="00941E26" w:rsidRPr="00F60F74" w:rsidRDefault="001B3211" w:rsidP="00560C5F">
      <w:pPr>
        <w:pStyle w:val="03listparaunderastyle"/>
        <w:rPr>
          <w:szCs w:val="28"/>
        </w:rPr>
      </w:pPr>
      <w:r w:rsidRPr="00317AE5">
        <w:t xml:space="preserve">13 CFR § </w:t>
      </w:r>
      <w:hyperlink r:id="rId330" w:history="1">
        <w:r w:rsidRPr="001B3211">
          <w:rPr>
            <w:rStyle w:val="Hyperlink"/>
          </w:rPr>
          <w:t>120.151</w:t>
        </w:r>
      </w:hyperlink>
      <w:r w:rsidR="003050AB">
        <w:t xml:space="preserve"> </w:t>
      </w:r>
      <w:r w:rsidR="00AC19D4" w:rsidRPr="005157A0">
        <w:t xml:space="preserve">Lenders must </w:t>
      </w:r>
      <w:r w:rsidR="00AC19D4" w:rsidRPr="005E6952">
        <w:t>determine</w:t>
      </w:r>
      <w:r w:rsidR="00AC19D4" w:rsidRPr="005157A0">
        <w:t xml:space="preserve"> whether </w:t>
      </w:r>
      <w:r w:rsidR="006578A6">
        <w:t>the Applicant has any affiliates</w:t>
      </w:r>
      <w:r w:rsidR="00AC19D4" w:rsidRPr="005157A0">
        <w:t xml:space="preserve"> and document the results in their credit analysis. If affiliation exists, SBA’s loan maximums apply to the Applicant, including all affiliates, as if all were a single business.</w:t>
      </w:r>
    </w:p>
    <w:p w14:paraId="40BA68AC" w14:textId="2474B61B" w:rsidR="00FC7FC3" w:rsidRPr="001B4605" w:rsidRDefault="00FC7FC3" w:rsidP="00154FBC">
      <w:pPr>
        <w:pStyle w:val="03listlevela"/>
      </w:pPr>
      <w:r w:rsidRPr="001B4605">
        <w:t>Working Capital CAPLines</w:t>
      </w:r>
    </w:p>
    <w:p w14:paraId="32841CE4" w14:textId="4D1C2901" w:rsidR="00441D44" w:rsidRDefault="00441D44" w:rsidP="00560C5F">
      <w:pPr>
        <w:pStyle w:val="03listparaunderastyle"/>
      </w:pPr>
      <w:r w:rsidRPr="00567E19">
        <w:lastRenderedPageBreak/>
        <w:t>To determine the maximum line amount</w:t>
      </w:r>
      <w:r w:rsidR="008E669A">
        <w:t xml:space="preserve"> for loans not administered through the use of a Borrowing Base Certificate</w:t>
      </w:r>
      <w:r w:rsidRPr="00567E19">
        <w:t xml:space="preserve">, the </w:t>
      </w:r>
      <w:r>
        <w:t>L</w:t>
      </w:r>
      <w:r w:rsidRPr="00567E19">
        <w:t xml:space="preserve">ender must </w:t>
      </w:r>
      <w:r>
        <w:t>either:</w:t>
      </w:r>
    </w:p>
    <w:p w14:paraId="1155237C" w14:textId="77777777" w:rsidR="00441D44" w:rsidRDefault="00441D44" w:rsidP="00627AB1">
      <w:pPr>
        <w:pStyle w:val="04listleveli"/>
        <w:numPr>
          <w:ilvl w:val="3"/>
          <w:numId w:val="248"/>
        </w:numPr>
      </w:pPr>
      <w:r>
        <w:t>F</w:t>
      </w:r>
      <w:r w:rsidRPr="00567E19">
        <w:t>ollow its established policies and procedures u</w:t>
      </w:r>
      <w:r>
        <w:t>sed</w:t>
      </w:r>
      <w:r w:rsidRPr="00567E19">
        <w:t xml:space="preserve"> on its similarly</w:t>
      </w:r>
      <w:r>
        <w:t>-</w:t>
      </w:r>
      <w:r w:rsidRPr="00567E19">
        <w:t>sized, non-SBA guaranteed commercial lines of credit</w:t>
      </w:r>
      <w:r>
        <w:t>;</w:t>
      </w:r>
      <w:r w:rsidRPr="00567E19">
        <w:t xml:space="preserve"> or</w:t>
      </w:r>
    </w:p>
    <w:p w14:paraId="0A3EF88F" w14:textId="77777777" w:rsidR="00441D44" w:rsidRPr="00567E19" w:rsidRDefault="00441D44" w:rsidP="00DE32EC">
      <w:pPr>
        <w:pStyle w:val="04listleveli"/>
      </w:pPr>
      <w:r>
        <w:t>U</w:t>
      </w:r>
      <w:r w:rsidRPr="00567E19">
        <w:t>se the following formula:</w:t>
      </w:r>
    </w:p>
    <w:p w14:paraId="2CD23561" w14:textId="77777777" w:rsidR="00441D44" w:rsidRPr="00567E19" w:rsidRDefault="00441D44" w:rsidP="00E800E6">
      <w:pPr>
        <w:pStyle w:val="05listlevela"/>
      </w:pPr>
      <w:r w:rsidRPr="00567E19">
        <w:t>Divide Prior Year Net Sales by 365</w:t>
      </w:r>
      <w:r>
        <w:t xml:space="preserve"> to calculate the daily sales figure;</w:t>
      </w:r>
    </w:p>
    <w:p w14:paraId="1756A342" w14:textId="77777777" w:rsidR="00441D44" w:rsidRPr="00567E19" w:rsidRDefault="00441D44" w:rsidP="00E800E6">
      <w:pPr>
        <w:pStyle w:val="05listlevela"/>
      </w:pPr>
      <w:r w:rsidRPr="00567E19">
        <w:t>Multiply Daily Sales figure by number of days to finance (whatever number is the business sales cycle)</w:t>
      </w:r>
    </w:p>
    <w:p w14:paraId="71C1C65B" w14:textId="2B53AB6E" w:rsidR="00441D44" w:rsidRPr="006A7CA9" w:rsidRDefault="00441D44" w:rsidP="005A17C4">
      <w:pPr>
        <w:pStyle w:val="05listparaundera"/>
      </w:pPr>
      <w:r w:rsidRPr="00567E19">
        <w:t>The result will be the estimated working capital needs.</w:t>
      </w:r>
      <w:r w:rsidR="008E669A">
        <w:t xml:space="preserve"> For loans administered using a borrowing base Certificate, the Lender may determine the line size based on the availability of collateral and the Borrower’s expected working capital need.</w:t>
      </w:r>
    </w:p>
    <w:p w14:paraId="1A86FF5B" w14:textId="77777777" w:rsidR="00333571" w:rsidRPr="008D07CA" w:rsidRDefault="00333571" w:rsidP="00154FBC">
      <w:pPr>
        <w:pStyle w:val="03listlevela"/>
      </w:pPr>
      <w:r w:rsidRPr="008D07CA">
        <w:t>Contract CAPLines</w:t>
      </w:r>
    </w:p>
    <w:p w14:paraId="1B7E5108" w14:textId="45DCFB7D" w:rsidR="00333571" w:rsidRPr="00E81835" w:rsidRDefault="00333571" w:rsidP="00627AB1">
      <w:pPr>
        <w:pStyle w:val="04listleveli"/>
        <w:numPr>
          <w:ilvl w:val="3"/>
          <w:numId w:val="190"/>
        </w:numPr>
      </w:pPr>
      <w:r w:rsidRPr="00E81835">
        <w:t xml:space="preserve">For single contract financing with a single payment, the loan amount is equal to the sum of the costs of the contract, as evidenced by the project cost schedule. </w:t>
      </w:r>
    </w:p>
    <w:p w14:paraId="57F758A0" w14:textId="77777777" w:rsidR="00333571" w:rsidRPr="00E81835" w:rsidRDefault="00333571" w:rsidP="00DE32EC">
      <w:pPr>
        <w:pStyle w:val="04listleveli"/>
      </w:pPr>
      <w:r w:rsidRPr="00E81835">
        <w:t>For a single contract with multiple payments, the loan amount is the amount projected by the Borrower necessary to cover 20% over the greatest cash deficit projected for the subject contract. This permits the line to revolve within the term of the contract.</w:t>
      </w:r>
    </w:p>
    <w:p w14:paraId="470FDF38" w14:textId="77765645" w:rsidR="00333571" w:rsidRPr="006A7CA9" w:rsidRDefault="00333571" w:rsidP="00DE32EC">
      <w:pPr>
        <w:pStyle w:val="04listleveli"/>
      </w:pPr>
      <w:r w:rsidRPr="00E81835">
        <w:t>For multiple contract financing, the master note amount is equal to the sum of the costs of all contracts to be financed under the CAPLine, as evidenced by the project cost</w:t>
      </w:r>
      <w:r w:rsidRPr="00567E19">
        <w:t xml:space="preserve"> schedules</w:t>
      </w:r>
      <w:r>
        <w:t xml:space="preserve">. </w:t>
      </w:r>
      <w:r w:rsidRPr="00567E19">
        <w:t>For future projects not yet identified, at the time the contract is obtained all costs by line item should be identified. The amount of the sub-note for each specific contract should equal the total costs of that contract.</w:t>
      </w:r>
    </w:p>
    <w:p w14:paraId="451824BA" w14:textId="77777777" w:rsidR="00B17693" w:rsidRPr="008D07CA" w:rsidRDefault="00B17693" w:rsidP="00154FBC">
      <w:pPr>
        <w:pStyle w:val="03listlevela"/>
      </w:pPr>
      <w:r w:rsidRPr="008D07CA">
        <w:t xml:space="preserve">Seasonal CAPLines </w:t>
      </w:r>
    </w:p>
    <w:p w14:paraId="4A45CF6F" w14:textId="77777777" w:rsidR="00B17693" w:rsidRPr="006A7CA9" w:rsidRDefault="00B17693" w:rsidP="00560C5F">
      <w:pPr>
        <w:pStyle w:val="03listparaunderastyle"/>
      </w:pPr>
      <w:r w:rsidRPr="00216FE8">
        <w:t>The loan amount is based on the cash flow projections. The amount should correlate to the costs of the seasonal buildup of inventory and/or receivables.</w:t>
      </w:r>
    </w:p>
    <w:p w14:paraId="7333A352" w14:textId="77777777" w:rsidR="00B17693" w:rsidRPr="008D07CA" w:rsidRDefault="00B17693" w:rsidP="00154FBC">
      <w:pPr>
        <w:pStyle w:val="03listlevela"/>
      </w:pPr>
      <w:r w:rsidRPr="008D07CA">
        <w:t>Builders CAPLines</w:t>
      </w:r>
    </w:p>
    <w:p w14:paraId="4BFB49AF" w14:textId="77777777" w:rsidR="00B17693" w:rsidRPr="00FA511F" w:rsidRDefault="00B17693" w:rsidP="00627AB1">
      <w:pPr>
        <w:pStyle w:val="04listleveli"/>
        <w:numPr>
          <w:ilvl w:val="3"/>
          <w:numId w:val="191"/>
        </w:numPr>
      </w:pPr>
      <w:r w:rsidRPr="00567E19">
        <w:t xml:space="preserve">For a non-revolving loan, the loan amount is based on the written proposal of costs (not anticipated selling </w:t>
      </w:r>
      <w:r w:rsidRPr="00FA511F">
        <w:t>price) provided by the applicant for a single project.</w:t>
      </w:r>
    </w:p>
    <w:p w14:paraId="447F6203" w14:textId="26BF2A50" w:rsidR="00DC5DF2" w:rsidRPr="008952FD" w:rsidRDefault="00B17693" w:rsidP="00DE32EC">
      <w:pPr>
        <w:pStyle w:val="04listleveli"/>
        <w:rPr>
          <w:b/>
          <w:szCs w:val="28"/>
        </w:rPr>
      </w:pPr>
      <w:r w:rsidRPr="00FA511F">
        <w:t>For a revolving loan, the master note amount is based on the cash flow projection</w:t>
      </w:r>
      <w:r w:rsidR="00C8450A">
        <w:t>s</w:t>
      </w:r>
      <w:r w:rsidRPr="00FA511F">
        <w:t xml:space="preserve"> provided by the appl</w:t>
      </w:r>
      <w:r w:rsidRPr="00567E19">
        <w:t xml:space="preserve">icant for ALL work to be performed by the </w:t>
      </w:r>
      <w:r>
        <w:t>small business</w:t>
      </w:r>
      <w:r w:rsidRPr="00567E19">
        <w:t xml:space="preserve"> (not just a specific project). The amount of a sub-note (for each specific project) is based on the written proposal of costs (not anticipated selling price) provided by the </w:t>
      </w:r>
      <w:r>
        <w:t>A</w:t>
      </w:r>
      <w:r w:rsidRPr="00567E19">
        <w:t>pplicant for that particular project.</w:t>
      </w:r>
    </w:p>
    <w:p w14:paraId="7F942DFF" w14:textId="6065FDCE" w:rsidR="00AC19D4" w:rsidRPr="003D09D0" w:rsidRDefault="00AC19D4" w:rsidP="00685CF9">
      <w:pPr>
        <w:pStyle w:val="Heading5"/>
      </w:pPr>
      <w:r w:rsidRPr="003D09D0">
        <w:lastRenderedPageBreak/>
        <w:t>Maximum Guaranty Amounts and Percentages</w:t>
      </w:r>
      <w:r w:rsidR="002F56E1">
        <w:t xml:space="preserve">: See </w:t>
      </w:r>
      <w:hyperlink w:anchor="Appendix_16_7a_Maximum_Guaranty_Amounts" w:history="1">
        <w:r w:rsidR="00AB7B7B">
          <w:rPr>
            <w:rStyle w:val="Hyperlink"/>
          </w:rPr>
          <w:t>Appendix 16</w:t>
        </w:r>
      </w:hyperlink>
      <w:r w:rsidR="002F56E1">
        <w:t>: 7(a) Maximum Guaranty Amounts and Percentages</w:t>
      </w:r>
      <w:r w:rsidR="00981480">
        <w:t xml:space="preserve"> </w:t>
      </w:r>
      <w:hyperlink w:anchor="Appendix_16_B4" w:history="1">
        <w:r w:rsidR="00981480" w:rsidRPr="00CD3CF2">
          <w:rPr>
            <w:rStyle w:val="Hyperlink"/>
          </w:rPr>
          <w:t>Para</w:t>
        </w:r>
        <w:r w:rsidR="00CD3CF2" w:rsidRPr="00CD3CF2">
          <w:rPr>
            <w:rStyle w:val="Hyperlink"/>
          </w:rPr>
          <w:t>. B.4</w:t>
        </w:r>
      </w:hyperlink>
      <w:r w:rsidR="00CD3CF2">
        <w:t>.</w:t>
      </w:r>
    </w:p>
    <w:p w14:paraId="226B999B" w14:textId="59F613D0" w:rsidR="00E1445D" w:rsidRPr="003D09D0" w:rsidRDefault="00E1445D" w:rsidP="00685CF9">
      <w:pPr>
        <w:pStyle w:val="Heading5"/>
      </w:pPr>
      <w:r w:rsidRPr="003D09D0">
        <w:t>Loan Maturities</w:t>
      </w:r>
      <w:r w:rsidR="0062250E" w:rsidRPr="0062250E">
        <w:t xml:space="preserve">: See </w:t>
      </w:r>
      <w:hyperlink w:anchor="Appendix_17_7a_Loan_Maturity_Requirement" w:history="1">
        <w:r w:rsidR="00AB7B7B">
          <w:rPr>
            <w:rStyle w:val="Hyperlink"/>
          </w:rPr>
          <w:t>Appendix 17</w:t>
        </w:r>
      </w:hyperlink>
      <w:r w:rsidR="0062250E" w:rsidRPr="0062250E">
        <w:t xml:space="preserve">: 7(a) Loan Maturity Requirements </w:t>
      </w:r>
      <w:hyperlink w:anchor="Appendix_17_B5" w:history="1">
        <w:r w:rsidR="00CD3CF2" w:rsidRPr="00CD3CF2">
          <w:rPr>
            <w:rStyle w:val="Hyperlink"/>
          </w:rPr>
          <w:t>P</w:t>
        </w:r>
        <w:r w:rsidR="0062250E" w:rsidRPr="00CD3CF2">
          <w:rPr>
            <w:rStyle w:val="Hyperlink"/>
          </w:rPr>
          <w:t>ara B</w:t>
        </w:r>
        <w:r w:rsidR="00CD3CF2" w:rsidRPr="00CD3CF2">
          <w:rPr>
            <w:rStyle w:val="Hyperlink"/>
          </w:rPr>
          <w:t>.</w:t>
        </w:r>
        <w:r w:rsidR="0062250E" w:rsidRPr="00CD3CF2">
          <w:rPr>
            <w:rStyle w:val="Hyperlink"/>
          </w:rPr>
          <w:t>5</w:t>
        </w:r>
      </w:hyperlink>
      <w:r w:rsidR="00CD3CF2">
        <w:t>.</w:t>
      </w:r>
    </w:p>
    <w:p w14:paraId="4529E8D8" w14:textId="70FBEC6C" w:rsidR="00E1445D" w:rsidRPr="003D09D0" w:rsidRDefault="00E1445D" w:rsidP="00685CF9">
      <w:pPr>
        <w:pStyle w:val="Heading5"/>
      </w:pPr>
      <w:r w:rsidRPr="003D09D0">
        <w:t>Interest Rates</w:t>
      </w:r>
      <w:r w:rsidR="0062250E">
        <w:t xml:space="preserve">: See </w:t>
      </w:r>
      <w:hyperlink w:anchor="Appendix_18_7a_Interest_Rate_Requirement" w:history="1">
        <w:r w:rsidR="00AB7B7B">
          <w:rPr>
            <w:rStyle w:val="Hyperlink"/>
          </w:rPr>
          <w:t>Appendix 18</w:t>
        </w:r>
      </w:hyperlink>
      <w:r w:rsidR="0062250E">
        <w:t>: 7(a) Interest Rate Requirements</w:t>
      </w:r>
      <w:r w:rsidR="00CD3CF2">
        <w:t xml:space="preserve"> </w:t>
      </w:r>
      <w:hyperlink w:anchor="Appendix_18_B5" w:history="1">
        <w:r w:rsidR="00CD3CF2" w:rsidRPr="00A921AF">
          <w:rPr>
            <w:rStyle w:val="Hyperlink"/>
          </w:rPr>
          <w:t xml:space="preserve">Para. </w:t>
        </w:r>
        <w:r w:rsidR="00A921AF" w:rsidRPr="00A921AF">
          <w:rPr>
            <w:rStyle w:val="Hyperlink"/>
          </w:rPr>
          <w:t>B.5</w:t>
        </w:r>
      </w:hyperlink>
      <w:r w:rsidR="00A921AF">
        <w:t>.</w:t>
      </w:r>
    </w:p>
    <w:p w14:paraId="04157A14" w14:textId="2D52667E" w:rsidR="001C3D83" w:rsidRPr="00D424E3" w:rsidRDefault="001C3D83" w:rsidP="00A122B9">
      <w:pPr>
        <w:pStyle w:val="Level1text"/>
        <w:ind w:left="1440"/>
      </w:pPr>
      <w:r w:rsidRPr="00D424E3">
        <w:t xml:space="preserve">SBA QUICK REFERENCE CHART: </w:t>
      </w:r>
      <w:r w:rsidR="003B17F1" w:rsidRPr="00D424E3">
        <w:t>Maximum Interest Rates Allowed</w:t>
      </w:r>
      <w:r w:rsidR="003B17F1">
        <w:t xml:space="preserve"> </w:t>
      </w:r>
    </w:p>
    <w:tbl>
      <w:tblPr>
        <w:tblW w:w="9630" w:type="dxa"/>
        <w:tblInd w:w="35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1E0" w:firstRow="1" w:lastRow="1" w:firstColumn="1" w:lastColumn="1" w:noHBand="0" w:noVBand="0"/>
      </w:tblPr>
      <w:tblGrid>
        <w:gridCol w:w="4680"/>
        <w:gridCol w:w="4950"/>
      </w:tblGrid>
      <w:tr w:rsidR="00F90408" w:rsidRPr="00D424E3" w14:paraId="6D2709C0" w14:textId="77777777" w:rsidTr="00E47FF3">
        <w:trPr>
          <w:trHeight w:val="255"/>
          <w:tblHeader/>
        </w:trPr>
        <w:tc>
          <w:tcPr>
            <w:tcW w:w="4680" w:type="dxa"/>
            <w:shd w:val="clear" w:color="auto" w:fill="E6E6E6"/>
          </w:tcPr>
          <w:p w14:paraId="36BFD54E" w14:textId="77777777" w:rsidR="00F90408" w:rsidRDefault="00F90408" w:rsidP="00C2286E">
            <w:pPr>
              <w:pStyle w:val="Level1text"/>
              <w:spacing w:before="60"/>
              <w:ind w:left="0"/>
              <w:jc w:val="center"/>
              <w:rPr>
                <w:rStyle w:val="TableHeading"/>
                <w:sz w:val="18"/>
              </w:rPr>
            </w:pPr>
            <w:r w:rsidRPr="00D424E3">
              <w:rPr>
                <w:rStyle w:val="TableHeading"/>
                <w:sz w:val="18"/>
              </w:rPr>
              <w:t>Product</w:t>
            </w:r>
          </w:p>
          <w:p w14:paraId="46F90A36" w14:textId="5CDD1723" w:rsidR="008D6488" w:rsidRPr="00D424E3" w:rsidRDefault="008D6488" w:rsidP="00C2286E">
            <w:pPr>
              <w:pStyle w:val="Level1text"/>
              <w:spacing w:before="60"/>
              <w:ind w:left="0"/>
              <w:jc w:val="center"/>
              <w:rPr>
                <w:rStyle w:val="TableHeading"/>
                <w:sz w:val="18"/>
              </w:rPr>
            </w:pPr>
            <w:r>
              <w:rPr>
                <w:rStyle w:val="TableHeading"/>
                <w:sz w:val="18"/>
              </w:rPr>
              <w:t>7(a) CAPLines</w:t>
            </w:r>
          </w:p>
        </w:tc>
        <w:tc>
          <w:tcPr>
            <w:tcW w:w="4950" w:type="dxa"/>
            <w:shd w:val="clear" w:color="auto" w:fill="E6E6E6"/>
          </w:tcPr>
          <w:p w14:paraId="5B099541" w14:textId="77777777" w:rsidR="00F90408" w:rsidRDefault="00F90408" w:rsidP="00C2286E">
            <w:pPr>
              <w:pStyle w:val="Level1text"/>
              <w:spacing w:before="60"/>
              <w:ind w:left="0"/>
              <w:jc w:val="center"/>
              <w:rPr>
                <w:rStyle w:val="TableHeading"/>
                <w:sz w:val="18"/>
              </w:rPr>
            </w:pPr>
            <w:r w:rsidRPr="00D424E3">
              <w:rPr>
                <w:rStyle w:val="TableHeading"/>
                <w:sz w:val="18"/>
              </w:rPr>
              <w:t>Interest Rate</w:t>
            </w:r>
          </w:p>
          <w:p w14:paraId="19AFBE13" w14:textId="7935167B" w:rsidR="00F90408" w:rsidRPr="00D424E3" w:rsidRDefault="00ED69F9" w:rsidP="00C2286E">
            <w:pPr>
              <w:pStyle w:val="Level1text"/>
              <w:spacing w:before="60"/>
              <w:ind w:left="0"/>
              <w:jc w:val="center"/>
              <w:rPr>
                <w:rStyle w:val="TableHeading"/>
                <w:sz w:val="18"/>
              </w:rPr>
            </w:pPr>
            <w:r w:rsidRPr="00D424E3">
              <w:rPr>
                <w:rStyle w:val="TableHeading"/>
                <w:sz w:val="18"/>
              </w:rPr>
              <w:t>The maximum allowable fixed rate</w:t>
            </w:r>
            <w:r>
              <w:rPr>
                <w:rStyle w:val="TableHeading"/>
                <w:sz w:val="18"/>
              </w:rPr>
              <w:t xml:space="preserve"> is available on SBA’s </w:t>
            </w:r>
            <w:hyperlink r:id="rId331" w:history="1">
              <w:r w:rsidRPr="00ED69F9">
                <w:rPr>
                  <w:rStyle w:val="Hyperlink"/>
                  <w:noProof/>
                  <w:sz w:val="18"/>
                </w:rPr>
                <w:t>Wiki</w:t>
              </w:r>
            </w:hyperlink>
            <w:r>
              <w:rPr>
                <w:rStyle w:val="TableHeading"/>
                <w:sz w:val="18"/>
              </w:rPr>
              <w:t xml:space="preserve"> page. Maximum </w:t>
            </w:r>
            <w:r w:rsidRPr="00D424E3">
              <w:rPr>
                <w:rStyle w:val="TableHeading"/>
                <w:sz w:val="18"/>
              </w:rPr>
              <w:t>variable</w:t>
            </w:r>
            <w:r>
              <w:rPr>
                <w:rStyle w:val="TableHeading"/>
                <w:sz w:val="18"/>
              </w:rPr>
              <w:t xml:space="preserve"> rates are</w:t>
            </w:r>
            <w:r w:rsidRPr="00D424E3">
              <w:rPr>
                <w:rStyle w:val="TableHeading"/>
                <w:sz w:val="18"/>
              </w:rPr>
              <w:t>:</w:t>
            </w:r>
          </w:p>
        </w:tc>
      </w:tr>
      <w:tr w:rsidR="007450A5" w:rsidRPr="00D424E3" w14:paraId="3579010D" w14:textId="77777777" w:rsidTr="00E47FF3">
        <w:trPr>
          <w:trHeight w:val="530"/>
        </w:trPr>
        <w:tc>
          <w:tcPr>
            <w:tcW w:w="4680" w:type="dxa"/>
          </w:tcPr>
          <w:p w14:paraId="0DADF514" w14:textId="74D579BE" w:rsidR="007450A5" w:rsidRPr="00015B32" w:rsidRDefault="007450A5" w:rsidP="00C2286E">
            <w:pPr>
              <w:pStyle w:val="Level1text"/>
              <w:spacing w:before="60"/>
              <w:ind w:left="0"/>
              <w:jc w:val="center"/>
              <w:rPr>
                <w:sz w:val="20"/>
              </w:rPr>
            </w:pPr>
            <w:r w:rsidRPr="00015B32">
              <w:rPr>
                <w:sz w:val="20"/>
              </w:rPr>
              <w:t>Loans $5</w:t>
            </w:r>
            <w:r>
              <w:rPr>
                <w:sz w:val="20"/>
              </w:rPr>
              <w:t>0</w:t>
            </w:r>
            <w:r w:rsidRPr="00015B32">
              <w:rPr>
                <w:sz w:val="20"/>
              </w:rPr>
              <w:t>,000 or less</w:t>
            </w:r>
          </w:p>
        </w:tc>
        <w:tc>
          <w:tcPr>
            <w:tcW w:w="4950" w:type="dxa"/>
          </w:tcPr>
          <w:p w14:paraId="659FAA26" w14:textId="089DA370" w:rsidR="007450A5" w:rsidRPr="00015B32" w:rsidRDefault="007450A5" w:rsidP="007D321F">
            <w:pPr>
              <w:pStyle w:val="Level1text"/>
              <w:spacing w:before="60"/>
              <w:ind w:left="0"/>
              <w:jc w:val="center"/>
              <w:rPr>
                <w:sz w:val="20"/>
              </w:rPr>
            </w:pPr>
            <w:r w:rsidRPr="00015B32">
              <w:rPr>
                <w:sz w:val="20"/>
              </w:rPr>
              <w:t>Cannot exceed Prime or SBA Optional Peg Rate</w:t>
            </w:r>
            <w:r>
              <w:rPr>
                <w:sz w:val="20"/>
              </w:rPr>
              <w:t xml:space="preserve"> </w:t>
            </w:r>
            <w:r w:rsidRPr="00015B32">
              <w:rPr>
                <w:sz w:val="20"/>
              </w:rPr>
              <w:t xml:space="preserve">+ </w:t>
            </w:r>
            <w:r>
              <w:rPr>
                <w:sz w:val="20"/>
              </w:rPr>
              <w:t>6</w:t>
            </w:r>
            <w:r w:rsidRPr="00015B32">
              <w:rPr>
                <w:sz w:val="20"/>
              </w:rPr>
              <w:t>.5%</w:t>
            </w:r>
          </w:p>
        </w:tc>
      </w:tr>
      <w:tr w:rsidR="007450A5" w:rsidRPr="00D424E3" w14:paraId="2BF181E0" w14:textId="77777777" w:rsidTr="00C22693">
        <w:trPr>
          <w:trHeight w:val="530"/>
        </w:trPr>
        <w:tc>
          <w:tcPr>
            <w:tcW w:w="4680" w:type="dxa"/>
          </w:tcPr>
          <w:p w14:paraId="2F5BCF96" w14:textId="2EED6A95" w:rsidR="007450A5" w:rsidRPr="00015B32" w:rsidRDefault="007450A5" w:rsidP="00C2286E">
            <w:pPr>
              <w:pStyle w:val="Level1text"/>
              <w:spacing w:before="60"/>
              <w:ind w:left="0"/>
              <w:jc w:val="center"/>
              <w:rPr>
                <w:sz w:val="20"/>
              </w:rPr>
            </w:pPr>
            <w:r w:rsidRPr="00015B32">
              <w:rPr>
                <w:sz w:val="20"/>
              </w:rPr>
              <w:t>Loans $5</w:t>
            </w:r>
            <w:r>
              <w:rPr>
                <w:sz w:val="20"/>
              </w:rPr>
              <w:t>0</w:t>
            </w:r>
            <w:r w:rsidRPr="00015B32">
              <w:rPr>
                <w:sz w:val="20"/>
              </w:rPr>
              <w:t>,00</w:t>
            </w:r>
            <w:r>
              <w:rPr>
                <w:sz w:val="20"/>
              </w:rPr>
              <w:t>1 up to and including $250,000</w:t>
            </w:r>
          </w:p>
        </w:tc>
        <w:tc>
          <w:tcPr>
            <w:tcW w:w="4950" w:type="dxa"/>
          </w:tcPr>
          <w:p w14:paraId="70376FF3" w14:textId="7FE48EEA" w:rsidR="007450A5" w:rsidRPr="00015B32" w:rsidRDefault="007450A5" w:rsidP="007C4FBD">
            <w:pPr>
              <w:pStyle w:val="Level1text"/>
              <w:spacing w:before="60"/>
              <w:ind w:left="0"/>
              <w:jc w:val="center"/>
              <w:rPr>
                <w:sz w:val="20"/>
              </w:rPr>
            </w:pPr>
            <w:r w:rsidRPr="00015B32">
              <w:rPr>
                <w:sz w:val="20"/>
              </w:rPr>
              <w:t xml:space="preserve">Cannot exceed Prime or SBA Optional Peg Rate + </w:t>
            </w:r>
            <w:r>
              <w:rPr>
                <w:sz w:val="20"/>
              </w:rPr>
              <w:t>6</w:t>
            </w:r>
            <w:r w:rsidRPr="00015B32">
              <w:rPr>
                <w:sz w:val="20"/>
              </w:rPr>
              <w:t>.</w:t>
            </w:r>
            <w:r>
              <w:rPr>
                <w:sz w:val="20"/>
              </w:rPr>
              <w:t>0</w:t>
            </w:r>
            <w:r w:rsidRPr="00015B32">
              <w:rPr>
                <w:sz w:val="20"/>
              </w:rPr>
              <w:t>%</w:t>
            </w:r>
          </w:p>
        </w:tc>
      </w:tr>
      <w:tr w:rsidR="007450A5" w:rsidRPr="00D424E3" w14:paraId="7CB9B212" w14:textId="77777777" w:rsidTr="00E47FF3">
        <w:trPr>
          <w:trHeight w:val="530"/>
        </w:trPr>
        <w:tc>
          <w:tcPr>
            <w:tcW w:w="4680" w:type="dxa"/>
          </w:tcPr>
          <w:p w14:paraId="6AC356BF" w14:textId="1CA684F8" w:rsidR="007450A5" w:rsidRPr="00015B32" w:rsidRDefault="007450A5" w:rsidP="00C2286E">
            <w:pPr>
              <w:pStyle w:val="Level1text"/>
              <w:spacing w:before="60"/>
              <w:ind w:left="0"/>
              <w:jc w:val="center"/>
              <w:rPr>
                <w:sz w:val="20"/>
              </w:rPr>
            </w:pPr>
            <w:r w:rsidRPr="00015B32">
              <w:rPr>
                <w:sz w:val="20"/>
              </w:rPr>
              <w:t>Loans $25</w:t>
            </w:r>
            <w:r>
              <w:rPr>
                <w:sz w:val="20"/>
              </w:rPr>
              <w:t>0</w:t>
            </w:r>
            <w:r w:rsidRPr="00015B32">
              <w:rPr>
                <w:sz w:val="20"/>
              </w:rPr>
              <w:t>,00</w:t>
            </w:r>
            <w:r>
              <w:rPr>
                <w:sz w:val="20"/>
              </w:rPr>
              <w:t>1</w:t>
            </w:r>
            <w:r w:rsidRPr="00015B32">
              <w:rPr>
                <w:sz w:val="20"/>
              </w:rPr>
              <w:t xml:space="preserve"> up to </w:t>
            </w:r>
            <w:r>
              <w:rPr>
                <w:sz w:val="20"/>
              </w:rPr>
              <w:t xml:space="preserve">and including </w:t>
            </w:r>
            <w:r w:rsidRPr="00015B32">
              <w:rPr>
                <w:sz w:val="20"/>
              </w:rPr>
              <w:t>$</w:t>
            </w:r>
            <w:r>
              <w:rPr>
                <w:sz w:val="20"/>
              </w:rPr>
              <w:t>3</w:t>
            </w:r>
            <w:r w:rsidRPr="00015B32">
              <w:rPr>
                <w:sz w:val="20"/>
              </w:rPr>
              <w:t>50,000</w:t>
            </w:r>
          </w:p>
        </w:tc>
        <w:tc>
          <w:tcPr>
            <w:tcW w:w="4950" w:type="dxa"/>
          </w:tcPr>
          <w:p w14:paraId="62E3C05D" w14:textId="46BE50F7" w:rsidR="007450A5" w:rsidRPr="00015B32" w:rsidRDefault="007450A5" w:rsidP="007D321F">
            <w:pPr>
              <w:pStyle w:val="Level1text"/>
              <w:spacing w:before="60"/>
              <w:ind w:left="0"/>
              <w:jc w:val="center"/>
              <w:rPr>
                <w:sz w:val="20"/>
              </w:rPr>
            </w:pPr>
            <w:r w:rsidRPr="00015B32">
              <w:rPr>
                <w:sz w:val="20"/>
              </w:rPr>
              <w:t>Cannot exceed Prime or SBA Optional Peg Rate</w:t>
            </w:r>
            <w:r>
              <w:rPr>
                <w:sz w:val="20"/>
              </w:rPr>
              <w:t xml:space="preserve"> </w:t>
            </w:r>
            <w:r w:rsidRPr="00015B32">
              <w:rPr>
                <w:sz w:val="20"/>
              </w:rPr>
              <w:t xml:space="preserve">+ </w:t>
            </w:r>
            <w:r>
              <w:rPr>
                <w:sz w:val="20"/>
              </w:rPr>
              <w:t>4</w:t>
            </w:r>
            <w:r w:rsidRPr="00015B32">
              <w:rPr>
                <w:sz w:val="20"/>
              </w:rPr>
              <w:t>.5%</w:t>
            </w:r>
          </w:p>
        </w:tc>
      </w:tr>
      <w:tr w:rsidR="007450A5" w:rsidRPr="00D424E3" w14:paraId="5D808E14" w14:textId="77777777" w:rsidTr="00E47FF3">
        <w:trPr>
          <w:trHeight w:val="530"/>
        </w:trPr>
        <w:tc>
          <w:tcPr>
            <w:tcW w:w="4680" w:type="dxa"/>
          </w:tcPr>
          <w:p w14:paraId="17DBDE38" w14:textId="3E80D992" w:rsidR="007450A5" w:rsidRPr="00015B32" w:rsidRDefault="007450A5" w:rsidP="00C2286E">
            <w:pPr>
              <w:pStyle w:val="Level1text"/>
              <w:spacing w:before="60"/>
              <w:ind w:left="0"/>
              <w:jc w:val="center"/>
              <w:rPr>
                <w:sz w:val="20"/>
              </w:rPr>
            </w:pPr>
            <w:r w:rsidRPr="00015B32">
              <w:rPr>
                <w:sz w:val="20"/>
              </w:rPr>
              <w:t>Loans $</w:t>
            </w:r>
            <w:r>
              <w:rPr>
                <w:sz w:val="20"/>
              </w:rPr>
              <w:t>350</w:t>
            </w:r>
            <w:r w:rsidRPr="00015B32">
              <w:rPr>
                <w:sz w:val="20"/>
              </w:rPr>
              <w:t>,00</w:t>
            </w:r>
            <w:r>
              <w:rPr>
                <w:sz w:val="20"/>
              </w:rPr>
              <w:t>1</w:t>
            </w:r>
            <w:r w:rsidRPr="00015B32">
              <w:rPr>
                <w:sz w:val="20"/>
              </w:rPr>
              <w:t xml:space="preserve"> </w:t>
            </w:r>
            <w:r>
              <w:rPr>
                <w:sz w:val="20"/>
              </w:rPr>
              <w:t>and greater</w:t>
            </w:r>
          </w:p>
        </w:tc>
        <w:tc>
          <w:tcPr>
            <w:tcW w:w="4950" w:type="dxa"/>
          </w:tcPr>
          <w:p w14:paraId="68E8D01A" w14:textId="63312B61" w:rsidR="007450A5" w:rsidRPr="00015B32" w:rsidRDefault="007450A5" w:rsidP="007D321F">
            <w:pPr>
              <w:pStyle w:val="Level1text"/>
              <w:spacing w:before="60"/>
              <w:ind w:left="0"/>
              <w:jc w:val="center"/>
              <w:rPr>
                <w:sz w:val="20"/>
              </w:rPr>
            </w:pPr>
            <w:r w:rsidRPr="00015B32">
              <w:rPr>
                <w:sz w:val="20"/>
              </w:rPr>
              <w:t>Cannot exceed Prime</w:t>
            </w:r>
            <w:r>
              <w:rPr>
                <w:sz w:val="20"/>
              </w:rPr>
              <w:t xml:space="preserve"> </w:t>
            </w:r>
            <w:r w:rsidRPr="00015B32">
              <w:rPr>
                <w:sz w:val="20"/>
              </w:rPr>
              <w:t>or SBA Optional Peg Rate</w:t>
            </w:r>
            <w:r>
              <w:rPr>
                <w:sz w:val="20"/>
              </w:rPr>
              <w:t xml:space="preserve"> </w:t>
            </w:r>
            <w:r w:rsidRPr="00015B32">
              <w:rPr>
                <w:sz w:val="20"/>
              </w:rPr>
              <w:t xml:space="preserve">+ </w:t>
            </w:r>
            <w:r>
              <w:rPr>
                <w:sz w:val="20"/>
              </w:rPr>
              <w:t>3</w:t>
            </w:r>
            <w:r w:rsidRPr="00015B32">
              <w:rPr>
                <w:sz w:val="20"/>
              </w:rPr>
              <w:t>.</w:t>
            </w:r>
            <w:r>
              <w:rPr>
                <w:sz w:val="20"/>
              </w:rPr>
              <w:t>0</w:t>
            </w:r>
            <w:r w:rsidRPr="00015B32">
              <w:rPr>
                <w:sz w:val="20"/>
              </w:rPr>
              <w:t>%</w:t>
            </w:r>
          </w:p>
        </w:tc>
      </w:tr>
    </w:tbl>
    <w:p w14:paraId="73D68E64" w14:textId="18BF8F11" w:rsidR="00E1445D" w:rsidRDefault="00E1445D" w:rsidP="00E239F3">
      <w:pPr>
        <w:pStyle w:val="Heading4"/>
      </w:pPr>
      <w:bookmarkStart w:id="2738" w:name="_Toc234318736"/>
      <w:bookmarkStart w:id="2739" w:name="_Toc234493306"/>
      <w:bookmarkStart w:id="2740" w:name="_Toc234497506"/>
      <w:bookmarkStart w:id="2741" w:name="_Toc236479458"/>
      <w:bookmarkStart w:id="2742" w:name="_Toc236480304"/>
      <w:bookmarkStart w:id="2743" w:name="_Toc236757449"/>
      <w:bookmarkStart w:id="2744" w:name="_Toc234318742"/>
      <w:bookmarkStart w:id="2745" w:name="_Toc234493312"/>
      <w:bookmarkStart w:id="2746" w:name="_Toc234497512"/>
      <w:bookmarkStart w:id="2747" w:name="_Toc236479464"/>
      <w:bookmarkStart w:id="2748" w:name="_Toc236480310"/>
      <w:bookmarkStart w:id="2749" w:name="_Toc236757455"/>
      <w:bookmarkStart w:id="2750" w:name="_Toc234318745"/>
      <w:bookmarkStart w:id="2751" w:name="_Toc234493315"/>
      <w:bookmarkStart w:id="2752" w:name="_Toc234497515"/>
      <w:bookmarkStart w:id="2753" w:name="_Toc236479467"/>
      <w:bookmarkStart w:id="2754" w:name="_Toc236480313"/>
      <w:bookmarkStart w:id="2755" w:name="_Toc236757458"/>
      <w:bookmarkStart w:id="2756" w:name="_Toc234318746"/>
      <w:bookmarkStart w:id="2757" w:name="_Toc234493316"/>
      <w:bookmarkStart w:id="2758" w:name="_Toc234497516"/>
      <w:bookmarkStart w:id="2759" w:name="_Toc236479468"/>
      <w:bookmarkStart w:id="2760" w:name="_Toc236480314"/>
      <w:bookmarkStart w:id="2761" w:name="_Toc236757459"/>
      <w:bookmarkStart w:id="2762" w:name="_Toc234318750"/>
      <w:bookmarkStart w:id="2763" w:name="_Toc234493320"/>
      <w:bookmarkStart w:id="2764" w:name="_Toc234497520"/>
      <w:bookmarkStart w:id="2765" w:name="_Toc236479472"/>
      <w:bookmarkStart w:id="2766" w:name="_Toc236480318"/>
      <w:bookmarkStart w:id="2767" w:name="_Toc236757463"/>
      <w:bookmarkStart w:id="2768" w:name="_Toc234318751"/>
      <w:bookmarkStart w:id="2769" w:name="_Toc234493321"/>
      <w:bookmarkStart w:id="2770" w:name="_Toc234497521"/>
      <w:bookmarkStart w:id="2771" w:name="_Toc236479473"/>
      <w:bookmarkStart w:id="2772" w:name="_Toc236480319"/>
      <w:bookmarkStart w:id="2773" w:name="_Toc236757464"/>
      <w:bookmarkStart w:id="2774" w:name="_Toc234318753"/>
      <w:bookmarkStart w:id="2775" w:name="_Toc234493323"/>
      <w:bookmarkStart w:id="2776" w:name="_Toc234497523"/>
      <w:bookmarkStart w:id="2777" w:name="_Toc236479475"/>
      <w:bookmarkStart w:id="2778" w:name="_Toc236480321"/>
      <w:bookmarkStart w:id="2779" w:name="_Toc236757466"/>
      <w:bookmarkStart w:id="2780" w:name="_Toc234318754"/>
      <w:bookmarkStart w:id="2781" w:name="_Toc234493324"/>
      <w:bookmarkStart w:id="2782" w:name="_Toc234497524"/>
      <w:bookmarkStart w:id="2783" w:name="_Toc236479476"/>
      <w:bookmarkStart w:id="2784" w:name="_Toc236480322"/>
      <w:bookmarkStart w:id="2785" w:name="_Toc236757467"/>
      <w:bookmarkStart w:id="2786" w:name="_Toc234318755"/>
      <w:bookmarkStart w:id="2787" w:name="_Toc234493325"/>
      <w:bookmarkStart w:id="2788" w:name="_Toc234497525"/>
      <w:bookmarkStart w:id="2789" w:name="_Toc236479477"/>
      <w:bookmarkStart w:id="2790" w:name="_Toc236480323"/>
      <w:bookmarkStart w:id="2791" w:name="_Toc236757468"/>
      <w:bookmarkStart w:id="2792" w:name="_Toc234318756"/>
      <w:bookmarkStart w:id="2793" w:name="_Toc234493326"/>
      <w:bookmarkStart w:id="2794" w:name="_Toc234497526"/>
      <w:bookmarkStart w:id="2795" w:name="_Toc236479478"/>
      <w:bookmarkStart w:id="2796" w:name="_Toc236480324"/>
      <w:bookmarkStart w:id="2797" w:name="_Toc236757469"/>
      <w:bookmarkStart w:id="2798" w:name="_Toc234318758"/>
      <w:bookmarkStart w:id="2799" w:name="_Toc234493328"/>
      <w:bookmarkStart w:id="2800" w:name="_Toc234497528"/>
      <w:bookmarkStart w:id="2801" w:name="_Toc236479480"/>
      <w:bookmarkStart w:id="2802" w:name="_Toc236480326"/>
      <w:bookmarkStart w:id="2803" w:name="_Toc236757471"/>
      <w:bookmarkStart w:id="2804" w:name="_Toc234318759"/>
      <w:bookmarkStart w:id="2805" w:name="_Toc234493329"/>
      <w:bookmarkStart w:id="2806" w:name="_Toc234497529"/>
      <w:bookmarkStart w:id="2807" w:name="_Toc236479481"/>
      <w:bookmarkStart w:id="2808" w:name="_Toc236480327"/>
      <w:bookmarkStart w:id="2809" w:name="_Toc236757472"/>
      <w:bookmarkStart w:id="2810" w:name="_Toc234318760"/>
      <w:bookmarkStart w:id="2811" w:name="_Toc234493330"/>
      <w:bookmarkStart w:id="2812" w:name="_Toc234497530"/>
      <w:bookmarkStart w:id="2813" w:name="_Toc236479482"/>
      <w:bookmarkStart w:id="2814" w:name="_Toc236480328"/>
      <w:bookmarkStart w:id="2815" w:name="_Toc236757473"/>
      <w:bookmarkStart w:id="2816" w:name="_Toc234318761"/>
      <w:bookmarkStart w:id="2817" w:name="_Toc234493331"/>
      <w:bookmarkStart w:id="2818" w:name="_Toc234497531"/>
      <w:bookmarkStart w:id="2819" w:name="_Toc236479483"/>
      <w:bookmarkStart w:id="2820" w:name="_Toc236480329"/>
      <w:bookmarkStart w:id="2821" w:name="_Toc236757474"/>
      <w:bookmarkStart w:id="2822" w:name="_Toc234318762"/>
      <w:bookmarkStart w:id="2823" w:name="_Toc234493332"/>
      <w:bookmarkStart w:id="2824" w:name="_Toc234497532"/>
      <w:bookmarkStart w:id="2825" w:name="_Toc236479484"/>
      <w:bookmarkStart w:id="2826" w:name="_Toc236480330"/>
      <w:bookmarkStart w:id="2827" w:name="_Toc236757475"/>
      <w:bookmarkStart w:id="2828" w:name="_Toc234318763"/>
      <w:bookmarkStart w:id="2829" w:name="_Toc234493333"/>
      <w:bookmarkStart w:id="2830" w:name="_Toc234497533"/>
      <w:bookmarkStart w:id="2831" w:name="_Toc236479485"/>
      <w:bookmarkStart w:id="2832" w:name="_Toc236480331"/>
      <w:bookmarkStart w:id="2833" w:name="_Toc236757476"/>
      <w:bookmarkStart w:id="2834" w:name="_Toc234318764"/>
      <w:bookmarkStart w:id="2835" w:name="_Toc234493334"/>
      <w:bookmarkStart w:id="2836" w:name="_Toc234497534"/>
      <w:bookmarkStart w:id="2837" w:name="_Toc236479486"/>
      <w:bookmarkStart w:id="2838" w:name="_Toc236480332"/>
      <w:bookmarkStart w:id="2839" w:name="_Toc236757477"/>
      <w:bookmarkStart w:id="2840" w:name="_Toc234318765"/>
      <w:bookmarkStart w:id="2841" w:name="_Toc234493335"/>
      <w:bookmarkStart w:id="2842" w:name="_Toc234497535"/>
      <w:bookmarkStart w:id="2843" w:name="_Toc236479487"/>
      <w:bookmarkStart w:id="2844" w:name="_Toc236480333"/>
      <w:bookmarkStart w:id="2845" w:name="_Toc236757478"/>
      <w:bookmarkStart w:id="2846" w:name="_Toc234318771"/>
      <w:bookmarkStart w:id="2847" w:name="_Toc234493341"/>
      <w:bookmarkStart w:id="2848" w:name="_Toc234497541"/>
      <w:bookmarkStart w:id="2849" w:name="_Toc236479493"/>
      <w:bookmarkStart w:id="2850" w:name="_Toc236480339"/>
      <w:bookmarkStart w:id="2851" w:name="_Toc236757484"/>
      <w:bookmarkStart w:id="2852" w:name="_Toc234318775"/>
      <w:bookmarkStart w:id="2853" w:name="_Toc234493345"/>
      <w:bookmarkStart w:id="2854" w:name="_Toc234497545"/>
      <w:bookmarkStart w:id="2855" w:name="_Toc236479497"/>
      <w:bookmarkStart w:id="2856" w:name="_Toc236480343"/>
      <w:bookmarkStart w:id="2857" w:name="_Toc236757488"/>
      <w:bookmarkStart w:id="2858" w:name="_Toc234318777"/>
      <w:bookmarkStart w:id="2859" w:name="_Toc234493347"/>
      <w:bookmarkStart w:id="2860" w:name="_Toc234497547"/>
      <w:bookmarkStart w:id="2861" w:name="_Toc236479499"/>
      <w:bookmarkStart w:id="2862" w:name="_Toc236480345"/>
      <w:bookmarkStart w:id="2863" w:name="_Toc236757490"/>
      <w:bookmarkStart w:id="2864" w:name="_Toc234318778"/>
      <w:bookmarkStart w:id="2865" w:name="_Toc234493348"/>
      <w:bookmarkStart w:id="2866" w:name="_Toc234497548"/>
      <w:bookmarkStart w:id="2867" w:name="_Toc236479500"/>
      <w:bookmarkStart w:id="2868" w:name="_Toc236480346"/>
      <w:bookmarkStart w:id="2869" w:name="_Toc236757491"/>
      <w:bookmarkStart w:id="2870" w:name="_Toc234318779"/>
      <w:bookmarkStart w:id="2871" w:name="_Toc234493349"/>
      <w:bookmarkStart w:id="2872" w:name="_Toc234497549"/>
      <w:bookmarkStart w:id="2873" w:name="_Toc236479501"/>
      <w:bookmarkStart w:id="2874" w:name="_Toc236480347"/>
      <w:bookmarkStart w:id="2875" w:name="_Toc236757492"/>
      <w:bookmarkStart w:id="2876" w:name="_Toc234318781"/>
      <w:bookmarkStart w:id="2877" w:name="_Toc234493351"/>
      <w:bookmarkStart w:id="2878" w:name="_Toc234497551"/>
      <w:bookmarkStart w:id="2879" w:name="_Toc236479503"/>
      <w:bookmarkStart w:id="2880" w:name="_Toc236480349"/>
      <w:bookmarkStart w:id="2881" w:name="_Toc236757494"/>
      <w:bookmarkStart w:id="2882" w:name="_Toc234318783"/>
      <w:bookmarkStart w:id="2883" w:name="_Toc234493353"/>
      <w:bookmarkStart w:id="2884" w:name="_Toc234497553"/>
      <w:bookmarkStart w:id="2885" w:name="_Toc236479505"/>
      <w:bookmarkStart w:id="2886" w:name="_Toc236480351"/>
      <w:bookmarkStart w:id="2887" w:name="_Toc236757496"/>
      <w:bookmarkStart w:id="2888" w:name="_Toc234318786"/>
      <w:bookmarkStart w:id="2889" w:name="_Toc234493356"/>
      <w:bookmarkStart w:id="2890" w:name="_Toc234497556"/>
      <w:bookmarkStart w:id="2891" w:name="_Toc236479508"/>
      <w:bookmarkStart w:id="2892" w:name="_Toc236480354"/>
      <w:bookmarkStart w:id="2893" w:name="_Toc236757499"/>
      <w:bookmarkStart w:id="2894" w:name="_Credit_Standards_2"/>
      <w:bookmarkStart w:id="2895" w:name="_Toc241175290"/>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r w:rsidRPr="00594BE8">
        <w:t>Credit Standards</w:t>
      </w:r>
      <w:r w:rsidR="00247E24">
        <w:t xml:space="preserve"> for all CAPLines</w:t>
      </w:r>
      <w:bookmarkEnd w:id="2895"/>
    </w:p>
    <w:p w14:paraId="36446628" w14:textId="499CDB8E" w:rsidR="008031C1" w:rsidRDefault="008031C1" w:rsidP="00560C5F">
      <w:pPr>
        <w:pStyle w:val="Heading4paraunder"/>
      </w:pPr>
      <w:r w:rsidRPr="005E44E5">
        <w:t xml:space="preserve">The </w:t>
      </w:r>
      <w:r>
        <w:t>p</w:t>
      </w:r>
      <w:r w:rsidRPr="005E44E5">
        <w:t xml:space="preserve">olicies </w:t>
      </w:r>
      <w:r>
        <w:t>that</w:t>
      </w:r>
      <w:r w:rsidRPr="005E44E5">
        <w:t xml:space="preserve"> make up SBA’s credit standards begin with the requirements outlined in 13 CFR §§ </w:t>
      </w:r>
      <w:hyperlink r:id="rId332" w:history="1">
        <w:r w:rsidRPr="0072251B">
          <w:rPr>
            <w:rStyle w:val="Hyperlink"/>
            <w:iCs/>
            <w:szCs w:val="26"/>
          </w:rPr>
          <w:t>120.101</w:t>
        </w:r>
      </w:hyperlink>
      <w:r w:rsidR="007E30E9">
        <w:t xml:space="preserve"> </w:t>
      </w:r>
      <w:r w:rsidRPr="005E44E5">
        <w:t xml:space="preserve">and </w:t>
      </w:r>
      <w:hyperlink r:id="rId333" w:history="1">
        <w:r w:rsidRPr="0072251B">
          <w:rPr>
            <w:rStyle w:val="Hyperlink"/>
            <w:iCs/>
            <w:szCs w:val="26"/>
          </w:rPr>
          <w:t>120.150</w:t>
        </w:r>
      </w:hyperlink>
      <w:r>
        <w:t xml:space="preserve">. </w:t>
      </w:r>
      <w:r w:rsidRPr="005E44E5">
        <w:t>This section provides procedural guidance as to what the Lender should or must consider when analyzing any request for financial assistance that will be guaranteed by SBA.</w:t>
      </w:r>
    </w:p>
    <w:p w14:paraId="790FCC84" w14:textId="685FFA27" w:rsidR="008031C1" w:rsidRDefault="008031C1" w:rsidP="00560C5F">
      <w:pPr>
        <w:pStyle w:val="Heading4paraunder"/>
      </w:pPr>
      <w:r w:rsidRPr="005E44E5">
        <w:t xml:space="preserve">A Lender must analyze each application in a commercially reasonable manner, consistent with prudent lending standards. </w:t>
      </w:r>
      <w:r w:rsidRPr="00DA0D1E">
        <w:t>The cash flow of the Applicant is the primary source of repayment.</w:t>
      </w:r>
      <w:r w:rsidRPr="005E44E5">
        <w:t xml:space="preserve"> </w:t>
      </w:r>
      <w:r w:rsidR="00D41BBE">
        <w:t xml:space="preserve">In CAPLines, the cash flow of the Applicant may include the conversion of assets to cash. </w:t>
      </w:r>
      <w:r w:rsidRPr="005E44E5">
        <w:t xml:space="preserve">Thus, if the Lender’s financial analysis demonstrates that the Applicant lacks reasonable assurance of repayment in a timely manner from the cash flow of the business, the loan request must be declined, regardless of the collateral available or outside sources </w:t>
      </w:r>
      <w:r w:rsidR="00AD4FBB">
        <w:t>of repayment</w:t>
      </w:r>
      <w:r w:rsidRPr="00BF42DF">
        <w:t>.</w:t>
      </w:r>
    </w:p>
    <w:p w14:paraId="3D6A11B3" w14:textId="7B852C2A" w:rsidR="00CA04CA" w:rsidRPr="003D09D0" w:rsidRDefault="00CA04CA" w:rsidP="00627AB1">
      <w:pPr>
        <w:pStyle w:val="Heading5"/>
        <w:numPr>
          <w:ilvl w:val="0"/>
          <w:numId w:val="231"/>
        </w:numPr>
      </w:pPr>
      <w:r w:rsidRPr="003D09D0">
        <w:t>Processing Methods</w:t>
      </w:r>
    </w:p>
    <w:p w14:paraId="2935CAA8" w14:textId="7489C60A" w:rsidR="00CA04CA" w:rsidRDefault="00CA04CA" w:rsidP="00154FBC">
      <w:pPr>
        <w:pStyle w:val="03listlevela"/>
      </w:pPr>
      <w:r w:rsidRPr="005E44E5">
        <w:t xml:space="preserve">Non-delegated </w:t>
      </w:r>
      <w:r w:rsidRPr="00BF42DF">
        <w:t>– When a Lender submits a</w:t>
      </w:r>
      <w:r w:rsidR="009073F3">
        <w:t xml:space="preserve"> </w:t>
      </w:r>
      <w:r w:rsidR="00263E23">
        <w:t>CAPLine</w:t>
      </w:r>
      <w:r w:rsidRPr="00BF42DF">
        <w:t xml:space="preserve"> loan guarant</w:t>
      </w:r>
      <w:r>
        <w:t>y</w:t>
      </w:r>
      <w:r w:rsidRPr="00BF42DF">
        <w:t xml:space="preserve"> request under the non-delegated processing method</w:t>
      </w:r>
      <w:r>
        <w:t>,</w:t>
      </w:r>
      <w:r w:rsidRPr="00BF42DF">
        <w:t xml:space="preserve"> the Lender submits the application and supporting documents to SBA. SBA </w:t>
      </w:r>
      <w:r>
        <w:t xml:space="preserve">will </w:t>
      </w:r>
      <w:r w:rsidRPr="00BF42DF">
        <w:t xml:space="preserve">make the final determination as to the eligibility </w:t>
      </w:r>
      <w:r w:rsidR="00AD4FBB">
        <w:t xml:space="preserve">and creditworthiness of the Applicant, including approving the uses of proceeds, the adequacy of the collateral being pledged, the structure of the loan and any equity </w:t>
      </w:r>
      <w:r w:rsidR="00BD4061">
        <w:t>contribution to be required from the Applicant.</w:t>
      </w:r>
    </w:p>
    <w:p w14:paraId="1D59582D" w14:textId="44EC13E5" w:rsidR="00E3657A" w:rsidRPr="00F728BA" w:rsidRDefault="004D2D65" w:rsidP="00154FBC">
      <w:pPr>
        <w:pStyle w:val="03listlevela"/>
      </w:pPr>
      <w:r>
        <w:t>Delegated</w:t>
      </w:r>
      <w:r w:rsidR="006A2807" w:rsidRPr="00BF42DF">
        <w:t xml:space="preserve"> </w:t>
      </w:r>
      <w:r w:rsidR="00CA04CA" w:rsidRPr="00BF42DF">
        <w:t>– When a Lender submits a</w:t>
      </w:r>
      <w:r>
        <w:t xml:space="preserve"> CAPLine</w:t>
      </w:r>
      <w:r w:rsidR="00CA04CA" w:rsidRPr="00BF42DF">
        <w:t xml:space="preserve"> loan guarant</w:t>
      </w:r>
      <w:r w:rsidR="00CA04CA">
        <w:t>y</w:t>
      </w:r>
      <w:r w:rsidR="00CA04CA" w:rsidRPr="00BF42DF">
        <w:t xml:space="preserve"> request under the Lender’s PLP</w:t>
      </w:r>
      <w:r w:rsidR="006A2807">
        <w:t xml:space="preserve"> authority</w:t>
      </w:r>
      <w:r w:rsidR="00CA04CA" w:rsidRPr="00BF42DF">
        <w:t>, the Agency does not review the Lender’s analysis of the credit or structure of the loan or line of credit</w:t>
      </w:r>
      <w:r w:rsidR="00CA04CA">
        <w:t xml:space="preserve"> prior to issuing a loan number</w:t>
      </w:r>
      <w:r w:rsidR="00CA04CA" w:rsidRPr="00BF42DF">
        <w:t xml:space="preserve">. </w:t>
      </w:r>
      <w:r w:rsidR="00CA04CA">
        <w:t xml:space="preserve">The </w:t>
      </w:r>
      <w:r w:rsidR="00CA04CA" w:rsidRPr="00BF42DF">
        <w:t xml:space="preserve">Lender </w:t>
      </w:r>
      <w:r w:rsidR="00CA04CA">
        <w:t xml:space="preserve">must analyze credit worthiness </w:t>
      </w:r>
      <w:r w:rsidR="00CA04CA" w:rsidRPr="00BF42DF">
        <w:t xml:space="preserve">in accordance with SBA </w:t>
      </w:r>
      <w:r w:rsidR="00CA04CA">
        <w:t>Loan Program R</w:t>
      </w:r>
      <w:r w:rsidR="00CA04CA" w:rsidRPr="00BF42DF">
        <w:t>equirements</w:t>
      </w:r>
      <w:r w:rsidR="00CA04CA">
        <w:t xml:space="preserve"> and properly document its file</w:t>
      </w:r>
      <w:r w:rsidR="00CA04CA" w:rsidRPr="00BF42DF">
        <w:t xml:space="preserve">. </w:t>
      </w:r>
      <w:r w:rsidR="00CA04CA" w:rsidRPr="00DE7C64">
        <w:t xml:space="preserve">The PLP </w:t>
      </w:r>
      <w:r w:rsidR="00CA04CA">
        <w:t>L</w:t>
      </w:r>
      <w:r w:rsidR="00CA04CA" w:rsidRPr="00DE7C64">
        <w:t xml:space="preserve">ender’s analysis is subject to SBA’s review and determination of </w:t>
      </w:r>
      <w:r w:rsidR="00BC25DC" w:rsidRPr="00DE7C64">
        <w:t>adequacy when</w:t>
      </w:r>
      <w:r w:rsidR="00CA04CA" w:rsidRPr="00DE7C64">
        <w:t xml:space="preserve"> the </w:t>
      </w:r>
      <w:r w:rsidR="00CA04CA">
        <w:t>L</w:t>
      </w:r>
      <w:r w:rsidR="00CA04CA" w:rsidRPr="00DE7C64">
        <w:t xml:space="preserve">ender requests </w:t>
      </w:r>
      <w:r w:rsidR="00CA04CA" w:rsidRPr="00DE7C64">
        <w:lastRenderedPageBreak/>
        <w:t>SBA to purchase its guaranty or when SBA is conducting lender oversight activities.</w:t>
      </w:r>
    </w:p>
    <w:p w14:paraId="09219010" w14:textId="60C5CA6A" w:rsidR="00E1445D" w:rsidRPr="003D09D0" w:rsidRDefault="00E1445D" w:rsidP="00685CF9">
      <w:pPr>
        <w:pStyle w:val="Heading5"/>
      </w:pPr>
      <w:r w:rsidRPr="003D09D0">
        <w:t>Underwriting</w:t>
      </w:r>
    </w:p>
    <w:p w14:paraId="61B67DC5" w14:textId="77777777" w:rsidR="00C81874" w:rsidRDefault="00C81874" w:rsidP="00627AB1">
      <w:pPr>
        <w:pStyle w:val="03listlevela"/>
        <w:numPr>
          <w:ilvl w:val="2"/>
          <w:numId w:val="192"/>
        </w:numPr>
      </w:pPr>
      <w:r>
        <w:t>Lender’s Credit Analysis:</w:t>
      </w:r>
    </w:p>
    <w:p w14:paraId="3103D8AB" w14:textId="77777777" w:rsidR="00C81874" w:rsidRPr="00BF42DF" w:rsidRDefault="00C81874" w:rsidP="00560C5F">
      <w:pPr>
        <w:pStyle w:val="03listparaunderastyle"/>
      </w:pPr>
      <w:r>
        <w:t xml:space="preserve">The </w:t>
      </w:r>
      <w:r w:rsidRPr="00BF42DF">
        <w:t>Lender’s credit memorandum and analysis must address the Applicant’s ability and likelihood to repay the loan from the cash flow of the business and past performance by documenting the following:</w:t>
      </w:r>
    </w:p>
    <w:p w14:paraId="7B9BD363" w14:textId="77777777" w:rsidR="00C81874" w:rsidRDefault="00C81874" w:rsidP="00627AB1">
      <w:pPr>
        <w:pStyle w:val="04listleveli"/>
        <w:numPr>
          <w:ilvl w:val="3"/>
          <w:numId w:val="193"/>
        </w:numPr>
      </w:pPr>
      <w:r w:rsidRPr="00BF42DF">
        <w:t>A description and history of the business</w:t>
      </w:r>
      <w:r>
        <w:t>, including:</w:t>
      </w:r>
    </w:p>
    <w:p w14:paraId="240970CE" w14:textId="77777777" w:rsidR="00C81874" w:rsidRDefault="00C81874" w:rsidP="00E800E6">
      <w:pPr>
        <w:pStyle w:val="05listlevela"/>
      </w:pPr>
      <w:r>
        <w:t>N</w:t>
      </w:r>
      <w:r w:rsidRPr="00BF42DF">
        <w:t>ature of the business</w:t>
      </w:r>
      <w:r>
        <w:t>;</w:t>
      </w:r>
    </w:p>
    <w:p w14:paraId="193961C9" w14:textId="77777777" w:rsidR="00C81874" w:rsidRDefault="00C81874" w:rsidP="00E800E6">
      <w:pPr>
        <w:pStyle w:val="05listlevela"/>
      </w:pPr>
      <w:r>
        <w:t>L</w:t>
      </w:r>
      <w:r w:rsidRPr="00BF42DF">
        <w:t>ength of time in business under current management</w:t>
      </w:r>
      <w:r>
        <w:t>;</w:t>
      </w:r>
    </w:p>
    <w:p w14:paraId="4969126B" w14:textId="77777777" w:rsidR="00C81874" w:rsidRDefault="00C81874" w:rsidP="00E800E6">
      <w:pPr>
        <w:pStyle w:val="05listlevela"/>
      </w:pPr>
      <w:r>
        <w:t>D</w:t>
      </w:r>
      <w:r w:rsidRPr="00BF42DF">
        <w:t>epth of management experience in the industry or a related industry</w:t>
      </w:r>
      <w:r>
        <w:t>;</w:t>
      </w:r>
      <w:r w:rsidRPr="00BF42DF">
        <w:t xml:space="preserve"> </w:t>
      </w:r>
    </w:p>
    <w:p w14:paraId="6E36DDC5" w14:textId="68B6D263" w:rsidR="00C81874" w:rsidRDefault="00C81874" w:rsidP="00E800E6">
      <w:pPr>
        <w:pStyle w:val="05listlevela"/>
      </w:pPr>
      <w:r>
        <w:t>B</w:t>
      </w:r>
      <w:r w:rsidRPr="00BF42DF">
        <w:t xml:space="preserve">rief description of the business’s management team including </w:t>
      </w:r>
      <w:r w:rsidRPr="007067B9">
        <w:t>principal’s</w:t>
      </w:r>
      <w:r w:rsidRPr="00BF42DF">
        <w:t xml:space="preserve"> involve</w:t>
      </w:r>
      <w:r w:rsidRPr="007067B9">
        <w:t>ment</w:t>
      </w:r>
      <w:r w:rsidRPr="00BF42DF">
        <w:t xml:space="preserve"> in the daily onsite management of the business or how the daily operations will be managed if the principals are not there on a daily basis</w:t>
      </w:r>
      <w:r w:rsidR="00553E6B">
        <w:t>.</w:t>
      </w:r>
    </w:p>
    <w:p w14:paraId="74FB009D" w14:textId="12973DAC" w:rsidR="00312685" w:rsidRPr="00095648" w:rsidRDefault="00F90D85" w:rsidP="00E800E6">
      <w:pPr>
        <w:pStyle w:val="05listlevela"/>
      </w:pPr>
      <w:r>
        <w:t xml:space="preserve">If </w:t>
      </w:r>
      <w:r w:rsidRPr="00632883">
        <w:t>the application involves a franchise</w:t>
      </w:r>
      <w:r>
        <w:t xml:space="preserve"> (as defined by FTC)</w:t>
      </w:r>
      <w:r w:rsidRPr="00632883">
        <w:t xml:space="preserve">, </w:t>
      </w:r>
      <w:r>
        <w:t>the Lender must review any credit information provided,</w:t>
      </w:r>
      <w:r w:rsidRPr="00632883">
        <w:t xml:space="preserve"> such as the number of failed franchisees and cash flow projections provided by the franchisor).</w:t>
      </w:r>
      <w:r>
        <w:t xml:space="preserve"> Lender must review any management agreement</w:t>
      </w:r>
      <w:r w:rsidR="000B6E6D">
        <w:t xml:space="preserve"> (unless the management agreement is part of the franchise disclosure documents for a brand listed on the Franchise Directory)</w:t>
      </w:r>
      <w:r>
        <w:t xml:space="preserve"> to determine if it results in an ineligible passive company;</w:t>
      </w:r>
    </w:p>
    <w:p w14:paraId="34D101BF" w14:textId="77777777" w:rsidR="00C81874" w:rsidRDefault="00C81874" w:rsidP="00DE32EC">
      <w:pPr>
        <w:pStyle w:val="04listleveli"/>
      </w:pPr>
      <w:r>
        <w:t>F</w:t>
      </w:r>
      <w:r w:rsidRPr="00BF42DF">
        <w:t>inancial analysis of repayment ability</w:t>
      </w:r>
      <w:r>
        <w:t>:</w:t>
      </w:r>
      <w:r w:rsidRPr="00BF42DF">
        <w:t xml:space="preserve"> </w:t>
      </w:r>
    </w:p>
    <w:p w14:paraId="513CDBB2" w14:textId="219FA809" w:rsidR="00C81874" w:rsidRPr="00BF42DF" w:rsidRDefault="00C81874" w:rsidP="00E800E6">
      <w:pPr>
        <w:pStyle w:val="05listlevela"/>
      </w:pPr>
      <w:r>
        <w:t xml:space="preserve">For existing businesses </w:t>
      </w:r>
      <w:r w:rsidRPr="00BF42DF">
        <w:t>based on</w:t>
      </w:r>
      <w:r>
        <w:t xml:space="preserve"> the three most recent years of</w:t>
      </w:r>
      <w:r w:rsidRPr="00BF42DF">
        <w:t xml:space="preserve"> historic</w:t>
      </w:r>
      <w:r>
        <w:t>al</w:t>
      </w:r>
      <w:r w:rsidRPr="00BF42DF">
        <w:t xml:space="preserve"> financial </w:t>
      </w:r>
      <w:r>
        <w:t>information</w:t>
      </w:r>
      <w:r w:rsidRPr="00BF42DF">
        <w:t xml:space="preserve"> (tax returns</w:t>
      </w:r>
      <w:r>
        <w:t xml:space="preserve"> or</w:t>
      </w:r>
      <w:r w:rsidRPr="00BF42DF">
        <w:t xml:space="preserve"> balance sheet</w:t>
      </w:r>
      <w:r>
        <w:t xml:space="preserve"> with</w:t>
      </w:r>
      <w:r w:rsidRPr="00BF42DF">
        <w:t xml:space="preserve"> debt schedule and income statement)</w:t>
      </w:r>
      <w:r>
        <w:t xml:space="preserve"> plus an interim financial statement</w:t>
      </w:r>
      <w:r w:rsidRPr="00BF42DF">
        <w:t>.</w:t>
      </w:r>
      <w:r>
        <w:t xml:space="preserve"> (</w:t>
      </w:r>
      <w:r w:rsidR="00897C2E" w:rsidRPr="00317AE5">
        <w:t xml:space="preserve">13 CFR § </w:t>
      </w:r>
      <w:hyperlink r:id="rId334" w:history="1">
        <w:r w:rsidR="00897C2E" w:rsidRPr="00897C2E">
          <w:rPr>
            <w:rStyle w:val="Hyperlink"/>
          </w:rPr>
          <w:t>120.191</w:t>
        </w:r>
      </w:hyperlink>
      <w:r>
        <w:t>)</w:t>
      </w:r>
    </w:p>
    <w:p w14:paraId="26C5174E" w14:textId="77777777" w:rsidR="00C81874" w:rsidRDefault="00C81874" w:rsidP="00E800E6">
      <w:pPr>
        <w:pStyle w:val="05listlevela"/>
      </w:pPr>
      <w:r w:rsidRPr="00BF42DF">
        <w:t xml:space="preserve">For new businesses, </w:t>
      </w:r>
      <w:r>
        <w:t xml:space="preserve">based on </w:t>
      </w:r>
      <w:r w:rsidRPr="00BF42DF">
        <w:t>detailed projections, including the supporting assumptions which reflect positive cash flow within 2</w:t>
      </w:r>
      <w:r>
        <w:t> </w:t>
      </w:r>
      <w:r w:rsidRPr="00BF42DF">
        <w:t>years</w:t>
      </w:r>
      <w:r>
        <w:t>.</w:t>
      </w:r>
    </w:p>
    <w:p w14:paraId="721BC46E" w14:textId="77777777" w:rsidR="00C81874" w:rsidRPr="00BF42DF" w:rsidRDefault="00C81874" w:rsidP="00E800E6">
      <w:pPr>
        <w:pStyle w:val="05listlevela"/>
      </w:pPr>
      <w:r w:rsidRPr="00BF42DF">
        <w:t xml:space="preserve">The financial analysis </w:t>
      </w:r>
      <w:r>
        <w:t xml:space="preserve">for all Applicants must </w:t>
      </w:r>
      <w:r w:rsidRPr="00BF42DF">
        <w:t>address the following</w:t>
      </w:r>
      <w:r>
        <w:t xml:space="preserve"> as applicable</w:t>
      </w:r>
      <w:r w:rsidRPr="00BF42DF">
        <w:t>:</w:t>
      </w:r>
    </w:p>
    <w:p w14:paraId="2E4B9989" w14:textId="48B201D2" w:rsidR="00C81874" w:rsidRPr="00BF42DF" w:rsidRDefault="00C81874" w:rsidP="00E800E6">
      <w:pPr>
        <w:pStyle w:val="06listleveli"/>
      </w:pPr>
      <w:r>
        <w:t>H</w:t>
      </w:r>
      <w:r w:rsidRPr="00BF42DF">
        <w:t>istoric</w:t>
      </w:r>
      <w:r>
        <w:t>al</w:t>
      </w:r>
      <w:r w:rsidRPr="00BF42DF">
        <w:t xml:space="preserve"> cash flow for existing businesses, that demonstrates total debt service coverage after the SBA loan;</w:t>
      </w:r>
      <w:r>
        <w:t xml:space="preserve"> if the historic</w:t>
      </w:r>
      <w:r w:rsidR="00FF1226">
        <w:t>al</w:t>
      </w:r>
      <w:r>
        <w:t xml:space="preserve"> cash flow </w:t>
      </w:r>
      <w:r w:rsidR="00395175">
        <w:t xml:space="preserve">from the most recent full year and the interim financial statements </w:t>
      </w:r>
      <w:r>
        <w:t>do not show sufficient debt service coverage, Lender must obtain from the Applicant and analyze 2 years of detailed projections including the supporting assumptions justifying relying on projections instead of historical performance;</w:t>
      </w:r>
    </w:p>
    <w:p w14:paraId="254DF410" w14:textId="341ABCFF" w:rsidR="00C81874" w:rsidRPr="00BF42DF" w:rsidRDefault="00C81874" w:rsidP="00E800E6">
      <w:pPr>
        <w:pStyle w:val="06listleveli"/>
      </w:pPr>
      <w:r w:rsidRPr="00BF42DF">
        <w:t xml:space="preserve">Calculation of operating cash flow (OCF) defined as earnings before </w:t>
      </w:r>
      <w:r w:rsidRPr="00BF42DF">
        <w:lastRenderedPageBreak/>
        <w:t xml:space="preserve">interest, taxes, </w:t>
      </w:r>
      <w:r w:rsidR="00634AF7" w:rsidRPr="00BF42DF">
        <w:t>depreciation,</w:t>
      </w:r>
      <w:r w:rsidRPr="00BF42DF">
        <w:t xml:space="preserve"> and amortization (EBITDA);</w:t>
      </w:r>
    </w:p>
    <w:p w14:paraId="3A98D4BE" w14:textId="77777777" w:rsidR="00C81874" w:rsidRPr="00BF42DF" w:rsidRDefault="00C81874" w:rsidP="00E800E6">
      <w:pPr>
        <w:pStyle w:val="06listleveli"/>
      </w:pPr>
      <w:r>
        <w:t>Justification for</w:t>
      </w:r>
      <w:r w:rsidRPr="00BF42DF">
        <w:t xml:space="preserve"> </w:t>
      </w:r>
      <w:r>
        <w:t xml:space="preserve">additions and subtractions to cash flow </w:t>
      </w:r>
      <w:r w:rsidRPr="00BF42DF">
        <w:t>such as the following:</w:t>
      </w:r>
    </w:p>
    <w:p w14:paraId="14264914" w14:textId="77777777" w:rsidR="00C81874" w:rsidRPr="00BF42DF" w:rsidRDefault="00C81874" w:rsidP="00672A5F">
      <w:pPr>
        <w:pStyle w:val="07listlevelc"/>
      </w:pPr>
      <w:r w:rsidRPr="00BF42DF">
        <w:t>Unfunded capital expenditures;</w:t>
      </w:r>
    </w:p>
    <w:p w14:paraId="1BCE45C1" w14:textId="77777777" w:rsidR="00C81874" w:rsidRPr="00BF42DF" w:rsidRDefault="00C81874" w:rsidP="00672A5F">
      <w:pPr>
        <w:pStyle w:val="07listlevelc"/>
      </w:pPr>
      <w:r w:rsidRPr="00BF42DF">
        <w:t>Non-recurring income;</w:t>
      </w:r>
    </w:p>
    <w:p w14:paraId="5356CD83" w14:textId="77777777" w:rsidR="00C81874" w:rsidRPr="00BF42DF" w:rsidRDefault="00C81874" w:rsidP="00672A5F">
      <w:pPr>
        <w:pStyle w:val="07listlevelc"/>
      </w:pPr>
      <w:r w:rsidRPr="00BF42DF">
        <w:t>Expenses and distributions;</w:t>
      </w:r>
    </w:p>
    <w:p w14:paraId="4416F09C" w14:textId="77777777" w:rsidR="00C81874" w:rsidRPr="00BF42DF" w:rsidRDefault="00C81874" w:rsidP="00672A5F">
      <w:pPr>
        <w:pStyle w:val="07listlevelc"/>
      </w:pPr>
      <w:r w:rsidRPr="00BF42DF">
        <w:t>Distributions for S-Corp taxes;</w:t>
      </w:r>
    </w:p>
    <w:p w14:paraId="3F19583B" w14:textId="77777777" w:rsidR="00C81874" w:rsidRPr="00BF42DF" w:rsidRDefault="00C81874" w:rsidP="00672A5F">
      <w:pPr>
        <w:pStyle w:val="07listlevelc"/>
      </w:pPr>
      <w:r w:rsidRPr="00BF42DF">
        <w:t>Rent payments;</w:t>
      </w:r>
    </w:p>
    <w:p w14:paraId="4A5A94D1" w14:textId="77777777" w:rsidR="00C81874" w:rsidRPr="00BF42DF" w:rsidRDefault="00C81874" w:rsidP="00672A5F">
      <w:pPr>
        <w:pStyle w:val="07listlevelc"/>
      </w:pPr>
      <w:r w:rsidRPr="00BF42DF">
        <w:t>Owner’s Draw; and/or</w:t>
      </w:r>
    </w:p>
    <w:p w14:paraId="100BF769" w14:textId="36CB5CEF" w:rsidR="00C81874" w:rsidRDefault="00C81874" w:rsidP="00672A5F">
      <w:pPr>
        <w:pStyle w:val="07listlevelc"/>
      </w:pPr>
      <w:r w:rsidRPr="00BF42DF">
        <w:t>Global cash flow analysis that includes assessment of impact on cash flow to/from any affiliate business.</w:t>
      </w:r>
    </w:p>
    <w:p w14:paraId="197074F3" w14:textId="0718A476" w:rsidR="00F728BA" w:rsidRPr="00073E30" w:rsidRDefault="00385E8F" w:rsidP="00E800E6">
      <w:pPr>
        <w:pStyle w:val="06listleveli"/>
        <w:rPr>
          <w:bCs/>
          <w:iCs/>
          <w:szCs w:val="26"/>
        </w:rPr>
      </w:pPr>
      <w:r>
        <w:t>The effect any affiliates may have on the ultimate repayment ability of the Applicant.</w:t>
      </w:r>
    </w:p>
    <w:p w14:paraId="361F36AF" w14:textId="21FA4687" w:rsidR="00C81874" w:rsidRPr="00BF42DF" w:rsidRDefault="00C81874" w:rsidP="00DE32EC">
      <w:pPr>
        <w:pStyle w:val="04listleveli"/>
      </w:pPr>
      <w:r w:rsidRPr="00BF42DF">
        <w:t xml:space="preserve">Debt </w:t>
      </w:r>
      <w:r>
        <w:t>S</w:t>
      </w:r>
      <w:r w:rsidRPr="00BF42DF">
        <w:t>ervice (DS) is defined as the future required principal and interest payments on all business debt inclusive of new SBA loan proceeds</w:t>
      </w:r>
      <w:r>
        <w:t xml:space="preserve">. </w:t>
      </w:r>
      <w:r w:rsidRPr="00BF42DF">
        <w:t xml:space="preserve">The </w:t>
      </w:r>
      <w:r>
        <w:t>A</w:t>
      </w:r>
      <w:r w:rsidRPr="00BF42DF">
        <w:t>pplicant’s debt service coverage ratio (OCF/DS) must be equal to or greater than 1.15 on a historic</w:t>
      </w:r>
      <w:r>
        <w:t>al</w:t>
      </w:r>
      <w:r w:rsidRPr="00BF42DF">
        <w:t xml:space="preserve"> and/or projected cash flow basis and 1:1 on a global basis</w:t>
      </w:r>
      <w:r>
        <w:t>.</w:t>
      </w:r>
      <w:r w:rsidRPr="00BF42DF">
        <w:t xml:space="preserve"> To perform a complete analysis of debt service, it is important for a Lender to obtain a current </w:t>
      </w:r>
      <w:r>
        <w:t>d</w:t>
      </w:r>
      <w:r w:rsidRPr="00BF42DF">
        <w:t xml:space="preserve">ebt </w:t>
      </w:r>
      <w:r>
        <w:t>s</w:t>
      </w:r>
      <w:r w:rsidRPr="00BF42DF">
        <w:t>chedule prepared by the Applicant</w:t>
      </w:r>
      <w:r>
        <w:t>,</w:t>
      </w:r>
      <w:r w:rsidRPr="00BF42DF">
        <w:t xml:space="preserve"> </w:t>
      </w:r>
      <w:r>
        <w:t>including any</w:t>
      </w:r>
      <w:r w:rsidRPr="00BF42DF">
        <w:t xml:space="preserve"> shareholder</w:t>
      </w:r>
      <w:r>
        <w:t xml:space="preserve"> debt</w:t>
      </w:r>
      <w:r w:rsidRPr="00BF42DF">
        <w:t>.</w:t>
      </w:r>
      <w:r>
        <w:t xml:space="preserve"> </w:t>
      </w:r>
    </w:p>
    <w:p w14:paraId="6681B29C" w14:textId="77777777" w:rsidR="00C81874" w:rsidRPr="00BF42DF" w:rsidRDefault="00C81874" w:rsidP="00DE32EC">
      <w:pPr>
        <w:pStyle w:val="04listleveli"/>
      </w:pPr>
      <w:r w:rsidRPr="00BF42DF">
        <w:t>For cash flow</w:t>
      </w:r>
      <w:r>
        <w:t xml:space="preserve"> projections,</w:t>
      </w:r>
      <w:r w:rsidRPr="00BF42DF">
        <w:t xml:space="preserve"> the Lender </w:t>
      </w:r>
      <w:r>
        <w:t>must</w:t>
      </w:r>
      <w:r w:rsidRPr="00BF42DF">
        <w:t xml:space="preserve"> </w:t>
      </w:r>
      <w:r>
        <w:t>calculate the</w:t>
      </w:r>
      <w:r w:rsidRPr="00BF42DF">
        <w:t xml:space="preserve"> debt service coverage and provide the assumptions supporting the projected cash flow</w:t>
      </w:r>
      <w:r>
        <w:t xml:space="preserve"> coverage</w:t>
      </w:r>
      <w:r w:rsidRPr="00BF42DF">
        <w:t xml:space="preserve">, </w:t>
      </w:r>
      <w:r>
        <w:t>including as applicable</w:t>
      </w:r>
      <w:r w:rsidRPr="00BF42DF">
        <w:t>:</w:t>
      </w:r>
    </w:p>
    <w:p w14:paraId="18ADFF1D" w14:textId="6FFCB7AB" w:rsidR="00C81874" w:rsidRPr="00095E59" w:rsidRDefault="00C81874" w:rsidP="00E800E6">
      <w:pPr>
        <w:pStyle w:val="05listlevela"/>
      </w:pPr>
      <w:r>
        <w:t>Justification</w:t>
      </w:r>
      <w:r w:rsidRPr="00095E59">
        <w:t xml:space="preserve"> for revenue growth, </w:t>
      </w:r>
      <w:r w:rsidR="00645578" w:rsidRPr="00095E59">
        <w:t>i.e.,</w:t>
      </w:r>
      <w:r w:rsidRPr="00095E59">
        <w:t xml:space="preserve"> new</w:t>
      </w:r>
      <w:r>
        <w:t xml:space="preserve"> product lines, sales </w:t>
      </w:r>
      <w:r w:rsidR="00F87B8A">
        <w:t>channels,</w:t>
      </w:r>
      <w:r>
        <w:t xml:space="preserve"> </w:t>
      </w:r>
      <w:r w:rsidRPr="00095E59">
        <w:t>and new production facilities;</w:t>
      </w:r>
    </w:p>
    <w:p w14:paraId="6620B959" w14:textId="77777777" w:rsidR="00C81874" w:rsidRPr="00BF42DF" w:rsidRDefault="00C81874" w:rsidP="00E800E6">
      <w:pPr>
        <w:pStyle w:val="05listlevela"/>
      </w:pPr>
      <w:r>
        <w:t>Justification</w:t>
      </w:r>
      <w:r w:rsidRPr="00BF42DF">
        <w:t xml:space="preserve"> for </w:t>
      </w:r>
      <w:r>
        <w:t xml:space="preserve">any </w:t>
      </w:r>
      <w:r w:rsidRPr="00BF42DF">
        <w:t>reduc</w:t>
      </w:r>
      <w:r>
        <w:t>tion in</w:t>
      </w:r>
      <w:r w:rsidRPr="00BF42DF">
        <w:t xml:space="preserve"> expense</w:t>
      </w:r>
      <w:r>
        <w:t>s</w:t>
      </w:r>
      <w:r w:rsidRPr="00BF42DF">
        <w:t>;</w:t>
      </w:r>
      <w:r w:rsidRPr="00095E59">
        <w:t xml:space="preserve"> and</w:t>
      </w:r>
    </w:p>
    <w:p w14:paraId="107385EB" w14:textId="77777777" w:rsidR="00C81874" w:rsidRPr="00BF42DF" w:rsidRDefault="00C81874" w:rsidP="00E800E6">
      <w:pPr>
        <w:pStyle w:val="05listlevela"/>
      </w:pPr>
      <w:r>
        <w:t xml:space="preserve">A comparison to current </w:t>
      </w:r>
      <w:r w:rsidRPr="00BF42DF">
        <w:t xml:space="preserve">industry </w:t>
      </w:r>
      <w:r>
        <w:t>trend</w:t>
      </w:r>
      <w:r w:rsidRPr="00BF42DF">
        <w:t>s.</w:t>
      </w:r>
    </w:p>
    <w:p w14:paraId="3AE54224" w14:textId="77777777" w:rsidR="00C81874" w:rsidRPr="00BF42DF" w:rsidRDefault="00C81874" w:rsidP="00DE32EC">
      <w:pPr>
        <w:pStyle w:val="04listleveli"/>
      </w:pPr>
      <w:r w:rsidRPr="00BF42DF">
        <w:t xml:space="preserve">Spread of pro-forma Business Balance Sheet (current business balance sheet adjusted for all changes in assets and liabilities as a result of the </w:t>
      </w:r>
      <w:r>
        <w:t xml:space="preserve">SBA </w:t>
      </w:r>
      <w:r w:rsidRPr="00BF42DF">
        <w:t>loan, other debt, any required equity injection and use of loan proceeds);</w:t>
      </w:r>
    </w:p>
    <w:p w14:paraId="08273AA5" w14:textId="3958875A" w:rsidR="00C81874" w:rsidRPr="00BF42DF" w:rsidRDefault="00C81874" w:rsidP="00DE32EC">
      <w:pPr>
        <w:pStyle w:val="04listleveli"/>
      </w:pPr>
      <w:r w:rsidRPr="00BF42DF">
        <w:t>Ratio calculations (based on the pro-forma Balance Sheet and historical and projected Income Statements) for the following financial ratio benchmarks:</w:t>
      </w:r>
      <w:r w:rsidR="00863412">
        <w:t xml:space="preserve"> </w:t>
      </w:r>
      <w:r w:rsidRPr="00BF42DF">
        <w:t>Current Ratio, Debt/Tangible Net Worth, Debt Service Coverage, and any other ratios the Lender considers significant for the business/ industry (e.g., inventory turnover, receivables turnover, and payables turnover, etc.)</w:t>
      </w:r>
      <w:r>
        <w:t xml:space="preserve"> including discussion of Lender’s comparison to industry trends</w:t>
      </w:r>
      <w:r w:rsidRPr="00BF42DF">
        <w:t>;</w:t>
      </w:r>
    </w:p>
    <w:p w14:paraId="64017E11" w14:textId="77777777" w:rsidR="00C81874" w:rsidRPr="00E20DBB" w:rsidRDefault="00C81874" w:rsidP="00DE32EC">
      <w:pPr>
        <w:pStyle w:val="04listleveli"/>
      </w:pPr>
      <w:r w:rsidRPr="00BF42DF">
        <w:t xml:space="preserve">Analysis of working capital </w:t>
      </w:r>
      <w:r w:rsidRPr="00E20DBB">
        <w:t>adequacy, at a minimum over the next 12 months;</w:t>
      </w:r>
    </w:p>
    <w:p w14:paraId="5CF524DA" w14:textId="77777777" w:rsidR="00C81874" w:rsidRPr="00E20DBB" w:rsidRDefault="00C81874" w:rsidP="007C4FBD">
      <w:pPr>
        <w:pStyle w:val="04listleveli"/>
        <w:ind w:hanging="450"/>
      </w:pPr>
      <w:r w:rsidRPr="00E20DBB">
        <w:lastRenderedPageBreak/>
        <w:t>Insurance Requirements, including:</w:t>
      </w:r>
    </w:p>
    <w:p w14:paraId="4393AD0A" w14:textId="11378A09" w:rsidR="00C81874" w:rsidRPr="00E20DBB" w:rsidRDefault="00C81874" w:rsidP="00E800E6">
      <w:pPr>
        <w:pStyle w:val="05listlevela"/>
      </w:pPr>
      <w:r w:rsidRPr="00E20DBB">
        <w:t xml:space="preserve">Life Insurance </w:t>
      </w:r>
      <w:r>
        <w:t>–</w:t>
      </w:r>
      <w:r w:rsidRPr="00E20DBB">
        <w:t xml:space="preserve"> on whom and how much. </w:t>
      </w:r>
      <w:r w:rsidR="005C7276">
        <w:t>If life insurance will not be required, provide justification.</w:t>
      </w:r>
    </w:p>
    <w:p w14:paraId="3ADACABF" w14:textId="1DF3CCEA" w:rsidR="00C81874" w:rsidRPr="00E20DBB" w:rsidRDefault="00C81874" w:rsidP="00E800E6">
      <w:pPr>
        <w:pStyle w:val="05listlevela"/>
      </w:pPr>
      <w:r w:rsidRPr="00E20DBB">
        <w:t>Business hazard &amp; liability insurances.</w:t>
      </w:r>
    </w:p>
    <w:p w14:paraId="656B4019" w14:textId="381FA1F6" w:rsidR="00E46B4A" w:rsidRPr="00073E30" w:rsidRDefault="00C81874" w:rsidP="00DE32EC">
      <w:pPr>
        <w:pStyle w:val="04listleveli"/>
      </w:pPr>
      <w:r w:rsidRPr="00E20DBB">
        <w:t>Explanation of and justification for the refinancing of any debts as part of the loan request,</w:t>
      </w:r>
      <w:r>
        <w:t xml:space="preserve"> along with supporting documentation,</w:t>
      </w:r>
      <w:r w:rsidRPr="00E20DBB">
        <w:t xml:space="preserve"> in accordance with the debt refinancing requirements in </w:t>
      </w:r>
      <w:hyperlink w:anchor="Appendix_14_7a_Debt_Refinancing" w:history="1">
        <w:r w:rsidR="00D07249">
          <w:rPr>
            <w:rStyle w:val="Hyperlink"/>
          </w:rPr>
          <w:t>Appendix 14</w:t>
        </w:r>
      </w:hyperlink>
      <w:r w:rsidRPr="00E20DBB">
        <w:t>. In addition, Lender must include a written explanation for any late payments</w:t>
      </w:r>
      <w:r w:rsidR="00577D9C">
        <w:t xml:space="preserve"> over the past </w:t>
      </w:r>
      <w:r w:rsidR="00056C07">
        <w:t>12 months</w:t>
      </w:r>
      <w:r w:rsidRPr="00E20DBB">
        <w:t>.</w:t>
      </w:r>
    </w:p>
    <w:p w14:paraId="15C77D92" w14:textId="36974CD4" w:rsidR="00C81874" w:rsidRPr="00E20DBB" w:rsidRDefault="00C81874" w:rsidP="00DE32EC">
      <w:pPr>
        <w:pStyle w:val="04listleveli"/>
      </w:pPr>
      <w:r w:rsidRPr="00E20DBB">
        <w:t>Lender’s rationale for recommending approval, including a discussion and analysis of the following:</w:t>
      </w:r>
    </w:p>
    <w:p w14:paraId="21290682" w14:textId="4B7A03D0" w:rsidR="00C81874" w:rsidRPr="00E20DBB" w:rsidRDefault="00C81874" w:rsidP="00E800E6">
      <w:pPr>
        <w:pStyle w:val="05listlevela"/>
      </w:pPr>
      <w:r w:rsidRPr="00E20DBB">
        <w:t>The factors demonstrating the Applicant does not have credit available elsewhere on reasonable commercial terms from non-Federal, non-State, non-local government sources</w:t>
      </w:r>
      <w:r w:rsidR="00B75ED2">
        <w:t xml:space="preserve">, </w:t>
      </w:r>
      <w:r w:rsidRPr="00E20DBB">
        <w:t>in accordance with Section A, Ch</w:t>
      </w:r>
      <w:r w:rsidR="000F0D1B">
        <w:t>.</w:t>
      </w:r>
      <w:r w:rsidRPr="00E20DBB">
        <w:t xml:space="preserve"> </w:t>
      </w:r>
      <w:r w:rsidR="00111088">
        <w:t>1</w:t>
      </w:r>
      <w:r w:rsidRPr="00E20DBB">
        <w:t xml:space="preserve">, </w:t>
      </w:r>
      <w:r>
        <w:t xml:space="preserve">Para. </w:t>
      </w:r>
      <w:r w:rsidR="0041636D">
        <w:t>H</w:t>
      </w:r>
      <w:r w:rsidRPr="00E20DBB">
        <w:t xml:space="preserve">, </w:t>
      </w:r>
      <w:hyperlink w:anchor="Credit_Not_Available_Elsewhere" w:history="1">
        <w:r w:rsidR="00446253">
          <w:rPr>
            <w:rStyle w:val="Hyperlink"/>
          </w:rPr>
          <w:t xml:space="preserve">Credit </w:t>
        </w:r>
        <w:r w:rsidR="00C712EA">
          <w:rPr>
            <w:rStyle w:val="Hyperlink"/>
          </w:rPr>
          <w:t>N</w:t>
        </w:r>
        <w:r w:rsidR="00446253">
          <w:rPr>
            <w:rStyle w:val="Hyperlink"/>
          </w:rPr>
          <w:t xml:space="preserve">ot </w:t>
        </w:r>
        <w:r w:rsidR="00C712EA">
          <w:rPr>
            <w:rStyle w:val="Hyperlink"/>
          </w:rPr>
          <w:t>A</w:t>
        </w:r>
        <w:r w:rsidR="00446253">
          <w:rPr>
            <w:rStyle w:val="Hyperlink"/>
          </w:rPr>
          <w:t xml:space="preserve">vailable </w:t>
        </w:r>
        <w:r w:rsidR="00C712EA">
          <w:rPr>
            <w:rStyle w:val="Hyperlink"/>
          </w:rPr>
          <w:t>E</w:t>
        </w:r>
        <w:r w:rsidR="00446253">
          <w:rPr>
            <w:rStyle w:val="Hyperlink"/>
          </w:rPr>
          <w:t>lsewhere</w:t>
        </w:r>
      </w:hyperlink>
      <w:r>
        <w:t>;</w:t>
      </w:r>
    </w:p>
    <w:p w14:paraId="0CABB066" w14:textId="5EA18CA7" w:rsidR="00C81874" w:rsidRPr="00E20DBB" w:rsidRDefault="00C81874" w:rsidP="00E800E6">
      <w:pPr>
        <w:pStyle w:val="05listlevela"/>
      </w:pPr>
      <w:r w:rsidRPr="00E20DBB">
        <w:t>Competition;</w:t>
      </w:r>
    </w:p>
    <w:p w14:paraId="319AE783" w14:textId="77777777" w:rsidR="00C81874" w:rsidRPr="00BF42DF" w:rsidRDefault="00C81874" w:rsidP="00E800E6">
      <w:pPr>
        <w:pStyle w:val="05listlevela"/>
      </w:pPr>
      <w:r>
        <w:t>S</w:t>
      </w:r>
      <w:r w:rsidRPr="00BF42DF">
        <w:t>eller financing;</w:t>
      </w:r>
    </w:p>
    <w:p w14:paraId="1EB057BF" w14:textId="77777777" w:rsidR="00C81874" w:rsidRPr="00BF42DF" w:rsidRDefault="00C81874" w:rsidP="00E800E6">
      <w:pPr>
        <w:pStyle w:val="05listlevela"/>
      </w:pPr>
      <w:r>
        <w:t>S</w:t>
      </w:r>
      <w:r w:rsidRPr="00BF42DF">
        <w:t>tand-by agreements;</w:t>
      </w:r>
    </w:p>
    <w:p w14:paraId="6E22F4FA" w14:textId="77777777" w:rsidR="00C81874" w:rsidRPr="00BF42DF" w:rsidRDefault="00C81874" w:rsidP="00E800E6">
      <w:pPr>
        <w:pStyle w:val="05listlevela"/>
      </w:pPr>
      <w:r w:rsidRPr="00BF42DF">
        <w:t>90+</w:t>
      </w:r>
      <w:r>
        <w:t xml:space="preserve"> </w:t>
      </w:r>
      <w:r w:rsidRPr="00BF42DF">
        <w:t>day delinquencies;</w:t>
      </w:r>
    </w:p>
    <w:p w14:paraId="4E1D1CAC" w14:textId="77777777" w:rsidR="00C81874" w:rsidRPr="00BF42DF" w:rsidRDefault="00C81874" w:rsidP="00E800E6">
      <w:pPr>
        <w:pStyle w:val="05listlevela"/>
      </w:pPr>
      <w:r>
        <w:t>T</w:t>
      </w:r>
      <w:r w:rsidRPr="00BF42DF">
        <w:t>rade disputes and/or;</w:t>
      </w:r>
    </w:p>
    <w:p w14:paraId="4DE1C415" w14:textId="670A96E4" w:rsidR="00C81874" w:rsidRPr="00BF42DF" w:rsidRDefault="00C81874" w:rsidP="00E800E6">
      <w:pPr>
        <w:pStyle w:val="05listlevela"/>
      </w:pPr>
      <w:r w:rsidRPr="00BF42DF">
        <w:t xml:space="preserve">Federal, </w:t>
      </w:r>
      <w:r w:rsidR="00F87B8A" w:rsidRPr="00BF42DF">
        <w:t>State,</w:t>
      </w:r>
      <w:r w:rsidRPr="00BF42DF">
        <w:t xml:space="preserve"> or local citations which would preclude the </w:t>
      </w:r>
      <w:r>
        <w:t>A</w:t>
      </w:r>
      <w:r w:rsidRPr="00BF42DF">
        <w:t xml:space="preserve">pplicant </w:t>
      </w:r>
      <w:r>
        <w:t>from normal business operations;</w:t>
      </w:r>
    </w:p>
    <w:p w14:paraId="5EA2C111" w14:textId="77777777" w:rsidR="00C81874" w:rsidRPr="00632883" w:rsidRDefault="00C81874" w:rsidP="00E800E6">
      <w:pPr>
        <w:pStyle w:val="05listlevela"/>
      </w:pPr>
      <w:r w:rsidRPr="00632883">
        <w:t>Discussion of any liens, judgments, bankruptcy filings or pending litigation including divorce proceedings; and</w:t>
      </w:r>
    </w:p>
    <w:p w14:paraId="24D59AEB" w14:textId="12C536F7" w:rsidR="00C81874" w:rsidRPr="00632883" w:rsidRDefault="00C81874" w:rsidP="00E800E6">
      <w:pPr>
        <w:pStyle w:val="05listlevela"/>
      </w:pPr>
      <w:r w:rsidRPr="00632883">
        <w:t>Discussion of other relevant information (for example, if the application involves a franchise</w:t>
      </w:r>
      <w:r w:rsidR="00572710">
        <w:t xml:space="preserve"> (as defined by FTC)</w:t>
      </w:r>
      <w:r w:rsidRPr="00632883">
        <w:t>, Lender must review any credit information provided such as the number of failed franchisees and cash flow projections provided by the franchisor).</w:t>
      </w:r>
    </w:p>
    <w:p w14:paraId="31A4F8DF" w14:textId="3095279F" w:rsidR="00C81874" w:rsidRPr="00632883" w:rsidRDefault="00C81874" w:rsidP="00154FBC">
      <w:pPr>
        <w:pStyle w:val="03listlevela"/>
      </w:pPr>
      <w:r w:rsidRPr="00632883">
        <w:t>Equity requirements (</w:t>
      </w:r>
      <w:r w:rsidR="00FC17F3" w:rsidRPr="00317AE5">
        <w:t xml:space="preserve">13 CFR § </w:t>
      </w:r>
      <w:hyperlink r:id="rId335" w:history="1">
        <w:r w:rsidR="00FC17F3" w:rsidRPr="00FC17F3">
          <w:rPr>
            <w:rStyle w:val="Hyperlink"/>
          </w:rPr>
          <w:t>120.150</w:t>
        </w:r>
      </w:hyperlink>
      <w:r w:rsidRPr="00632883">
        <w:t>):</w:t>
      </w:r>
    </w:p>
    <w:p w14:paraId="17697B30" w14:textId="651DBCA7" w:rsidR="00B30C6B" w:rsidRPr="00632883" w:rsidRDefault="00B30C6B" w:rsidP="00627AB1">
      <w:pPr>
        <w:pStyle w:val="04listleveli"/>
        <w:numPr>
          <w:ilvl w:val="3"/>
          <w:numId w:val="336"/>
        </w:numPr>
      </w:pPr>
      <w:r>
        <w:t>Depending on whether the loan is processed on a non-delegated or PLP basis</w:t>
      </w:r>
      <w:r w:rsidRPr="00632883">
        <w:t xml:space="preserve">, the Lender </w:t>
      </w:r>
      <w:r>
        <w:t>or</w:t>
      </w:r>
      <w:r w:rsidRPr="00632883">
        <w:t xml:space="preserve"> SBA must determine that there is sufficient invested equity. To do this, the Lender</w:t>
      </w:r>
      <w:r>
        <w:t xml:space="preserve"> (for PLP loans) or SBA (for non-delegated loans)</w:t>
      </w:r>
      <w:r w:rsidRPr="00632883">
        <w:t xml:space="preserve"> must determine if the equity position, any required equity contribution, and the pro forma debt-to-worth are acceptable based on the factors related to the type of business, experience of management and the level of competition in the market area. The Lender must include </w:t>
      </w:r>
      <w:r>
        <w:t xml:space="preserve">in its credit memorandum </w:t>
      </w:r>
      <w:r w:rsidRPr="00632883">
        <w:t>a detailed discussion of the equity position (net worth) and any required equity injection. (See Ch</w:t>
      </w:r>
      <w:r>
        <w:t>.</w:t>
      </w:r>
      <w:r w:rsidRPr="00632883">
        <w:t xml:space="preserve"> </w:t>
      </w:r>
      <w:r w:rsidR="0018640E">
        <w:t>6</w:t>
      </w:r>
      <w:r w:rsidRPr="00632883">
        <w:t xml:space="preserve">, </w:t>
      </w:r>
      <w:r>
        <w:t>P</w:t>
      </w:r>
      <w:r w:rsidRPr="00632883">
        <w:t>ara</w:t>
      </w:r>
      <w:r>
        <w:t>.</w:t>
      </w:r>
      <w:r w:rsidRPr="00632883">
        <w:t xml:space="preserve"> </w:t>
      </w:r>
      <w:r>
        <w:t>D</w:t>
      </w:r>
      <w:r w:rsidRPr="00632883">
        <w:t xml:space="preserve">., </w:t>
      </w:r>
      <w:hyperlink w:anchor="_Loan_Closing_and" w:history="1">
        <w:r w:rsidRPr="00632883">
          <w:rPr>
            <w:rStyle w:val="Hyperlink"/>
          </w:rPr>
          <w:t>Loan Closing and Disbursement</w:t>
        </w:r>
      </w:hyperlink>
      <w:r>
        <w:rPr>
          <w:rStyle w:val="Hyperlink"/>
        </w:rPr>
        <w:t>,</w:t>
      </w:r>
      <w:r w:rsidRPr="00632883">
        <w:t xml:space="preserve"> </w:t>
      </w:r>
      <w:r>
        <w:t xml:space="preserve">of this Section </w:t>
      </w:r>
      <w:r w:rsidRPr="00632883">
        <w:t>for requirements concerning documenting and verifying equity injection.)</w:t>
      </w:r>
    </w:p>
    <w:p w14:paraId="44A7A1C6" w14:textId="77777777" w:rsidR="00B30C6B" w:rsidRPr="008F5B08" w:rsidRDefault="00B30C6B" w:rsidP="00DE32EC">
      <w:pPr>
        <w:pStyle w:val="04listleveli"/>
      </w:pPr>
      <w:r w:rsidRPr="008F5B08">
        <w:lastRenderedPageBreak/>
        <w:t>Minimum equity injection requirements for certain Applicants or loans:</w:t>
      </w:r>
    </w:p>
    <w:p w14:paraId="72E9A5F7" w14:textId="2C33897B" w:rsidR="006C15A7" w:rsidRDefault="00B30C6B" w:rsidP="00A122B9">
      <w:pPr>
        <w:pStyle w:val="04listparaunderistyle"/>
        <w:ind w:left="2610"/>
      </w:pPr>
      <w:bookmarkStart w:id="2896" w:name="StartUpBusiness"/>
      <w:r w:rsidRPr="008F5B08">
        <w:t xml:space="preserve">Start-Up </w:t>
      </w:r>
      <w:r>
        <w:t>B</w:t>
      </w:r>
      <w:r w:rsidRPr="008F5B08">
        <w:t>usinesses</w:t>
      </w:r>
      <w:bookmarkEnd w:id="2896"/>
      <w:r w:rsidRPr="008F5B08">
        <w:t xml:space="preserve"> – At a minimum, SBA considers an equity injection (Applicant contribution) of at least 10 percent of the total project costs (all costs required to become operational, regardless of the source of funds</w:t>
      </w:r>
      <w:r w:rsidR="00913C26">
        <w:t>,</w:t>
      </w:r>
      <w:r w:rsidR="00493AA8" w:rsidRPr="00493AA8">
        <w:t xml:space="preserve"> </w:t>
      </w:r>
      <w:r w:rsidR="00493AA8">
        <w:t>except for lines of credit and 504 loans</w:t>
      </w:r>
      <w:r w:rsidRPr="008F5B08">
        <w:t xml:space="preserve">) to be necessary for a </w:t>
      </w:r>
      <w:r>
        <w:t>S</w:t>
      </w:r>
      <w:r w:rsidRPr="008F5B08">
        <w:t>tart-</w:t>
      </w:r>
      <w:r>
        <w:t>U</w:t>
      </w:r>
      <w:r w:rsidRPr="008F5B08">
        <w:t xml:space="preserve">p </w:t>
      </w:r>
      <w:r>
        <w:t>B</w:t>
      </w:r>
      <w:r w:rsidRPr="008F5B08">
        <w:t xml:space="preserve">usiness to operate on a sound financial basis. SBA considers a business to be a “start-up” for the purpose of determining equity injection requirements if it has been in operation (i.e., generating revenue from intended operations) for </w:t>
      </w:r>
      <w:r>
        <w:t xml:space="preserve">1 </w:t>
      </w:r>
      <w:r w:rsidRPr="008F5B08">
        <w:t>year</w:t>
      </w:r>
      <w:r>
        <w:t xml:space="preserve"> or less</w:t>
      </w:r>
      <w:r w:rsidRPr="008F5B08">
        <w:t>;</w:t>
      </w:r>
      <w:r w:rsidR="006C15A7">
        <w:t xml:space="preserve"> </w:t>
      </w:r>
    </w:p>
    <w:p w14:paraId="5BB8FD7B" w14:textId="77777777" w:rsidR="00B90567" w:rsidRPr="004D2E4C" w:rsidRDefault="00B90567" w:rsidP="00DE32EC">
      <w:pPr>
        <w:pStyle w:val="04listleveli"/>
      </w:pPr>
      <w:r w:rsidRPr="004D2E4C">
        <w:t xml:space="preserve">Equity </w:t>
      </w:r>
      <w:r w:rsidRPr="00B90567">
        <w:t>Injection</w:t>
      </w:r>
      <w:r w:rsidRPr="004D2E4C">
        <w:t>: The following may be considered equity injection.</w:t>
      </w:r>
    </w:p>
    <w:p w14:paraId="62E146CD" w14:textId="77777777" w:rsidR="00B90567" w:rsidRDefault="00B90567" w:rsidP="00E800E6">
      <w:pPr>
        <w:pStyle w:val="05listlevela"/>
      </w:pPr>
      <w:r>
        <w:t>Standby Agreements - o</w:t>
      </w:r>
      <w:r w:rsidRPr="00174416">
        <w:t xml:space="preserve">nly debt that is on full standby (no payments of principal or interest for the term of the </w:t>
      </w:r>
      <w:r>
        <w:t>7(a)</w:t>
      </w:r>
      <w:r w:rsidRPr="00174416">
        <w:t xml:space="preserve"> loan) may be considered </w:t>
      </w:r>
      <w:r>
        <w:t xml:space="preserve">as </w:t>
      </w:r>
      <w:r w:rsidRPr="00174416">
        <w:t xml:space="preserve">equity for SBA’s purposes. </w:t>
      </w:r>
      <w:r>
        <w:t>Lender must use SBA Form 155 or its own equivalent Standby Agreement form, and a</w:t>
      </w:r>
      <w:r w:rsidRPr="00174416">
        <w:t xml:space="preserve"> copy of the note must be attached to the standby agreement.</w:t>
      </w:r>
      <w:r>
        <w:t xml:space="preserve"> The standby debt may accrue interest and may be added to the standby debt and amortized after the 7(a) loan is paid in full. Standby Creditor must subordinate any lien rights in collateral securing the loan to Lender’s rights in the collateral and take no action against Borrower or any collateral securing the Standby Debt without Lender’s consent.</w:t>
      </w:r>
    </w:p>
    <w:p w14:paraId="77660E9F" w14:textId="7D5D984B" w:rsidR="00B90567" w:rsidRDefault="00B90567" w:rsidP="00E800E6">
      <w:pPr>
        <w:pStyle w:val="05listlevela"/>
      </w:pPr>
      <w:r>
        <w:t>Cash that is not borrowed, whether on the business’s balance sheet or from other sources</w:t>
      </w:r>
      <w:r w:rsidR="008F0BC0">
        <w:t xml:space="preserve"> (e.g. gift)</w:t>
      </w:r>
      <w:r>
        <w:t>.</w:t>
      </w:r>
    </w:p>
    <w:p w14:paraId="214BD609" w14:textId="523663E4" w:rsidR="00B90567" w:rsidRDefault="00B90567" w:rsidP="00E800E6">
      <w:pPr>
        <w:pStyle w:val="05listlevela"/>
      </w:pPr>
      <w:r>
        <w:t xml:space="preserve">Cash that comes from a personal loan where </w:t>
      </w:r>
      <w:r w:rsidRPr="00BF42DF">
        <w:t xml:space="preserve">repayment </w:t>
      </w:r>
      <w:r>
        <w:t xml:space="preserve">can be </w:t>
      </w:r>
      <w:r w:rsidRPr="00BF42DF">
        <w:t>demonstrated to come from a source other than the cash flow of the business (the salary paid to the owner by the business does not qualify)</w:t>
      </w:r>
      <w:r>
        <w:t>.</w:t>
      </w:r>
    </w:p>
    <w:p w14:paraId="755EDCE0" w14:textId="77777777" w:rsidR="00B90567" w:rsidRDefault="00B90567" w:rsidP="00E800E6">
      <w:pPr>
        <w:pStyle w:val="05listlevela"/>
      </w:pPr>
      <w:r>
        <w:t>Grants that do not have repayment or clawback provisions during the life of the 7(a) loan.</w:t>
      </w:r>
    </w:p>
    <w:p w14:paraId="534C73C3" w14:textId="77777777" w:rsidR="00B90567" w:rsidRDefault="00B90567" w:rsidP="00E800E6">
      <w:pPr>
        <w:pStyle w:val="05listlevela"/>
      </w:pPr>
      <w:r>
        <w:t>Assets other than cash – An appraisal or other valuation by an independent third party is required if the valuation of the fixed assets is greater than the Net Book Value. A valuation of the fixed assets provided as part of a business valuation will not meet these requirements.</w:t>
      </w:r>
    </w:p>
    <w:p w14:paraId="3701D961" w14:textId="40DB2DDB" w:rsidR="00B90567" w:rsidRDefault="00760466" w:rsidP="00E800E6">
      <w:pPr>
        <w:pStyle w:val="05listlevela"/>
      </w:pPr>
      <w:r>
        <w:t>Eligible p</w:t>
      </w:r>
      <w:r w:rsidR="00B90567">
        <w:t>repaid expenses that the Lender has verified by obtaining paid invoices, canceled checks, or bank statements. Lender must retain copies of the documentation in the loan file.</w:t>
      </w:r>
    </w:p>
    <w:p w14:paraId="39F58F02" w14:textId="56FCEDB4" w:rsidR="00760466" w:rsidRDefault="00760466" w:rsidP="00E800E6">
      <w:pPr>
        <w:pStyle w:val="06listleveli"/>
      </w:pPr>
      <w:r>
        <w:t xml:space="preserve">Expenses </w:t>
      </w:r>
      <w:r w:rsidRPr="00760466">
        <w:t>related to education, advisory services, or fees paid by the Applicant to an Agent are not eligible prepaid expenses and are not considered equity</w:t>
      </w:r>
      <w:r>
        <w:t>.</w:t>
      </w:r>
    </w:p>
    <w:p w14:paraId="0B3C79AA" w14:textId="4037E5DC" w:rsidR="00AC5A96" w:rsidRPr="005850F6" w:rsidRDefault="00AC5A96" w:rsidP="00E800E6">
      <w:pPr>
        <w:pStyle w:val="05listlevela"/>
      </w:pPr>
      <w:r w:rsidRPr="00D860B1">
        <w:t>An equity investment not subject to an agreement to repay equity or make distributions to recover an investor’s investment prior to release of the guaranty.</w:t>
      </w:r>
      <w:r>
        <w:t xml:space="preserve"> Note: </w:t>
      </w:r>
      <w:r w:rsidR="00010895">
        <w:t xml:space="preserve">SBA will consider </w:t>
      </w:r>
      <w:r w:rsidR="00010895" w:rsidRPr="00077784">
        <w:t xml:space="preserve">any </w:t>
      </w:r>
      <w:r w:rsidR="00010895">
        <w:t xml:space="preserve">investment subject to an </w:t>
      </w:r>
      <w:r w:rsidR="00010895">
        <w:lastRenderedPageBreak/>
        <w:t>a</w:t>
      </w:r>
      <w:r w:rsidR="00010895" w:rsidRPr="00077784">
        <w:t xml:space="preserve">greement to repay equity or make distributions to recover an investor’s investment prior to release of the guaranty </w:t>
      </w:r>
      <w:r w:rsidR="00683EFC">
        <w:t xml:space="preserve">(e.g., certain types of redeemable preferred stock) </w:t>
      </w:r>
      <w:r w:rsidR="00010895">
        <w:t xml:space="preserve">to be </w:t>
      </w:r>
      <w:r w:rsidR="00010895" w:rsidRPr="00077784">
        <w:t>debt</w:t>
      </w:r>
      <w:r w:rsidR="00010895">
        <w:t xml:space="preserve"> and not equity</w:t>
      </w:r>
      <w:r w:rsidR="00010895" w:rsidRPr="00077784">
        <w:t>.</w:t>
      </w:r>
    </w:p>
    <w:p w14:paraId="7BD23D04" w14:textId="58302849" w:rsidR="00DF3A74" w:rsidRDefault="00E1445D" w:rsidP="00685CF9">
      <w:pPr>
        <w:pStyle w:val="Heading5"/>
      </w:pPr>
      <w:bookmarkStart w:id="2897" w:name="_Collatera_l"/>
      <w:bookmarkStart w:id="2898" w:name="Collateral_CAPLines"/>
      <w:bookmarkEnd w:id="2897"/>
      <w:r w:rsidRPr="003D09D0">
        <w:t>Collateral</w:t>
      </w:r>
      <w:r w:rsidR="009C715F">
        <w:t xml:space="preserve"> </w:t>
      </w:r>
    </w:p>
    <w:p w14:paraId="518F8BBC" w14:textId="170BA512" w:rsidR="00E1445D" w:rsidRPr="003D09D0" w:rsidRDefault="009C715F" w:rsidP="003A3FCD">
      <w:pPr>
        <w:pStyle w:val="Heading5paraunder"/>
      </w:pPr>
      <w:r>
        <w:t xml:space="preserve">See </w:t>
      </w:r>
      <w:hyperlink w:anchor="Appendix_19_7a_Collateral_Requirements" w:history="1">
        <w:r w:rsidR="00D07249">
          <w:rPr>
            <w:rStyle w:val="Hyperlink"/>
          </w:rPr>
          <w:t>Appendix 19</w:t>
        </w:r>
      </w:hyperlink>
      <w:r>
        <w:t xml:space="preserve">: 7(a) Collateral Requirements </w:t>
      </w:r>
      <w:hyperlink w:anchor="Appendix_19_B5" w:history="1">
        <w:r w:rsidR="00077BEB" w:rsidRPr="00077BEB">
          <w:rPr>
            <w:rStyle w:val="Hyperlink"/>
          </w:rPr>
          <w:t>Para. B.5</w:t>
        </w:r>
      </w:hyperlink>
      <w:r w:rsidR="00077BEB">
        <w:t>.</w:t>
      </w:r>
      <w:r>
        <w:t xml:space="preserve"> </w:t>
      </w:r>
    </w:p>
    <w:p w14:paraId="053FAD38" w14:textId="0BCF2152" w:rsidR="00950D11" w:rsidRPr="008D07CA" w:rsidRDefault="00950D11" w:rsidP="003A3FCD">
      <w:pPr>
        <w:pStyle w:val="Heading5paraunder"/>
        <w:rPr>
          <w:bCs/>
        </w:rPr>
      </w:pPr>
      <w:r>
        <w:t xml:space="preserve">See </w:t>
      </w:r>
      <w:r w:rsidRPr="005850F6">
        <w:t>Section A</w:t>
      </w:r>
      <w:r>
        <w:t>, Ch</w:t>
      </w:r>
      <w:r w:rsidR="007B3F35">
        <w:t>.</w:t>
      </w:r>
      <w:r w:rsidR="000C59DF">
        <w:t xml:space="preserve"> </w:t>
      </w:r>
      <w:r>
        <w:t xml:space="preserve">5, </w:t>
      </w:r>
      <w:r w:rsidR="000A36CC">
        <w:t>Para</w:t>
      </w:r>
      <w:r w:rsidR="007B3F35">
        <w:t>.</w:t>
      </w:r>
      <w:r w:rsidR="000A36CC">
        <w:t xml:space="preserve"> </w:t>
      </w:r>
      <w:r>
        <w:t>A</w:t>
      </w:r>
      <w:r w:rsidR="00C8450A">
        <w:t>.</w:t>
      </w:r>
      <w:r>
        <w:t xml:space="preserve"> for </w:t>
      </w:r>
      <w:hyperlink w:anchor="_Guarantie_s" w:history="1">
        <w:r w:rsidRPr="00950D11">
          <w:rPr>
            <w:rStyle w:val="Hyperlink"/>
          </w:rPr>
          <w:t>guaranty</w:t>
        </w:r>
      </w:hyperlink>
      <w:r>
        <w:t xml:space="preserve"> requirements.</w:t>
      </w:r>
    </w:p>
    <w:p w14:paraId="6EACAB4F" w14:textId="7CF797B2" w:rsidR="00C76F67" w:rsidRPr="006A5ECB" w:rsidRDefault="00C76F67" w:rsidP="00E239F3">
      <w:pPr>
        <w:pStyle w:val="Heading4"/>
      </w:pPr>
      <w:bookmarkStart w:id="2899" w:name="_Toc236479511"/>
      <w:bookmarkStart w:id="2900" w:name="_Toc236480357"/>
      <w:bookmarkStart w:id="2901" w:name="_Toc236757502"/>
      <w:bookmarkStart w:id="2902" w:name="_Toc234318788"/>
      <w:bookmarkStart w:id="2903" w:name="_Toc234493358"/>
      <w:bookmarkStart w:id="2904" w:name="_Toc234497558"/>
      <w:bookmarkStart w:id="2905" w:name="_Toc236479512"/>
      <w:bookmarkStart w:id="2906" w:name="_Toc236480358"/>
      <w:bookmarkStart w:id="2907" w:name="_Toc236757503"/>
      <w:bookmarkStart w:id="2908" w:name="_Toc234318790"/>
      <w:bookmarkStart w:id="2909" w:name="_Toc234493360"/>
      <w:bookmarkStart w:id="2910" w:name="_Toc234497560"/>
      <w:bookmarkStart w:id="2911" w:name="_Toc236479514"/>
      <w:bookmarkStart w:id="2912" w:name="_Toc236480360"/>
      <w:bookmarkStart w:id="2913" w:name="_Toc236757505"/>
      <w:bookmarkStart w:id="2914" w:name="_Toc234318794"/>
      <w:bookmarkStart w:id="2915" w:name="_Toc234493364"/>
      <w:bookmarkStart w:id="2916" w:name="_Toc234497564"/>
      <w:bookmarkStart w:id="2917" w:name="_Toc236479518"/>
      <w:bookmarkStart w:id="2918" w:name="_Toc236480364"/>
      <w:bookmarkStart w:id="2919" w:name="_Toc236757509"/>
      <w:bookmarkStart w:id="2920" w:name="_Toc234318795"/>
      <w:bookmarkStart w:id="2921" w:name="_Toc234493365"/>
      <w:bookmarkStart w:id="2922" w:name="_Toc234497565"/>
      <w:bookmarkStart w:id="2923" w:name="_Toc236479519"/>
      <w:bookmarkStart w:id="2924" w:name="_Toc236480365"/>
      <w:bookmarkStart w:id="2925" w:name="_Toc236757510"/>
      <w:bookmarkStart w:id="2926" w:name="_Toc234318799"/>
      <w:bookmarkStart w:id="2927" w:name="_Toc234493369"/>
      <w:bookmarkStart w:id="2928" w:name="_Toc234497569"/>
      <w:bookmarkStart w:id="2929" w:name="_Toc236479523"/>
      <w:bookmarkStart w:id="2930" w:name="_Toc236480369"/>
      <w:bookmarkStart w:id="2931" w:name="_Toc236757514"/>
      <w:bookmarkStart w:id="2932" w:name="_Toc234318801"/>
      <w:bookmarkStart w:id="2933" w:name="_Toc234493371"/>
      <w:bookmarkStart w:id="2934" w:name="_Toc234497571"/>
      <w:bookmarkStart w:id="2935" w:name="_Toc236479525"/>
      <w:bookmarkStart w:id="2936" w:name="_Toc236480371"/>
      <w:bookmarkStart w:id="2937" w:name="_Toc236757516"/>
      <w:bookmarkStart w:id="2938" w:name="_Toc234318803"/>
      <w:bookmarkStart w:id="2939" w:name="_Toc234493373"/>
      <w:bookmarkStart w:id="2940" w:name="_Toc234497573"/>
      <w:bookmarkStart w:id="2941" w:name="_Toc236479527"/>
      <w:bookmarkStart w:id="2942" w:name="_Toc236480373"/>
      <w:bookmarkStart w:id="2943" w:name="_Toc236757518"/>
      <w:bookmarkStart w:id="2944" w:name="_Toc234318805"/>
      <w:bookmarkStart w:id="2945" w:name="_Toc234493375"/>
      <w:bookmarkStart w:id="2946" w:name="_Toc234497575"/>
      <w:bookmarkStart w:id="2947" w:name="_Toc236479529"/>
      <w:bookmarkStart w:id="2948" w:name="_Toc236480375"/>
      <w:bookmarkStart w:id="2949" w:name="_Toc236757520"/>
      <w:bookmarkStart w:id="2950" w:name="_Toc234318807"/>
      <w:bookmarkStart w:id="2951" w:name="_Toc234493377"/>
      <w:bookmarkStart w:id="2952" w:name="_Toc234497577"/>
      <w:bookmarkStart w:id="2953" w:name="_Toc236479531"/>
      <w:bookmarkStart w:id="2954" w:name="_Toc236480377"/>
      <w:bookmarkStart w:id="2955" w:name="_Toc236757522"/>
      <w:bookmarkStart w:id="2956" w:name="_Toc234318810"/>
      <w:bookmarkStart w:id="2957" w:name="_Toc234493380"/>
      <w:bookmarkStart w:id="2958" w:name="_Toc234497580"/>
      <w:bookmarkStart w:id="2959" w:name="_Toc236479534"/>
      <w:bookmarkStart w:id="2960" w:name="_Toc236480380"/>
      <w:bookmarkStart w:id="2961" w:name="_Toc236757525"/>
      <w:bookmarkStart w:id="2962" w:name="_Toc234318825"/>
      <w:bookmarkStart w:id="2963" w:name="_Toc234493395"/>
      <w:bookmarkStart w:id="2964" w:name="_Toc234497595"/>
      <w:bookmarkStart w:id="2965" w:name="_Toc236479549"/>
      <w:bookmarkStart w:id="2966" w:name="_Toc236480395"/>
      <w:bookmarkStart w:id="2967" w:name="_Toc236757540"/>
      <w:bookmarkStart w:id="2968" w:name="_Toc234318827"/>
      <w:bookmarkStart w:id="2969" w:name="_Toc234493397"/>
      <w:bookmarkStart w:id="2970" w:name="_Toc234497597"/>
      <w:bookmarkStart w:id="2971" w:name="_Toc236479551"/>
      <w:bookmarkStart w:id="2972" w:name="_Toc236480397"/>
      <w:bookmarkStart w:id="2973" w:name="_Toc236757542"/>
      <w:bookmarkStart w:id="2974" w:name="_Toc19956838"/>
      <w:bookmarkStart w:id="2975" w:name="_Toc19957056"/>
      <w:bookmarkStart w:id="2976" w:name="_Toc19956839"/>
      <w:bookmarkStart w:id="2977" w:name="_Toc19957057"/>
      <w:bookmarkStart w:id="2978" w:name="_Toc19956840"/>
      <w:bookmarkStart w:id="2979" w:name="_Toc19957058"/>
      <w:bookmarkStart w:id="2980" w:name="_Toc19956841"/>
      <w:bookmarkStart w:id="2981" w:name="_Toc19957059"/>
      <w:bookmarkStart w:id="2982" w:name="_Toc19956842"/>
      <w:bookmarkStart w:id="2983" w:name="_Toc19957060"/>
      <w:bookmarkStart w:id="2984" w:name="_Toc19956843"/>
      <w:bookmarkStart w:id="2985" w:name="_Toc19957061"/>
      <w:bookmarkStart w:id="2986" w:name="_Toc19956844"/>
      <w:bookmarkStart w:id="2987" w:name="_Toc19957062"/>
      <w:bookmarkStart w:id="2988" w:name="_Toc19956845"/>
      <w:bookmarkStart w:id="2989" w:name="_Toc19957063"/>
      <w:bookmarkStart w:id="2990" w:name="_Toc19956846"/>
      <w:bookmarkStart w:id="2991" w:name="_Toc19957064"/>
      <w:bookmarkStart w:id="2992" w:name="_Toc19956847"/>
      <w:bookmarkStart w:id="2993" w:name="_Toc19957065"/>
      <w:bookmarkStart w:id="2994" w:name="_Toc19956848"/>
      <w:bookmarkStart w:id="2995" w:name="_Toc19957066"/>
      <w:bookmarkStart w:id="2996" w:name="_Toc19956849"/>
      <w:bookmarkStart w:id="2997" w:name="_Toc19957067"/>
      <w:bookmarkStart w:id="2998" w:name="_Toc19956850"/>
      <w:bookmarkStart w:id="2999" w:name="_Toc19957068"/>
      <w:bookmarkStart w:id="3000" w:name="_Toc19956851"/>
      <w:bookmarkStart w:id="3001" w:name="_Toc19957069"/>
      <w:bookmarkStart w:id="3002" w:name="_Toc19956852"/>
      <w:bookmarkStart w:id="3003" w:name="_Toc19957070"/>
      <w:bookmarkStart w:id="3004" w:name="_Toc19956853"/>
      <w:bookmarkStart w:id="3005" w:name="_Toc19957071"/>
      <w:bookmarkStart w:id="3006" w:name="_Toc19956854"/>
      <w:bookmarkStart w:id="3007" w:name="_Toc19957072"/>
      <w:bookmarkStart w:id="3008" w:name="_Toc19956855"/>
      <w:bookmarkStart w:id="3009" w:name="_Toc19957073"/>
      <w:bookmarkStart w:id="3010" w:name="_Toc19956856"/>
      <w:bookmarkStart w:id="3011" w:name="_Toc19957074"/>
      <w:bookmarkStart w:id="3012" w:name="_Toc19956857"/>
      <w:bookmarkStart w:id="3013" w:name="_Toc19957075"/>
      <w:bookmarkStart w:id="3014" w:name="_Toc19956858"/>
      <w:bookmarkStart w:id="3015" w:name="_Toc19957076"/>
      <w:bookmarkStart w:id="3016" w:name="_Toc19956859"/>
      <w:bookmarkStart w:id="3017" w:name="_Toc19957077"/>
      <w:bookmarkStart w:id="3018" w:name="_Toc19956860"/>
      <w:bookmarkStart w:id="3019" w:name="_Toc19957078"/>
      <w:bookmarkStart w:id="3020" w:name="_Toc19956861"/>
      <w:bookmarkStart w:id="3021" w:name="_Toc19957079"/>
      <w:bookmarkStart w:id="3022" w:name="_Toc19956862"/>
      <w:bookmarkStart w:id="3023" w:name="_Toc19957080"/>
      <w:bookmarkStart w:id="3024" w:name="_Toc19956863"/>
      <w:bookmarkStart w:id="3025" w:name="_Toc19957081"/>
      <w:bookmarkStart w:id="3026" w:name="_Toc19956864"/>
      <w:bookmarkStart w:id="3027" w:name="_Toc19957082"/>
      <w:bookmarkStart w:id="3028" w:name="_Toc19956865"/>
      <w:bookmarkStart w:id="3029" w:name="_Toc19957083"/>
      <w:bookmarkStart w:id="3030" w:name="_Toc19956866"/>
      <w:bookmarkStart w:id="3031" w:name="_Toc19957084"/>
      <w:bookmarkStart w:id="3032" w:name="_Toc9762449"/>
      <w:bookmarkStart w:id="3033" w:name="_Toc10405272"/>
      <w:bookmarkStart w:id="3034" w:name="_Toc11501407"/>
      <w:bookmarkStart w:id="3035" w:name="_Toc11501581"/>
      <w:bookmarkStart w:id="3036" w:name="_Toc12795957"/>
      <w:bookmarkStart w:id="3037" w:name="_Toc12872584"/>
      <w:bookmarkStart w:id="3038" w:name="_Toc12872760"/>
      <w:bookmarkStart w:id="3039" w:name="_Toc14105400"/>
      <w:bookmarkStart w:id="3040" w:name="_Toc14105732"/>
      <w:bookmarkStart w:id="3041" w:name="_Toc14622869"/>
      <w:bookmarkStart w:id="3042" w:name="_Toc15504529"/>
      <w:bookmarkStart w:id="3043" w:name="_Toc15504674"/>
      <w:bookmarkStart w:id="3044" w:name="_Toc15670217"/>
      <w:bookmarkStart w:id="3045" w:name="_Toc15670353"/>
      <w:bookmarkStart w:id="3046" w:name="_Toc16491226"/>
      <w:bookmarkStart w:id="3047" w:name="_Toc16491410"/>
      <w:bookmarkStart w:id="3048" w:name="_Toc16791698"/>
      <w:bookmarkStart w:id="3049" w:name="_Toc17033272"/>
      <w:bookmarkStart w:id="3050" w:name="_Toc17033456"/>
      <w:bookmarkStart w:id="3051" w:name="_Toc17033640"/>
      <w:bookmarkStart w:id="3052" w:name="_Toc17033824"/>
      <w:bookmarkStart w:id="3053" w:name="_Toc19956867"/>
      <w:bookmarkStart w:id="3054" w:name="_Toc19957085"/>
      <w:bookmarkStart w:id="3055" w:name="_Toc241175291"/>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r w:rsidRPr="006A5ECB">
        <w:t xml:space="preserve">Fees that the Lender </w:t>
      </w:r>
      <w:r w:rsidR="006A049F">
        <w:t xml:space="preserve">may </w:t>
      </w:r>
      <w:r w:rsidRPr="006A5ECB">
        <w:t>Charge the Borrower</w:t>
      </w:r>
      <w:bookmarkEnd w:id="3055"/>
    </w:p>
    <w:p w14:paraId="7134F081" w14:textId="639E019A" w:rsidR="00C76F67" w:rsidRPr="0034216F" w:rsidRDefault="00C76F67" w:rsidP="00560C5F">
      <w:pPr>
        <w:pStyle w:val="Heading4paraunder"/>
      </w:pPr>
      <w:r w:rsidRPr="0034216F">
        <w:t xml:space="preserve">See </w:t>
      </w:r>
      <w:r>
        <w:t xml:space="preserve">Section A., </w:t>
      </w:r>
      <w:hyperlink w:anchor="_Chapter_5:_Ethics," w:history="1">
        <w:r w:rsidRPr="000975A9">
          <w:rPr>
            <w:rStyle w:val="Hyperlink"/>
          </w:rPr>
          <w:t>Ch. 4</w:t>
        </w:r>
      </w:hyperlink>
      <w:r w:rsidRPr="0034216F">
        <w:t xml:space="preserve"> for requirements for ethics, fees, and Agents. </w:t>
      </w:r>
    </w:p>
    <w:p w14:paraId="16FB79FB" w14:textId="4F7DB1D3" w:rsidR="00C76F67" w:rsidRPr="00DE1002" w:rsidRDefault="00C76F67" w:rsidP="00627AB1">
      <w:pPr>
        <w:pStyle w:val="02listlevel4"/>
        <w:numPr>
          <w:ilvl w:val="1"/>
          <w:numId w:val="475"/>
        </w:numPr>
      </w:pPr>
      <w:r w:rsidRPr="001B7D5C">
        <w:t>In</w:t>
      </w:r>
      <w:r w:rsidRPr="0034216F">
        <w:t xml:space="preserve"> addition to the fees in </w:t>
      </w:r>
      <w:r>
        <w:t xml:space="preserve">Section A., </w:t>
      </w:r>
      <w:r w:rsidRPr="0034216F">
        <w:t>Ch. 4, Para. C.2, at the time of the annual review,</w:t>
      </w:r>
      <w:r>
        <w:t xml:space="preserve"> Lender may charge extraordinary servicing fees in excess of 2% for Working Capital CAPLine loans </w:t>
      </w:r>
      <w:r w:rsidRPr="00792852">
        <w:t>that are disbursed based on a B</w:t>
      </w:r>
      <w:r>
        <w:t>orrowing Base Certificate. T</w:t>
      </w:r>
      <w:r w:rsidRPr="00636AA8">
        <w:t xml:space="preserve">he fees charged </w:t>
      </w:r>
      <w:r>
        <w:t>must</w:t>
      </w:r>
      <w:r w:rsidRPr="00636AA8">
        <w:t xml:space="preserve"> be reasonable and prudent based on the level of extraordinary effort required and </w:t>
      </w:r>
      <w:r>
        <w:t>must</w:t>
      </w:r>
      <w:r w:rsidRPr="00636AA8">
        <w:t xml:space="preserve"> not be higher than the fees charged on the Lender’s similarly-sized, non-SBA guaranteed commercial loans.</w:t>
      </w:r>
    </w:p>
    <w:p w14:paraId="789E57C5" w14:textId="7CC4A3A8" w:rsidR="00E1445D" w:rsidRDefault="00E1445D" w:rsidP="00E239F3">
      <w:pPr>
        <w:pStyle w:val="Heading4"/>
      </w:pPr>
      <w:bookmarkStart w:id="3056" w:name="_Toc241175292"/>
      <w:r w:rsidRPr="00B70311">
        <w:t>Submission of Application for Guaranty</w:t>
      </w:r>
      <w:r w:rsidR="00247E24">
        <w:t xml:space="preserve"> for all CAPLines</w:t>
      </w:r>
      <w:bookmarkEnd w:id="3056"/>
    </w:p>
    <w:p w14:paraId="5EE79CBF" w14:textId="77777777" w:rsidR="00B128AE" w:rsidRDefault="00464C27" w:rsidP="00560C5F">
      <w:pPr>
        <w:pStyle w:val="Heading4paraunder"/>
      </w:pPr>
      <w:r>
        <w:t xml:space="preserve">See </w:t>
      </w:r>
      <w:hyperlink w:anchor="Appendix_20_Submission_of_Application" w:history="1">
        <w:r w:rsidRPr="00123F7F">
          <w:rPr>
            <w:rStyle w:val="Hyperlink"/>
          </w:rPr>
          <w:t>Appendix 20</w:t>
        </w:r>
      </w:hyperlink>
      <w:r>
        <w:t xml:space="preserve">: </w:t>
      </w:r>
      <w:hyperlink w:anchor="_CAPLines-Specific_Loan_Closing" w:history="1">
        <w:r w:rsidRPr="00BE6446">
          <w:rPr>
            <w:rStyle w:val="Hyperlink"/>
          </w:rPr>
          <w:t>Submission of Application for Guaranty</w:t>
        </w:r>
      </w:hyperlink>
      <w:r w:rsidR="00EC1F91">
        <w:t xml:space="preserve"> </w:t>
      </w:r>
    </w:p>
    <w:p w14:paraId="7A2C07C6" w14:textId="5658A8CB" w:rsidR="000B7B69" w:rsidRPr="000B7B69" w:rsidRDefault="000B7B69" w:rsidP="00A122B9">
      <w:pPr>
        <w:pStyle w:val="Heading4"/>
      </w:pPr>
      <w:bookmarkStart w:id="3057" w:name="_Toc241175293"/>
      <w:r>
        <w:t>CAPLines-Specific Loan Closing and disbursement requirements</w:t>
      </w:r>
      <w:bookmarkEnd w:id="3057"/>
    </w:p>
    <w:p w14:paraId="0732FCA5" w14:textId="10F345D0" w:rsidR="00AB6718" w:rsidRDefault="00AB6718" w:rsidP="002F558D">
      <w:pPr>
        <w:pStyle w:val="Heading4paraunder"/>
      </w:pPr>
      <w:r>
        <w:t xml:space="preserve">See </w:t>
      </w:r>
      <w:r w:rsidRPr="00317AE5">
        <w:t>Ch</w:t>
      </w:r>
      <w:r>
        <w:t>.</w:t>
      </w:r>
      <w:r w:rsidRPr="00317AE5">
        <w:t xml:space="preserve"> </w:t>
      </w:r>
      <w:r w:rsidR="001E4F05">
        <w:t>6</w:t>
      </w:r>
      <w:r w:rsidRPr="00317AE5">
        <w:t xml:space="preserve">, </w:t>
      </w:r>
      <w:hyperlink w:anchor="Loan_Closing_Disbursement_7a" w:history="1">
        <w:r w:rsidRPr="00BA6791">
          <w:rPr>
            <w:rStyle w:val="Hyperlink"/>
          </w:rPr>
          <w:t>Para. D</w:t>
        </w:r>
      </w:hyperlink>
      <w:r>
        <w:t xml:space="preserve"> of this Section below for additional requirements for loan closing and disbursement.</w:t>
      </w:r>
    </w:p>
    <w:p w14:paraId="4A1300C3" w14:textId="77777777" w:rsidR="00AB6718" w:rsidRPr="00D424E3" w:rsidRDefault="00AB6718" w:rsidP="00627AB1">
      <w:pPr>
        <w:pStyle w:val="02listlevel4"/>
        <w:numPr>
          <w:ilvl w:val="1"/>
          <w:numId w:val="569"/>
        </w:numPr>
      </w:pPr>
      <w:r w:rsidRPr="00D424E3">
        <w:t>Seasonal CAPLines</w:t>
      </w:r>
      <w:r>
        <w:t>:</w:t>
      </w:r>
    </w:p>
    <w:p w14:paraId="561102DE" w14:textId="77777777" w:rsidR="00AB6718" w:rsidRDefault="00AB6718" w:rsidP="00C919BA">
      <w:pPr>
        <w:pStyle w:val="03listlevela"/>
      </w:pPr>
      <w:r w:rsidRPr="00536018">
        <w:t>Disbursement and Repayment:</w:t>
      </w:r>
    </w:p>
    <w:p w14:paraId="65A7EA2B" w14:textId="77777777" w:rsidR="00AB6718" w:rsidRPr="00CB44EA" w:rsidRDefault="00AB6718" w:rsidP="00C919BA">
      <w:pPr>
        <w:pStyle w:val="04listleveli"/>
      </w:pPr>
      <w:r w:rsidRPr="00375345">
        <w:t xml:space="preserve">Disbursements </w:t>
      </w:r>
      <w:r w:rsidRPr="0080418C">
        <w:t xml:space="preserve">from the loan are made continually during the seasonal build-up period when the cash requirement for labor, materials, and support of accounts receivables exceeds actual cash receipts. The final </w:t>
      </w:r>
      <w:r w:rsidRPr="00CB44EA">
        <w:t>disbursement of any Seasonal loan should be made in time for the funds to be u</w:t>
      </w:r>
      <w:r>
        <w:t>s</w:t>
      </w:r>
      <w:r w:rsidRPr="00CB44EA">
        <w:t>ed in the business and converted to cash which can be used to pay off the loan balance at the commencement of a 30 day clean up period or maturity.</w:t>
      </w:r>
    </w:p>
    <w:p w14:paraId="75CF668F" w14:textId="77777777" w:rsidR="00AB6718" w:rsidRPr="00CB44EA" w:rsidRDefault="00AB6718" w:rsidP="00C919BA">
      <w:pPr>
        <w:pStyle w:val="04listleveli"/>
      </w:pPr>
      <w:r w:rsidRPr="00CB44EA">
        <w:t xml:space="preserve">Principal repayments on the loan must occur as soon as the cash from the seasonal sales has been received by the Borrower. Interest should be paid monthly. </w:t>
      </w:r>
    </w:p>
    <w:p w14:paraId="309E6E37" w14:textId="77777777" w:rsidR="00AB6718" w:rsidRPr="00CB44EA" w:rsidRDefault="00AB6718" w:rsidP="008A719A">
      <w:pPr>
        <w:pStyle w:val="03listlevela"/>
      </w:pPr>
      <w:r w:rsidRPr="00CB44EA">
        <w:t>Borrowing Base Certificate (BBC):</w:t>
      </w:r>
    </w:p>
    <w:p w14:paraId="48F70DF8" w14:textId="77777777" w:rsidR="00AB6718" w:rsidRPr="00CB44EA" w:rsidRDefault="00AB6718" w:rsidP="007150F0">
      <w:pPr>
        <w:pStyle w:val="03listparaunderastyle"/>
      </w:pPr>
      <w:r w:rsidRPr="00CB44EA">
        <w:t xml:space="preserve">Lender may use BBCs to monitor the Borrower’s seasonal activity. If the Lender does so, the BBC must be submitted by the Borrower to the Lender no less frequently than monthly. </w:t>
      </w:r>
    </w:p>
    <w:p w14:paraId="48DFC2B4" w14:textId="77777777" w:rsidR="00AB6718" w:rsidRPr="00CB44EA" w:rsidRDefault="00AB6718" w:rsidP="008A719A">
      <w:pPr>
        <w:pStyle w:val="02listlevel4"/>
      </w:pPr>
      <w:r w:rsidRPr="00CB44EA">
        <w:t>Contract CAPLines:</w:t>
      </w:r>
    </w:p>
    <w:p w14:paraId="4B3D448A" w14:textId="77777777" w:rsidR="00AB6718" w:rsidRPr="00CB44EA" w:rsidRDefault="00AB6718" w:rsidP="00627AB1">
      <w:pPr>
        <w:pStyle w:val="03listlevela"/>
        <w:numPr>
          <w:ilvl w:val="2"/>
          <w:numId w:val="570"/>
        </w:numPr>
      </w:pPr>
      <w:bookmarkStart w:id="3058" w:name="Contract_CAPLines_Assignment_of_Contract"/>
      <w:bookmarkEnd w:id="3058"/>
      <w:r w:rsidRPr="00CB44EA">
        <w:t>Assignment of Contract Proceeds:</w:t>
      </w:r>
    </w:p>
    <w:p w14:paraId="087B311C" w14:textId="77777777" w:rsidR="00AB6718" w:rsidRPr="00CB44EA" w:rsidRDefault="00AB6718" w:rsidP="001F7A60">
      <w:pPr>
        <w:pStyle w:val="04listleveli"/>
      </w:pPr>
      <w:r w:rsidRPr="00CB44EA">
        <w:lastRenderedPageBreak/>
        <w:t>Subject to the exception noted in b) below, prior to initial disbursement on any Contract CAPLine, the entity the Borrower has entered into the contract with must be advised in writing by both the Lender and Borrower that an assignment of the contract proceeds is required. Such assignment must be in place before any disbursement for a particular contract is made and include a provision for the Lender’s right to receive all payments from the third party. The Lender must receive written acknowledgement from the third party.</w:t>
      </w:r>
    </w:p>
    <w:p w14:paraId="7917C3E1" w14:textId="77777777" w:rsidR="00AB6718" w:rsidRPr="00CB44EA" w:rsidRDefault="00AB6718" w:rsidP="003510EA">
      <w:pPr>
        <w:pStyle w:val="04listleveli"/>
      </w:pPr>
      <w:bookmarkStart w:id="3059" w:name="Exception_Assigment_Contract_Proceeds"/>
      <w:r w:rsidRPr="00CB44EA">
        <w:t>Exception to the Assignment of Contract Proceeds</w:t>
      </w:r>
      <w:bookmarkEnd w:id="3059"/>
      <w:r w:rsidRPr="00CB44EA">
        <w:t>: An assignment of the contract proceeds may be foregone, if at least two of the following conditions are met:</w:t>
      </w:r>
    </w:p>
    <w:p w14:paraId="1FC27E3C" w14:textId="77777777" w:rsidR="00AB6718" w:rsidRPr="00CB44EA" w:rsidRDefault="00AB6718" w:rsidP="003510EA">
      <w:pPr>
        <w:pStyle w:val="05listlevela"/>
      </w:pPr>
      <w:r w:rsidRPr="00CB44EA">
        <w:t>The term of the contract being financed is 12 months or less;</w:t>
      </w:r>
    </w:p>
    <w:p w14:paraId="03718211" w14:textId="77777777" w:rsidR="00AB6718" w:rsidRPr="00CB44EA" w:rsidRDefault="00AB6718" w:rsidP="003510EA">
      <w:pPr>
        <w:pStyle w:val="05listlevela"/>
      </w:pPr>
      <w:r w:rsidRPr="00CB44EA">
        <w:t>A successful track record between the Borrower and the contracting authority exists relative to the same or reasonably similar contracts. (The definition of a “successful track record” includes but is not limited to, any prior contractual arrangement between the subject parties, where the responsibilities of each party under the contract were met to the satisfaction of all parties to the contract.);</w:t>
      </w:r>
    </w:p>
    <w:p w14:paraId="3497777B" w14:textId="77777777" w:rsidR="00AB6718" w:rsidRPr="00CB44EA" w:rsidRDefault="00AB6718" w:rsidP="003510EA">
      <w:pPr>
        <w:pStyle w:val="05listlevela"/>
      </w:pPr>
      <w:r w:rsidRPr="00CB44EA">
        <w:t>Financial analysis of historical income statements and/or tax returns and pro-forma financial statements show that the applicant has a Debt Service Coverage ratio that exceeds 1:1;</w:t>
      </w:r>
    </w:p>
    <w:p w14:paraId="31CF7117" w14:textId="77777777" w:rsidR="00AB6718" w:rsidRPr="00CB44EA" w:rsidRDefault="00AB6718" w:rsidP="003510EA">
      <w:pPr>
        <w:pStyle w:val="05listlevela"/>
      </w:pPr>
      <w:r w:rsidRPr="00CB44EA">
        <w:t xml:space="preserve">All contract proceeds are paid directly to the lender by the contracting authority or, in the instance where a performance bond is in place, a Funds Control (or escrow or third party servicer) procedure is implemented; or </w:t>
      </w:r>
    </w:p>
    <w:p w14:paraId="7E325D2A" w14:textId="77777777" w:rsidR="00AB6718" w:rsidRPr="005201EA" w:rsidRDefault="00AB6718" w:rsidP="003510EA">
      <w:pPr>
        <w:pStyle w:val="05listlevela"/>
        <w:rPr>
          <w:iCs/>
          <w:szCs w:val="26"/>
        </w:rPr>
      </w:pPr>
      <w:r w:rsidRPr="00CB44EA">
        <w:t>There is other available and worthwhile collateral pledged to secure the line by either the Borrower or any owner/guarantor</w:t>
      </w:r>
      <w:r>
        <w:t xml:space="preserve">, except </w:t>
      </w:r>
      <w:hyperlink w:anchor="Supplemental_Guarantor" w:history="1">
        <w:r w:rsidRPr="00622971">
          <w:rPr>
            <w:rStyle w:val="Hyperlink"/>
          </w:rPr>
          <w:t>Supplemental Guarantors</w:t>
        </w:r>
      </w:hyperlink>
      <w:r w:rsidRPr="00CB44EA">
        <w:t>.</w:t>
      </w:r>
    </w:p>
    <w:p w14:paraId="6D2CFDFB" w14:textId="77777777" w:rsidR="00AB6718" w:rsidRPr="00CB44EA" w:rsidRDefault="00AB6718" w:rsidP="004872A3">
      <w:pPr>
        <w:pStyle w:val="03listlevela"/>
      </w:pPr>
      <w:r w:rsidRPr="00CB44EA">
        <w:t>Prime and Subcontractor Contracts:</w:t>
      </w:r>
    </w:p>
    <w:p w14:paraId="72186B69" w14:textId="6BD4E0D7" w:rsidR="00AB6718" w:rsidRPr="00CB44EA" w:rsidRDefault="00AB6718" w:rsidP="004872A3">
      <w:pPr>
        <w:pStyle w:val="03listparaunderastyle"/>
      </w:pPr>
      <w:r w:rsidRPr="00CB44EA">
        <w:t>Subject to</w:t>
      </w:r>
      <w:r>
        <w:t xml:space="preserve"> Subparagraph 3.b.i.,</w:t>
      </w:r>
      <w:r w:rsidRPr="00CB44EA">
        <w:t xml:space="preserve"> </w:t>
      </w:r>
      <w:hyperlink w:anchor="Contract_CAPLines_Assignment_of_Contract" w:history="1">
        <w:r w:rsidRPr="00CB44EA">
          <w:rPr>
            <w:rStyle w:val="Hyperlink"/>
          </w:rPr>
          <w:t>Assignment of Contract Proceeds</w:t>
        </w:r>
      </w:hyperlink>
      <w:r>
        <w:rPr>
          <w:rStyle w:val="Hyperlink"/>
        </w:rPr>
        <w:t>,</w:t>
      </w:r>
      <w:r w:rsidRPr="00CB44EA">
        <w:t xml:space="preserve"> above, a contract between a Prime and Subcontractor is eligible to be financed with a Contract CAPLine, if at least two of the following conditions are met:</w:t>
      </w:r>
    </w:p>
    <w:p w14:paraId="2DDD8445" w14:textId="77777777" w:rsidR="00AB6718" w:rsidRPr="00CB44EA" w:rsidRDefault="00AB6718" w:rsidP="00627AB1">
      <w:pPr>
        <w:pStyle w:val="04listleveli"/>
        <w:numPr>
          <w:ilvl w:val="3"/>
          <w:numId w:val="571"/>
        </w:numPr>
      </w:pPr>
      <w:r w:rsidRPr="00CB44EA">
        <w:t>Both the Prime and the Subcontractor have favorable credit ratings based on an acceptable rating agency (e.g., Builders Industry Credit Association “BICA”);</w:t>
      </w:r>
    </w:p>
    <w:p w14:paraId="26281EEA" w14:textId="77777777" w:rsidR="00AB6718" w:rsidRPr="00CB44EA" w:rsidRDefault="00AB6718" w:rsidP="00086816">
      <w:pPr>
        <w:pStyle w:val="04listleveli"/>
      </w:pPr>
      <w:r w:rsidRPr="00CB44EA">
        <w:t>There is a successful track record between the Prime contractor and the Subcontractor (Borrower);</w:t>
      </w:r>
    </w:p>
    <w:p w14:paraId="6C36B44C" w14:textId="77777777" w:rsidR="00AB6718" w:rsidRPr="00CB44EA" w:rsidRDefault="00AB6718" w:rsidP="00086816">
      <w:pPr>
        <w:pStyle w:val="04listleveli"/>
      </w:pPr>
      <w:r w:rsidRPr="00CB44EA">
        <w:t>There is a successful track record between the Prime contractor and the contracting authority;</w:t>
      </w:r>
    </w:p>
    <w:p w14:paraId="09AFB7C8" w14:textId="77777777" w:rsidR="00AB6718" w:rsidRPr="00CB44EA" w:rsidRDefault="00AB6718" w:rsidP="00086816">
      <w:pPr>
        <w:pStyle w:val="04listleveli"/>
      </w:pPr>
      <w:r w:rsidRPr="00CB44EA">
        <w:t>The Contract CAPLine amount is less than $300,000;</w:t>
      </w:r>
    </w:p>
    <w:p w14:paraId="352A23FC" w14:textId="77777777" w:rsidR="00AB6718" w:rsidRPr="00CB44EA" w:rsidRDefault="00AB6718" w:rsidP="00086816">
      <w:pPr>
        <w:pStyle w:val="04listleveli"/>
      </w:pPr>
      <w:r w:rsidRPr="00CB44EA">
        <w:t>The term of the contract is 12 months or less;</w:t>
      </w:r>
    </w:p>
    <w:p w14:paraId="2CB35A75" w14:textId="77777777" w:rsidR="00AB6718" w:rsidRPr="00CB44EA" w:rsidRDefault="00AB6718" w:rsidP="00086816">
      <w:pPr>
        <w:pStyle w:val="04listleveli"/>
      </w:pPr>
      <w:r w:rsidRPr="00CB44EA">
        <w:lastRenderedPageBreak/>
        <w:t>The financial analysis of historical income statements and/or tax returns and pro-forma financial statements show that the applicant has a Debt Service Coverage ratio that exceeds 1:1; or</w:t>
      </w:r>
    </w:p>
    <w:p w14:paraId="77A20129" w14:textId="77777777" w:rsidR="00AB6718" w:rsidRPr="00CB44EA" w:rsidRDefault="00AB6718" w:rsidP="00B01AE7">
      <w:pPr>
        <w:pStyle w:val="04listleveli"/>
      </w:pPr>
      <w:r w:rsidRPr="00CB44EA">
        <w:t>There is other available and worthwhile collateral pledged by either the Borrower or any owner/guarantor</w:t>
      </w:r>
      <w:r>
        <w:t xml:space="preserve">, except </w:t>
      </w:r>
      <w:hyperlink w:anchor="Supplemental_Guarantor" w:history="1">
        <w:r w:rsidRPr="00622971">
          <w:rPr>
            <w:rStyle w:val="Hyperlink"/>
          </w:rPr>
          <w:t>Supplemental Guarantors</w:t>
        </w:r>
      </w:hyperlink>
      <w:r w:rsidRPr="00CB44EA">
        <w:t>.</w:t>
      </w:r>
    </w:p>
    <w:p w14:paraId="1D1366C0" w14:textId="77777777" w:rsidR="00AB6718" w:rsidRPr="00CB44EA" w:rsidRDefault="00AB6718" w:rsidP="00B01AE7">
      <w:pPr>
        <w:pStyle w:val="03listlevela"/>
      </w:pPr>
      <w:r w:rsidRPr="00CB44EA">
        <w:t>Contracts with Performance Bonds:</w:t>
      </w:r>
    </w:p>
    <w:p w14:paraId="0C599A1C" w14:textId="77777777" w:rsidR="00AB6718" w:rsidRPr="009759EE" w:rsidRDefault="00AB6718" w:rsidP="009759EE">
      <w:pPr>
        <w:pStyle w:val="03listparaunderastyle"/>
      </w:pPr>
      <w:r w:rsidRPr="009759EE">
        <w:t xml:space="preserve">Subject to Subparagraph 3.b.i, </w:t>
      </w:r>
      <w:hyperlink w:anchor="Assignment_of_Contract_Proceeds" w:history="1">
        <w:r w:rsidRPr="009759EE">
          <w:rPr>
            <w:rStyle w:val="Hyperlink"/>
            <w:color w:val="auto"/>
            <w:u w:val="none"/>
          </w:rPr>
          <w:t>Assignment of Contract Proceeds</w:t>
        </w:r>
      </w:hyperlink>
      <w:r w:rsidRPr="009759EE">
        <w:rPr>
          <w:rStyle w:val="Hyperlink"/>
          <w:color w:val="auto"/>
          <w:u w:val="none"/>
        </w:rPr>
        <w:t>,</w:t>
      </w:r>
      <w:r w:rsidRPr="009759EE">
        <w:t xml:space="preserve"> above, a contract requiring a Surety’s performance bond may be eligible for a Contract CAPLine provided the Lender perfects a UCC security interest in the contract proceeds. </w:t>
      </w:r>
    </w:p>
    <w:p w14:paraId="6479ED26" w14:textId="77777777" w:rsidR="00AB6718" w:rsidRPr="00CB44EA" w:rsidRDefault="00AB6718" w:rsidP="009759EE">
      <w:pPr>
        <w:pStyle w:val="03listparaunderastyle"/>
      </w:pPr>
      <w:r w:rsidRPr="009759EE">
        <w:t>SBA recognizes the following conditions may be necessary to effectuate</w:t>
      </w:r>
      <w:r w:rsidRPr="00CB44EA">
        <w:t xml:space="preserve"> the transaction where a contract requires a Surety’s performance bond:</w:t>
      </w:r>
    </w:p>
    <w:p w14:paraId="348BC7DC" w14:textId="77777777" w:rsidR="00AB6718" w:rsidRPr="00CB44EA" w:rsidRDefault="00AB6718" w:rsidP="00627AB1">
      <w:pPr>
        <w:pStyle w:val="04listleveli"/>
        <w:numPr>
          <w:ilvl w:val="3"/>
          <w:numId w:val="572"/>
        </w:numPr>
      </w:pPr>
      <w:r w:rsidRPr="00CB44EA">
        <w:t>The Lender’s perfected UCC security interest in the contract proceeds will be subordinate to the cost reimbursement claim of the Surety; and</w:t>
      </w:r>
    </w:p>
    <w:p w14:paraId="717F22D4" w14:textId="77777777" w:rsidR="00AB6718" w:rsidRPr="00CB44EA" w:rsidRDefault="00AB6718" w:rsidP="009759EE">
      <w:pPr>
        <w:pStyle w:val="04listleveli"/>
      </w:pPr>
      <w:r w:rsidRPr="00CB44EA">
        <w:t>The Surety may require that a funds control facility be executed. The funds control facility would disburse directly to suppliers and laborers.</w:t>
      </w:r>
      <w:r w:rsidRPr="0080418C">
        <w:t xml:space="preserve"> </w:t>
      </w:r>
      <w:r w:rsidRPr="00CB44EA">
        <w:t xml:space="preserve">The contracting authority will remit contract proceeds directly to the funds control facility, which will remit payment to the lender. </w:t>
      </w:r>
    </w:p>
    <w:p w14:paraId="35680C0A" w14:textId="77777777" w:rsidR="00AB6718" w:rsidRPr="00CB44EA" w:rsidRDefault="00AB6718" w:rsidP="00CD10EB">
      <w:pPr>
        <w:pStyle w:val="03listlevela"/>
      </w:pPr>
      <w:r w:rsidRPr="00CB44EA">
        <w:t>Purchase Orders under a Master Agreement:</w:t>
      </w:r>
    </w:p>
    <w:p w14:paraId="73A29A32" w14:textId="77777777" w:rsidR="00AB6718" w:rsidRPr="00CB44EA" w:rsidRDefault="00AB6718" w:rsidP="00CD10EB">
      <w:pPr>
        <w:pStyle w:val="03listparaunderastyle"/>
      </w:pPr>
      <w:r w:rsidRPr="00CB44EA">
        <w:t>Purchase Orders (PO) may be substituted for a formal contract, provided the following conditions exist:</w:t>
      </w:r>
    </w:p>
    <w:p w14:paraId="400263B4" w14:textId="77777777" w:rsidR="00AB6718" w:rsidRPr="00CB44EA" w:rsidRDefault="00AB6718" w:rsidP="00627AB1">
      <w:pPr>
        <w:pStyle w:val="04listleveli"/>
        <w:numPr>
          <w:ilvl w:val="3"/>
          <w:numId w:val="573"/>
        </w:numPr>
      </w:pPr>
      <w:r w:rsidRPr="00CB44EA">
        <w:t>The PO is issued to the Borrower under a Master Agreement; and</w:t>
      </w:r>
    </w:p>
    <w:p w14:paraId="36B7CDD4" w14:textId="77777777" w:rsidR="00AB6718" w:rsidRPr="00CB44EA" w:rsidRDefault="00AB6718" w:rsidP="00CD10EB">
      <w:pPr>
        <w:pStyle w:val="04listleveli"/>
      </w:pPr>
      <w:r w:rsidRPr="00CB44EA">
        <w:t>The combination of the PO and the Master Agreement constitute a binding agreement.</w:t>
      </w:r>
    </w:p>
    <w:p w14:paraId="446004E6" w14:textId="77777777" w:rsidR="00AB6718" w:rsidRPr="00CB44EA" w:rsidRDefault="00AB6718" w:rsidP="00CD10EB">
      <w:pPr>
        <w:pStyle w:val="03listlevela"/>
      </w:pPr>
      <w:r w:rsidRPr="00CB44EA">
        <w:t xml:space="preserve">Disbursements are made, when needed, to pay for the costs on a specific contract. Disbursements will generally be made as the contract progresses, not with one lump sum disbursement to cover all costs. Only if the contract performance period was 30 days or less should only one disbursement for payroll be allowed. However, if a borrowing contractor wanted to acquire all of their materials up front to take advantage of volume discounts, and/or pay for all acquired materials within 10 days to take advantage of prompt pay discounts, the Contract CAPLine Program will accommodate such a disbursement plan. </w:t>
      </w:r>
    </w:p>
    <w:p w14:paraId="32A8BEF3" w14:textId="77777777" w:rsidR="00AB6718" w:rsidRPr="00CB44EA" w:rsidRDefault="00AB6718" w:rsidP="00CD10EB">
      <w:pPr>
        <w:pStyle w:val="03listlevela"/>
      </w:pPr>
      <w:r w:rsidRPr="00CB44EA">
        <w:t xml:space="preserve">With the assignment of contract proceeds and direct payment in place, the Lender receives all the payments the Borrower would normally receive if it was internally financing the contract as performance progresses. Because all performance costs (including direct overhead and allocated general/administrative expenses) were funded under the CAPLine, all such payments received by the Lender must be applied first to interest due on the CAPLine, with the remainder applied to the CAPLine balance until the balance is paid in full. </w:t>
      </w:r>
    </w:p>
    <w:p w14:paraId="0EB2507D" w14:textId="77777777" w:rsidR="00AB6718" w:rsidRPr="00C95770" w:rsidRDefault="00AB6718" w:rsidP="00CD10EB">
      <w:pPr>
        <w:pStyle w:val="03listlevela"/>
      </w:pPr>
      <w:r w:rsidRPr="00CB44EA">
        <w:t xml:space="preserve">If deemed necessary from a credit standpoint by the Lender, the Lender may </w:t>
      </w:r>
      <w:r w:rsidRPr="00CB44EA">
        <w:lastRenderedPageBreak/>
        <w:t>invoke additional controls over the payments, provided the Lender obtains the Borrower’s prior written consent. If such additional controls include the funding of direct material and labor only, as opposed to all contract costs, then the Lender must inform the Borrower in writing of the percentage split arrangement regarding the allocation of progress payments received from the contracting authority.</w:t>
      </w:r>
    </w:p>
    <w:p w14:paraId="69C68793" w14:textId="77777777" w:rsidR="00AB6718" w:rsidRPr="00CB44EA" w:rsidRDefault="00AB6718" w:rsidP="00CD10EB">
      <w:pPr>
        <w:pStyle w:val="02listlevel4"/>
      </w:pPr>
      <w:r w:rsidRPr="00CB44EA">
        <w:t>Builders CAPLines:</w:t>
      </w:r>
    </w:p>
    <w:p w14:paraId="004C0D24" w14:textId="77777777" w:rsidR="00AB6718" w:rsidRPr="00CB44EA" w:rsidRDefault="00AB6718" w:rsidP="00627AB1">
      <w:pPr>
        <w:pStyle w:val="03listlevela"/>
        <w:numPr>
          <w:ilvl w:val="2"/>
          <w:numId w:val="574"/>
        </w:numPr>
      </w:pPr>
      <w:r w:rsidRPr="00CB44EA">
        <w:t>Prior to disbursement for each individual project, the lien must be recorded and position verified. Interim disbursements shall be made as construction progresses at stages approved by Lender, but shall be advanced only on qualified architect, appraiser or engineer’s certification and personal inspection by proper Lender officer(s). Amount of disbursement shall not exceed 100% of labor, material, and other eligible costs of construction certified to be complete and shall be supported by contractor’s statements and lien waivers to date.</w:t>
      </w:r>
    </w:p>
    <w:p w14:paraId="00A0BF6D" w14:textId="77777777" w:rsidR="00AB6718" w:rsidRPr="00CB44EA" w:rsidRDefault="00AB6718" w:rsidP="00CD10EB">
      <w:pPr>
        <w:pStyle w:val="03listlevela"/>
      </w:pPr>
      <w:r w:rsidRPr="00CB44EA">
        <w:t>Prior to final disbursement of construction funds, final lien waivers must be obtained from Borrower/contractor and all subcontractors, material men, and any independent workers involved in the construction. No disbursement can be made after maturity of the master note.</w:t>
      </w:r>
    </w:p>
    <w:p w14:paraId="31DC658F" w14:textId="77777777" w:rsidR="00AB6718" w:rsidRPr="00CB44EA" w:rsidRDefault="00AB6718" w:rsidP="00CD10EB">
      <w:pPr>
        <w:pStyle w:val="03listlevela"/>
      </w:pPr>
      <w:r w:rsidRPr="00CB44EA">
        <w:t>The repayment of all funds disbursed for any individual project shall occur within 36 months after completion of each individual project or at the time of sale, whichever is less. A single principal payment is acceptable. Interest payments must be made at least semi-annually and from the applicant’s own resources, not from loan proceeds.</w:t>
      </w:r>
    </w:p>
    <w:p w14:paraId="6F30E032" w14:textId="77777777" w:rsidR="00AB6718" w:rsidRPr="00CB44EA" w:rsidRDefault="00AB6718" w:rsidP="00D81335">
      <w:pPr>
        <w:pStyle w:val="02listlevel4"/>
      </w:pPr>
      <w:r w:rsidRPr="00CB44EA">
        <w:t xml:space="preserve">Working Capital CAPLines: </w:t>
      </w:r>
    </w:p>
    <w:p w14:paraId="4115DAFF" w14:textId="5346926C" w:rsidR="00AB6718" w:rsidRPr="00CB44EA" w:rsidRDefault="00AB6718" w:rsidP="00627AB1">
      <w:pPr>
        <w:pStyle w:val="03listlevela"/>
        <w:numPr>
          <w:ilvl w:val="2"/>
          <w:numId w:val="575"/>
        </w:numPr>
      </w:pPr>
      <w:r w:rsidRPr="00CB44EA">
        <w:t xml:space="preserve">For Working Capital CAPLines, Lenders have the option of disbursing the line </w:t>
      </w:r>
      <w:r w:rsidR="002C1FA7" w:rsidRPr="00CB44EA">
        <w:t>l</w:t>
      </w:r>
      <w:r w:rsidR="002C1FA7">
        <w:t>oan</w:t>
      </w:r>
      <w:r w:rsidR="002C1FA7" w:rsidRPr="00CB44EA">
        <w:t xml:space="preserve"> </w:t>
      </w:r>
      <w:r w:rsidRPr="00CB44EA">
        <w:t>proceeds based on a BBC, or 1:1 collateral ratio</w:t>
      </w:r>
      <w:r w:rsidR="004F6137">
        <w:t xml:space="preserve"> when the </w:t>
      </w:r>
      <w:r w:rsidR="001F25A3">
        <w:t>loan is less than $2,000,000</w:t>
      </w:r>
      <w:r w:rsidRPr="00CB44EA">
        <w:t>.</w:t>
      </w:r>
      <w:r w:rsidR="003556F0">
        <w:t xml:space="preserve"> For Working Capital C</w:t>
      </w:r>
      <w:r w:rsidR="0071446F">
        <w:t>APLines equal to or greater than $2,000,000, loan proceeds must be administered through a BBC</w:t>
      </w:r>
      <w:r w:rsidRPr="00CB44EA">
        <w:t xml:space="preserve">. </w:t>
      </w:r>
    </w:p>
    <w:p w14:paraId="7E7F33C9" w14:textId="77777777" w:rsidR="00AB6718" w:rsidRPr="00CB44EA" w:rsidRDefault="00AB6718" w:rsidP="00D81335">
      <w:pPr>
        <w:pStyle w:val="04listleveli"/>
      </w:pPr>
      <w:r w:rsidRPr="00CB44EA">
        <w:t>If a Lender will not use a BBC to determine the availability of funds for disbursement, the Lender must:</w:t>
      </w:r>
    </w:p>
    <w:p w14:paraId="70F2AD56" w14:textId="77777777" w:rsidR="00AB6718" w:rsidRPr="00CB44EA" w:rsidRDefault="00AB6718" w:rsidP="00D81335">
      <w:pPr>
        <w:pStyle w:val="05listlevela"/>
      </w:pPr>
      <w:r w:rsidRPr="00CB44EA">
        <w:t>Use a combination of factors for the underwriting and credit decision consistent with its similarly-sized, non-SBA guaranteed commercial lines of credit, including at a minimum;</w:t>
      </w:r>
    </w:p>
    <w:p w14:paraId="28F0BE3F" w14:textId="77777777" w:rsidR="00AB6718" w:rsidRPr="00CB44EA" w:rsidRDefault="00AB6718" w:rsidP="00D81335">
      <w:pPr>
        <w:pStyle w:val="06listleveli"/>
      </w:pPr>
      <w:r w:rsidRPr="00CB44EA">
        <w:t xml:space="preserve">Cash flow analysis to determine the adequacy, </w:t>
      </w:r>
      <w:r w:rsidRPr="006773E7">
        <w:t>duration,</w:t>
      </w:r>
      <w:r w:rsidRPr="00CB44EA">
        <w:t xml:space="preserve"> and dependability of cash flow;</w:t>
      </w:r>
    </w:p>
    <w:p w14:paraId="36BF300F" w14:textId="77777777" w:rsidR="00AB6718" w:rsidRPr="00CB44EA" w:rsidRDefault="00AB6718" w:rsidP="00D81335">
      <w:pPr>
        <w:pStyle w:val="06listleveli"/>
      </w:pPr>
      <w:r w:rsidRPr="00CB44EA">
        <w:t>Collateral analysis to establish an estimated value of collateral; and</w:t>
      </w:r>
    </w:p>
    <w:p w14:paraId="5FA379A0" w14:textId="77777777" w:rsidR="00AB6718" w:rsidRPr="00CB44EA" w:rsidRDefault="00AB6718" w:rsidP="00D81335">
      <w:pPr>
        <w:pStyle w:val="06listleveli"/>
      </w:pPr>
      <w:r w:rsidRPr="00CB44EA">
        <w:t>Owner/Guarantor analysis</w:t>
      </w:r>
      <w:r>
        <w:t xml:space="preserve">, except </w:t>
      </w:r>
      <w:hyperlink w:anchor="Supplemental_Guarantor" w:history="1">
        <w:r w:rsidRPr="00622971">
          <w:rPr>
            <w:rStyle w:val="Hyperlink"/>
          </w:rPr>
          <w:t>Supplemental Guarantors</w:t>
        </w:r>
      </w:hyperlink>
      <w:r w:rsidRPr="00CB44EA">
        <w:t>;</w:t>
      </w:r>
    </w:p>
    <w:p w14:paraId="1D7DE896" w14:textId="77777777" w:rsidR="00AB6718" w:rsidRPr="00CB44EA" w:rsidRDefault="00AB6718" w:rsidP="00D81335">
      <w:pPr>
        <w:pStyle w:val="05listlevela"/>
      </w:pPr>
      <w:r w:rsidRPr="00CB44EA">
        <w:t xml:space="preserve">Assume full utilization of the revolving line of credit and secure the line with sufficient collateral to ensure there is a 1:1 collateral ratio. Lender must obtain a first lien position on the working/trading assets (accounts receivable and inventory) financed with the line. If the working/trading </w:t>
      </w:r>
      <w:r w:rsidRPr="00CB44EA">
        <w:lastRenderedPageBreak/>
        <w:t>assets are insufficient to provide a 1:1 collateral ratio, the Lender also must take additional collateral to ensure there is a 1:1 collateral ratio. If business assets do not fully secure the line, the Lender must take available personal equity in personal real estate of the principals as collateral to ensure there is a 1:1 collateral ratio;</w:t>
      </w:r>
    </w:p>
    <w:p w14:paraId="025086D5" w14:textId="77777777" w:rsidR="00AB6718" w:rsidRPr="00CB44EA" w:rsidRDefault="00AB6718" w:rsidP="00C0342E">
      <w:pPr>
        <w:pStyle w:val="06listleveli"/>
      </w:pPr>
      <w:r w:rsidRPr="00CB44EA">
        <w:t xml:space="preserve">To determine if there is a 1:1 collateral ratio, discount the available collateral based upon the </w:t>
      </w:r>
      <w:hyperlink w:anchor="Net_Book_Value_definitionappendix" w:history="1">
        <w:r w:rsidRPr="00CB44EA">
          <w:rPr>
            <w:rStyle w:val="Hyperlink"/>
          </w:rPr>
          <w:t>Net Book Value</w:t>
        </w:r>
      </w:hyperlink>
      <w:r w:rsidRPr="00CB44EA">
        <w:t xml:space="preserve"> presented on the Borrower’s financial statements. The total line amount should be supported with accounts receivable at a maximum of 80% (after discounting a percentage for any ineligible receivables identified by reviewing the accounts receivable aging) and inventory no greater than 50%. Machinery and equipment may be valued at 50% of Net Book Value or 80% with an Orderly Liquidation Value minus any prior liens. Real estate can be supported at 85% of the value;</w:t>
      </w:r>
    </w:p>
    <w:p w14:paraId="66513FAA" w14:textId="77777777" w:rsidR="00AB6718" w:rsidRPr="00CB44EA" w:rsidRDefault="00AB6718" w:rsidP="00C0342E">
      <w:pPr>
        <w:pStyle w:val="06listleveli"/>
      </w:pPr>
      <w:r w:rsidRPr="00CB44EA">
        <w:t xml:space="preserve">If the line will be secured by fixed assets and the valuation of fixed assets is greater than their </w:t>
      </w:r>
      <w:hyperlink w:anchor="Net_Book_Value_definitionappendix" w:history="1">
        <w:r w:rsidRPr="00CB44EA">
          <w:rPr>
            <w:rStyle w:val="Hyperlink"/>
          </w:rPr>
          <w:t>Net Book Value</w:t>
        </w:r>
      </w:hyperlink>
      <w:r w:rsidRPr="00CB44EA">
        <w:t>, an independent appraisal by a qualified individual must be obtained by the lender to support the higher valuation</w:t>
      </w:r>
      <w:r>
        <w:t xml:space="preserve">. </w:t>
      </w:r>
      <w:r w:rsidRPr="006316C3">
        <w:rPr>
          <w:bCs/>
        </w:rPr>
        <w:t>The appraiser must be independent of the loan production function, not involved in the approval of the transaction, and must not have the appearance of a conflict of interest;</w:t>
      </w:r>
    </w:p>
    <w:p w14:paraId="560455FE" w14:textId="77777777" w:rsidR="00AB6718" w:rsidRPr="00CB44EA" w:rsidRDefault="00AB6718" w:rsidP="00C0342E">
      <w:pPr>
        <w:pStyle w:val="05listlevela"/>
      </w:pPr>
      <w:r w:rsidRPr="00CB44EA">
        <w:t xml:space="preserve">Obtain Borrower prepared financial statements and tax returns if the CAPLine amount is $1,000,000 or less and compiled, </w:t>
      </w:r>
      <w:r w:rsidRPr="006773E7">
        <w:t>reviewed,</w:t>
      </w:r>
      <w:r w:rsidRPr="00CB44EA">
        <w:t xml:space="preserve"> or audited financial statements and tax returns if the CAPLine amount is over $1,000,000, consistent with lender’s policies governing its similarly-sized, non-SBA guaranteed commercial lines of credit;</w:t>
      </w:r>
    </w:p>
    <w:p w14:paraId="7F63DE11" w14:textId="77777777" w:rsidR="00AB6718" w:rsidRPr="00CB44EA" w:rsidRDefault="00AB6718" w:rsidP="00C0342E">
      <w:pPr>
        <w:pStyle w:val="05listlevela"/>
      </w:pPr>
      <w:r w:rsidRPr="00CB44EA">
        <w:t xml:space="preserve">Use financial covenants consistent with those used on Lender’s similarly-sized, non-SBA guaranteed commercial lines of credit. These balance sheet covenants such as a Current Ratio or Debt to Tangible Net Worth ratio should be tested quarterly, </w:t>
      </w:r>
      <w:r w:rsidRPr="006773E7">
        <w:t>semi-annually,</w:t>
      </w:r>
      <w:r w:rsidRPr="00CB44EA">
        <w:t xml:space="preserve"> or annually, consistent with Lender’s policies governing its similarly-sized, non-SBA guaranteed commercial lines of credit; and</w:t>
      </w:r>
    </w:p>
    <w:p w14:paraId="354B287D" w14:textId="77777777" w:rsidR="00AB6718" w:rsidRPr="00CB44EA" w:rsidRDefault="00AB6718" w:rsidP="00C0342E">
      <w:pPr>
        <w:pStyle w:val="05listlevela"/>
      </w:pPr>
      <w:r w:rsidRPr="00CB44EA">
        <w:t>Monitor the lines consistent with the Lender’s policies and procedures for its similarly-sized, non-SBA guaranteed commercial lines of credit and, at a minimum, conduct a credit review including cash flow analysis, collateral analysis to ensure there is a 1:1 collateral ratio, owner/guarantor</w:t>
      </w:r>
      <w:r>
        <w:t xml:space="preserve"> (except </w:t>
      </w:r>
      <w:hyperlink w:anchor="Supplemental_Guarantor" w:history="1">
        <w:r w:rsidRPr="00622971">
          <w:rPr>
            <w:rStyle w:val="Hyperlink"/>
          </w:rPr>
          <w:t>Supplemental Guarantors</w:t>
        </w:r>
      </w:hyperlink>
      <w:r>
        <w:t>)</w:t>
      </w:r>
      <w:r w:rsidRPr="00CB44EA">
        <w:t xml:space="preserve"> credit review and site visit on an annual basis.</w:t>
      </w:r>
    </w:p>
    <w:p w14:paraId="1F5D160F" w14:textId="77777777" w:rsidR="00AB6718" w:rsidRPr="00CB44EA" w:rsidRDefault="00AB6718" w:rsidP="00C0342E">
      <w:pPr>
        <w:pStyle w:val="05listlevela"/>
      </w:pPr>
      <w:r w:rsidRPr="00CB44EA">
        <w:t xml:space="preserve">Proceeds from cash sales and receivable collections must pay down the line as collected consistent with Borrowers operating cash cycle. </w:t>
      </w:r>
    </w:p>
    <w:p w14:paraId="5123FE56" w14:textId="58DBDD60" w:rsidR="00AB6718" w:rsidRPr="00CB44EA" w:rsidRDefault="00AB6718" w:rsidP="00BE536D">
      <w:pPr>
        <w:pStyle w:val="05listlevela"/>
      </w:pPr>
      <w:r>
        <w:t xml:space="preserve">If required, </w:t>
      </w:r>
      <w:r w:rsidRPr="00CB44EA">
        <w:t xml:space="preserve">Lenders must report the initial disbursement </w:t>
      </w:r>
      <w:r>
        <w:t xml:space="preserve">consistent with their similarly-sized, non-SBA guaranteed commercial loans </w:t>
      </w:r>
      <w:r w:rsidRPr="00CB44EA">
        <w:t xml:space="preserve">in accordance with </w:t>
      </w:r>
      <w:r w:rsidR="002C1FA7">
        <w:t>Ch. 6</w:t>
      </w:r>
      <w:r>
        <w:t xml:space="preserve">, </w:t>
      </w:r>
      <w:hyperlink w:anchor="Additional_required_documents" w:history="1">
        <w:r w:rsidRPr="002C488A">
          <w:rPr>
            <w:rStyle w:val="Hyperlink"/>
          </w:rPr>
          <w:t>Para. D.4.c</w:t>
        </w:r>
      </w:hyperlink>
      <w:r w:rsidRPr="00CB44EA">
        <w:t>.</w:t>
      </w:r>
      <w:r w:rsidR="00AE7518">
        <w:t xml:space="preserve"> in this Section.</w:t>
      </w:r>
    </w:p>
    <w:p w14:paraId="6CE10E9E" w14:textId="77777777" w:rsidR="00AB6718" w:rsidRPr="006A306F" w:rsidRDefault="00AB6718" w:rsidP="00BE536D">
      <w:pPr>
        <w:pStyle w:val="04listleveli"/>
      </w:pPr>
      <w:r w:rsidRPr="00CB44EA">
        <w:lastRenderedPageBreak/>
        <w:t>If the Lender will use a BBC to determine the availability of funds for disbursement the lender must adhere to the following:</w:t>
      </w:r>
    </w:p>
    <w:p w14:paraId="10FABA63" w14:textId="77777777" w:rsidR="00AB6718" w:rsidRPr="00CB44EA" w:rsidRDefault="00AB6718" w:rsidP="00BE536D">
      <w:pPr>
        <w:pStyle w:val="05listlevela"/>
      </w:pPr>
      <w:r w:rsidRPr="00CB44EA">
        <w:t>Loan proceeds may be disbursed to the Borrower’s operating account. To calculate the maximum amount available for disbursement, use the following formula:</w:t>
      </w:r>
    </w:p>
    <w:tbl>
      <w:tblPr>
        <w:tblStyle w:val="TableGrid"/>
        <w:tblW w:w="0" w:type="auto"/>
        <w:tblInd w:w="2065" w:type="dxa"/>
        <w:tblLook w:val="04A0" w:firstRow="1" w:lastRow="0" w:firstColumn="1" w:lastColumn="0" w:noHBand="0" w:noVBand="1"/>
      </w:tblPr>
      <w:tblGrid>
        <w:gridCol w:w="5670"/>
        <w:gridCol w:w="1615"/>
      </w:tblGrid>
      <w:tr w:rsidR="00AB6718" w14:paraId="6E26D4D1" w14:textId="77777777">
        <w:tc>
          <w:tcPr>
            <w:tcW w:w="5670" w:type="dxa"/>
          </w:tcPr>
          <w:p w14:paraId="7DCD2C85" w14:textId="77777777" w:rsidR="00AB6718" w:rsidRDefault="00AB6718">
            <w:pPr>
              <w:tabs>
                <w:tab w:val="left" w:pos="7470"/>
              </w:tabs>
            </w:pPr>
            <w:r w:rsidRPr="00CB44EA">
              <w:t>Eligible A/R</w:t>
            </w:r>
          </w:p>
        </w:tc>
        <w:tc>
          <w:tcPr>
            <w:tcW w:w="1615" w:type="dxa"/>
          </w:tcPr>
          <w:p w14:paraId="4331F23D" w14:textId="77777777" w:rsidR="00AB6718" w:rsidRDefault="00AB6718">
            <w:pPr>
              <w:tabs>
                <w:tab w:val="left" w:pos="7470"/>
              </w:tabs>
            </w:pPr>
            <w:r>
              <w:t>$</w:t>
            </w:r>
          </w:p>
        </w:tc>
      </w:tr>
      <w:tr w:rsidR="00AB6718" w14:paraId="4DE54F6F" w14:textId="77777777">
        <w:tc>
          <w:tcPr>
            <w:tcW w:w="5670" w:type="dxa"/>
          </w:tcPr>
          <w:p w14:paraId="62BF3AC7" w14:textId="77777777" w:rsidR="00AB6718" w:rsidRDefault="00AB6718">
            <w:pPr>
              <w:tabs>
                <w:tab w:val="left" w:pos="7470"/>
              </w:tabs>
              <w:ind w:firstLine="1236"/>
            </w:pPr>
            <w:r w:rsidRPr="00CB44EA">
              <w:t>Multiplied by advance rate</w:t>
            </w:r>
            <w:r>
              <w:t xml:space="preserve"> </w:t>
            </w:r>
            <w:r w:rsidRPr="00CB44EA">
              <w:t>(multiplied by)</w:t>
            </w:r>
          </w:p>
        </w:tc>
        <w:tc>
          <w:tcPr>
            <w:tcW w:w="1615" w:type="dxa"/>
          </w:tcPr>
          <w:p w14:paraId="5D3ED103" w14:textId="77777777" w:rsidR="00AB6718" w:rsidRDefault="00AB6718">
            <w:pPr>
              <w:tabs>
                <w:tab w:val="left" w:pos="7470"/>
              </w:tabs>
            </w:pPr>
            <w:r w:rsidRPr="00CB44EA">
              <w:t>%</w:t>
            </w:r>
          </w:p>
        </w:tc>
      </w:tr>
      <w:tr w:rsidR="00AB6718" w14:paraId="0AA13772" w14:textId="77777777">
        <w:tc>
          <w:tcPr>
            <w:tcW w:w="5670" w:type="dxa"/>
          </w:tcPr>
          <w:p w14:paraId="71252C03" w14:textId="77777777" w:rsidR="00AB6718" w:rsidRDefault="00AB6718">
            <w:pPr>
              <w:tabs>
                <w:tab w:val="left" w:pos="7470"/>
              </w:tabs>
              <w:ind w:firstLine="1776"/>
            </w:pPr>
            <w:r w:rsidRPr="00CB44EA">
              <w:t xml:space="preserve">Equals </w:t>
            </w:r>
            <w:r w:rsidRPr="00CB44EA">
              <w:rPr>
                <w:b/>
                <w:bCs/>
              </w:rPr>
              <w:t>A/R Borrowing Base</w:t>
            </w:r>
            <w:r w:rsidRPr="00CB44EA">
              <w:t xml:space="preserve"> (BB)</w:t>
            </w:r>
            <w:r>
              <w:t xml:space="preserve"> </w:t>
            </w:r>
            <w:r w:rsidRPr="00CB44EA">
              <w:t>=</w:t>
            </w:r>
          </w:p>
        </w:tc>
        <w:tc>
          <w:tcPr>
            <w:tcW w:w="1615" w:type="dxa"/>
          </w:tcPr>
          <w:p w14:paraId="3A16755D" w14:textId="77777777" w:rsidR="00AB6718" w:rsidRDefault="00AB6718">
            <w:pPr>
              <w:tabs>
                <w:tab w:val="left" w:pos="7470"/>
              </w:tabs>
            </w:pPr>
            <w:r w:rsidRPr="00CB44EA">
              <w:t>$</w:t>
            </w:r>
          </w:p>
        </w:tc>
      </w:tr>
      <w:tr w:rsidR="00AB6718" w14:paraId="43307CD1" w14:textId="77777777">
        <w:tc>
          <w:tcPr>
            <w:tcW w:w="5670" w:type="dxa"/>
          </w:tcPr>
          <w:p w14:paraId="65D8CEE7" w14:textId="77777777" w:rsidR="00AB6718" w:rsidRDefault="00AB6718">
            <w:pPr>
              <w:tabs>
                <w:tab w:val="left" w:pos="7470"/>
              </w:tabs>
            </w:pPr>
            <w:r w:rsidRPr="00CB44EA">
              <w:t>Eligible inventory</w:t>
            </w:r>
          </w:p>
        </w:tc>
        <w:tc>
          <w:tcPr>
            <w:tcW w:w="1615" w:type="dxa"/>
          </w:tcPr>
          <w:p w14:paraId="4986607D" w14:textId="77777777" w:rsidR="00AB6718" w:rsidRDefault="00AB6718">
            <w:pPr>
              <w:tabs>
                <w:tab w:val="left" w:pos="7470"/>
              </w:tabs>
            </w:pPr>
            <w:r w:rsidRPr="00CB44EA">
              <w:t>$</w:t>
            </w:r>
          </w:p>
        </w:tc>
      </w:tr>
      <w:tr w:rsidR="00AB6718" w14:paraId="72952A54" w14:textId="77777777">
        <w:tc>
          <w:tcPr>
            <w:tcW w:w="5670" w:type="dxa"/>
          </w:tcPr>
          <w:p w14:paraId="36313CDC" w14:textId="77777777" w:rsidR="00AB6718" w:rsidRDefault="00AB6718">
            <w:pPr>
              <w:tabs>
                <w:tab w:val="left" w:pos="7470"/>
              </w:tabs>
              <w:ind w:firstLine="1236"/>
            </w:pPr>
            <w:r w:rsidRPr="00CB44EA">
              <w:t>Multiplied by advance rate</w:t>
            </w:r>
            <w:r>
              <w:t xml:space="preserve"> </w:t>
            </w:r>
            <w:r w:rsidRPr="00CB44EA">
              <w:t>(multiplied by)</w:t>
            </w:r>
          </w:p>
        </w:tc>
        <w:tc>
          <w:tcPr>
            <w:tcW w:w="1615" w:type="dxa"/>
          </w:tcPr>
          <w:p w14:paraId="19F8A315" w14:textId="77777777" w:rsidR="00AB6718" w:rsidRDefault="00AB6718">
            <w:pPr>
              <w:tabs>
                <w:tab w:val="left" w:pos="7470"/>
              </w:tabs>
            </w:pPr>
            <w:r w:rsidRPr="00CB44EA">
              <w:t>%</w:t>
            </w:r>
          </w:p>
        </w:tc>
      </w:tr>
      <w:tr w:rsidR="00AB6718" w14:paraId="14424B19" w14:textId="77777777">
        <w:tc>
          <w:tcPr>
            <w:tcW w:w="5670" w:type="dxa"/>
          </w:tcPr>
          <w:p w14:paraId="5F85C037" w14:textId="77777777" w:rsidR="00AB6718" w:rsidRDefault="00AB6718">
            <w:pPr>
              <w:tabs>
                <w:tab w:val="left" w:pos="7470"/>
              </w:tabs>
              <w:ind w:firstLine="2946"/>
            </w:pPr>
            <w:r w:rsidRPr="00CB44EA">
              <w:t xml:space="preserve">Equals </w:t>
            </w:r>
            <w:r w:rsidRPr="00CB44EA">
              <w:rPr>
                <w:b/>
                <w:bCs/>
              </w:rPr>
              <w:t>Inventory BB</w:t>
            </w:r>
            <w:r>
              <w:rPr>
                <w:b/>
                <w:bCs/>
              </w:rPr>
              <w:t xml:space="preserve"> </w:t>
            </w:r>
            <w:r w:rsidRPr="00CB44EA">
              <w:t xml:space="preserve">= </w:t>
            </w:r>
          </w:p>
        </w:tc>
        <w:tc>
          <w:tcPr>
            <w:tcW w:w="1615" w:type="dxa"/>
          </w:tcPr>
          <w:p w14:paraId="292BE6CF" w14:textId="77777777" w:rsidR="00AB6718" w:rsidRDefault="00AB6718">
            <w:pPr>
              <w:tabs>
                <w:tab w:val="left" w:pos="7470"/>
              </w:tabs>
            </w:pPr>
            <w:r w:rsidRPr="00CB44EA">
              <w:t>$</w:t>
            </w:r>
          </w:p>
        </w:tc>
      </w:tr>
      <w:tr w:rsidR="00AB6718" w14:paraId="21DD40F2" w14:textId="77777777">
        <w:tc>
          <w:tcPr>
            <w:tcW w:w="5670" w:type="dxa"/>
          </w:tcPr>
          <w:p w14:paraId="4E47C4E4" w14:textId="77777777" w:rsidR="00AB6718" w:rsidRPr="00CB44EA" w:rsidRDefault="00AB6718">
            <w:pPr>
              <w:tabs>
                <w:tab w:val="left" w:pos="7470"/>
              </w:tabs>
            </w:pPr>
            <w:r w:rsidRPr="00CB44EA">
              <w:rPr>
                <w:b/>
                <w:bCs/>
              </w:rPr>
              <w:t>Total A/R &amp; Inventory BB:</w:t>
            </w:r>
            <w:r w:rsidRPr="00CB44EA">
              <w:t xml:space="preserve"> (A/R BB + Inventory BB)</w:t>
            </w:r>
          </w:p>
        </w:tc>
        <w:tc>
          <w:tcPr>
            <w:tcW w:w="1615" w:type="dxa"/>
          </w:tcPr>
          <w:p w14:paraId="32592B42" w14:textId="77777777" w:rsidR="00AB6718" w:rsidRDefault="00AB6718">
            <w:pPr>
              <w:tabs>
                <w:tab w:val="left" w:pos="7470"/>
              </w:tabs>
            </w:pPr>
            <w:r w:rsidRPr="00CB44EA">
              <w:t>$</w:t>
            </w:r>
          </w:p>
        </w:tc>
      </w:tr>
      <w:tr w:rsidR="00AB6718" w14:paraId="7161C840" w14:textId="77777777">
        <w:tc>
          <w:tcPr>
            <w:tcW w:w="5670" w:type="dxa"/>
          </w:tcPr>
          <w:p w14:paraId="40113FB5" w14:textId="77777777" w:rsidR="00AB6718" w:rsidRPr="00CB44EA" w:rsidRDefault="00AB6718">
            <w:pPr>
              <w:tabs>
                <w:tab w:val="left" w:pos="7470"/>
              </w:tabs>
            </w:pPr>
            <w:r w:rsidRPr="00CB44EA">
              <w:t>Face amount of Note</w:t>
            </w:r>
          </w:p>
        </w:tc>
        <w:tc>
          <w:tcPr>
            <w:tcW w:w="1615" w:type="dxa"/>
          </w:tcPr>
          <w:p w14:paraId="70C5DAA4" w14:textId="77777777" w:rsidR="00AB6718" w:rsidRDefault="00AB6718">
            <w:pPr>
              <w:tabs>
                <w:tab w:val="left" w:pos="7470"/>
              </w:tabs>
            </w:pPr>
            <w:r w:rsidRPr="00CB44EA">
              <w:t>$</w:t>
            </w:r>
          </w:p>
        </w:tc>
      </w:tr>
      <w:tr w:rsidR="00AB6718" w14:paraId="404B8F12" w14:textId="77777777">
        <w:tc>
          <w:tcPr>
            <w:tcW w:w="5670" w:type="dxa"/>
          </w:tcPr>
          <w:p w14:paraId="4F4C370F" w14:textId="77777777" w:rsidR="00AB6718" w:rsidRPr="00CB44EA" w:rsidRDefault="00AB6718">
            <w:pPr>
              <w:tabs>
                <w:tab w:val="left" w:pos="7470"/>
              </w:tabs>
            </w:pPr>
            <w:r w:rsidRPr="00CB44EA">
              <w:t>Borrowing base (Lesser of Total A/R &amp; Inv BB or Note)</w:t>
            </w:r>
          </w:p>
        </w:tc>
        <w:tc>
          <w:tcPr>
            <w:tcW w:w="1615" w:type="dxa"/>
          </w:tcPr>
          <w:p w14:paraId="39E9255F" w14:textId="77777777" w:rsidR="00AB6718" w:rsidRDefault="00AB6718">
            <w:pPr>
              <w:tabs>
                <w:tab w:val="left" w:pos="7470"/>
              </w:tabs>
            </w:pPr>
            <w:r w:rsidRPr="00CB44EA">
              <w:t>$</w:t>
            </w:r>
          </w:p>
        </w:tc>
      </w:tr>
      <w:tr w:rsidR="00AB6718" w14:paraId="3447753E" w14:textId="77777777">
        <w:tc>
          <w:tcPr>
            <w:tcW w:w="5670" w:type="dxa"/>
          </w:tcPr>
          <w:p w14:paraId="2DBC6C0C" w14:textId="77777777" w:rsidR="00AB6718" w:rsidRPr="00CB44EA" w:rsidRDefault="00AB6718">
            <w:pPr>
              <w:tabs>
                <w:tab w:val="left" w:pos="7470"/>
              </w:tabs>
              <w:ind w:firstLine="1506"/>
            </w:pPr>
            <w:r w:rsidRPr="00CB44EA">
              <w:t>Subtract loan balance on books</w:t>
            </w:r>
            <w:r>
              <w:t xml:space="preserve"> (</w:t>
            </w:r>
            <w:r w:rsidRPr="00CB44EA">
              <w:t>minus</w:t>
            </w:r>
            <w:r>
              <w:t>)</w:t>
            </w:r>
          </w:p>
        </w:tc>
        <w:tc>
          <w:tcPr>
            <w:tcW w:w="1615" w:type="dxa"/>
          </w:tcPr>
          <w:p w14:paraId="3089DF47" w14:textId="77777777" w:rsidR="00AB6718" w:rsidRDefault="00AB6718">
            <w:pPr>
              <w:tabs>
                <w:tab w:val="left" w:pos="7470"/>
              </w:tabs>
            </w:pPr>
            <w:r w:rsidRPr="00CB44EA">
              <w:t>$</w:t>
            </w:r>
          </w:p>
        </w:tc>
      </w:tr>
      <w:tr w:rsidR="00AB6718" w14:paraId="6047AFF1" w14:textId="77777777">
        <w:tc>
          <w:tcPr>
            <w:tcW w:w="5670" w:type="dxa"/>
          </w:tcPr>
          <w:p w14:paraId="3469AC2F" w14:textId="77777777" w:rsidR="00AB6718" w:rsidRPr="00CB44EA" w:rsidRDefault="00AB6718">
            <w:pPr>
              <w:tabs>
                <w:tab w:val="left" w:pos="7470"/>
              </w:tabs>
              <w:ind w:firstLine="966"/>
            </w:pPr>
            <w:r w:rsidRPr="00CB44EA">
              <w:t xml:space="preserve">Equals </w:t>
            </w:r>
            <w:r w:rsidRPr="00CB44EA">
              <w:rPr>
                <w:b/>
                <w:bCs/>
              </w:rPr>
              <w:t>Amount available for disbursement</w:t>
            </w:r>
          </w:p>
        </w:tc>
        <w:tc>
          <w:tcPr>
            <w:tcW w:w="1615" w:type="dxa"/>
          </w:tcPr>
          <w:p w14:paraId="54FF46B0" w14:textId="77777777" w:rsidR="00AB6718" w:rsidRDefault="00AB6718">
            <w:pPr>
              <w:tabs>
                <w:tab w:val="left" w:pos="7470"/>
              </w:tabs>
            </w:pPr>
            <w:r w:rsidRPr="00CB44EA">
              <w:t>$</w:t>
            </w:r>
          </w:p>
        </w:tc>
      </w:tr>
    </w:tbl>
    <w:p w14:paraId="3935A0DE" w14:textId="77777777" w:rsidR="00AB6718" w:rsidRPr="00CB44EA" w:rsidRDefault="00AB6718" w:rsidP="00BE536D">
      <w:pPr>
        <w:pStyle w:val="05listlevela"/>
      </w:pPr>
      <w:r>
        <w:t xml:space="preserve">No less than </w:t>
      </w:r>
      <w:r w:rsidRPr="00CB44EA">
        <w:t xml:space="preserve">monthly, Lender should determine the amount of eligible assets for the borrowing base. </w:t>
      </w:r>
    </w:p>
    <w:p w14:paraId="59694933" w14:textId="77777777" w:rsidR="00AB6718" w:rsidRPr="00CB44EA" w:rsidRDefault="00AB6718" w:rsidP="00BE536D">
      <w:pPr>
        <w:pStyle w:val="06listleveli"/>
      </w:pPr>
      <w:r w:rsidRPr="00CB44EA">
        <w:t>When advancing against receivables, Lender should:</w:t>
      </w:r>
    </w:p>
    <w:p w14:paraId="372A2097" w14:textId="77777777" w:rsidR="00AB6718" w:rsidRPr="00CB44EA" w:rsidRDefault="00AB6718" w:rsidP="00672A5F">
      <w:pPr>
        <w:pStyle w:val="07listlevelc"/>
      </w:pPr>
      <w:r w:rsidRPr="00CB44EA">
        <w:t>Obtain an aging of accounts receivable and accounts payable;</w:t>
      </w:r>
    </w:p>
    <w:p w14:paraId="66310C62" w14:textId="77777777" w:rsidR="00AB6718" w:rsidRPr="00214C72" w:rsidRDefault="00AB6718" w:rsidP="00672A5F">
      <w:pPr>
        <w:pStyle w:val="07listlevelc"/>
      </w:pPr>
      <w:r w:rsidRPr="00F8351A">
        <w:t xml:space="preserve">Eliminate all ineligible </w:t>
      </w:r>
      <w:r w:rsidRPr="00214C72">
        <w:t>receivables. The following types of accounts are not eligible to be included in the borrowing base:</w:t>
      </w:r>
    </w:p>
    <w:p w14:paraId="02B4E90B" w14:textId="77777777" w:rsidR="00AB6718" w:rsidRPr="00F8351A" w:rsidRDefault="00AB6718" w:rsidP="002467EA">
      <w:pPr>
        <w:pStyle w:val="08listlevellcroman"/>
      </w:pPr>
      <w:r w:rsidRPr="00214C72">
        <w:t xml:space="preserve">Any invoice more than 90 days past due. Exceptions are permitted over the 90 day with SBA’s prior written concurrence. </w:t>
      </w:r>
      <w:r w:rsidRPr="007B5CE6">
        <w:t>To avoid unnecessary disqualification of receivables, the Borrower may structure their receivables terms so that the due date properly reflects the cash conversion cycle (timely payment) of the customer.</w:t>
      </w:r>
    </w:p>
    <w:p w14:paraId="715CEB83" w14:textId="77777777" w:rsidR="00AB6718" w:rsidRPr="006B0917" w:rsidRDefault="00AB6718" w:rsidP="002467EA">
      <w:pPr>
        <w:pStyle w:val="08listlevellcroman"/>
      </w:pPr>
      <w:r w:rsidRPr="00214C72">
        <w:t>If a customer is delinquent on more than 50% of its total outstanding invoices, ALL of the accounts due from that customer are ineligible. To re-establish the customer’s accounts as eligible, all delinquent accounts must be paid in full. Exceptions are permitted</w:t>
      </w:r>
      <w:r w:rsidRPr="006B0917">
        <w:t xml:space="preserve"> if the Lender obtains SBA’s prior written concurrence.</w:t>
      </w:r>
    </w:p>
    <w:p w14:paraId="14C3FA5B" w14:textId="77777777" w:rsidR="00AB6718" w:rsidRPr="006B0917" w:rsidRDefault="00AB6718" w:rsidP="00E438A9">
      <w:pPr>
        <w:pStyle w:val="08listlevellcroman"/>
        <w:ind w:hanging="450"/>
      </w:pPr>
      <w:r w:rsidRPr="006B0917">
        <w:lastRenderedPageBreak/>
        <w:t>All re-billed accounts. (Re-billing is the practice of issuing a credit to a customer and re-invoicing the obligation in the current billing cycle. If the re-billing occurs on the same day in order to correct a clerical error, the accounts do not have to be excluded.)</w:t>
      </w:r>
    </w:p>
    <w:p w14:paraId="3D681F8B" w14:textId="77777777" w:rsidR="00AB6718" w:rsidRPr="00FF1849" w:rsidRDefault="00AB6718" w:rsidP="00E438A9">
      <w:pPr>
        <w:pStyle w:val="08listlevellcroman"/>
        <w:ind w:hanging="450"/>
      </w:pPr>
      <w:r w:rsidRPr="00FF1849">
        <w:t xml:space="preserve">Foreign receivables not backed by documentary or standby letters of credit, factor’s guarantee (of purchase), credit insurance (either commercial risk or commercial and political risk combinations), or Government enhancements such as those provided by the Export Import Bank or the World Bank. </w:t>
      </w:r>
    </w:p>
    <w:p w14:paraId="5E8EF0F5" w14:textId="77777777" w:rsidR="00AB6718" w:rsidRPr="00FF1849" w:rsidRDefault="00AB6718" w:rsidP="002467EA">
      <w:pPr>
        <w:pStyle w:val="08listlevellcroman"/>
      </w:pPr>
      <w:r w:rsidRPr="00FF1849">
        <w:t xml:space="preserve">Offsetting receivables and payables between the Borrower and one of its creditors (contra accounts). </w:t>
      </w:r>
    </w:p>
    <w:p w14:paraId="2CBEE290" w14:textId="77777777" w:rsidR="00AB6718" w:rsidRPr="00FF1849" w:rsidRDefault="00AB6718" w:rsidP="00E438A9">
      <w:pPr>
        <w:pStyle w:val="08listlevellcroman"/>
        <w:ind w:hanging="450"/>
      </w:pPr>
      <w:r w:rsidRPr="00FF1849">
        <w:t xml:space="preserve">Accounts due from affiliate companies. </w:t>
      </w:r>
    </w:p>
    <w:p w14:paraId="320675F2" w14:textId="77777777" w:rsidR="00AB6718" w:rsidRPr="00FF1849" w:rsidRDefault="00AB6718" w:rsidP="002467EA">
      <w:pPr>
        <w:pStyle w:val="08listlevellcroman"/>
        <w:ind w:hanging="450"/>
      </w:pPr>
      <w:r w:rsidRPr="00FF1849">
        <w:t>Accounts that require subordination to other parties, such as Governmental contracts where the bonding company requires assignment of the project’s receivables.</w:t>
      </w:r>
    </w:p>
    <w:p w14:paraId="3CE79144" w14:textId="77777777" w:rsidR="00AB6718" w:rsidRPr="00FF1849" w:rsidRDefault="00AB6718" w:rsidP="00D61485">
      <w:pPr>
        <w:pStyle w:val="06listleveli"/>
      </w:pPr>
      <w:r w:rsidRPr="00FF1849">
        <w:t>When advancing against inventory, a Lender should:</w:t>
      </w:r>
    </w:p>
    <w:p w14:paraId="1ABCBB11" w14:textId="77777777" w:rsidR="00AB6718" w:rsidRPr="00CB44EA" w:rsidRDefault="00AB6718" w:rsidP="00672A5F">
      <w:pPr>
        <w:pStyle w:val="07listlevelc"/>
      </w:pPr>
      <w:r w:rsidRPr="00CB44EA">
        <w:t>Obtain a description of inventory and its value; and</w:t>
      </w:r>
    </w:p>
    <w:p w14:paraId="55613B17" w14:textId="77777777" w:rsidR="00AB6718" w:rsidRPr="00CB44EA" w:rsidRDefault="00AB6718" w:rsidP="00672A5F">
      <w:pPr>
        <w:pStyle w:val="07listlevelc"/>
      </w:pPr>
      <w:r w:rsidRPr="00CB44EA">
        <w:t xml:space="preserve">Limit advances to the following types of inventory: </w:t>
      </w:r>
    </w:p>
    <w:p w14:paraId="0E24B8E0" w14:textId="77777777" w:rsidR="00AB6718" w:rsidRPr="00CB44EA" w:rsidRDefault="00AB6718" w:rsidP="000E0DDF">
      <w:pPr>
        <w:pStyle w:val="08listlevellcroman"/>
      </w:pPr>
      <w:r w:rsidRPr="00CB44EA">
        <w:t>Finished Goods: Eligible if readily saleable and not obsolete.</w:t>
      </w:r>
    </w:p>
    <w:p w14:paraId="31D522D9" w14:textId="77777777" w:rsidR="00AB6718" w:rsidRPr="00CB44EA" w:rsidRDefault="00AB6718" w:rsidP="000E0DDF">
      <w:pPr>
        <w:pStyle w:val="08listlevellcroman"/>
      </w:pPr>
      <w:r w:rsidRPr="00CB44EA">
        <w:t>Work in Progress: Eligible if Lender obtains SBA’s prior written concurrence.</w:t>
      </w:r>
    </w:p>
    <w:p w14:paraId="58A69E85" w14:textId="77777777" w:rsidR="00AB6718" w:rsidRPr="00CB44EA" w:rsidRDefault="00AB6718" w:rsidP="00E438A9">
      <w:pPr>
        <w:pStyle w:val="08listlevellcroman"/>
        <w:ind w:hanging="450"/>
      </w:pPr>
      <w:r w:rsidRPr="00CB44EA">
        <w:t>Commodities or Raw Materials: Eligible.</w:t>
      </w:r>
    </w:p>
    <w:p w14:paraId="0B1C3D4B" w14:textId="77777777" w:rsidR="00AB6718" w:rsidRPr="00CB44EA" w:rsidRDefault="00AB6718" w:rsidP="000E0DDF">
      <w:pPr>
        <w:pStyle w:val="06listleveli"/>
      </w:pPr>
      <w:r w:rsidRPr="00CB44EA">
        <w:t>The dollar amount of ineligible receivables and inventory will remain unchanged for the entire month. The actual borrowing availability may increase or decrease as the balance on the line changes and the receivables and inventory are generated or converted back to cash.</w:t>
      </w:r>
    </w:p>
    <w:p w14:paraId="55682C14" w14:textId="32016516" w:rsidR="00AB6718" w:rsidRPr="00CB44EA" w:rsidRDefault="00AB6718" w:rsidP="000E0DDF">
      <w:pPr>
        <w:pStyle w:val="06listleveli"/>
      </w:pPr>
      <w:r w:rsidRPr="00CB44EA">
        <w:t>A BBC is required at least monthly to determine the amount that can be disbursed. Lender may require a BBC more frequently consistent with its policy and procedures on similarly-sized non-SBA guaranteed commercial lines of credit. Lenders may use their own forms for the BBC.</w:t>
      </w:r>
      <w:r w:rsidR="002C1FA7" w:rsidRPr="00CB44EA">
        <w:t xml:space="preserve"> </w:t>
      </w:r>
    </w:p>
    <w:p w14:paraId="186FE032" w14:textId="77777777" w:rsidR="00AB6718" w:rsidRPr="00CB44EA" w:rsidRDefault="00AB6718" w:rsidP="000E0DDF">
      <w:pPr>
        <w:pStyle w:val="05listlevela"/>
      </w:pPr>
      <w:r w:rsidRPr="00CB44EA">
        <w:t xml:space="preserve">Repayments will come from cash sales and receivable collections. Proceeds must pay down the line as collected with availability to re-advance as long as the Borrower is conforming to the maximum amount of the BBC. </w:t>
      </w:r>
    </w:p>
    <w:p w14:paraId="16F8AB58" w14:textId="77777777" w:rsidR="00AB6718" w:rsidRPr="00CB44EA" w:rsidRDefault="00AB6718" w:rsidP="000E0DDF">
      <w:pPr>
        <w:pStyle w:val="05listlevela"/>
      </w:pPr>
      <w:r w:rsidRPr="00CB44EA">
        <w:t xml:space="preserve">If a cash collateral account is being used and a balance remains in the cash collateral account after the loan has been paid down to zero, those funds may be credited to Borrower’s operating account. There is no provision for interest only payments. Interest must be paid at least </w:t>
      </w:r>
      <w:r w:rsidRPr="00CB44EA">
        <w:lastRenderedPageBreak/>
        <w:t>monthly either from Borrower’s own resources OR from loan proceeds at the time of an advance. Principal payments should be tied to the Borrower’s cash cycle.</w:t>
      </w:r>
    </w:p>
    <w:p w14:paraId="5CD205E4" w14:textId="4494AE0A" w:rsidR="00AB6718" w:rsidRPr="00E87DC5" w:rsidRDefault="00AB6718" w:rsidP="007A5551">
      <w:pPr>
        <w:pStyle w:val="05listlevela"/>
      </w:pPr>
      <w:r w:rsidRPr="00CB44EA">
        <w:t xml:space="preserve">Lenders must report the initial disbursement </w:t>
      </w:r>
      <w:r>
        <w:t xml:space="preserve">on SBA Form 1050 or Lender equivalent </w:t>
      </w:r>
      <w:r w:rsidRPr="00E87DC5">
        <w:t xml:space="preserve">in accordance with </w:t>
      </w:r>
      <w:r>
        <w:t xml:space="preserve">Ch. </w:t>
      </w:r>
      <w:r w:rsidR="002C1FA7">
        <w:t>6</w:t>
      </w:r>
      <w:r>
        <w:t xml:space="preserve">, </w:t>
      </w:r>
      <w:hyperlink w:anchor="Additional_required_documents" w:history="1">
        <w:r w:rsidRPr="00383A96">
          <w:rPr>
            <w:rStyle w:val="Hyperlink"/>
          </w:rPr>
          <w:t>Para. D.4.c</w:t>
        </w:r>
      </w:hyperlink>
      <w:r w:rsidRPr="00E87DC5">
        <w:t>.</w:t>
      </w:r>
      <w:r w:rsidR="00AA5177">
        <w:t xml:space="preserve"> </w:t>
      </w:r>
      <w:r w:rsidR="00AE7518">
        <w:t>in this Section.</w:t>
      </w:r>
      <w:r w:rsidRPr="00E87DC5">
        <w:t xml:space="preserve"> </w:t>
      </w:r>
    </w:p>
    <w:p w14:paraId="58828EE6" w14:textId="70A25BDC" w:rsidR="000757EC" w:rsidRPr="00E87DC5" w:rsidRDefault="00AB6718" w:rsidP="007A5551">
      <w:pPr>
        <w:pStyle w:val="05listlevela"/>
      </w:pPr>
      <w:r w:rsidRPr="00E87DC5">
        <w:t>Advance Rate for Accounts Receivable</w:t>
      </w:r>
      <w:r w:rsidR="000757EC">
        <w:t xml:space="preserve"> Advance Rates</w:t>
      </w:r>
      <w:r w:rsidR="000757EC" w:rsidRPr="00E87DC5">
        <w:t xml:space="preserve">: </w:t>
      </w:r>
    </w:p>
    <w:p w14:paraId="23B0F795" w14:textId="0EE30F9F" w:rsidR="000757EC" w:rsidRDefault="000757EC" w:rsidP="00530CE6">
      <w:pPr>
        <w:pStyle w:val="06listleveli"/>
      </w:pPr>
      <w:r>
        <w:t>Eligible domestic accounts receivable: 8</w:t>
      </w:r>
      <w:r w:rsidR="007A5551">
        <w:t>0</w:t>
      </w:r>
      <w:r>
        <w:t>%.</w:t>
      </w:r>
    </w:p>
    <w:p w14:paraId="5716C36E" w14:textId="77777777" w:rsidR="000757EC" w:rsidRDefault="000757EC" w:rsidP="00530CE6">
      <w:pPr>
        <w:pStyle w:val="06listleveli"/>
      </w:pPr>
      <w:r>
        <w:t>Eligible insured foreign accounts receivable: 90%</w:t>
      </w:r>
    </w:p>
    <w:p w14:paraId="1F54248F" w14:textId="77777777" w:rsidR="000757EC" w:rsidRDefault="000757EC" w:rsidP="00530CE6">
      <w:pPr>
        <w:pStyle w:val="06listleveli"/>
      </w:pPr>
      <w:r>
        <w:t>Eligible accounts receivable for prime Federal contracts: 90%</w:t>
      </w:r>
    </w:p>
    <w:p w14:paraId="7A0B545E" w14:textId="5FE0A43B" w:rsidR="000757EC" w:rsidRDefault="000757EC" w:rsidP="00672A5F">
      <w:pPr>
        <w:pStyle w:val="07listlevelc"/>
      </w:pPr>
      <w:r>
        <w:t>T</w:t>
      </w:r>
      <w:r w:rsidRPr="00F051DA">
        <w:t xml:space="preserve">o be eligible as </w:t>
      </w:r>
      <w:r>
        <w:t xml:space="preserve">a </w:t>
      </w:r>
      <w:r w:rsidRPr="00F051DA">
        <w:t>prime Federal contract, the Lender must have obtained an assignment of the contract proceeds under the Assignment of Claims Act of 1940 (the Act), 31 U.S.C. 3727, or the Borrower is a subcontractor and the prime contractor has obtained an assignment under the Act</w:t>
      </w:r>
      <w:r>
        <w:t>,</w:t>
      </w:r>
      <w:r w:rsidRPr="00F051DA">
        <w:t xml:space="preserve"> and the contract proceeds will be disbursed by a </w:t>
      </w:r>
      <w:r>
        <w:t>third-party</w:t>
      </w:r>
      <w:r w:rsidRPr="00F051DA">
        <w:t xml:space="preserve"> funds control facility</w:t>
      </w:r>
      <w:r>
        <w:t>.</w:t>
      </w:r>
    </w:p>
    <w:p w14:paraId="203BA95B" w14:textId="77777777" w:rsidR="00AB6718" w:rsidRPr="00E87DC5" w:rsidRDefault="00AB6718" w:rsidP="00530CE6">
      <w:pPr>
        <w:pStyle w:val="06listleveli"/>
      </w:pPr>
      <w:r w:rsidRPr="00E87DC5">
        <w:t>The maximum advance rate cannot exceed 80% of the eligible receivables. The maximum advance rate may go up to 90% of the eligible receivables if the receivable is a prime Federal contract and the Lender has obtained an assignment of the contract proceeds under the Assignment of Claims Act of 1940 (the Act), 31 U</w:t>
      </w:r>
      <w:r>
        <w:t>.</w:t>
      </w:r>
      <w:r w:rsidRPr="00E87DC5">
        <w:t>S</w:t>
      </w:r>
      <w:r>
        <w:t>.</w:t>
      </w:r>
      <w:r w:rsidRPr="00E87DC5">
        <w:t>C</w:t>
      </w:r>
      <w:r>
        <w:t>.</w:t>
      </w:r>
      <w:r w:rsidRPr="00E87DC5">
        <w:t xml:space="preserve"> </w:t>
      </w:r>
      <w:hyperlink r:id="rId336" w:history="1">
        <w:r w:rsidRPr="000F3B44">
          <w:rPr>
            <w:rStyle w:val="Hyperlink"/>
          </w:rPr>
          <w:t>3727</w:t>
        </w:r>
      </w:hyperlink>
      <w:r w:rsidRPr="00E87DC5">
        <w:t>, or the Borrower is a subcontractor and the prime contractor has obtained an assignment under the Act and the contract proceeds will be disbursed by a third party funds control facility or the foreign accounts receivable are insured by the Export-Import Bank or a major private insurer. Additional exceptions may be permitted if the lender obtains SBA’s prior written concurrence. The advance rate should not include any net profit. Factors that should be taken into consideration when determining the maximum advance rate are:</w:t>
      </w:r>
    </w:p>
    <w:p w14:paraId="2BDCC128" w14:textId="77777777" w:rsidR="00AB6718" w:rsidRPr="00E87DC5" w:rsidRDefault="00AB6718" w:rsidP="00672A5F">
      <w:pPr>
        <w:pStyle w:val="07listlevelc"/>
      </w:pPr>
      <w:r w:rsidRPr="00E87DC5">
        <w:t>Control and accounting systems of the Borrower;</w:t>
      </w:r>
    </w:p>
    <w:p w14:paraId="4EEAED21" w14:textId="77777777" w:rsidR="00AB6718" w:rsidRPr="00E87DC5" w:rsidRDefault="00AB6718" w:rsidP="00672A5F">
      <w:pPr>
        <w:pStyle w:val="07listlevelc"/>
      </w:pPr>
      <w:r w:rsidRPr="00E87DC5">
        <w:t>Enhancements such as credit insurance;</w:t>
      </w:r>
    </w:p>
    <w:p w14:paraId="2597DD69" w14:textId="77777777" w:rsidR="00AB6718" w:rsidRPr="00E87DC5" w:rsidRDefault="00AB6718" w:rsidP="00672A5F">
      <w:pPr>
        <w:pStyle w:val="07listlevelc"/>
      </w:pPr>
      <w:r w:rsidRPr="00E87DC5">
        <w:t>Age of receivables;</w:t>
      </w:r>
    </w:p>
    <w:p w14:paraId="4E15D77D" w14:textId="77777777" w:rsidR="00AB6718" w:rsidRPr="00E87DC5" w:rsidRDefault="00AB6718" w:rsidP="00672A5F">
      <w:pPr>
        <w:pStyle w:val="07listlevelc"/>
      </w:pPr>
      <w:r w:rsidRPr="00E87DC5">
        <w:t>Credit quality &amp; Borrower’s credit policy;</w:t>
      </w:r>
    </w:p>
    <w:p w14:paraId="36F8C827" w14:textId="77777777" w:rsidR="00AB6718" w:rsidRPr="00E87DC5" w:rsidRDefault="00AB6718" w:rsidP="00672A5F">
      <w:pPr>
        <w:pStyle w:val="07listlevelc"/>
      </w:pPr>
      <w:r w:rsidRPr="00E87DC5">
        <w:t>Turnover history;</w:t>
      </w:r>
    </w:p>
    <w:p w14:paraId="01234FAC" w14:textId="77777777" w:rsidR="00AB6718" w:rsidRPr="00E87DC5" w:rsidRDefault="00AB6718" w:rsidP="00672A5F">
      <w:pPr>
        <w:pStyle w:val="07listlevelc"/>
      </w:pPr>
      <w:r w:rsidRPr="00E87DC5">
        <w:t>Industry orientation and condition; and</w:t>
      </w:r>
    </w:p>
    <w:p w14:paraId="42B4223F" w14:textId="77777777" w:rsidR="00AB6718" w:rsidRPr="00E87DC5" w:rsidRDefault="00AB6718" w:rsidP="00672A5F">
      <w:pPr>
        <w:pStyle w:val="07listlevelc"/>
      </w:pPr>
      <w:r w:rsidRPr="00E87DC5">
        <w:t>Net profit margin.</w:t>
      </w:r>
    </w:p>
    <w:p w14:paraId="4C908C5B" w14:textId="77777777" w:rsidR="002C1FA7" w:rsidRDefault="002C1FA7" w:rsidP="00EE3E90">
      <w:pPr>
        <w:pStyle w:val="05listlevela"/>
      </w:pPr>
      <w:r>
        <w:t xml:space="preserve">Accounts Receivable Restrictions: </w:t>
      </w:r>
    </w:p>
    <w:p w14:paraId="60654EB5" w14:textId="77777777" w:rsidR="002C1FA7" w:rsidRDefault="002C1FA7" w:rsidP="00EE3E90">
      <w:pPr>
        <w:pStyle w:val="06listleveli"/>
      </w:pPr>
      <w:r>
        <w:t xml:space="preserve">The </w:t>
      </w:r>
      <w:r w:rsidRPr="00441132">
        <w:t>following types of accounts receivable are not eligible for inclusion in a Working Capital CAPLine</w:t>
      </w:r>
      <w:r>
        <w:t>:</w:t>
      </w:r>
    </w:p>
    <w:p w14:paraId="298952D1" w14:textId="77777777" w:rsidR="002C1FA7" w:rsidRPr="00441132" w:rsidRDefault="002C1FA7" w:rsidP="00672A5F">
      <w:pPr>
        <w:pStyle w:val="07listlevelc"/>
      </w:pPr>
      <w:r>
        <w:lastRenderedPageBreak/>
        <w:t xml:space="preserve">An </w:t>
      </w:r>
      <w:r w:rsidRPr="00441132">
        <w:t>account receivable that, by its original terms, is due and payable more than 180 calendar days from the date of the invoice, except those accounts receivable supported by acceptable letters of credit or credit insurance.</w:t>
      </w:r>
    </w:p>
    <w:p w14:paraId="143AE655" w14:textId="77777777" w:rsidR="002C1FA7" w:rsidRPr="00441132" w:rsidRDefault="002C1FA7" w:rsidP="00672A5F">
      <w:pPr>
        <w:pStyle w:val="07listlevelc"/>
      </w:pPr>
      <w:r w:rsidRPr="00441132">
        <w:t xml:space="preserve">An account receivable that is subject to any adjustment, deduction, defense, dispute, or counterclaim, or the account receivable is contingent in any respect or for any reason. </w:t>
      </w:r>
    </w:p>
    <w:p w14:paraId="32A30C84" w14:textId="77777777" w:rsidR="002C1FA7" w:rsidRPr="00441132" w:rsidRDefault="002C1FA7" w:rsidP="00672A5F">
      <w:pPr>
        <w:pStyle w:val="07listlevelc"/>
      </w:pPr>
      <w:r w:rsidRPr="00441132">
        <w:t xml:space="preserve">Any portion of accounts receivable due from a </w:t>
      </w:r>
      <w:r>
        <w:t>credit-insured</w:t>
      </w:r>
      <w:r w:rsidRPr="00441132">
        <w:t xml:space="preserve"> buyer that exceeds the limit established under the policy. </w:t>
      </w:r>
    </w:p>
    <w:p w14:paraId="3424024A" w14:textId="77777777" w:rsidR="002C1FA7" w:rsidRPr="00441132" w:rsidRDefault="002C1FA7" w:rsidP="00672A5F">
      <w:pPr>
        <w:pStyle w:val="07listlevelc"/>
      </w:pPr>
      <w:r w:rsidRPr="00441132">
        <w:t xml:space="preserve">An account receivable due from an affiliated company. </w:t>
      </w:r>
    </w:p>
    <w:p w14:paraId="64789EA8" w14:textId="77777777" w:rsidR="002C1FA7" w:rsidRPr="00441132" w:rsidRDefault="002C1FA7" w:rsidP="00672A5F">
      <w:pPr>
        <w:pStyle w:val="07listlevelc"/>
      </w:pPr>
      <w:r w:rsidRPr="00441132">
        <w:t>A foreign account receivable that is due and payable from a foreign buyer located in a country with which SBA is legally prohibited from doing business as identified in Note #7 in the EXIM Country Limitation Schedule.</w:t>
      </w:r>
    </w:p>
    <w:p w14:paraId="026B81B4" w14:textId="77777777" w:rsidR="002C1FA7" w:rsidRPr="00441132" w:rsidRDefault="002C1FA7" w:rsidP="00672A5F">
      <w:pPr>
        <w:pStyle w:val="07listlevelc"/>
      </w:pPr>
      <w:r w:rsidRPr="00441132">
        <w:t xml:space="preserve">An account receivable that the Lender deems uncollectible or unacceptable, including situations in which the items have been returned, rejected, or repossessed. </w:t>
      </w:r>
    </w:p>
    <w:p w14:paraId="715B94BA" w14:textId="77777777" w:rsidR="002C1FA7" w:rsidRPr="00441132" w:rsidRDefault="002C1FA7" w:rsidP="00672A5F">
      <w:pPr>
        <w:pStyle w:val="07listlevelc"/>
      </w:pPr>
      <w:r w:rsidRPr="00441132">
        <w:t xml:space="preserve">An account receivable that arises from a bill-and-hold, guarantee sale, sale-and-return, sale on approval, consignment, or any other repurchase or return basis or is evidenced by chattel paper. </w:t>
      </w:r>
    </w:p>
    <w:p w14:paraId="6165A892" w14:textId="77777777" w:rsidR="002C1FA7" w:rsidRPr="00E87DC5" w:rsidRDefault="002C1FA7" w:rsidP="00672A5F">
      <w:pPr>
        <w:pStyle w:val="07listlevelc"/>
      </w:pPr>
      <w:r w:rsidRPr="00441132">
        <w:t>Offsetting account receivables and payables between the Borrower and one of its creditors (contra accounts). To determine net eligibility in these situations, the eligible accounts receivable must be reduced by the entire amount of the accounts payable</w:t>
      </w:r>
      <w:r>
        <w:t>.</w:t>
      </w:r>
    </w:p>
    <w:p w14:paraId="13929D89" w14:textId="6B0D09AA" w:rsidR="00AB6718" w:rsidRPr="00E87DC5" w:rsidRDefault="00AB6718" w:rsidP="00CE5AA2">
      <w:pPr>
        <w:pStyle w:val="06listleveli"/>
      </w:pPr>
      <w:r w:rsidRPr="00E87DC5">
        <w:t xml:space="preserve">After initial disbursement, Lenders have unilateral authority to increase or decrease the advance rate for receivables by as much as 5% above or below the rate stated in </w:t>
      </w:r>
      <w:r w:rsidR="00B73067">
        <w:t>the SBA Loan System</w:t>
      </w:r>
      <w:r w:rsidRPr="00E87DC5">
        <w:t>. Increases or decreases in the advance rate above 5% require SBA’s prior written concurrence.</w:t>
      </w:r>
    </w:p>
    <w:p w14:paraId="7AB25D1E" w14:textId="77777777" w:rsidR="00AB6718" w:rsidRPr="00E87DC5" w:rsidRDefault="00AB6718" w:rsidP="00CE5AA2">
      <w:pPr>
        <w:pStyle w:val="05listlevela"/>
      </w:pPr>
      <w:r w:rsidRPr="00E87DC5">
        <w:t xml:space="preserve">Inventory Advance Rate: </w:t>
      </w:r>
    </w:p>
    <w:p w14:paraId="7AD327E0" w14:textId="77777777" w:rsidR="002C1FA7" w:rsidRDefault="00AB6718" w:rsidP="00BF3E52">
      <w:pPr>
        <w:pStyle w:val="06listleveli"/>
      </w:pPr>
      <w:r w:rsidRPr="00E87DC5">
        <w:t xml:space="preserve">The maximum advance rate cannot exceed 50% of eligible inventory. </w:t>
      </w:r>
      <w:r w:rsidR="002C1FA7">
        <w:t>No advances are permitted on inventory located outside the United States.</w:t>
      </w:r>
    </w:p>
    <w:p w14:paraId="27AB4BA0" w14:textId="7B6538B8" w:rsidR="00AB6718" w:rsidRPr="00E87DC5" w:rsidRDefault="00AB6718" w:rsidP="00BF3E52">
      <w:pPr>
        <w:pStyle w:val="06listleveli"/>
      </w:pPr>
      <w:r w:rsidRPr="00E87DC5">
        <w:t>Exceptions are permitted if the lender obtains SBA’s prior written concurrence. Factors to consider when determining the maximum advance rate are:</w:t>
      </w:r>
    </w:p>
    <w:p w14:paraId="7180F930" w14:textId="77777777" w:rsidR="00AB6718" w:rsidRPr="00E87DC5" w:rsidRDefault="00AB6718" w:rsidP="00672A5F">
      <w:pPr>
        <w:pStyle w:val="07listlevelc"/>
      </w:pPr>
      <w:r w:rsidRPr="00E87DC5">
        <w:t>Material and labor costs in manufacturing or invoice costs (less discounts) of resale goods in wholesale distribution;</w:t>
      </w:r>
    </w:p>
    <w:p w14:paraId="7BE48BE3" w14:textId="77777777" w:rsidR="00AB6718" w:rsidRPr="00E87DC5" w:rsidRDefault="00AB6718" w:rsidP="00672A5F">
      <w:pPr>
        <w:pStyle w:val="07listlevelc"/>
      </w:pPr>
      <w:r w:rsidRPr="00E87DC5">
        <w:t>Nature of the product;</w:t>
      </w:r>
    </w:p>
    <w:p w14:paraId="09D78193" w14:textId="77777777" w:rsidR="00AB6718" w:rsidRPr="00E87DC5" w:rsidRDefault="00AB6718" w:rsidP="00672A5F">
      <w:pPr>
        <w:pStyle w:val="07listlevelc"/>
      </w:pPr>
      <w:r w:rsidRPr="00E87DC5">
        <w:t>Product liability;</w:t>
      </w:r>
    </w:p>
    <w:p w14:paraId="2B928C7E" w14:textId="77777777" w:rsidR="00AB6718" w:rsidRPr="00E87DC5" w:rsidRDefault="00AB6718" w:rsidP="00672A5F">
      <w:pPr>
        <w:pStyle w:val="07listlevelc"/>
      </w:pPr>
      <w:r w:rsidRPr="00E87DC5">
        <w:lastRenderedPageBreak/>
        <w:t>Manufacturer’s buyback agreements; and</w:t>
      </w:r>
    </w:p>
    <w:p w14:paraId="30247812" w14:textId="77777777" w:rsidR="00AB6718" w:rsidRPr="00E87DC5" w:rsidRDefault="00AB6718" w:rsidP="00672A5F">
      <w:pPr>
        <w:pStyle w:val="07listlevelc"/>
      </w:pPr>
      <w:r w:rsidRPr="00E87DC5">
        <w:t>Physical location of inventory (single locations are generally easier to control than multiple locations).</w:t>
      </w:r>
    </w:p>
    <w:p w14:paraId="223FE288" w14:textId="77777777" w:rsidR="002C1FA7" w:rsidRDefault="002C1FA7" w:rsidP="002576C9">
      <w:pPr>
        <w:pStyle w:val="05listlevela"/>
      </w:pPr>
      <w:r>
        <w:t xml:space="preserve">Inventory Restrictions: </w:t>
      </w:r>
    </w:p>
    <w:p w14:paraId="07E22F1C" w14:textId="77777777" w:rsidR="002C1FA7" w:rsidRPr="00441132" w:rsidRDefault="002C1FA7" w:rsidP="002576C9">
      <w:pPr>
        <w:pStyle w:val="06listleveli"/>
      </w:pPr>
      <w:r>
        <w:t xml:space="preserve">The </w:t>
      </w:r>
      <w:r w:rsidRPr="00441132">
        <w:t>following types of inventory are not eligible for inclusion in a Working Capital CAPLine.</w:t>
      </w:r>
    </w:p>
    <w:p w14:paraId="0B360564" w14:textId="77777777" w:rsidR="002C1FA7" w:rsidRPr="00441132" w:rsidRDefault="002C1FA7" w:rsidP="00672A5F">
      <w:pPr>
        <w:pStyle w:val="07listlevelc"/>
      </w:pPr>
      <w:r w:rsidRPr="00441132">
        <w:t>Inventory that is not subject to a valid, perfected, and enforceable first priority lien in favor of the Lender.</w:t>
      </w:r>
    </w:p>
    <w:p w14:paraId="327973FE" w14:textId="77777777" w:rsidR="002C1FA7" w:rsidRPr="00441132" w:rsidRDefault="002C1FA7" w:rsidP="00672A5F">
      <w:pPr>
        <w:pStyle w:val="07listlevelc"/>
      </w:pPr>
      <w:r w:rsidRPr="00441132">
        <w:t>Inventory located at an address that has not been disclosed to the Lender in writing.</w:t>
      </w:r>
    </w:p>
    <w:p w14:paraId="7863A69F" w14:textId="77777777" w:rsidR="002C1FA7" w:rsidRPr="00441132" w:rsidRDefault="002C1FA7" w:rsidP="00672A5F">
      <w:pPr>
        <w:pStyle w:val="07listlevelc"/>
      </w:pPr>
      <w:r w:rsidRPr="00441132">
        <w:t xml:space="preserve">Inventory that is not located in the United States. </w:t>
      </w:r>
    </w:p>
    <w:p w14:paraId="21FC0951" w14:textId="77777777" w:rsidR="002C1FA7" w:rsidRPr="00441132" w:rsidRDefault="002C1FA7" w:rsidP="00672A5F">
      <w:pPr>
        <w:pStyle w:val="07listlevelc"/>
      </w:pPr>
      <w:r w:rsidRPr="00441132">
        <w:t>Inventory that is placed by the Borrower on consignment or held by the Borrower on consignment.</w:t>
      </w:r>
    </w:p>
    <w:p w14:paraId="5CFE1D19" w14:textId="77777777" w:rsidR="002C1FA7" w:rsidRPr="00441132" w:rsidRDefault="002C1FA7" w:rsidP="00672A5F">
      <w:pPr>
        <w:pStyle w:val="07listlevelc"/>
      </w:pPr>
      <w:r w:rsidRPr="00441132">
        <w:t>Demonstration inventory.</w:t>
      </w:r>
    </w:p>
    <w:p w14:paraId="1BAF3C86" w14:textId="77777777" w:rsidR="002C1FA7" w:rsidRDefault="002C1FA7" w:rsidP="00672A5F">
      <w:pPr>
        <w:pStyle w:val="07listlevelc"/>
      </w:pPr>
      <w:r w:rsidRPr="00441132">
        <w:t>Inventory that consists of proprietary software, spare parts, or any other class of inventory not intended for resale; and</w:t>
      </w:r>
    </w:p>
    <w:p w14:paraId="2CB19E7F" w14:textId="77777777" w:rsidR="002C1FA7" w:rsidRPr="00441132" w:rsidRDefault="002C1FA7" w:rsidP="00672A5F">
      <w:pPr>
        <w:pStyle w:val="07listlevelc"/>
      </w:pPr>
      <w:r>
        <w:t>Inventory that is damaged, obsolete, returned, defective, recalled, or unfit for further processing.</w:t>
      </w:r>
    </w:p>
    <w:p w14:paraId="351A425B" w14:textId="77777777" w:rsidR="002C1FA7" w:rsidRDefault="002C1FA7" w:rsidP="00206181">
      <w:pPr>
        <w:pStyle w:val="05listlevela"/>
      </w:pPr>
      <w:r>
        <w:t>Annual and Renewal Credit Reviews</w:t>
      </w:r>
    </w:p>
    <w:p w14:paraId="4B707D31" w14:textId="77777777" w:rsidR="002C1FA7" w:rsidRDefault="002C1FA7" w:rsidP="00206181">
      <w:pPr>
        <w:pStyle w:val="06listleveli"/>
      </w:pPr>
      <w:r>
        <w:t xml:space="preserve">On not less </w:t>
      </w:r>
      <w:r w:rsidRPr="0096490B">
        <w:t>than an annual basis, and as part of any renewal of the loan, the Lender must obtain updated year end and interim financial statements and perform a full review of the credit and collateral securing the Working Capital CAPLine loan. The Lender’s analysis must document that the Applicant:</w:t>
      </w:r>
    </w:p>
    <w:p w14:paraId="357F9C5D" w14:textId="77777777" w:rsidR="002C1FA7" w:rsidRDefault="002C1FA7" w:rsidP="00672A5F">
      <w:pPr>
        <w:pStyle w:val="07listlevelc"/>
      </w:pPr>
      <w:r>
        <w:t>Is creditworthy.</w:t>
      </w:r>
    </w:p>
    <w:p w14:paraId="7B9E7446" w14:textId="77777777" w:rsidR="002C1FA7" w:rsidRDefault="002C1FA7" w:rsidP="00672A5F">
      <w:pPr>
        <w:pStyle w:val="07listlevelc"/>
      </w:pPr>
      <w:r>
        <w:t xml:space="preserve">Has the reasonable assurance of repayment in a timely manner from the conversion of sales into cash: and </w:t>
      </w:r>
    </w:p>
    <w:p w14:paraId="08DF8F21" w14:textId="77777777" w:rsidR="002C1FA7" w:rsidRDefault="002C1FA7" w:rsidP="00672A5F">
      <w:pPr>
        <w:pStyle w:val="07listlevelc"/>
      </w:pPr>
      <w:r>
        <w:t>Is in compliance with program requirements.</w:t>
      </w:r>
    </w:p>
    <w:p w14:paraId="03829579" w14:textId="77777777" w:rsidR="002C1FA7" w:rsidRDefault="002C1FA7" w:rsidP="00206181">
      <w:pPr>
        <w:pStyle w:val="06listleveli"/>
      </w:pPr>
      <w:r>
        <w:t xml:space="preserve">If the </w:t>
      </w:r>
      <w:r w:rsidRPr="0096490B">
        <w:t xml:space="preserve">Lender’s analysis does not document that all three of the above requirements are met, no further disbursements may be made, and the loan may not be renewed until the Applicant </w:t>
      </w:r>
      <w:r>
        <w:t xml:space="preserve">can </w:t>
      </w:r>
      <w:r w:rsidRPr="0096490B">
        <w:t>demonstrate that it meets the above three requirements</w:t>
      </w:r>
      <w:r>
        <w:t>.</w:t>
      </w:r>
    </w:p>
    <w:p w14:paraId="021F0A28" w14:textId="2B8258CC" w:rsidR="00AB6718" w:rsidRPr="00E87DC5" w:rsidRDefault="00AB6718" w:rsidP="00206181">
      <w:pPr>
        <w:pStyle w:val="06listleveli"/>
      </w:pPr>
      <w:r w:rsidRPr="00E87DC5">
        <w:t xml:space="preserve">After initial disbursement, Lenders have unilateral authority to increase or decrease the advance rate for inventory by as much as 5% above or below the rate stated in </w:t>
      </w:r>
      <w:r w:rsidR="00CC2230">
        <w:t>the SBA Loan System</w:t>
      </w:r>
      <w:r w:rsidRPr="00E87DC5">
        <w:t>. Increases or decreases in the advance rate above 5% require SBA’s prior written concurrence.</w:t>
      </w:r>
    </w:p>
    <w:p w14:paraId="7BD55C2C" w14:textId="77777777" w:rsidR="00AB6718" w:rsidRPr="00E87DC5" w:rsidRDefault="00AB6718" w:rsidP="00206181">
      <w:pPr>
        <w:pStyle w:val="05listlevela"/>
      </w:pPr>
      <w:r w:rsidRPr="00E87DC5">
        <w:t xml:space="preserve">Examinations: </w:t>
      </w:r>
    </w:p>
    <w:p w14:paraId="28FFA5D1" w14:textId="77777777" w:rsidR="002C1FA7" w:rsidRPr="00E87DC5" w:rsidRDefault="002C1FA7" w:rsidP="00206181">
      <w:pPr>
        <w:pStyle w:val="05listparaundera"/>
      </w:pPr>
      <w:r w:rsidRPr="00E87DC5">
        <w:lastRenderedPageBreak/>
        <w:t>If the Working Capital CAPLine is over $1,000,000</w:t>
      </w:r>
      <w:r>
        <w:t xml:space="preserve"> or greater</w:t>
      </w:r>
      <w:r w:rsidRPr="00E87DC5">
        <w:t>, Lender must conduct an annual field examination. The field examination may be conducted by the Lender’s staff or a third party. An examination is a physical verification of the assets which compose the borrowing base. Examinations must include a sampling of the assets (receivables and inventory) included in the borrowing base. The frequency of the examinations may be determined by the Lender based upon the quality of the records, risk profile of the Borrower and seasonality of the line. At a minimum, an examination must be conducted prior to the initial disbursement and annually thereafter. The Lender must describe the level and frequency of examinations in the credit memorandum for the line.</w:t>
      </w:r>
    </w:p>
    <w:p w14:paraId="72890216" w14:textId="77777777" w:rsidR="002C1FA7" w:rsidRPr="00E87DC5" w:rsidRDefault="002C1FA7" w:rsidP="00206181">
      <w:pPr>
        <w:pStyle w:val="05listlevela"/>
      </w:pPr>
      <w:r>
        <w:t xml:space="preserve">Loan </w:t>
      </w:r>
      <w:r w:rsidRPr="00E87DC5">
        <w:t xml:space="preserve">Monitoring: </w:t>
      </w:r>
    </w:p>
    <w:p w14:paraId="2B900E0A" w14:textId="753DED24" w:rsidR="00AB6718" w:rsidRPr="00E87DC5" w:rsidRDefault="002C1FA7" w:rsidP="00206181">
      <w:pPr>
        <w:pStyle w:val="05listparaundera"/>
      </w:pPr>
      <w:r>
        <w:t xml:space="preserve">Most </w:t>
      </w:r>
      <w:r w:rsidRPr="0096490B">
        <w:t xml:space="preserve">Working Capital CAPLines are administered using a Borrowing Base Certificate. When administering a line of credit with a BBC, below are the minimum requirements for the </w:t>
      </w:r>
      <w:r>
        <w:t>frequency</w:t>
      </w:r>
      <w:r w:rsidRPr="0096490B">
        <w:t xml:space="preserve"> of reporting. The Lender may require a BBC more frequently than stated below if it does so in accordance with the policies and procedures the Lender uses for its similarly-sized non-SBA guaranteed commercial </w:t>
      </w:r>
      <w:r>
        <w:t xml:space="preserve">lines. </w:t>
      </w:r>
      <w:r w:rsidR="00AB6718" w:rsidRPr="00E87DC5">
        <w:t>The minimum monitoring requirements for Working Capital CAPLines are as follows:</w:t>
      </w:r>
    </w:p>
    <w:p w14:paraId="507761FC" w14:textId="77777777" w:rsidR="00AB6718" w:rsidRPr="00E87DC5" w:rsidRDefault="00AB6718" w:rsidP="00A473F2">
      <w:pPr>
        <w:pStyle w:val="06listleveli"/>
      </w:pPr>
      <w:r w:rsidRPr="00E87DC5">
        <w:t>Monthly</w:t>
      </w:r>
      <w:r>
        <w:t>–</w:t>
      </w:r>
      <w:r w:rsidRPr="00E87DC5">
        <w:t>- BBC; Aging of accounts receivable/payable; and Inventory listing (if advanced against);</w:t>
      </w:r>
    </w:p>
    <w:p w14:paraId="0EF6DDE9" w14:textId="77777777" w:rsidR="00AB6718" w:rsidRPr="00E87DC5" w:rsidRDefault="00AB6718" w:rsidP="00A473F2">
      <w:pPr>
        <w:pStyle w:val="06listleveli"/>
      </w:pPr>
      <w:r w:rsidRPr="00E87DC5">
        <w:t>Quarterly – Borrower prepared financial statements; and</w:t>
      </w:r>
    </w:p>
    <w:p w14:paraId="4C38FB48" w14:textId="77777777" w:rsidR="002C1FA7" w:rsidRDefault="002C1FA7" w:rsidP="00B3078A">
      <w:pPr>
        <w:pStyle w:val="06listleveli"/>
      </w:pPr>
      <w:r>
        <w:t>For W</w:t>
      </w:r>
      <w:r w:rsidRPr="0096490B">
        <w:t>orking Capital CAPLine loans of $2,000,000 or less, the Lender must obtain BBCs at least quarterly</w:t>
      </w:r>
      <w:r>
        <w:t>.</w:t>
      </w:r>
    </w:p>
    <w:p w14:paraId="410CDBEA" w14:textId="77777777" w:rsidR="002C1FA7" w:rsidRDefault="002C1FA7" w:rsidP="00B3078A">
      <w:pPr>
        <w:pStyle w:val="06listleveli"/>
      </w:pPr>
      <w:r>
        <w:t xml:space="preserve">For </w:t>
      </w:r>
      <w:r w:rsidRPr="0096490B">
        <w:t>Working Capital CAPLine loans greater than $2,000,000, the Lender must obtain BBCs at least monthly</w:t>
      </w:r>
      <w:r>
        <w:t>.</w:t>
      </w:r>
    </w:p>
    <w:p w14:paraId="255D6E62" w14:textId="77777777" w:rsidR="002C1FA7" w:rsidRDefault="002C1FA7" w:rsidP="00B3078A">
      <w:pPr>
        <w:pStyle w:val="05listlevela"/>
      </w:pPr>
      <w:r>
        <w:t>BBC Collection</w:t>
      </w:r>
    </w:p>
    <w:p w14:paraId="0C607F4B" w14:textId="77777777" w:rsidR="002C1FA7" w:rsidRDefault="002C1FA7" w:rsidP="003D5701">
      <w:pPr>
        <w:pStyle w:val="06listleveli"/>
      </w:pPr>
      <w:r>
        <w:t xml:space="preserve">The </w:t>
      </w:r>
      <w:r w:rsidRPr="0096490B">
        <w:t xml:space="preserve">Lender must obtain the appropriate accounts receivable, accounts payable, and inventory reports necessary to determine </w:t>
      </w:r>
      <w:r>
        <w:t xml:space="preserve">its </w:t>
      </w:r>
      <w:r w:rsidRPr="0096490B">
        <w:t xml:space="preserve">collateral position and for the coming period. Lenders may use their own forms for the BBC. </w:t>
      </w:r>
    </w:p>
    <w:p w14:paraId="6D0023FB" w14:textId="77777777" w:rsidR="002C1FA7" w:rsidRDefault="002C1FA7" w:rsidP="003D5701">
      <w:pPr>
        <w:pStyle w:val="06listleveli"/>
      </w:pPr>
      <w:r w:rsidRPr="0096490B">
        <w:t xml:space="preserve">Most Lenders require that the BBC </w:t>
      </w:r>
      <w:r>
        <w:t>be</w:t>
      </w:r>
      <w:r w:rsidRPr="0096490B">
        <w:t xml:space="preserve"> received by the 15th day of the following month. Lenders may choose when the BBC is due, but in no case may the due date be more than 30 calendar days after the end of a month</w:t>
      </w:r>
      <w:r>
        <w:t>.</w:t>
      </w:r>
    </w:p>
    <w:p w14:paraId="397135D1" w14:textId="77777777" w:rsidR="002C1FA7" w:rsidRDefault="002C1FA7" w:rsidP="003D5701">
      <w:pPr>
        <w:pStyle w:val="06listleveli"/>
      </w:pPr>
      <w:r w:rsidRPr="0096490B">
        <w:t xml:space="preserve">If the Borrower fails to submit the required monthly BBC to the Lender within 60 days of the month end, advances on the line of credit must stop until the BBC is obtained and the loan is confirmed to be </w:t>
      </w:r>
      <w:r>
        <w:t>I</w:t>
      </w:r>
      <w:r w:rsidRPr="0096490B">
        <w:t xml:space="preserve">n </w:t>
      </w:r>
      <w:r>
        <w:t>M</w:t>
      </w:r>
      <w:r w:rsidRPr="0096490B">
        <w:t>argin</w:t>
      </w:r>
      <w:r>
        <w:t>.</w:t>
      </w:r>
    </w:p>
    <w:p w14:paraId="472A607A" w14:textId="77777777" w:rsidR="002C1FA7" w:rsidRDefault="002C1FA7" w:rsidP="003D5701">
      <w:pPr>
        <w:pStyle w:val="06listleveli"/>
      </w:pPr>
      <w:r w:rsidRPr="0096490B">
        <w:t xml:space="preserve">If the Borrower fails to submit the required quarterly BBC to the </w:t>
      </w:r>
      <w:r w:rsidRPr="0096490B">
        <w:lastRenderedPageBreak/>
        <w:t>Lender within 30 days of the month</w:t>
      </w:r>
      <w:r>
        <w:t>-</w:t>
      </w:r>
      <w:r w:rsidRPr="0096490B">
        <w:t xml:space="preserve">end, advances on the line of credit must stop until the BBC is obtained and the loan is confirmed to be </w:t>
      </w:r>
      <w:r>
        <w:t>I</w:t>
      </w:r>
      <w:r w:rsidRPr="0096490B">
        <w:t>n Margin</w:t>
      </w:r>
      <w:r>
        <w:t>.</w:t>
      </w:r>
    </w:p>
    <w:p w14:paraId="3FC40216" w14:textId="77777777" w:rsidR="002C1FA7" w:rsidRPr="00E87DC5" w:rsidRDefault="002C1FA7" w:rsidP="003D5701">
      <w:pPr>
        <w:pStyle w:val="06listleveli"/>
      </w:pPr>
      <w:r w:rsidRPr="0096490B">
        <w:t>When the line is not in use with no outstanding principal balance and is not supporting the issuance of any letters of credit, the Lender may suspend the collection of Borrowing Base Certificates. Once suspended, the Lender must obtain a new BBC or complete a full credit memo documenting the current collateral position prior to making an advance</w:t>
      </w:r>
      <w:r>
        <w:t>.</w:t>
      </w:r>
    </w:p>
    <w:p w14:paraId="2FABF38F" w14:textId="77777777" w:rsidR="00AB6718" w:rsidRPr="00E87DC5" w:rsidRDefault="00AB6718" w:rsidP="003D5701">
      <w:pPr>
        <w:pStyle w:val="06listleveli"/>
      </w:pPr>
      <w:r w:rsidRPr="00E87DC5">
        <w:t xml:space="preserve">Annually – Borrowers management information system; legal elements; loan agreements; NAICS review; review of cash flow and related financials: and reassess exam, monitoring and control requirements. </w:t>
      </w:r>
    </w:p>
    <w:p w14:paraId="72AB8C76" w14:textId="77777777" w:rsidR="00AB6718" w:rsidRPr="00E87DC5" w:rsidRDefault="00AB6718" w:rsidP="00672A5F">
      <w:pPr>
        <w:pStyle w:val="07listlevelc"/>
      </w:pPr>
      <w:r w:rsidRPr="00E87DC5">
        <w:t xml:space="preserve">If the Working Capital CAPLine is $1,000,000 or less, credit review including cash flow analysis, concentration analysis, collateral analysis, owner/guarantor </w:t>
      </w:r>
      <w:r>
        <w:t xml:space="preserve">(except </w:t>
      </w:r>
      <w:hyperlink w:anchor="Supplemental_Guarantor" w:history="1">
        <w:r w:rsidRPr="00622971">
          <w:rPr>
            <w:rStyle w:val="Hyperlink"/>
          </w:rPr>
          <w:t>Supplemental Guarantors</w:t>
        </w:r>
      </w:hyperlink>
      <w:r>
        <w:t xml:space="preserve">) </w:t>
      </w:r>
      <w:r w:rsidRPr="00E87DC5">
        <w:t xml:space="preserve">credit review and annual site visit. Accounts from any one customer that constitute more than 20% of the total outstanding receivables should not be included in the eligible borrowing base unless the account is a public company with at least an A rating, a Federal government account, the customer has a long-standing positive credit history with the Borrower, the customer is a prime or sub-contractor performing on a Federal government contract, or the accounts are insured through credit insurance (common for foreign accounts receivable). If the account meets one of those five conditions, the Lender does not need to obtain SBA’s prior written concurrence to include the account above the 20% in the eligible borrowing base but must include a written justification in the loan file. If, however, the account does not meet one of the five conditions, then the Lender must obtain SBA’s prior written consent in order to include the account in the eligible borrowing base. Such requests must be sent to the LGPC. </w:t>
      </w:r>
    </w:p>
    <w:p w14:paraId="3A389110" w14:textId="63BF797C" w:rsidR="00AB6718" w:rsidRPr="00E87DC5" w:rsidRDefault="00AB6718" w:rsidP="003D5701">
      <w:pPr>
        <w:pStyle w:val="05listlevela"/>
      </w:pPr>
      <w:r w:rsidRPr="00E87DC5">
        <w:t xml:space="preserve">If the Working Capital CAPLine is over $1,000,000, credit review including cash flow analysis, concentration analysis, collateral analysis, owner/guarantor </w:t>
      </w:r>
      <w:r>
        <w:t xml:space="preserve">(except </w:t>
      </w:r>
      <w:hyperlink w:anchor="Supplemental_Guarantor" w:history="1">
        <w:r w:rsidRPr="00622971">
          <w:rPr>
            <w:rStyle w:val="Hyperlink"/>
          </w:rPr>
          <w:t>Supplemental Guarantors</w:t>
        </w:r>
      </w:hyperlink>
      <w:r>
        <w:t xml:space="preserve">) </w:t>
      </w:r>
      <w:r w:rsidRPr="00E87DC5">
        <w:t xml:space="preserve">credit review and annual field examination. Accounts from any one customer that constitute more than 20% of the total outstanding receivables should not be included in the eligible borrowing base unless the account is a public company with at least an A rating, a Federal government account, the customer has a long-standing positive credit history with the Borrower, the customer is a prime or sub-contractor performing on a Federal government contract, or the accounts are insured through credit insurance (common for foreign accounts receivable). If the account meets one of those five conditions, the Lender does not need to obtain </w:t>
      </w:r>
      <w:r w:rsidRPr="00E87DC5">
        <w:lastRenderedPageBreak/>
        <w:t xml:space="preserve">SBA’s prior written concurrence to include the account above the 20% in the eligible borrowing base but must include a written justification in the loan file. If, however, the account does not meet one of the five conditions, then the Lender must obtain SBA’s prior written consent in order to include the account in the eligible borrowing base. Such requests must be sent to the LGPC. </w:t>
      </w:r>
      <w:r w:rsidR="002C1FA7">
        <w:t>Loans that are not In Margin are Past Due.</w:t>
      </w:r>
    </w:p>
    <w:p w14:paraId="3737B9CD" w14:textId="77777777" w:rsidR="002C1FA7" w:rsidRDefault="002C1FA7" w:rsidP="003D5701">
      <w:pPr>
        <w:pStyle w:val="05listparaundera"/>
      </w:pPr>
      <w:r>
        <w:t>If the Borrowing Base Certificate shows the Borrower is not In Margin or has not submitted a required BBC, the Lender must immediately require the Borrower to make a payment to reduce the loan balance to the point that it is within the borrowing base formula or obtain additional eligible collateral (i.e., marketable securities). The Lender must document their attempts to address the out-of-margin scenario in their credit file.</w:t>
      </w:r>
    </w:p>
    <w:p w14:paraId="6FDFCE0D" w14:textId="77777777" w:rsidR="002C1FA7" w:rsidRPr="00E87DC5" w:rsidRDefault="002C1FA7" w:rsidP="003D5701">
      <w:pPr>
        <w:pStyle w:val="05listparaundera"/>
      </w:pPr>
      <w:r>
        <w:t>No additional advances may be made against a line that is not In Margin until the line is brought back in balance unless the Lender receives SBA’s prior written consent through 7aLoanMod@sba.gov (regardless of whether the loan is processed on a non-delegated or PLP-WCP delegated basis).</w:t>
      </w:r>
    </w:p>
    <w:p w14:paraId="2721F8F1" w14:textId="77777777" w:rsidR="00AB6718" w:rsidRPr="00E87DC5" w:rsidRDefault="00AB6718" w:rsidP="003D5701">
      <w:pPr>
        <w:pStyle w:val="03listlevela"/>
      </w:pPr>
      <w:r w:rsidRPr="00E87DC5">
        <w:t>Level of Funds Control:</w:t>
      </w:r>
    </w:p>
    <w:p w14:paraId="5D57FF21" w14:textId="77777777" w:rsidR="00AB6718" w:rsidRPr="00E87DC5" w:rsidRDefault="00AB6718" w:rsidP="003D5701">
      <w:pPr>
        <w:pStyle w:val="03listparaunderastyle"/>
      </w:pPr>
      <w:r w:rsidRPr="00E87DC5">
        <w:t>The level of funds control for a Working Capital CAPLine, whether a BBC is used or not, is determined by the banking relationship the lender has with the Borrower.</w:t>
      </w:r>
    </w:p>
    <w:p w14:paraId="0906D27D" w14:textId="77777777" w:rsidR="002C1FA7" w:rsidRPr="00E87DC5" w:rsidRDefault="002C1FA7" w:rsidP="00627AB1">
      <w:pPr>
        <w:pStyle w:val="04listleveli"/>
        <w:numPr>
          <w:ilvl w:val="3"/>
          <w:numId w:val="576"/>
        </w:numPr>
      </w:pPr>
      <w:r w:rsidRPr="00E87DC5">
        <w:t xml:space="preserve">If the Lender has the Borrower’s </w:t>
      </w:r>
      <w:r>
        <w:t xml:space="preserve">primary operating </w:t>
      </w:r>
      <w:r w:rsidRPr="00E87DC5">
        <w:t>deposit accounts, the Lender is not required to u</w:t>
      </w:r>
      <w:r>
        <w:t>s</w:t>
      </w:r>
      <w:r w:rsidRPr="00E87DC5">
        <w:t>e cash collateral accounts or other types of controlled accounts but must follow its established procedures for its similarly-sized, non-SBA guaranteed commercial lines of credit to monitor payments received.</w:t>
      </w:r>
    </w:p>
    <w:p w14:paraId="1941B41E" w14:textId="43A46A2E" w:rsidR="00AB6718" w:rsidRPr="00E87DC5" w:rsidRDefault="00AB6718" w:rsidP="00FE1AD3">
      <w:pPr>
        <w:pStyle w:val="05listlevela"/>
      </w:pPr>
      <w:r w:rsidRPr="00E87DC5">
        <w:t xml:space="preserve">If the Lender does not have the Borrower’s </w:t>
      </w:r>
      <w:r w:rsidR="002C1FA7">
        <w:t xml:space="preserve">primary operating </w:t>
      </w:r>
      <w:r w:rsidRPr="00E87DC5">
        <w:t>deposit accounts, then the Lender must u</w:t>
      </w:r>
      <w:r>
        <w:t>s</w:t>
      </w:r>
      <w:r w:rsidRPr="00E87DC5">
        <w:t>e some form of controlled account as follows:</w:t>
      </w:r>
    </w:p>
    <w:p w14:paraId="08A7AC8F" w14:textId="77777777" w:rsidR="00AB6718" w:rsidRPr="00E87DC5" w:rsidRDefault="00AB6718" w:rsidP="006334D4">
      <w:pPr>
        <w:pStyle w:val="06listleveli"/>
      </w:pPr>
      <w:r w:rsidRPr="00E87DC5">
        <w:t xml:space="preserve">The customers of the Borrower can be instructed to send their remittances via joint payee checks payable to lender and Borrower to the Lender; or </w:t>
      </w:r>
    </w:p>
    <w:p w14:paraId="0D764951" w14:textId="77777777" w:rsidR="00080738" w:rsidRDefault="00AB6718" w:rsidP="00E800E6">
      <w:pPr>
        <w:pStyle w:val="06listleveli"/>
        <w:sectPr w:rsidR="00080738" w:rsidSect="00A10C98">
          <w:headerReference w:type="default" r:id="rId337"/>
          <w:footnotePr>
            <w:numRestart w:val="eachSect"/>
          </w:footnotePr>
          <w:pgSz w:w="12240" w:h="15840"/>
          <w:pgMar w:top="1440" w:right="1440" w:bottom="1440" w:left="1440" w:header="720" w:footer="720" w:gutter="0"/>
          <w:cols w:space="720"/>
          <w:docGrid w:linePitch="360"/>
        </w:sectPr>
      </w:pPr>
      <w:r w:rsidRPr="00E87DC5">
        <w:t xml:space="preserve">Lock box (bank account under Lender control where Borrower’s customers remit payments for accounts receivable). </w:t>
      </w:r>
    </w:p>
    <w:p w14:paraId="49AEA8D0" w14:textId="349DC7D9" w:rsidR="009E0C54" w:rsidRDefault="002C208A" w:rsidP="00080738">
      <w:pPr>
        <w:pStyle w:val="Heading3"/>
        <w:spacing w:before="0"/>
        <w:ind w:left="720"/>
      </w:pPr>
      <w:bookmarkStart w:id="3060" w:name="_CAPLines-Specific_Post-Approval/Pre"/>
      <w:bookmarkStart w:id="3061" w:name="_Chapter_5:_7(a)"/>
      <w:bookmarkStart w:id="3062" w:name="_Toc241175294"/>
      <w:bookmarkEnd w:id="3060"/>
      <w:bookmarkEnd w:id="3061"/>
      <w:r>
        <w:lastRenderedPageBreak/>
        <w:t>Chapter 5: 7(a) Export Trade Finance</w:t>
      </w:r>
      <w:bookmarkEnd w:id="3062"/>
    </w:p>
    <w:p w14:paraId="3B860105" w14:textId="0B4E165E" w:rsidR="00FE26B2" w:rsidRDefault="00FE26B2" w:rsidP="00A122B9">
      <w:pPr>
        <w:ind w:left="720"/>
      </w:pPr>
      <w:r>
        <w:t xml:space="preserve">SBA has three core 7(a) international trade finance programs that support small business </w:t>
      </w:r>
      <w:hyperlink w:anchor="Exporter" w:history="1">
        <w:r w:rsidR="008C5903" w:rsidRPr="008C5903">
          <w:rPr>
            <w:rStyle w:val="Hyperlink"/>
          </w:rPr>
          <w:t>E</w:t>
        </w:r>
        <w:r w:rsidRPr="008C5903">
          <w:rPr>
            <w:rStyle w:val="Hyperlink"/>
          </w:rPr>
          <w:t>xporters</w:t>
        </w:r>
      </w:hyperlink>
      <w:r>
        <w:t xml:space="preserve"> and </w:t>
      </w:r>
      <w:hyperlink w:anchor="Export_Transaction" w:history="1">
        <w:r w:rsidR="008C5903" w:rsidRPr="008C5903">
          <w:rPr>
            <w:rStyle w:val="Hyperlink"/>
          </w:rPr>
          <w:t>E</w:t>
        </w:r>
        <w:r w:rsidRPr="008C5903">
          <w:rPr>
            <w:rStyle w:val="Hyperlink"/>
          </w:rPr>
          <w:t xml:space="preserve">xport </w:t>
        </w:r>
        <w:r w:rsidR="008C5903" w:rsidRPr="008C5903">
          <w:rPr>
            <w:rStyle w:val="Hyperlink"/>
          </w:rPr>
          <w:t>T</w:t>
        </w:r>
        <w:r w:rsidRPr="008C5903">
          <w:rPr>
            <w:rStyle w:val="Hyperlink"/>
          </w:rPr>
          <w:t>ransactions</w:t>
        </w:r>
      </w:hyperlink>
      <w:r>
        <w:t>.</w:t>
      </w:r>
    </w:p>
    <w:p w14:paraId="10F230CB" w14:textId="77777777" w:rsidR="00EE74F0" w:rsidRDefault="00EE74F0" w:rsidP="00A122B9">
      <w:pPr>
        <w:ind w:left="720"/>
      </w:pPr>
    </w:p>
    <w:p w14:paraId="147430CD" w14:textId="4DBCC021" w:rsidR="008126D1" w:rsidRPr="008126D1" w:rsidRDefault="00C912E9" w:rsidP="00A122B9">
      <w:pPr>
        <w:ind w:left="720"/>
      </w:pPr>
      <w:hyperlink w:anchor="_Export_Express" w:history="1">
        <w:r w:rsidRPr="007A14B8">
          <w:rPr>
            <w:rStyle w:val="Hyperlink"/>
          </w:rPr>
          <w:t>Export Express Loan Program</w:t>
        </w:r>
      </w:hyperlink>
      <w:r>
        <w:t xml:space="preserve">: </w:t>
      </w:r>
      <w:r w:rsidR="008126D1">
        <w:t>T</w:t>
      </w:r>
      <w:r w:rsidR="008126D1" w:rsidRPr="008126D1">
        <w:t xml:space="preserve">he Export Express Loan Program guarantees smaller dollar revolving lines of credit or term loans to support small business concerns </w:t>
      </w:r>
      <w:r w:rsidR="00CE6155">
        <w:t>that wish</w:t>
      </w:r>
      <w:r w:rsidR="00CE6155" w:rsidRPr="008126D1">
        <w:t xml:space="preserve"> </w:t>
      </w:r>
      <w:r w:rsidR="008126D1" w:rsidRPr="008126D1">
        <w:t xml:space="preserve">to develop the export side of their business. It offers many of the streamlined features of SBA Express while providing a higher guarantee to mitigate international credit risk. </w:t>
      </w:r>
    </w:p>
    <w:p w14:paraId="4B28CA81" w14:textId="77777777" w:rsidR="00EE74F0" w:rsidRDefault="00EE74F0" w:rsidP="00A122B9">
      <w:pPr>
        <w:ind w:left="720"/>
      </w:pPr>
    </w:p>
    <w:p w14:paraId="16096258" w14:textId="5D23A3BA" w:rsidR="008126D1" w:rsidRPr="008126D1" w:rsidRDefault="008126D1" w:rsidP="00A122B9">
      <w:pPr>
        <w:ind w:left="720"/>
      </w:pPr>
      <w:hyperlink w:anchor="_Export_Working_Capital" w:history="1">
        <w:r w:rsidRPr="008126D1">
          <w:rPr>
            <w:rStyle w:val="Hyperlink"/>
          </w:rPr>
          <w:t>Export Working Capital Program</w:t>
        </w:r>
      </w:hyperlink>
      <w:r w:rsidR="00E747FE">
        <w:t>:</w:t>
      </w:r>
      <w:r w:rsidRPr="008126D1">
        <w:t xml:space="preserve"> (EWCP): Under the EWCP, SBA guarantees short-term working capital loans made by participating lenders to small business </w:t>
      </w:r>
      <w:r w:rsidR="00AF638E">
        <w:t>E</w:t>
      </w:r>
      <w:r w:rsidRPr="008126D1">
        <w:t xml:space="preserve">xporters. </w:t>
      </w:r>
    </w:p>
    <w:p w14:paraId="1926432C" w14:textId="77777777" w:rsidR="00EE74F0" w:rsidRDefault="00EE74F0" w:rsidP="00A122B9">
      <w:pPr>
        <w:ind w:left="720"/>
      </w:pPr>
    </w:p>
    <w:p w14:paraId="011F7F62" w14:textId="77777777" w:rsidR="006F279D" w:rsidRDefault="008126D1" w:rsidP="00A122B9">
      <w:pPr>
        <w:ind w:left="720"/>
        <w:sectPr w:rsidR="006F279D" w:rsidSect="00A10C98">
          <w:headerReference w:type="default" r:id="rId338"/>
          <w:footnotePr>
            <w:numRestart w:val="eachSect"/>
          </w:footnotePr>
          <w:pgSz w:w="12240" w:h="15840"/>
          <w:pgMar w:top="1440" w:right="1440" w:bottom="1440" w:left="1440" w:header="720" w:footer="720" w:gutter="0"/>
          <w:cols w:space="720"/>
          <w:docGrid w:linePitch="360"/>
        </w:sectPr>
      </w:pPr>
      <w:hyperlink w:anchor="_International_Trade_(IT)" w:history="1">
        <w:r w:rsidRPr="008126D1">
          <w:rPr>
            <w:rStyle w:val="Hyperlink"/>
          </w:rPr>
          <w:t>International Trade Loan Program</w:t>
        </w:r>
        <w:r w:rsidRPr="008952FD">
          <w:t xml:space="preserve">: </w:t>
        </w:r>
      </w:hyperlink>
      <w:r w:rsidRPr="008126D1">
        <w:t xml:space="preserve">Under the International Trade Loan Program, SBA guarantees term loans to improve the competitive position of small business concerns that are existing </w:t>
      </w:r>
      <w:r w:rsidR="00AF638E">
        <w:t>E</w:t>
      </w:r>
      <w:r w:rsidRPr="008126D1">
        <w:t>xporters or are developing new export markets. SBA also guarantees term loans to improve the competitive position of any small business concerns adversely affected by import competition.</w:t>
      </w:r>
    </w:p>
    <w:p w14:paraId="0C2E0EA9" w14:textId="4CB88D27" w:rsidR="00B16274" w:rsidRDefault="00B16274" w:rsidP="00627AB1">
      <w:pPr>
        <w:pStyle w:val="Heading4"/>
        <w:numPr>
          <w:ilvl w:val="0"/>
          <w:numId w:val="532"/>
        </w:numPr>
      </w:pPr>
      <w:bookmarkStart w:id="3063" w:name="_Toc236479555"/>
      <w:bookmarkStart w:id="3064" w:name="_Toc236480401"/>
      <w:bookmarkStart w:id="3065" w:name="_Toc236757546"/>
      <w:bookmarkStart w:id="3066" w:name="_Toc236479556"/>
      <w:bookmarkStart w:id="3067" w:name="_Toc236480402"/>
      <w:bookmarkStart w:id="3068" w:name="_Toc236757547"/>
      <w:bookmarkStart w:id="3069" w:name="_Toc47612973"/>
      <w:bookmarkStart w:id="3070" w:name="_Toc47618774"/>
      <w:bookmarkStart w:id="3071" w:name="_Toc47693135"/>
      <w:bookmarkStart w:id="3072" w:name="_Export_Express"/>
      <w:bookmarkStart w:id="3073" w:name="_Toc241175295"/>
      <w:bookmarkEnd w:id="3063"/>
      <w:bookmarkEnd w:id="3064"/>
      <w:bookmarkEnd w:id="3065"/>
      <w:bookmarkEnd w:id="3066"/>
      <w:bookmarkEnd w:id="3067"/>
      <w:bookmarkEnd w:id="3068"/>
      <w:bookmarkEnd w:id="3069"/>
      <w:bookmarkEnd w:id="3070"/>
      <w:bookmarkEnd w:id="3071"/>
      <w:bookmarkEnd w:id="3072"/>
      <w:r>
        <w:lastRenderedPageBreak/>
        <w:t>Export Express</w:t>
      </w:r>
      <w:bookmarkEnd w:id="3073"/>
    </w:p>
    <w:p w14:paraId="6C4629A1" w14:textId="7B605B5C" w:rsidR="00C35021" w:rsidRDefault="004D59EA" w:rsidP="00560C5F">
      <w:pPr>
        <w:pStyle w:val="Heading4paraunder"/>
      </w:pPr>
      <w:r>
        <w:t>T</w:t>
      </w:r>
      <w:r w:rsidRPr="008126D1">
        <w:t xml:space="preserve">he Export Express Loan Program guarantees smaller dollar revolving lines of credit or term loans to support small business concerns </w:t>
      </w:r>
      <w:r>
        <w:t>that wish</w:t>
      </w:r>
      <w:r w:rsidRPr="008126D1">
        <w:t xml:space="preserve"> to develop the export side of their business. It offers many of the streamlined features of SBA Express while providing a higher guarantee to mitigate international credit risk.</w:t>
      </w:r>
    </w:p>
    <w:p w14:paraId="07DEB25E" w14:textId="3A9DD807" w:rsidR="00B9017A" w:rsidRDefault="00793968" w:rsidP="00560C5F">
      <w:pPr>
        <w:pStyle w:val="Heading4paraunder"/>
      </w:pPr>
      <w:r>
        <w:t>Lenders</w:t>
      </w:r>
      <w:r w:rsidR="00B9017A" w:rsidRPr="00EC0C6D">
        <w:t xml:space="preserve"> must</w:t>
      </w:r>
      <w:r w:rsidR="00B9017A" w:rsidRPr="00412F51">
        <w:t xml:space="preserve"> always start by reviewing the contents of </w:t>
      </w:r>
      <w:r w:rsidR="0084534B">
        <w:t>S</w:t>
      </w:r>
      <w:r w:rsidR="00B9017A">
        <w:t xml:space="preserve">ection A, </w:t>
      </w:r>
      <w:hyperlink w:anchor="Core_Requirements" w:history="1">
        <w:r w:rsidR="00B9017A" w:rsidRPr="00740FBB">
          <w:rPr>
            <w:rStyle w:val="Hyperlink"/>
            <w:b/>
            <w:bCs/>
            <w:sz w:val="28"/>
            <w:szCs w:val="28"/>
          </w:rPr>
          <w:t>Core Requirements for all 7(a) and 504 Loans</w:t>
        </w:r>
      </w:hyperlink>
      <w:r w:rsidR="0084534B">
        <w:t>.</w:t>
      </w:r>
    </w:p>
    <w:p w14:paraId="43E3896A" w14:textId="6CB1C981" w:rsidR="008D3780" w:rsidRPr="003D09D0" w:rsidRDefault="0017608B" w:rsidP="00627AB1">
      <w:pPr>
        <w:pStyle w:val="Heading5"/>
        <w:numPr>
          <w:ilvl w:val="0"/>
          <w:numId w:val="232"/>
        </w:numPr>
      </w:pPr>
      <w:bookmarkStart w:id="3074" w:name="_Eligibility_and_Eligible"/>
      <w:bookmarkEnd w:id="3074"/>
      <w:r w:rsidRPr="003D09D0">
        <w:t>Eligibility and Eligible Uses of Proceeds</w:t>
      </w:r>
      <w:r w:rsidR="00247E24" w:rsidRPr="003D09D0">
        <w:t xml:space="preserve"> for Export Express</w:t>
      </w:r>
    </w:p>
    <w:p w14:paraId="258F185D" w14:textId="547544E8" w:rsidR="004605CB" w:rsidRDefault="002F47E1" w:rsidP="003A3FCD">
      <w:pPr>
        <w:pStyle w:val="Heading5paraunder"/>
      </w:pPr>
      <w:r>
        <w:t xml:space="preserve">In addition to the </w:t>
      </w:r>
      <w:r w:rsidR="001D233E">
        <w:t>core requirements</w:t>
      </w:r>
      <w:r>
        <w:t xml:space="preserve"> identified in </w:t>
      </w:r>
      <w:r w:rsidR="0021082E">
        <w:t>Section</w:t>
      </w:r>
      <w:r>
        <w:t xml:space="preserve"> A, </w:t>
      </w:r>
      <w:r w:rsidR="00482F06">
        <w:t>e</w:t>
      </w:r>
      <w:r w:rsidR="004605CB" w:rsidRPr="001B32D0">
        <w:t xml:space="preserve">ligibility for Export Express is limited to businesses that have been in operation, although not necessarily </w:t>
      </w:r>
      <w:r w:rsidR="00111297">
        <w:t xml:space="preserve">as </w:t>
      </w:r>
      <w:hyperlink w:anchor="Exporter" w:history="1">
        <w:r w:rsidR="00111297" w:rsidRPr="00111297">
          <w:rPr>
            <w:rStyle w:val="Hyperlink"/>
          </w:rPr>
          <w:t>Exporters</w:t>
        </w:r>
      </w:hyperlink>
      <w:r w:rsidR="004605CB" w:rsidRPr="001B32D0">
        <w:t xml:space="preserve">, for at least 12 full months. However, </w:t>
      </w:r>
      <w:r w:rsidR="004605CB">
        <w:t>Applicant</w:t>
      </w:r>
      <w:r w:rsidR="004605CB" w:rsidRPr="001B32D0">
        <w:t>s that have been in operation for less than 12 months are eligible if both of the following conditions are met:</w:t>
      </w:r>
    </w:p>
    <w:p w14:paraId="7DA677A8" w14:textId="31E1533F" w:rsidR="004605CB" w:rsidRPr="001B32D0" w:rsidRDefault="004605CB" w:rsidP="00627AB1">
      <w:pPr>
        <w:pStyle w:val="02listparaunder4style"/>
        <w:numPr>
          <w:ilvl w:val="0"/>
          <w:numId w:val="498"/>
        </w:numPr>
      </w:pPr>
      <w:r w:rsidRPr="001B32D0">
        <w:t xml:space="preserve">The </w:t>
      </w:r>
      <w:r>
        <w:t>Applicant</w:t>
      </w:r>
      <w:r w:rsidRPr="001B32D0">
        <w:t xml:space="preserve">’s key personnel have clearly demonstrated </w:t>
      </w:r>
      <w:hyperlink w:anchor="Export_Transaction" w:history="1">
        <w:r w:rsidR="00460E10" w:rsidRPr="00460E10">
          <w:rPr>
            <w:rStyle w:val="Hyperlink"/>
          </w:rPr>
          <w:t>E</w:t>
        </w:r>
        <w:r w:rsidRPr="00460E10">
          <w:rPr>
            <w:rStyle w:val="Hyperlink"/>
          </w:rPr>
          <w:t>xport</w:t>
        </w:r>
        <w:r w:rsidR="00460E10" w:rsidRPr="00460E10">
          <w:rPr>
            <w:rStyle w:val="Hyperlink"/>
          </w:rPr>
          <w:t xml:space="preserve"> Transaction</w:t>
        </w:r>
      </w:hyperlink>
      <w:r w:rsidRPr="001B32D0">
        <w:t xml:space="preserve"> expertise and substantial previous successful business experience; and</w:t>
      </w:r>
    </w:p>
    <w:p w14:paraId="764959FF" w14:textId="77777777" w:rsidR="004605CB" w:rsidRDefault="004605CB" w:rsidP="00627AB1">
      <w:pPr>
        <w:pStyle w:val="02listparaunder4style"/>
        <w:numPr>
          <w:ilvl w:val="0"/>
          <w:numId w:val="498"/>
        </w:numPr>
      </w:pPr>
      <w:r w:rsidRPr="001B32D0">
        <w:t xml:space="preserve">The Lender processes the Export Express loan using conventional commercial loan underwriting procedures and does not rely solely on credit scoring or credit matrices to approve the loan. Non-bank </w:t>
      </w:r>
      <w:r>
        <w:t>L</w:t>
      </w:r>
      <w:r w:rsidRPr="001B32D0">
        <w:t>enders that do not have a conventional loan portfolio must submit their underwriting procedures to the Office of Credit Risk Management for written approval prior to making an Export Express loan.</w:t>
      </w:r>
    </w:p>
    <w:p w14:paraId="770E701D" w14:textId="77777777" w:rsidR="004605CB" w:rsidRPr="00640BFC" w:rsidRDefault="004605CB" w:rsidP="003A3FCD">
      <w:pPr>
        <w:pStyle w:val="Heading5paraunder"/>
      </w:pPr>
      <w:r>
        <w:t xml:space="preserve">Evidence of </w:t>
      </w:r>
      <w:r w:rsidRPr="00640BFC">
        <w:t xml:space="preserve">compliance with both of these requirements must be retained by the Lender in its file. </w:t>
      </w:r>
    </w:p>
    <w:p w14:paraId="35DCFD83" w14:textId="58B0A8EF" w:rsidR="00A6038F" w:rsidRDefault="00A6038F" w:rsidP="00627AB1">
      <w:pPr>
        <w:pStyle w:val="03listlevela"/>
        <w:numPr>
          <w:ilvl w:val="2"/>
          <w:numId w:val="81"/>
        </w:numPr>
      </w:pPr>
      <w:bookmarkStart w:id="3075" w:name="Export_Express_used_for"/>
      <w:r w:rsidRPr="00640BFC">
        <w:t xml:space="preserve">Export Express loans must be used for </w:t>
      </w:r>
      <w:bookmarkEnd w:id="3075"/>
      <w:r w:rsidRPr="00640BFC">
        <w:t>an</w:t>
      </w:r>
      <w:r w:rsidR="00916D4D">
        <w:t xml:space="preserve"> export</w:t>
      </w:r>
      <w:r w:rsidRPr="00640BFC">
        <w:t xml:space="preserve"> development</w:t>
      </w:r>
      <w:r w:rsidRPr="00E76324">
        <w:t xml:space="preserve"> activity, which includes the following:</w:t>
      </w:r>
    </w:p>
    <w:p w14:paraId="2A6552F3" w14:textId="77777777" w:rsidR="00A6038F" w:rsidRPr="00E76324" w:rsidRDefault="00A6038F" w:rsidP="00627AB1">
      <w:pPr>
        <w:pStyle w:val="04listleveli"/>
        <w:numPr>
          <w:ilvl w:val="3"/>
          <w:numId w:val="472"/>
        </w:numPr>
      </w:pPr>
      <w:r w:rsidRPr="00E76324">
        <w:t>Translation of product brochures or catalogues for use in markets outside the United States;</w:t>
      </w:r>
    </w:p>
    <w:p w14:paraId="0C2C086D" w14:textId="2C435EFF" w:rsidR="00A6038F" w:rsidRPr="00E76324" w:rsidRDefault="00A6038F" w:rsidP="00DE32EC">
      <w:pPr>
        <w:pStyle w:val="04listleveli"/>
      </w:pPr>
      <w:r w:rsidRPr="008B6147">
        <w:t xml:space="preserve">Obtaining a general line of credit for </w:t>
      </w:r>
      <w:r w:rsidR="00E90813">
        <w:t>Export Transaction</w:t>
      </w:r>
      <w:r w:rsidR="00E90813" w:rsidRPr="008B6147">
        <w:t xml:space="preserve"> </w:t>
      </w:r>
      <w:r w:rsidRPr="008B6147">
        <w:t xml:space="preserve">purposes (as a normal course of business, the </w:t>
      </w:r>
      <w:r>
        <w:t>Borrower</w:t>
      </w:r>
      <w:r w:rsidRPr="008B6147">
        <w:t xml:space="preserve"> may use portions of the line of credit for domestic purposes, as long as no less than 70% of the line of credit wil</w:t>
      </w:r>
      <w:r>
        <w:t>l be used for export purposes);</w:t>
      </w:r>
    </w:p>
    <w:p w14:paraId="104BF067" w14:textId="77777777" w:rsidR="00A6038F" w:rsidRPr="00E76324" w:rsidRDefault="00A6038F" w:rsidP="00DE32EC">
      <w:pPr>
        <w:pStyle w:val="04listleveli"/>
      </w:pPr>
      <w:r w:rsidRPr="00E76324">
        <w:t>Performing a service contract from buyers located outside the United States;</w:t>
      </w:r>
    </w:p>
    <w:p w14:paraId="4C5258BD" w14:textId="2CC1C140" w:rsidR="00A6038F" w:rsidRPr="00E76324" w:rsidRDefault="00A6038F" w:rsidP="00DE32EC">
      <w:pPr>
        <w:pStyle w:val="04listleveli"/>
      </w:pPr>
      <w:r w:rsidRPr="00E76324">
        <w:t xml:space="preserve">Obtaining transaction-specific financing associated with completing </w:t>
      </w:r>
      <w:r w:rsidR="00BE3BAD">
        <w:t>E</w:t>
      </w:r>
      <w:r w:rsidRPr="00E76324">
        <w:t xml:space="preserve">xport </w:t>
      </w:r>
      <w:r w:rsidR="00BE3BAD">
        <w:t xml:space="preserve">Transaction </w:t>
      </w:r>
      <w:r w:rsidR="00B914A1">
        <w:t>o</w:t>
      </w:r>
      <w:r w:rsidRPr="00E76324">
        <w:t xml:space="preserve">rders; </w:t>
      </w:r>
    </w:p>
    <w:p w14:paraId="74F9F725" w14:textId="7153AB4C" w:rsidR="00A6038F" w:rsidRPr="00E76324" w:rsidRDefault="00A6038F" w:rsidP="00DE32EC">
      <w:pPr>
        <w:pStyle w:val="04listleveli"/>
      </w:pPr>
      <w:r w:rsidRPr="00E76324">
        <w:t xml:space="preserve">Acquiring, constructing, renovating, modernizing, </w:t>
      </w:r>
      <w:r w:rsidR="00F87B8A" w:rsidRPr="00E76324">
        <w:t>improving,</w:t>
      </w:r>
      <w:r w:rsidRPr="00E76324">
        <w:t xml:space="preserve"> or expanding a production facility or equipment to be used in the United States in the production of goods or services for </w:t>
      </w:r>
      <w:r w:rsidR="00D31D34">
        <w:t>E</w:t>
      </w:r>
      <w:r w:rsidRPr="00E76324">
        <w:t>xport</w:t>
      </w:r>
      <w:r w:rsidR="00D31D34">
        <w:t xml:space="preserve"> Transactions</w:t>
      </w:r>
      <w:r w:rsidRPr="00E76324">
        <w:t xml:space="preserve">; </w:t>
      </w:r>
    </w:p>
    <w:p w14:paraId="6BDF627F" w14:textId="77777777" w:rsidR="00C8207E" w:rsidRDefault="00A6038F" w:rsidP="00DE32EC">
      <w:pPr>
        <w:pStyle w:val="04listleveli"/>
      </w:pPr>
      <w:r w:rsidRPr="00E76324">
        <w:t>Providing term loans and other financing to enable a small business concern, including an export trading company and an export management company, to develop a ma</w:t>
      </w:r>
      <w:r>
        <w:t>rket outside the United States</w:t>
      </w:r>
    </w:p>
    <w:p w14:paraId="348B31E4" w14:textId="3DAC3110" w:rsidR="00A6038F" w:rsidRDefault="00C8207E" w:rsidP="00DE32EC">
      <w:pPr>
        <w:pStyle w:val="04listleveli"/>
      </w:pPr>
      <w:r>
        <w:lastRenderedPageBreak/>
        <w:t xml:space="preserve">A 7(a) loan may not be used to refinance a debt owed to a </w:t>
      </w:r>
      <w:r w:rsidRPr="006551AC">
        <w:t>Small Business Investment Company (SBIC) or a New Markets Venture C</w:t>
      </w:r>
      <w:r>
        <w:t xml:space="preserve">apital Company 13 CFR § </w:t>
      </w:r>
      <w:hyperlink r:id="rId339" w:anchor="p-120.131(b)" w:history="1">
        <w:r w:rsidRPr="00280932">
          <w:rPr>
            <w:rStyle w:val="Hyperlink"/>
          </w:rPr>
          <w:t>120.130(b)</w:t>
        </w:r>
      </w:hyperlink>
      <w:r>
        <w:t>.</w:t>
      </w:r>
    </w:p>
    <w:p w14:paraId="7EBF847E" w14:textId="37486EA2" w:rsidR="00C8207E" w:rsidRDefault="00C8207E" w:rsidP="00DE32EC">
      <w:pPr>
        <w:pStyle w:val="04listleveli"/>
      </w:pPr>
      <w:r w:rsidRPr="00F10237">
        <w:t>The payment of trade payables is not considered to be debt re</w:t>
      </w:r>
      <w:r w:rsidRPr="00621F43">
        <w:t>fin</w:t>
      </w:r>
      <w:r w:rsidRPr="00B107FE">
        <w:t>ancing</w:t>
      </w:r>
      <w:r>
        <w:t>.</w:t>
      </w:r>
    </w:p>
    <w:p w14:paraId="26D23A43" w14:textId="0AE28B61" w:rsidR="00E96497" w:rsidRPr="00F079AC" w:rsidRDefault="00E96497" w:rsidP="00154FBC">
      <w:pPr>
        <w:pStyle w:val="03listlevela"/>
      </w:pPr>
      <w:r w:rsidRPr="00F079AC">
        <w:t>Debt Refinancing:</w:t>
      </w:r>
      <w:r w:rsidR="00885B52">
        <w:t xml:space="preserve"> See </w:t>
      </w:r>
      <w:hyperlink w:anchor="Appendix_14_7a_Debt_Refinancing" w:history="1">
        <w:r w:rsidR="00D761A3">
          <w:rPr>
            <w:rStyle w:val="Hyperlink"/>
          </w:rPr>
          <w:t>Appendix 14</w:t>
        </w:r>
      </w:hyperlink>
      <w:r w:rsidR="00885B52">
        <w:t>: 7(a) Debt Refinancing Requirements</w:t>
      </w:r>
      <w:r w:rsidR="00222D1B">
        <w:t xml:space="preserve"> </w:t>
      </w:r>
      <w:hyperlink w:anchor="Appendix_16_B6" w:history="1">
        <w:r w:rsidR="00D1470A">
          <w:rPr>
            <w:rStyle w:val="Hyperlink"/>
          </w:rPr>
          <w:t>Para. B.6</w:t>
        </w:r>
      </w:hyperlink>
      <w:r w:rsidR="008038BB">
        <w:t>.</w:t>
      </w:r>
    </w:p>
    <w:p w14:paraId="04B14BEA" w14:textId="26E5952B" w:rsidR="00FD7573" w:rsidRPr="00F079AC" w:rsidRDefault="00FD7573" w:rsidP="00E800E6">
      <w:pPr>
        <w:pStyle w:val="03listlevela"/>
      </w:pPr>
      <w:r w:rsidRPr="00F079AC">
        <w:t>Loan proceeds may not be used to:</w:t>
      </w:r>
    </w:p>
    <w:p w14:paraId="20BA0582" w14:textId="3EE23A72" w:rsidR="00FD7573" w:rsidRPr="00F10237" w:rsidRDefault="00236875" w:rsidP="00627AB1">
      <w:pPr>
        <w:pStyle w:val="04listleveli"/>
        <w:numPr>
          <w:ilvl w:val="3"/>
          <w:numId w:val="102"/>
        </w:numPr>
      </w:pPr>
      <w:r>
        <w:t>F</w:t>
      </w:r>
      <w:r w:rsidR="00FE7692" w:rsidRPr="00FE7692">
        <w:t>inance operations outside of the United States, except for the marketing and/or distribution of products/services exported from the United States</w:t>
      </w:r>
      <w:r w:rsidR="00E334AF">
        <w:t>;</w:t>
      </w:r>
      <w:r w:rsidR="00FD7573" w:rsidRPr="00F10237">
        <w:t xml:space="preserve"> or</w:t>
      </w:r>
    </w:p>
    <w:p w14:paraId="1B721A3B" w14:textId="4E42D419" w:rsidR="00FD7573" w:rsidRDefault="00FD7573" w:rsidP="00DE32EC">
      <w:pPr>
        <w:pStyle w:val="04listleveli"/>
      </w:pPr>
      <w:r w:rsidRPr="00621F43">
        <w:t>Refinance existing SBA-guaranteed loans</w:t>
      </w:r>
      <w:r w:rsidRPr="00B107FE">
        <w:t xml:space="preserve"> ex</w:t>
      </w:r>
      <w:r w:rsidR="00C62F92" w:rsidRPr="00B107FE">
        <w:t>c</w:t>
      </w:r>
      <w:r w:rsidRPr="00B107FE">
        <w:t>e</w:t>
      </w:r>
      <w:r w:rsidR="00C62F92" w:rsidRPr="00B107FE">
        <w:t>p</w:t>
      </w:r>
      <w:r w:rsidRPr="00B107FE">
        <w:t xml:space="preserve">t as permitted under </w:t>
      </w:r>
      <w:hyperlink w:anchor="Appendix_14_7a_Debt_Refinancing" w:history="1">
        <w:r w:rsidR="006F284B" w:rsidRPr="00BA4992">
          <w:rPr>
            <w:rStyle w:val="Hyperlink"/>
          </w:rPr>
          <w:t>Appendix</w:t>
        </w:r>
        <w:r w:rsidR="00661FDE" w:rsidRPr="00BA4992">
          <w:rPr>
            <w:rStyle w:val="Hyperlink"/>
          </w:rPr>
          <w:t xml:space="preserve"> 14</w:t>
        </w:r>
      </w:hyperlink>
      <w:r w:rsidR="00661FDE">
        <w:t xml:space="preserve">: 7(a) Debt Refinancing </w:t>
      </w:r>
      <w:r w:rsidR="00660FA2">
        <w:t xml:space="preserve">Requirements </w:t>
      </w:r>
      <w:hyperlink w:anchor="Appendix_14_B6" w:history="1">
        <w:r w:rsidR="002B23C0">
          <w:rPr>
            <w:rStyle w:val="Hyperlink"/>
          </w:rPr>
          <w:t>Para. B.6</w:t>
        </w:r>
      </w:hyperlink>
      <w:r w:rsidRPr="00B107FE">
        <w:t>.</w:t>
      </w:r>
    </w:p>
    <w:p w14:paraId="3947D9C6" w14:textId="79A9B9BC" w:rsidR="00C8207E" w:rsidRDefault="00C8207E" w:rsidP="00DE32EC">
      <w:pPr>
        <w:pStyle w:val="04listleveli"/>
      </w:pPr>
      <w:r>
        <w:t xml:space="preserve">Fund a Change of Ownership transaction. Please see </w:t>
      </w:r>
      <w:hyperlink w:anchor="Appendix_15_7a_Changes_of_Ownership" w:history="1">
        <w:r w:rsidR="00D761A3">
          <w:rPr>
            <w:rStyle w:val="Hyperlink"/>
          </w:rPr>
          <w:t>Appendix 15</w:t>
        </w:r>
      </w:hyperlink>
      <w:r>
        <w:t xml:space="preserve"> for rules on Change of Ownership financing.</w:t>
      </w:r>
    </w:p>
    <w:p w14:paraId="03650049" w14:textId="7B73B732" w:rsidR="00FD7573" w:rsidRPr="00F079AC" w:rsidRDefault="00FD7573" w:rsidP="00154FBC">
      <w:pPr>
        <w:pStyle w:val="03listlevela"/>
      </w:pPr>
      <w:bookmarkStart w:id="3076" w:name="_Hlk19704387"/>
      <w:r w:rsidRPr="00DA4A0B">
        <w:t xml:space="preserve">When an Export Express loan finances specific export transactions (including indirect exports) under </w:t>
      </w:r>
      <w:r w:rsidR="00130226">
        <w:t>P</w:t>
      </w:r>
      <w:r w:rsidRPr="00F10237">
        <w:t xml:space="preserve">aragraph </w:t>
      </w:r>
      <w:r w:rsidR="001078F2" w:rsidRPr="00F10237">
        <w:t>1.</w:t>
      </w:r>
      <w:r w:rsidR="00B32A95">
        <w:t>a</w:t>
      </w:r>
      <w:r w:rsidR="00835185" w:rsidRPr="00F10237">
        <w:t>.i</w:t>
      </w:r>
      <w:r w:rsidR="00157AA6">
        <w:t>.</w:t>
      </w:r>
      <w:r w:rsidR="00835185" w:rsidRPr="00F10237">
        <w:t>v</w:t>
      </w:r>
      <w:r w:rsidR="00157AA6">
        <w:t xml:space="preserve">. </w:t>
      </w:r>
      <w:r w:rsidR="00025BA8">
        <w:t xml:space="preserve">or </w:t>
      </w:r>
      <w:r w:rsidR="004E5AC7">
        <w:t>vi</w:t>
      </w:r>
      <w:r w:rsidR="00157AA6">
        <w:t>.</w:t>
      </w:r>
      <w:r w:rsidR="00835185" w:rsidRPr="00F10237">
        <w:t xml:space="preserve"> above,</w:t>
      </w:r>
      <w:r w:rsidRPr="00F10237">
        <w:t xml:space="preserve"> the Lender</w:t>
      </w:r>
      <w:r w:rsidRPr="00DE12D8">
        <w:t xml:space="preserve"> must determine if U.S. companies are authorized to conduct</w:t>
      </w:r>
      <w:r w:rsidRPr="00F079AC">
        <w:t xml:space="preserve"> business with the Parties and the country(ies) to which the goods or services will be shipped. Lenders must check Ex-Im Bank’s Country Limitation Schedule, which can be found on Ex-Im Bank’s website at </w:t>
      </w:r>
      <w:hyperlink r:id="rId340" w:history="1">
        <w:r w:rsidR="003F34F2" w:rsidRPr="00F079AC">
          <w:rPr>
            <w:rStyle w:val="Hyperlink"/>
          </w:rPr>
          <w:t>www.exim.gov/tools-for-exporters/country-limitation-schedule</w:t>
        </w:r>
      </w:hyperlink>
      <w:r w:rsidRPr="00F079AC">
        <w:t xml:space="preserve"> or is available from SBA’s Office of International Trade. The Lender also must check the Department of Treasury Office of Foreign Assets Control (OFAC) sanctions lists, which can be found at </w:t>
      </w:r>
      <w:hyperlink r:id="rId341" w:history="1">
        <w:r w:rsidR="003F34F2" w:rsidRPr="00F079AC">
          <w:rPr>
            <w:rStyle w:val="Hyperlink"/>
          </w:rPr>
          <w:t>sanctionssearch.ofac.treas.gov/</w:t>
        </w:r>
      </w:hyperlink>
      <w:r w:rsidRPr="00F079AC">
        <w:t>.</w:t>
      </w:r>
    </w:p>
    <w:p w14:paraId="54C8A27F" w14:textId="77777777" w:rsidR="00FD7573" w:rsidRPr="00F079AC" w:rsidRDefault="00FD7573" w:rsidP="00627AB1">
      <w:pPr>
        <w:pStyle w:val="04listleveli"/>
        <w:numPr>
          <w:ilvl w:val="3"/>
          <w:numId w:val="103"/>
        </w:numPr>
      </w:pPr>
      <w:r w:rsidRPr="00F079AC">
        <w:t>For federally-regulated Lenders, compliance with the procedures required by the Lender’s Federal Financial Institution Regulator will constitute compliance with the above referenced OFAC requirement.</w:t>
      </w:r>
    </w:p>
    <w:p w14:paraId="300EC1E5" w14:textId="6CC63AB4" w:rsidR="00FD7573" w:rsidRPr="00F079AC" w:rsidRDefault="00FD7573" w:rsidP="00DE32EC">
      <w:pPr>
        <w:pStyle w:val="04listleveli"/>
      </w:pPr>
      <w:r w:rsidRPr="00F079AC">
        <w:t>For SBA Supervised Lenders, Lender must check the OFAC sanctions lists prior to first disbursement of funds on each specific export transaction. A loan may not be made to a business that directly or indirectly exports to a foreign country which is listed as a prohibited country (Note # 7 on the Country Limitation Schedule), or if the transaction would be prohibited under any of the sanctions programs administered by OFAC.</w:t>
      </w:r>
    </w:p>
    <w:bookmarkEnd w:id="3076"/>
    <w:p w14:paraId="74ECF780" w14:textId="65BD6F1C" w:rsidR="00FD7573" w:rsidRPr="00F079AC" w:rsidRDefault="00FD7573" w:rsidP="00154FBC">
      <w:pPr>
        <w:pStyle w:val="03listlevela"/>
      </w:pPr>
      <w:r w:rsidRPr="00F079AC">
        <w:t>Documentation required: SBA requires the Lender to obtain information from the Borrower pertaining to the use of proceeds and its projected impact on the Borrower’s export sales and retain that documentation in its loan file. The Applicant must provide documentation regarding the following items (this may be in the form of a general business plan, an attachment to the loan application or on a Lender-developed questionnaire):</w:t>
      </w:r>
    </w:p>
    <w:p w14:paraId="0751FD34" w14:textId="084BA1A6" w:rsidR="00282A49" w:rsidRDefault="007546A1" w:rsidP="00627AB1">
      <w:pPr>
        <w:pStyle w:val="04listleveli"/>
        <w:numPr>
          <w:ilvl w:val="3"/>
          <w:numId w:val="299"/>
        </w:numPr>
      </w:pPr>
      <w:r>
        <w:t>Estimated total export sales the loan will support;</w:t>
      </w:r>
    </w:p>
    <w:p w14:paraId="41DFD1F3" w14:textId="0E239D30" w:rsidR="00FD7573" w:rsidRPr="00F079AC" w:rsidRDefault="00FD7573" w:rsidP="00DE32EC">
      <w:pPr>
        <w:pStyle w:val="04listleveli"/>
      </w:pPr>
      <w:r w:rsidRPr="00F079AC">
        <w:t>A brief description of the business’ product or service which will be exported;</w:t>
      </w:r>
    </w:p>
    <w:p w14:paraId="42863935" w14:textId="77777777" w:rsidR="00FD7573" w:rsidRPr="00F079AC" w:rsidRDefault="00FD7573" w:rsidP="00DE32EC">
      <w:pPr>
        <w:pStyle w:val="04listleveli"/>
      </w:pPr>
      <w:r w:rsidRPr="00F079AC">
        <w:lastRenderedPageBreak/>
        <w:t>An explanation of how the loan proceeds will enable the business to enter a new export market or expand in an existing export market;</w:t>
      </w:r>
    </w:p>
    <w:p w14:paraId="324D8F9B" w14:textId="77777777" w:rsidR="00FD7573" w:rsidRPr="00F079AC" w:rsidRDefault="00FD7573" w:rsidP="00DE32EC">
      <w:pPr>
        <w:pStyle w:val="04listleveli"/>
      </w:pPr>
      <w:r w:rsidRPr="00F079AC">
        <w:t>The countries to which the business will export; and</w:t>
      </w:r>
    </w:p>
    <w:p w14:paraId="18207550" w14:textId="0AA2DC9F" w:rsidR="00D037EB" w:rsidRDefault="00FD7573" w:rsidP="00DE32EC">
      <w:pPr>
        <w:pStyle w:val="04listleveli"/>
      </w:pPr>
      <w:r w:rsidRPr="00F079AC">
        <w:t>An estimate of the Borrower’s export sales for the 12 month period following the date of the loan application.</w:t>
      </w:r>
    </w:p>
    <w:p w14:paraId="1BFAD07E" w14:textId="726BBAC9" w:rsidR="00C94541" w:rsidRPr="003D09D0" w:rsidRDefault="009A4BEC" w:rsidP="00685CF9">
      <w:pPr>
        <w:pStyle w:val="Heading5"/>
      </w:pPr>
      <w:r w:rsidRPr="003D09D0">
        <w:t xml:space="preserve">Other </w:t>
      </w:r>
      <w:r w:rsidR="00C94541" w:rsidRPr="003D09D0">
        <w:t xml:space="preserve">Restrictions that apply to </w:t>
      </w:r>
      <w:r w:rsidR="00E53F40" w:rsidRPr="003D09D0">
        <w:t>Export Express</w:t>
      </w:r>
      <w:r w:rsidR="00C94541" w:rsidRPr="003D09D0">
        <w:t xml:space="preserve"> Loans</w:t>
      </w:r>
    </w:p>
    <w:p w14:paraId="2D531FA0" w14:textId="61D588CC" w:rsidR="00B74E91" w:rsidRDefault="00743B82" w:rsidP="003A3FCD">
      <w:pPr>
        <w:pStyle w:val="Heading5paraunder"/>
      </w:pPr>
      <w:r>
        <w:t>For purposes of clarification, s</w:t>
      </w:r>
      <w:r w:rsidR="00B74E91">
        <w:t>mall businesses in the following NAICS Industry Subsector Codes</w:t>
      </w:r>
      <w:r>
        <w:t xml:space="preserve"> cannot be financed using an</w:t>
      </w:r>
      <w:r w:rsidR="00B74E91">
        <w:t xml:space="preserve"> </w:t>
      </w:r>
      <w:r w:rsidR="00E15028">
        <w:t>Export Express</w:t>
      </w:r>
      <w:r w:rsidR="00B74E91">
        <w:t xml:space="preserve"> Loan</w:t>
      </w:r>
      <w:r w:rsidR="00B43CEA">
        <w:t>, but may be financed using other SBA 7(a) financial assistance</w:t>
      </w:r>
      <w:r w:rsidR="00B74E91">
        <w:t>:</w:t>
      </w:r>
    </w:p>
    <w:p w14:paraId="68F10966" w14:textId="77777777" w:rsidR="00B74E91" w:rsidRDefault="00B74E91" w:rsidP="00627AB1">
      <w:pPr>
        <w:pStyle w:val="03listlevela"/>
        <w:numPr>
          <w:ilvl w:val="2"/>
          <w:numId w:val="375"/>
        </w:numPr>
      </w:pPr>
      <w:r>
        <w:t>NAICS Industry Subsector Code 721 (Accommodation)</w:t>
      </w:r>
    </w:p>
    <w:p w14:paraId="625CFFB1" w14:textId="3090BC31" w:rsidR="0023213D" w:rsidRPr="00F079AC" w:rsidRDefault="00B74E91" w:rsidP="00154FBC">
      <w:pPr>
        <w:pStyle w:val="03listlevela"/>
      </w:pPr>
      <w:r>
        <w:t>NAICS Industry Subsector Code 4</w:t>
      </w:r>
      <w:r w:rsidR="00EB40C2">
        <w:t>5</w:t>
      </w:r>
      <w:r>
        <w:t>7 (Gasoline Stations).</w:t>
      </w:r>
    </w:p>
    <w:p w14:paraId="0C5C8D52" w14:textId="7D7C6F6C" w:rsidR="001C333B" w:rsidRPr="003D09D0" w:rsidRDefault="0017608B" w:rsidP="00685CF9">
      <w:pPr>
        <w:pStyle w:val="Heading5"/>
      </w:pPr>
      <w:r w:rsidRPr="003D09D0">
        <w:t>Loan Terms and Conditions for Export Express</w:t>
      </w:r>
    </w:p>
    <w:p w14:paraId="55A63032" w14:textId="23620DF4" w:rsidR="001C333B" w:rsidRPr="002F4111" w:rsidRDefault="001C333B" w:rsidP="00627AB1">
      <w:pPr>
        <w:pStyle w:val="Heading6"/>
        <w:numPr>
          <w:ilvl w:val="0"/>
          <w:numId w:val="557"/>
        </w:numPr>
        <w:ind w:left="1440"/>
      </w:pPr>
      <w:r w:rsidRPr="002F4111">
        <w:t>Maximum Loan Amount</w:t>
      </w:r>
    </w:p>
    <w:p w14:paraId="653A6332" w14:textId="3D56EF25" w:rsidR="009447DA" w:rsidRDefault="00ED3576" w:rsidP="00627AB1">
      <w:pPr>
        <w:pStyle w:val="04listleveli"/>
        <w:numPr>
          <w:ilvl w:val="3"/>
          <w:numId w:val="138"/>
        </w:numPr>
      </w:pPr>
      <w:r>
        <w:t xml:space="preserve">The maximum loan amount </w:t>
      </w:r>
      <w:r w:rsidR="00E060C0">
        <w:t>is $500,000 (gross</w:t>
      </w:r>
      <w:r w:rsidR="00704241">
        <w:t>)</w:t>
      </w:r>
      <w:r w:rsidR="00E060C0">
        <w:t>.</w:t>
      </w:r>
    </w:p>
    <w:p w14:paraId="0BFC6E07" w14:textId="6E161FA5" w:rsidR="009447DA" w:rsidRDefault="009447DA" w:rsidP="00DE32EC">
      <w:pPr>
        <w:pStyle w:val="04listleveli"/>
      </w:pPr>
      <w:r w:rsidRPr="00AD22FA">
        <w:t>Maximum Loans to Businesses with Affiliates</w:t>
      </w:r>
    </w:p>
    <w:p w14:paraId="2F1042A4" w14:textId="3B9083C9" w:rsidR="009447DA" w:rsidRDefault="00F6188C" w:rsidP="00F9304F">
      <w:pPr>
        <w:pStyle w:val="04listparaunderistyle"/>
      </w:pPr>
      <w:r w:rsidRPr="00317AE5">
        <w:t xml:space="preserve">13 CFR § </w:t>
      </w:r>
      <w:hyperlink r:id="rId342" w:history="1">
        <w:r w:rsidRPr="00F6188C">
          <w:rPr>
            <w:rStyle w:val="Hyperlink"/>
          </w:rPr>
          <w:t>120.151</w:t>
        </w:r>
      </w:hyperlink>
      <w:r w:rsidR="003050AB">
        <w:t xml:space="preserve"> </w:t>
      </w:r>
      <w:r w:rsidR="009447DA" w:rsidRPr="005157A0">
        <w:t xml:space="preserve">Lenders must determine whether </w:t>
      </w:r>
      <w:r w:rsidR="00321382">
        <w:t>the Applicant has any affiliates</w:t>
      </w:r>
      <w:r w:rsidR="009447DA" w:rsidRPr="005157A0">
        <w:t xml:space="preserve"> and document the results in their credit analysis. If affiliation exists, SBA’s loan maximums apply to the Applicant, including all affiliates, as if all were a single business.</w:t>
      </w:r>
    </w:p>
    <w:p w14:paraId="2E8DED24" w14:textId="32628D72" w:rsidR="009447DA" w:rsidRPr="002F4111" w:rsidRDefault="009447DA" w:rsidP="00BC3AD2">
      <w:pPr>
        <w:pStyle w:val="Heading6"/>
        <w:ind w:left="1440"/>
      </w:pPr>
      <w:r w:rsidRPr="002F4111">
        <w:t>Maximum Guaranty Amounts and Percentages</w:t>
      </w:r>
    </w:p>
    <w:p w14:paraId="09D9263C" w14:textId="3CEEAC2B" w:rsidR="003E30BB" w:rsidRDefault="003E30BB" w:rsidP="00560C5F">
      <w:pPr>
        <w:pStyle w:val="03listparaunderastyle"/>
      </w:pPr>
      <w:r w:rsidRPr="003E30BB">
        <w:t xml:space="preserve">The maximum dollar amount outstanding of SBA’s guaranty to any one business (including affiliates) must not exceed $3,750,000. </w:t>
      </w:r>
      <w:r w:rsidR="00AC7015">
        <w:t xml:space="preserve">SBA considers an EPC and an OC to be “one business” for this purpose. </w:t>
      </w:r>
      <w:r w:rsidRPr="003E30BB">
        <w:t>When calculating the maximum guaranty percentage available to a Borrower and its affiliates, the Lender must include the approved loan amount for a revolving line of credit. The SBA’s guaranty is also known as the “SBA share” or “guaranteed portion.”</w:t>
      </w:r>
    </w:p>
    <w:p w14:paraId="022F6110" w14:textId="074B530D" w:rsidR="003200FF" w:rsidRDefault="00906289" w:rsidP="00627AB1">
      <w:pPr>
        <w:pStyle w:val="04listleveli"/>
        <w:numPr>
          <w:ilvl w:val="3"/>
          <w:numId w:val="104"/>
        </w:numPr>
      </w:pPr>
      <w:r>
        <w:t>M</w:t>
      </w:r>
      <w:r w:rsidR="00AF1569">
        <w:t xml:space="preserve">ultiple </w:t>
      </w:r>
      <w:r w:rsidR="009C2EA6">
        <w:t xml:space="preserve">Export Express </w:t>
      </w:r>
      <w:r w:rsidR="00AF1569">
        <w:t>loans are allowed</w:t>
      </w:r>
      <w:r w:rsidR="00E45889">
        <w:t xml:space="preserve"> up to the program maximum loan amount ($500,000 gross for Export Express). </w:t>
      </w:r>
      <w:r w:rsidR="00672B52">
        <w:t xml:space="preserve">The guaranteed amount of </w:t>
      </w:r>
      <w:r w:rsidR="00855838">
        <w:t xml:space="preserve">all Export Express loans counts toward the $3,750,000 maximum SBA exposure that may be outstanding </w:t>
      </w:r>
      <w:r w:rsidR="003200FF">
        <w:t>for all SBA loans to a Borrower and its affiliates at any one time.</w:t>
      </w:r>
    </w:p>
    <w:p w14:paraId="16A4FBB4" w14:textId="3372C1DA" w:rsidR="008F2F91" w:rsidRPr="008F2F91" w:rsidRDefault="008F2F91" w:rsidP="00DE32EC">
      <w:pPr>
        <w:pStyle w:val="04listleveli"/>
      </w:pPr>
      <w:r w:rsidRPr="008F2F91">
        <w:t xml:space="preserve">If </w:t>
      </w:r>
      <w:r w:rsidR="00E7036A">
        <w:t xml:space="preserve">multiple </w:t>
      </w:r>
      <w:r w:rsidRPr="008F2F91">
        <w:t>Export Express loans are approved within 90 days of each other, and the combined gross loan amount of all the Export Express loans approved in that time frame to any one Borrower (including affiliates) exceeds $350,000, then the maximum guaranty percentage on the second loan must be reduced accordingly so the combined guaranty is no more than 75% (subject to the $3,750,000 guaranty amount limit).</w:t>
      </w:r>
    </w:p>
    <w:p w14:paraId="4B3F28A4" w14:textId="1BD6D7D6" w:rsidR="009447DA" w:rsidRDefault="009447DA" w:rsidP="00DE32EC">
      <w:pPr>
        <w:pStyle w:val="04listleveli"/>
      </w:pPr>
      <w:r>
        <w:t xml:space="preserve">The </w:t>
      </w:r>
      <w:r w:rsidR="00906289">
        <w:t xml:space="preserve">maximum </w:t>
      </w:r>
      <w:r>
        <w:t>guaranty percentage is:</w:t>
      </w:r>
    </w:p>
    <w:p w14:paraId="51070454" w14:textId="4246290C" w:rsidR="009447DA" w:rsidRDefault="00470933" w:rsidP="00E800E6">
      <w:pPr>
        <w:pStyle w:val="05listlevela"/>
      </w:pPr>
      <w:r>
        <w:lastRenderedPageBreak/>
        <w:t>90</w:t>
      </w:r>
      <w:r w:rsidR="009447DA">
        <w:t>% for loans of $</w:t>
      </w:r>
      <w:r>
        <w:t>3</w:t>
      </w:r>
      <w:r w:rsidR="009447DA">
        <w:t>50,000 or less</w:t>
      </w:r>
      <w:r w:rsidR="0018768A">
        <w:t>; and</w:t>
      </w:r>
    </w:p>
    <w:p w14:paraId="153DE1CF" w14:textId="18A1885B" w:rsidR="009447DA" w:rsidRDefault="009447DA" w:rsidP="00E800E6">
      <w:pPr>
        <w:pStyle w:val="05listlevela"/>
      </w:pPr>
      <w:r>
        <w:t>75% for loans over $</w:t>
      </w:r>
      <w:r w:rsidR="00470933">
        <w:t>3</w:t>
      </w:r>
      <w:r>
        <w:t>50,000</w:t>
      </w:r>
      <w:r w:rsidR="00470933">
        <w:t xml:space="preserve"> up to </w:t>
      </w:r>
      <w:r w:rsidR="00FD787B">
        <w:t>$500,000</w:t>
      </w:r>
      <w:r w:rsidR="0018768A">
        <w:t>.</w:t>
      </w:r>
    </w:p>
    <w:p w14:paraId="30A68DD6" w14:textId="77777777" w:rsidR="00336B3F" w:rsidRPr="00EB4130" w:rsidRDefault="00336B3F" w:rsidP="00DE32EC">
      <w:pPr>
        <w:pStyle w:val="04listleveli"/>
      </w:pPr>
      <w:r w:rsidRPr="00EB4130">
        <w:t>Combination of 7(a) and 504 loans</w:t>
      </w:r>
    </w:p>
    <w:p w14:paraId="009C2183" w14:textId="77777777" w:rsidR="00336B3F" w:rsidRDefault="00336B3F" w:rsidP="00E800E6">
      <w:pPr>
        <w:pStyle w:val="05listlevela"/>
      </w:pPr>
      <w:r w:rsidRPr="00D424E3">
        <w:t xml:space="preserve">When an </w:t>
      </w:r>
      <w:r>
        <w:t>A</w:t>
      </w:r>
      <w:r w:rsidRPr="00D424E3">
        <w:t xml:space="preserve">pplicant applies for any combination of 7(a) and 504 loans, the order in which the loans are approved determines the maximum loan and guaranty amount available. Because the 7(a) loan has a lower maximum guaranteed amount, the 7(a) loan should be </w:t>
      </w:r>
      <w:r>
        <w:t xml:space="preserve">processed and </w:t>
      </w:r>
      <w:r w:rsidRPr="00D424E3">
        <w:t>approved first</w:t>
      </w:r>
      <w:r>
        <w:t>.</w:t>
      </w:r>
    </w:p>
    <w:p w14:paraId="35763AED" w14:textId="604C2996" w:rsidR="00336B3F" w:rsidRDefault="00336B3F" w:rsidP="00E800E6">
      <w:pPr>
        <w:pStyle w:val="05listlevela"/>
      </w:pPr>
      <w:r>
        <w:t>Lenders must advise the</w:t>
      </w:r>
      <w:r w:rsidRPr="00D424E3">
        <w:t xml:space="preserve"> SBA </w:t>
      </w:r>
      <w:r>
        <w:t xml:space="preserve">processing </w:t>
      </w:r>
      <w:r w:rsidRPr="00D424E3">
        <w:t>center</w:t>
      </w:r>
      <w:r>
        <w:t>s that</w:t>
      </w:r>
      <w:r w:rsidRPr="00D424E3">
        <w:t xml:space="preserve"> there is a companion </w:t>
      </w:r>
      <w:r>
        <w:t xml:space="preserve">504 </w:t>
      </w:r>
      <w:r w:rsidRPr="00D424E3">
        <w:t xml:space="preserve">application </w:t>
      </w:r>
      <w:r w:rsidR="00DA58B1">
        <w:t>to ensure</w:t>
      </w:r>
      <w:r w:rsidR="00DA58B1" w:rsidRPr="00D424E3">
        <w:t xml:space="preserve"> </w:t>
      </w:r>
      <w:r w:rsidRPr="00D424E3">
        <w:t xml:space="preserve">the 7(a) loan </w:t>
      </w:r>
      <w:r>
        <w:t>is processed and</w:t>
      </w:r>
      <w:r w:rsidRPr="00D424E3">
        <w:t xml:space="preserve"> approved </w:t>
      </w:r>
      <w:r>
        <w:t>prior to the 504 loan application being processed and approved</w:t>
      </w:r>
      <w:r w:rsidRPr="00D424E3">
        <w:t>.</w:t>
      </w:r>
    </w:p>
    <w:p w14:paraId="3212C6BB" w14:textId="77777777" w:rsidR="009447DA" w:rsidRPr="00EB4130" w:rsidRDefault="009447DA" w:rsidP="00DE32EC">
      <w:pPr>
        <w:pStyle w:val="04listleveli"/>
      </w:pPr>
      <w:r w:rsidRPr="00EB4130">
        <w:t xml:space="preserve">Zero Percent Guaranty Cannot be Provided </w:t>
      </w:r>
      <w:r>
        <w:t>f</w:t>
      </w:r>
      <w:r w:rsidRPr="00EB4130">
        <w:t>or Ineligible Purposes:</w:t>
      </w:r>
    </w:p>
    <w:p w14:paraId="155EBC51" w14:textId="77777777" w:rsidR="009447DA" w:rsidRPr="00EF46BF" w:rsidRDefault="009447DA" w:rsidP="003D3DCF">
      <w:pPr>
        <w:pStyle w:val="04listparaunderistyle"/>
      </w:pPr>
      <w:r w:rsidRPr="00D424E3">
        <w:t>A 7(a) loan cannot include proceeds for an ineligible purpose or have any portion of the loan made to an ineligible business</w:t>
      </w:r>
      <w:r>
        <w:t xml:space="preserve"> and no part of an SBA 7(a) loan may be guaranteed at zero percent.</w:t>
      </w:r>
    </w:p>
    <w:p w14:paraId="43D2FDFD" w14:textId="209F03D4" w:rsidR="00AD347C" w:rsidRPr="00DE12D8" w:rsidRDefault="00AD347C" w:rsidP="00B175EE">
      <w:pPr>
        <w:pStyle w:val="Heading6"/>
        <w:ind w:left="1530" w:hanging="450"/>
      </w:pPr>
      <w:r w:rsidRPr="00DE12D8">
        <w:t>Loan Maturities</w:t>
      </w:r>
      <w:r w:rsidR="00961B63">
        <w:t xml:space="preserve">: See </w:t>
      </w:r>
      <w:hyperlink w:anchor="Appendix_17_7a_Loan_Maturity_Requirement" w:history="1">
        <w:r w:rsidR="00D761A3">
          <w:rPr>
            <w:rStyle w:val="Hyperlink"/>
          </w:rPr>
          <w:t>Appendix 17</w:t>
        </w:r>
      </w:hyperlink>
      <w:r w:rsidR="00961B63">
        <w:t xml:space="preserve">: Loan </w:t>
      </w:r>
      <w:r w:rsidR="005E547A">
        <w:t>Maturity Requirements</w:t>
      </w:r>
      <w:r w:rsidR="00236729">
        <w:t xml:space="preserve"> </w:t>
      </w:r>
      <w:hyperlink w:anchor="Appendix_17_B6" w:history="1">
        <w:r w:rsidR="003437AF" w:rsidRPr="003437AF">
          <w:rPr>
            <w:rStyle w:val="Hyperlink"/>
          </w:rPr>
          <w:t>P</w:t>
        </w:r>
        <w:r w:rsidR="00236729" w:rsidRPr="003437AF">
          <w:rPr>
            <w:rStyle w:val="Hyperlink"/>
          </w:rPr>
          <w:t>ara</w:t>
        </w:r>
        <w:r w:rsidR="003437AF" w:rsidRPr="003437AF">
          <w:rPr>
            <w:rStyle w:val="Hyperlink"/>
          </w:rPr>
          <w:t xml:space="preserve">. </w:t>
        </w:r>
        <w:r w:rsidR="00236729" w:rsidRPr="003437AF">
          <w:rPr>
            <w:rStyle w:val="Hyperlink"/>
          </w:rPr>
          <w:t>B</w:t>
        </w:r>
        <w:r w:rsidR="003437AF" w:rsidRPr="003437AF">
          <w:rPr>
            <w:rStyle w:val="Hyperlink"/>
          </w:rPr>
          <w:t>.</w:t>
        </w:r>
        <w:r w:rsidR="00D453EA" w:rsidRPr="003437AF">
          <w:rPr>
            <w:rStyle w:val="Hyperlink"/>
          </w:rPr>
          <w:t>6</w:t>
        </w:r>
      </w:hyperlink>
      <w:r w:rsidR="003437AF">
        <w:t>.</w:t>
      </w:r>
    </w:p>
    <w:p w14:paraId="3BB80A81" w14:textId="2048F7D1" w:rsidR="001C333B" w:rsidRPr="00F8055D" w:rsidRDefault="001C333B" w:rsidP="00B175EE">
      <w:pPr>
        <w:pStyle w:val="Heading6"/>
        <w:ind w:left="1530" w:hanging="450"/>
      </w:pPr>
      <w:r w:rsidRPr="00090C0D">
        <w:t>Interest Rates</w:t>
      </w:r>
      <w:r w:rsidR="00323CB0">
        <w:t xml:space="preserve">: See </w:t>
      </w:r>
      <w:hyperlink w:anchor="Appendix_18_7a_Interest_Rate_Requirement" w:history="1">
        <w:r w:rsidR="00D761A3">
          <w:rPr>
            <w:rStyle w:val="Hyperlink"/>
          </w:rPr>
          <w:t>Appendix 18</w:t>
        </w:r>
      </w:hyperlink>
      <w:r w:rsidR="00323CB0">
        <w:t xml:space="preserve">: 7(a) Interest Rate Requirements </w:t>
      </w:r>
      <w:hyperlink w:anchor="Appendix_18_B6" w:history="1">
        <w:r w:rsidR="003437AF" w:rsidRPr="003437AF">
          <w:rPr>
            <w:rStyle w:val="Hyperlink"/>
          </w:rPr>
          <w:t>P</w:t>
        </w:r>
        <w:r w:rsidR="00BC2A1F" w:rsidRPr="003437AF">
          <w:rPr>
            <w:rStyle w:val="Hyperlink"/>
          </w:rPr>
          <w:t>ara</w:t>
        </w:r>
        <w:r w:rsidR="003437AF" w:rsidRPr="003437AF">
          <w:rPr>
            <w:rStyle w:val="Hyperlink"/>
          </w:rPr>
          <w:t xml:space="preserve">. </w:t>
        </w:r>
        <w:r w:rsidR="00BC2A1F" w:rsidRPr="003437AF">
          <w:rPr>
            <w:rStyle w:val="Hyperlink"/>
          </w:rPr>
          <w:t>B</w:t>
        </w:r>
        <w:r w:rsidR="003437AF" w:rsidRPr="003437AF">
          <w:rPr>
            <w:rStyle w:val="Hyperlink"/>
          </w:rPr>
          <w:t>.</w:t>
        </w:r>
        <w:r w:rsidR="00A355D4" w:rsidRPr="003437AF">
          <w:rPr>
            <w:rStyle w:val="Hyperlink"/>
          </w:rPr>
          <w:t>6</w:t>
        </w:r>
      </w:hyperlink>
      <w:r w:rsidR="003437AF">
        <w:t>.</w:t>
      </w:r>
    </w:p>
    <w:p w14:paraId="2FBB2A9B" w14:textId="569C3326" w:rsidR="002C686E" w:rsidRPr="00D424E3" w:rsidRDefault="005B104B" w:rsidP="00560C5F">
      <w:pPr>
        <w:pStyle w:val="03listparaunderastyle"/>
      </w:pPr>
      <w:r w:rsidRPr="00D424E3">
        <w:t>SBA QUICK REFERENCE CHART: Maximum Interest Rates Allowed</w:t>
      </w:r>
      <w:r>
        <w:t xml:space="preserve"> </w:t>
      </w:r>
    </w:p>
    <w:tbl>
      <w:tblPr>
        <w:tblW w:w="0" w:type="auto"/>
        <w:tblInd w:w="1074"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1E0" w:firstRow="1" w:lastRow="1" w:firstColumn="1" w:lastColumn="1" w:noHBand="0" w:noVBand="0"/>
      </w:tblPr>
      <w:tblGrid>
        <w:gridCol w:w="4230"/>
        <w:gridCol w:w="4045"/>
      </w:tblGrid>
      <w:tr w:rsidR="002C686E" w:rsidRPr="00D424E3" w14:paraId="797BEB4C" w14:textId="77777777" w:rsidTr="00EC144B">
        <w:trPr>
          <w:trHeight w:val="255"/>
          <w:tblHeader/>
        </w:trPr>
        <w:tc>
          <w:tcPr>
            <w:tcW w:w="4230" w:type="dxa"/>
            <w:shd w:val="clear" w:color="auto" w:fill="E6E6E6"/>
          </w:tcPr>
          <w:p w14:paraId="3F9D868B" w14:textId="77777777" w:rsidR="002C686E" w:rsidRDefault="002C686E" w:rsidP="00A122B9">
            <w:pPr>
              <w:pStyle w:val="Level1text"/>
              <w:spacing w:before="60"/>
              <w:ind w:left="882"/>
              <w:jc w:val="center"/>
              <w:rPr>
                <w:rStyle w:val="TableHeading"/>
                <w:sz w:val="18"/>
                <w:szCs w:val="24"/>
              </w:rPr>
            </w:pPr>
            <w:r w:rsidRPr="00D424E3">
              <w:rPr>
                <w:rStyle w:val="TableHeading"/>
                <w:sz w:val="18"/>
              </w:rPr>
              <w:t>Product</w:t>
            </w:r>
          </w:p>
          <w:p w14:paraId="3A5E44C4" w14:textId="5E0A7F5B" w:rsidR="009E5CE8" w:rsidRPr="00D424E3" w:rsidRDefault="009E5CE8" w:rsidP="00A122B9">
            <w:pPr>
              <w:pStyle w:val="Level1text"/>
              <w:spacing w:before="60"/>
              <w:ind w:left="882"/>
              <w:jc w:val="center"/>
              <w:rPr>
                <w:rStyle w:val="TableHeading"/>
                <w:sz w:val="18"/>
              </w:rPr>
            </w:pPr>
            <w:r>
              <w:rPr>
                <w:rStyle w:val="TableHeading"/>
                <w:sz w:val="18"/>
              </w:rPr>
              <w:t>Export Express Loans</w:t>
            </w:r>
          </w:p>
        </w:tc>
        <w:tc>
          <w:tcPr>
            <w:tcW w:w="4045" w:type="dxa"/>
            <w:shd w:val="clear" w:color="auto" w:fill="E6E6E6"/>
          </w:tcPr>
          <w:p w14:paraId="4D80DF7B" w14:textId="77777777" w:rsidR="002C686E" w:rsidRDefault="002C686E" w:rsidP="00A122B9">
            <w:pPr>
              <w:pStyle w:val="Level1text"/>
              <w:spacing w:before="60"/>
              <w:ind w:left="792" w:right="7" w:hanging="14"/>
              <w:jc w:val="center"/>
              <w:rPr>
                <w:rStyle w:val="TableHeading"/>
                <w:sz w:val="18"/>
              </w:rPr>
            </w:pPr>
            <w:r w:rsidRPr="00D424E3">
              <w:rPr>
                <w:rStyle w:val="TableHeading"/>
                <w:sz w:val="18"/>
              </w:rPr>
              <w:t>Interest Rate</w:t>
            </w:r>
          </w:p>
          <w:p w14:paraId="640A4813" w14:textId="711B9C27" w:rsidR="002C686E" w:rsidRPr="00D424E3" w:rsidRDefault="00D9298B" w:rsidP="00A122B9">
            <w:pPr>
              <w:pStyle w:val="Level1text"/>
              <w:spacing w:before="60"/>
              <w:ind w:left="792" w:hanging="14"/>
              <w:jc w:val="center"/>
              <w:rPr>
                <w:rStyle w:val="TableHeading"/>
                <w:sz w:val="18"/>
              </w:rPr>
            </w:pPr>
            <w:r w:rsidRPr="00D424E3">
              <w:rPr>
                <w:rStyle w:val="TableHeading"/>
                <w:sz w:val="18"/>
              </w:rPr>
              <w:t>The maximum allowable fixed rate</w:t>
            </w:r>
            <w:r>
              <w:rPr>
                <w:rStyle w:val="TableHeading"/>
                <w:sz w:val="18"/>
              </w:rPr>
              <w:t xml:space="preserve"> is available on SBA’s </w:t>
            </w:r>
            <w:hyperlink r:id="rId343" w:history="1">
              <w:r w:rsidRPr="00ED69F9">
                <w:rPr>
                  <w:rStyle w:val="Hyperlink"/>
                  <w:noProof/>
                  <w:sz w:val="18"/>
                </w:rPr>
                <w:t>Wiki</w:t>
              </w:r>
            </w:hyperlink>
            <w:r>
              <w:rPr>
                <w:rStyle w:val="TableHeading"/>
                <w:sz w:val="18"/>
              </w:rPr>
              <w:t xml:space="preserve"> page. Maximum </w:t>
            </w:r>
            <w:r w:rsidRPr="00D424E3">
              <w:rPr>
                <w:rStyle w:val="TableHeading"/>
                <w:sz w:val="18"/>
              </w:rPr>
              <w:t>variable</w:t>
            </w:r>
            <w:r>
              <w:rPr>
                <w:rStyle w:val="TableHeading"/>
                <w:sz w:val="18"/>
              </w:rPr>
              <w:t xml:space="preserve"> rates are</w:t>
            </w:r>
            <w:r w:rsidRPr="00D424E3">
              <w:rPr>
                <w:rStyle w:val="TableHeading"/>
                <w:sz w:val="18"/>
              </w:rPr>
              <w:t>:</w:t>
            </w:r>
          </w:p>
        </w:tc>
      </w:tr>
      <w:tr w:rsidR="007450A5" w:rsidRPr="00D424E3" w14:paraId="03FB0DFF" w14:textId="77777777" w:rsidTr="00EC144B">
        <w:tc>
          <w:tcPr>
            <w:tcW w:w="4230" w:type="dxa"/>
          </w:tcPr>
          <w:p w14:paraId="21FEC01E" w14:textId="400BFE15" w:rsidR="007450A5" w:rsidRPr="006A7057" w:rsidRDefault="007450A5" w:rsidP="00A122B9">
            <w:pPr>
              <w:pStyle w:val="Level1text"/>
              <w:spacing w:before="60"/>
              <w:ind w:left="882"/>
              <w:jc w:val="center"/>
              <w:rPr>
                <w:sz w:val="20"/>
              </w:rPr>
            </w:pPr>
            <w:r w:rsidRPr="00015B32">
              <w:rPr>
                <w:sz w:val="20"/>
              </w:rPr>
              <w:t>Loans $5</w:t>
            </w:r>
            <w:r>
              <w:rPr>
                <w:sz w:val="20"/>
              </w:rPr>
              <w:t>0</w:t>
            </w:r>
            <w:r w:rsidRPr="00015B32">
              <w:rPr>
                <w:sz w:val="20"/>
              </w:rPr>
              <w:t>,000 or less</w:t>
            </w:r>
          </w:p>
        </w:tc>
        <w:tc>
          <w:tcPr>
            <w:tcW w:w="4045" w:type="dxa"/>
          </w:tcPr>
          <w:p w14:paraId="451CFBF7" w14:textId="271F356F" w:rsidR="007450A5" w:rsidRPr="006A7057" w:rsidRDefault="007450A5" w:rsidP="00A122B9">
            <w:pPr>
              <w:pStyle w:val="Level1text"/>
              <w:spacing w:before="60"/>
              <w:ind w:left="792" w:hanging="18"/>
              <w:jc w:val="center"/>
              <w:rPr>
                <w:sz w:val="20"/>
              </w:rPr>
            </w:pPr>
            <w:r w:rsidRPr="00015B32">
              <w:rPr>
                <w:sz w:val="20"/>
              </w:rPr>
              <w:t>Cannot exceed Prime or SBA Optional Peg Rate</w:t>
            </w:r>
            <w:r>
              <w:rPr>
                <w:sz w:val="20"/>
              </w:rPr>
              <w:t xml:space="preserve"> </w:t>
            </w:r>
            <w:r w:rsidRPr="00015B32">
              <w:rPr>
                <w:sz w:val="20"/>
              </w:rPr>
              <w:t xml:space="preserve">+ </w:t>
            </w:r>
            <w:r>
              <w:rPr>
                <w:sz w:val="20"/>
              </w:rPr>
              <w:t>6</w:t>
            </w:r>
            <w:r w:rsidRPr="00015B32">
              <w:rPr>
                <w:sz w:val="20"/>
              </w:rPr>
              <w:t>.5%</w:t>
            </w:r>
          </w:p>
        </w:tc>
      </w:tr>
      <w:tr w:rsidR="007450A5" w:rsidRPr="00D424E3" w14:paraId="7EE67E4D" w14:textId="77777777" w:rsidTr="00EC144B">
        <w:tc>
          <w:tcPr>
            <w:tcW w:w="4230" w:type="dxa"/>
          </w:tcPr>
          <w:p w14:paraId="5154AC41" w14:textId="7351B9F0" w:rsidR="007450A5" w:rsidRPr="006A7057" w:rsidRDefault="007450A5" w:rsidP="00A122B9">
            <w:pPr>
              <w:pStyle w:val="Level1text"/>
              <w:spacing w:before="60"/>
              <w:ind w:left="882"/>
              <w:jc w:val="center"/>
              <w:rPr>
                <w:sz w:val="20"/>
              </w:rPr>
            </w:pPr>
            <w:r w:rsidRPr="00015B32">
              <w:rPr>
                <w:sz w:val="20"/>
              </w:rPr>
              <w:t>Loans $5</w:t>
            </w:r>
            <w:r>
              <w:rPr>
                <w:sz w:val="20"/>
              </w:rPr>
              <w:t>0</w:t>
            </w:r>
            <w:r w:rsidRPr="00015B32">
              <w:rPr>
                <w:sz w:val="20"/>
              </w:rPr>
              <w:t>,00</w:t>
            </w:r>
            <w:r>
              <w:rPr>
                <w:sz w:val="20"/>
              </w:rPr>
              <w:t>1 up to and including $250,000</w:t>
            </w:r>
          </w:p>
        </w:tc>
        <w:tc>
          <w:tcPr>
            <w:tcW w:w="4045" w:type="dxa"/>
          </w:tcPr>
          <w:p w14:paraId="3861116E" w14:textId="21572B7E" w:rsidR="007450A5" w:rsidRPr="006A7057" w:rsidRDefault="007450A5" w:rsidP="00A122B9">
            <w:pPr>
              <w:pStyle w:val="Level1text"/>
              <w:spacing w:before="60"/>
              <w:ind w:left="792" w:hanging="18"/>
              <w:jc w:val="center"/>
              <w:rPr>
                <w:sz w:val="20"/>
              </w:rPr>
            </w:pPr>
            <w:r w:rsidRPr="00015B32">
              <w:rPr>
                <w:sz w:val="20"/>
              </w:rPr>
              <w:t xml:space="preserve">Cannot exceed Prime or SBA Optional Peg Rate + </w:t>
            </w:r>
            <w:r>
              <w:rPr>
                <w:sz w:val="20"/>
              </w:rPr>
              <w:t>6</w:t>
            </w:r>
            <w:r w:rsidRPr="00015B32">
              <w:rPr>
                <w:sz w:val="20"/>
              </w:rPr>
              <w:t>.</w:t>
            </w:r>
            <w:r>
              <w:rPr>
                <w:sz w:val="20"/>
              </w:rPr>
              <w:t>0</w:t>
            </w:r>
            <w:r w:rsidRPr="00015B32">
              <w:rPr>
                <w:sz w:val="20"/>
              </w:rPr>
              <w:t>%</w:t>
            </w:r>
          </w:p>
        </w:tc>
      </w:tr>
      <w:tr w:rsidR="007450A5" w:rsidRPr="00D424E3" w14:paraId="4F255080" w14:textId="77777777" w:rsidTr="00EC144B">
        <w:tc>
          <w:tcPr>
            <w:tcW w:w="4230" w:type="dxa"/>
          </w:tcPr>
          <w:p w14:paraId="2C09A6DB" w14:textId="6A40B82B" w:rsidR="007450A5" w:rsidRPr="006A7057" w:rsidRDefault="007450A5" w:rsidP="00A122B9">
            <w:pPr>
              <w:pStyle w:val="Level1text"/>
              <w:spacing w:before="60"/>
              <w:ind w:left="882"/>
              <w:jc w:val="center"/>
              <w:rPr>
                <w:sz w:val="20"/>
              </w:rPr>
            </w:pPr>
            <w:r w:rsidRPr="00015B32">
              <w:rPr>
                <w:sz w:val="20"/>
              </w:rPr>
              <w:t>Loans $25</w:t>
            </w:r>
            <w:r>
              <w:rPr>
                <w:sz w:val="20"/>
              </w:rPr>
              <w:t>0</w:t>
            </w:r>
            <w:r w:rsidRPr="00015B32">
              <w:rPr>
                <w:sz w:val="20"/>
              </w:rPr>
              <w:t>,00</w:t>
            </w:r>
            <w:r>
              <w:rPr>
                <w:sz w:val="20"/>
              </w:rPr>
              <w:t>1</w:t>
            </w:r>
            <w:r w:rsidRPr="00015B32">
              <w:rPr>
                <w:sz w:val="20"/>
              </w:rPr>
              <w:t xml:space="preserve"> up to </w:t>
            </w:r>
            <w:r>
              <w:rPr>
                <w:sz w:val="20"/>
              </w:rPr>
              <w:t xml:space="preserve">and including </w:t>
            </w:r>
            <w:r w:rsidRPr="00015B32">
              <w:rPr>
                <w:sz w:val="20"/>
              </w:rPr>
              <w:t>$</w:t>
            </w:r>
            <w:r>
              <w:rPr>
                <w:sz w:val="20"/>
              </w:rPr>
              <w:t>3</w:t>
            </w:r>
            <w:r w:rsidRPr="00015B32">
              <w:rPr>
                <w:sz w:val="20"/>
              </w:rPr>
              <w:t>50,000</w:t>
            </w:r>
          </w:p>
        </w:tc>
        <w:tc>
          <w:tcPr>
            <w:tcW w:w="4045" w:type="dxa"/>
          </w:tcPr>
          <w:p w14:paraId="0952F8F4" w14:textId="4FE62FBF" w:rsidR="007450A5" w:rsidRPr="006A7057" w:rsidRDefault="007450A5" w:rsidP="00A122B9">
            <w:pPr>
              <w:pStyle w:val="Level1text"/>
              <w:spacing w:before="60"/>
              <w:ind w:left="792" w:hanging="18"/>
              <w:jc w:val="center"/>
              <w:rPr>
                <w:sz w:val="20"/>
              </w:rPr>
            </w:pPr>
            <w:r w:rsidRPr="00015B32">
              <w:rPr>
                <w:sz w:val="20"/>
              </w:rPr>
              <w:t>Cannot exceed Prime or SBA Optional Peg Rate</w:t>
            </w:r>
            <w:r>
              <w:rPr>
                <w:sz w:val="20"/>
              </w:rPr>
              <w:t xml:space="preserve"> </w:t>
            </w:r>
            <w:r w:rsidRPr="00015B32">
              <w:rPr>
                <w:sz w:val="20"/>
              </w:rPr>
              <w:t xml:space="preserve">+ </w:t>
            </w:r>
            <w:r>
              <w:rPr>
                <w:sz w:val="20"/>
              </w:rPr>
              <w:t>4</w:t>
            </w:r>
            <w:r w:rsidRPr="00015B32">
              <w:rPr>
                <w:sz w:val="20"/>
              </w:rPr>
              <w:t>.5%</w:t>
            </w:r>
          </w:p>
        </w:tc>
      </w:tr>
      <w:tr w:rsidR="007450A5" w:rsidRPr="00D424E3" w14:paraId="7FAB7419" w14:textId="77777777" w:rsidTr="00EC144B">
        <w:tc>
          <w:tcPr>
            <w:tcW w:w="4230" w:type="dxa"/>
          </w:tcPr>
          <w:p w14:paraId="59AE08BF" w14:textId="4CC2A254" w:rsidR="007450A5" w:rsidRPr="006A7057" w:rsidRDefault="007450A5" w:rsidP="00A122B9">
            <w:pPr>
              <w:pStyle w:val="Level1text"/>
              <w:spacing w:before="60"/>
              <w:ind w:left="882"/>
              <w:jc w:val="center"/>
              <w:rPr>
                <w:sz w:val="20"/>
              </w:rPr>
            </w:pPr>
            <w:r w:rsidRPr="00015B32">
              <w:rPr>
                <w:sz w:val="20"/>
              </w:rPr>
              <w:t>Loans $</w:t>
            </w:r>
            <w:r>
              <w:rPr>
                <w:sz w:val="20"/>
              </w:rPr>
              <w:t>350</w:t>
            </w:r>
            <w:r w:rsidRPr="00015B32">
              <w:rPr>
                <w:sz w:val="20"/>
              </w:rPr>
              <w:t>,00</w:t>
            </w:r>
            <w:r>
              <w:rPr>
                <w:sz w:val="20"/>
              </w:rPr>
              <w:t>1</w:t>
            </w:r>
            <w:r w:rsidRPr="00015B32">
              <w:rPr>
                <w:sz w:val="20"/>
              </w:rPr>
              <w:t xml:space="preserve"> </w:t>
            </w:r>
            <w:r>
              <w:rPr>
                <w:sz w:val="20"/>
              </w:rPr>
              <w:t>and greater</w:t>
            </w:r>
          </w:p>
        </w:tc>
        <w:tc>
          <w:tcPr>
            <w:tcW w:w="4045" w:type="dxa"/>
          </w:tcPr>
          <w:p w14:paraId="049267F9" w14:textId="61DA5897" w:rsidR="007450A5" w:rsidRPr="006A7057" w:rsidRDefault="007450A5" w:rsidP="00A122B9">
            <w:pPr>
              <w:pStyle w:val="Level1text"/>
              <w:spacing w:before="60"/>
              <w:ind w:left="792" w:hanging="18"/>
              <w:jc w:val="center"/>
              <w:rPr>
                <w:sz w:val="20"/>
              </w:rPr>
            </w:pPr>
            <w:r w:rsidRPr="00015B32">
              <w:rPr>
                <w:sz w:val="20"/>
              </w:rPr>
              <w:t>Cannot exceed Prime</w:t>
            </w:r>
            <w:r>
              <w:rPr>
                <w:sz w:val="20"/>
              </w:rPr>
              <w:t xml:space="preserve"> </w:t>
            </w:r>
            <w:r w:rsidRPr="00015B32">
              <w:rPr>
                <w:sz w:val="20"/>
              </w:rPr>
              <w:t>or SBA Optional Peg Rate</w:t>
            </w:r>
            <w:r>
              <w:rPr>
                <w:sz w:val="20"/>
              </w:rPr>
              <w:t xml:space="preserve"> </w:t>
            </w:r>
            <w:r w:rsidRPr="00015B32">
              <w:rPr>
                <w:sz w:val="20"/>
              </w:rPr>
              <w:t xml:space="preserve">+ </w:t>
            </w:r>
            <w:r>
              <w:rPr>
                <w:sz w:val="20"/>
              </w:rPr>
              <w:t>3</w:t>
            </w:r>
            <w:r w:rsidRPr="00015B32">
              <w:rPr>
                <w:sz w:val="20"/>
              </w:rPr>
              <w:t>.</w:t>
            </w:r>
            <w:r>
              <w:rPr>
                <w:sz w:val="20"/>
              </w:rPr>
              <w:t>0</w:t>
            </w:r>
            <w:r w:rsidRPr="00015B32">
              <w:rPr>
                <w:sz w:val="20"/>
              </w:rPr>
              <w:t>%</w:t>
            </w:r>
          </w:p>
        </w:tc>
      </w:tr>
    </w:tbl>
    <w:p w14:paraId="1E77D354" w14:textId="529F54CE" w:rsidR="001C333B" w:rsidRPr="003D09D0" w:rsidRDefault="00E643E9" w:rsidP="00685CF9">
      <w:pPr>
        <w:pStyle w:val="Heading5"/>
      </w:pPr>
      <w:bookmarkStart w:id="3077" w:name="Credit_Standards_ExportExpress"/>
      <w:r w:rsidRPr="003D09D0">
        <w:t>Credit Standards for Export Express</w:t>
      </w:r>
    </w:p>
    <w:bookmarkEnd w:id="3077"/>
    <w:p w14:paraId="77DF00CF" w14:textId="439C7F67" w:rsidR="008031C1" w:rsidRDefault="008031C1" w:rsidP="003A3FCD">
      <w:pPr>
        <w:pStyle w:val="Heading5paraunder"/>
      </w:pPr>
      <w:r w:rsidRPr="005E44E5">
        <w:t xml:space="preserve">The </w:t>
      </w:r>
      <w:r>
        <w:t>p</w:t>
      </w:r>
      <w:r w:rsidRPr="005E44E5">
        <w:t xml:space="preserve">olicies </w:t>
      </w:r>
      <w:r>
        <w:t>that</w:t>
      </w:r>
      <w:r w:rsidRPr="005E44E5">
        <w:t xml:space="preserve"> make up SBA’s credit standards begin with the requirements outlined in 13 CFR §§ </w:t>
      </w:r>
      <w:hyperlink r:id="rId344" w:history="1">
        <w:r w:rsidR="00F624D5" w:rsidRPr="0072251B">
          <w:rPr>
            <w:rStyle w:val="Hyperlink"/>
            <w:iCs/>
            <w:szCs w:val="26"/>
          </w:rPr>
          <w:t>120.101</w:t>
        </w:r>
      </w:hyperlink>
      <w:r w:rsidR="00A01F06">
        <w:t xml:space="preserve"> </w:t>
      </w:r>
      <w:r w:rsidR="00F624D5" w:rsidRPr="005E44E5">
        <w:t xml:space="preserve">and </w:t>
      </w:r>
      <w:hyperlink r:id="rId345" w:history="1">
        <w:r w:rsidR="00F624D5" w:rsidRPr="0072251B">
          <w:rPr>
            <w:rStyle w:val="Hyperlink"/>
            <w:iCs/>
            <w:szCs w:val="26"/>
          </w:rPr>
          <w:t>120.150</w:t>
        </w:r>
      </w:hyperlink>
      <w:r>
        <w:t xml:space="preserve">. </w:t>
      </w:r>
      <w:r w:rsidRPr="005E44E5">
        <w:t>This section provides procedural guidance as to what the Lender should or must consider when analyzing any request for financial assistance that will be guaranteed by SBA.</w:t>
      </w:r>
    </w:p>
    <w:p w14:paraId="31968E54" w14:textId="60DCE2BF" w:rsidR="008031C1" w:rsidRDefault="008031C1" w:rsidP="003A3FCD">
      <w:pPr>
        <w:pStyle w:val="Heading5paraunder"/>
      </w:pPr>
      <w:r w:rsidRPr="005E44E5">
        <w:t xml:space="preserve">A Lender must analyze each application in a commercially reasonable manner, consistent with prudent lending standards. The cash flow of the Applicant is the primary source of repayment, not </w:t>
      </w:r>
      <w:r w:rsidR="008A4B48">
        <w:t xml:space="preserve">any expected recovery from </w:t>
      </w:r>
      <w:r w:rsidRPr="005E44E5">
        <w:t xml:space="preserve">the liquidation of </w:t>
      </w:r>
      <w:r w:rsidRPr="005E44E5">
        <w:lastRenderedPageBreak/>
        <w:t xml:space="preserve">collateral. Thus, if the Lender’s financial analysis demonstrates that the Applicant lacks reasonable assurance of repayment in a timely manner from the cash flow of the business, the loan request must be declined, regardless of the collateral available or outside sources of </w:t>
      </w:r>
      <w:r w:rsidR="00475057">
        <w:t>repayment</w:t>
      </w:r>
      <w:r w:rsidRPr="00BF42DF">
        <w:t>.</w:t>
      </w:r>
    </w:p>
    <w:p w14:paraId="4AECFFCA" w14:textId="760B50BA" w:rsidR="007C105B" w:rsidRPr="00594BE8" w:rsidRDefault="004A0FDD" w:rsidP="003A3FCD">
      <w:pPr>
        <w:pStyle w:val="Heading5paraunder"/>
      </w:pPr>
      <w:r w:rsidRPr="004A0FDD">
        <w:t xml:space="preserve">To the maximum extent practicable, </w:t>
      </w:r>
      <w:r w:rsidR="00EB015E">
        <w:t>Export</w:t>
      </w:r>
      <w:r w:rsidRPr="004A0FDD">
        <w:t xml:space="preserve"> Express Lenders may use their own forms, internal credit memoranda, notes, collateral documents, and servicing and liquidation documentation. In using their documents and procedures, Lenders must follow their established and proven internal procedures used for their similarly-sized non-SBA guaranteed commercial loans.</w:t>
      </w:r>
      <w:r w:rsidR="007C105B">
        <w:rPr>
          <w:bCs/>
          <w:szCs w:val="28"/>
        </w:rPr>
        <w:t xml:space="preserve"> </w:t>
      </w:r>
    </w:p>
    <w:p w14:paraId="3B6A17B1" w14:textId="14F39481" w:rsidR="00CA04CA" w:rsidRPr="00C77344" w:rsidRDefault="00CA04CA" w:rsidP="00627AB1">
      <w:pPr>
        <w:pStyle w:val="Heading6"/>
        <w:numPr>
          <w:ilvl w:val="0"/>
          <w:numId w:val="558"/>
        </w:numPr>
        <w:ind w:left="1440"/>
      </w:pPr>
      <w:r w:rsidRPr="00C77344">
        <w:t>Processing Method</w:t>
      </w:r>
    </w:p>
    <w:p w14:paraId="4C5FE145" w14:textId="743EB2E0" w:rsidR="00EC47FF" w:rsidRPr="00847585" w:rsidRDefault="00B42FD0" w:rsidP="00560C5F">
      <w:pPr>
        <w:pStyle w:val="03listparaunderastyle"/>
      </w:pPr>
      <w:r>
        <w:t xml:space="preserve">Export Express loans are only processed via an Export Express Lender’s delegated authority. </w:t>
      </w:r>
      <w:r w:rsidR="00CA04CA" w:rsidRPr="00BF42DF">
        <w:t>When a Lender submits an SBA 7(a) loan guarant</w:t>
      </w:r>
      <w:r w:rsidR="00CA04CA">
        <w:t>y</w:t>
      </w:r>
      <w:r w:rsidR="00CA04CA" w:rsidRPr="00BF42DF">
        <w:t xml:space="preserve"> request under the Lender’s </w:t>
      </w:r>
      <w:r w:rsidR="006E37C1">
        <w:t>Export Express authority,</w:t>
      </w:r>
      <w:r w:rsidR="00CA04CA" w:rsidRPr="00BF42DF">
        <w:t xml:space="preserve"> the Agency does not review the Lender’s analysis of the credit or structure of the loan or line of credit</w:t>
      </w:r>
      <w:r w:rsidR="00CA04CA">
        <w:t xml:space="preserve"> prior to issuing a loan number</w:t>
      </w:r>
      <w:r w:rsidR="00CA04CA" w:rsidRPr="00BF42DF">
        <w:t xml:space="preserve">. </w:t>
      </w:r>
      <w:r w:rsidR="00CA04CA">
        <w:t xml:space="preserve">The </w:t>
      </w:r>
      <w:r w:rsidR="00CA04CA" w:rsidRPr="00BF42DF">
        <w:t xml:space="preserve">Lender </w:t>
      </w:r>
      <w:r w:rsidR="00CA04CA">
        <w:t xml:space="preserve">must analyze credit worthiness </w:t>
      </w:r>
      <w:r w:rsidR="00CA04CA" w:rsidRPr="00BF42DF">
        <w:t xml:space="preserve">in accordance with SBA </w:t>
      </w:r>
      <w:r w:rsidR="00CA04CA">
        <w:t>Loan Program R</w:t>
      </w:r>
      <w:r w:rsidR="00CA04CA" w:rsidRPr="00BF42DF">
        <w:t>equirements</w:t>
      </w:r>
      <w:r w:rsidR="00CA04CA">
        <w:t xml:space="preserve"> and properly document its file</w:t>
      </w:r>
      <w:r w:rsidR="00CA04CA" w:rsidRPr="00BF42DF">
        <w:t xml:space="preserve">. </w:t>
      </w:r>
      <w:r w:rsidR="00CA04CA" w:rsidRPr="00DE7C64">
        <w:t xml:space="preserve">The Export Express </w:t>
      </w:r>
      <w:r w:rsidR="00CA04CA">
        <w:t>L</w:t>
      </w:r>
      <w:r w:rsidR="00CA04CA" w:rsidRPr="00DE7C64">
        <w:t xml:space="preserve">ender’s analysis is subject to SBA’s review and determination of adequacy, when the </w:t>
      </w:r>
      <w:r w:rsidR="00CA04CA">
        <w:t>L</w:t>
      </w:r>
      <w:r w:rsidR="00CA04CA" w:rsidRPr="00DE7C64">
        <w:t>ender requests SBA to purchase its guaranty or when SBA is conducting lender oversight activities.</w:t>
      </w:r>
    </w:p>
    <w:p w14:paraId="75F2F688" w14:textId="76507478" w:rsidR="001C333B" w:rsidRDefault="001C333B" w:rsidP="00827EAA">
      <w:pPr>
        <w:pStyle w:val="Heading6"/>
        <w:ind w:left="1530" w:hanging="450"/>
      </w:pPr>
      <w:r w:rsidRPr="00847585">
        <w:t>Underwriting</w:t>
      </w:r>
    </w:p>
    <w:p w14:paraId="55B4A92F" w14:textId="6782C881" w:rsidR="000326A7" w:rsidRPr="00BF42DF" w:rsidRDefault="000326A7" w:rsidP="00627AB1">
      <w:pPr>
        <w:pStyle w:val="04listleveli"/>
        <w:numPr>
          <w:ilvl w:val="3"/>
          <w:numId w:val="139"/>
        </w:numPr>
      </w:pPr>
      <w:r w:rsidRPr="00BF42DF">
        <w:t>SBA has authorized Export Express Lenders to make the credit decision without prior SBA review</w:t>
      </w:r>
      <w:r>
        <w:t xml:space="preserve">. </w:t>
      </w:r>
      <w:r w:rsidRPr="00BF42DF">
        <w:t xml:space="preserve">Lenders must not make an </w:t>
      </w:r>
      <w:r w:rsidR="0023315F">
        <w:t>Export Express</w:t>
      </w:r>
      <w:r w:rsidRPr="00BF42DF">
        <w:t xml:space="preserve"> loan that would be available on reasonable </w:t>
      </w:r>
      <w:r>
        <w:t xml:space="preserve">commercial </w:t>
      </w:r>
      <w:r w:rsidRPr="00BF42DF">
        <w:t>terms from either the Lender itself or another source without an SBA guaranty.</w:t>
      </w:r>
    </w:p>
    <w:p w14:paraId="0ECB4EA3" w14:textId="77777777" w:rsidR="000326A7" w:rsidRPr="00BF42DF" w:rsidRDefault="000326A7" w:rsidP="00DE32EC">
      <w:pPr>
        <w:pStyle w:val="04listleveli"/>
      </w:pPr>
      <w:r w:rsidRPr="00BF42DF">
        <w:t>The credit analysis must demonstrate there is a reasonable assurance of repayment.</w:t>
      </w:r>
    </w:p>
    <w:p w14:paraId="1925824C" w14:textId="7A43A398" w:rsidR="002A58DD" w:rsidRDefault="002A58DD" w:rsidP="00DE32EC">
      <w:pPr>
        <w:pStyle w:val="04listleveli"/>
      </w:pPr>
      <w:r w:rsidRPr="006F618E">
        <w:t xml:space="preserve">The </w:t>
      </w:r>
      <w:r>
        <w:t>credit analysis must include the factors demonstrating the Applicant does not have c</w:t>
      </w:r>
      <w:r w:rsidRPr="00BF42DF">
        <w:t xml:space="preserve">redit </w:t>
      </w:r>
      <w:r>
        <w:t>available e</w:t>
      </w:r>
      <w:r w:rsidRPr="00BF42DF">
        <w:t>lsewhere</w:t>
      </w:r>
      <w:r>
        <w:t xml:space="preserve"> on reasonable commercial terms from non-Federal, non-State, non-local government sources</w:t>
      </w:r>
      <w:r w:rsidR="006C5CB5">
        <w:t xml:space="preserve">, </w:t>
      </w:r>
      <w:r>
        <w:t xml:space="preserve">in accordance </w:t>
      </w:r>
      <w:r w:rsidR="00516631">
        <w:t xml:space="preserve">with </w:t>
      </w:r>
      <w:r w:rsidR="00183955" w:rsidRPr="00E20DBB">
        <w:t>Section A, Ch</w:t>
      </w:r>
      <w:r w:rsidR="00183955">
        <w:t>.</w:t>
      </w:r>
      <w:r w:rsidR="00183955" w:rsidRPr="00E20DBB">
        <w:t xml:space="preserve"> </w:t>
      </w:r>
      <w:r w:rsidR="00D24DCD">
        <w:t>1</w:t>
      </w:r>
      <w:r w:rsidR="00183955" w:rsidRPr="00E20DBB">
        <w:t xml:space="preserve">, </w:t>
      </w:r>
      <w:r w:rsidR="00183955">
        <w:t xml:space="preserve">Para. </w:t>
      </w:r>
      <w:r w:rsidR="00D24DCD">
        <w:t>H</w:t>
      </w:r>
      <w:r w:rsidR="00183955" w:rsidRPr="00E20DBB">
        <w:t xml:space="preserve">, </w:t>
      </w:r>
      <w:hyperlink w:anchor="Credit_Not_Available_Elsewhere" w:history="1">
        <w:r w:rsidR="00183955">
          <w:rPr>
            <w:rStyle w:val="Hyperlink"/>
          </w:rPr>
          <w:t>Credit not available elsewhere</w:t>
        </w:r>
      </w:hyperlink>
      <w:r>
        <w:t>;</w:t>
      </w:r>
    </w:p>
    <w:p w14:paraId="63ED66B6" w14:textId="3FC1D641" w:rsidR="000326A7" w:rsidRPr="00BF42DF" w:rsidRDefault="000326A7" w:rsidP="00DE32EC">
      <w:pPr>
        <w:pStyle w:val="04listleveli"/>
      </w:pPr>
      <w:r w:rsidRPr="00402FFD">
        <w:t xml:space="preserve">The Lender </w:t>
      </w:r>
      <w:r w:rsidR="00B74BBD">
        <w:t>must</w:t>
      </w:r>
      <w:r w:rsidRPr="00402FFD">
        <w:t xml:space="preserve"> use appropriate, </w:t>
      </w:r>
      <w:r w:rsidR="00784506" w:rsidRPr="00402FFD">
        <w:t>prudent,</w:t>
      </w:r>
      <w:r w:rsidRPr="00402FFD">
        <w:t xml:space="preserve"> and generally accepted industry credit analysis processes and procedures (which may include credit scoring)</w:t>
      </w:r>
      <w:r w:rsidR="00D34F85">
        <w:t xml:space="preserve"> </w:t>
      </w:r>
      <w:r w:rsidR="00D34F85" w:rsidRPr="00D34F85">
        <w:t xml:space="preserve">and these procedures must be consistent with those used for the Lender’s </w:t>
      </w:r>
      <w:r w:rsidR="00630647" w:rsidRPr="00D34F85">
        <w:t>similarly</w:t>
      </w:r>
      <w:r w:rsidR="00690C7F">
        <w:t>-</w:t>
      </w:r>
      <w:r w:rsidR="00630647" w:rsidRPr="00D34F85">
        <w:t>sized</w:t>
      </w:r>
      <w:r w:rsidR="00D34F85" w:rsidRPr="00D34F85">
        <w:t xml:space="preserve"> non-SBA guaranteed commercial loans.</w:t>
      </w:r>
    </w:p>
    <w:p w14:paraId="258A39F2" w14:textId="4C692FE3" w:rsidR="000326A7" w:rsidRDefault="0067646B" w:rsidP="00DE32EC">
      <w:pPr>
        <w:pStyle w:val="04listleveli"/>
      </w:pPr>
      <w:r>
        <w:t xml:space="preserve">In addition to using the </w:t>
      </w:r>
      <w:r w:rsidRPr="00E17E4D">
        <w:t xml:space="preserve">Lender’s appropriate, prudent and generally accepted industry credit analysis and procedures, </w:t>
      </w:r>
      <w:r w:rsidR="000326A7" w:rsidRPr="00BF42DF">
        <w:t>Export Express Lenders may use a business credit scoring model (such a model cannot rely solely on consumer credit scores) to assess character, reputation, and credit history of the applicant and/or repayment ability if they do so for their similarly-sized</w:t>
      </w:r>
      <w:r w:rsidR="000326A7">
        <w:t>,</w:t>
      </w:r>
      <w:r w:rsidR="000326A7" w:rsidRPr="00BF42DF">
        <w:t xml:space="preserve"> non-SBA guaranteed commercial loans.</w:t>
      </w:r>
    </w:p>
    <w:p w14:paraId="4AF8CBB2" w14:textId="77777777" w:rsidR="00407861" w:rsidRDefault="00407861" w:rsidP="00E800E6">
      <w:pPr>
        <w:pStyle w:val="05listlevela"/>
      </w:pPr>
      <w:r w:rsidRPr="00342689">
        <w:t xml:space="preserve">The business credit scoring model may only be used in addition to the </w:t>
      </w:r>
      <w:r w:rsidRPr="00342689">
        <w:lastRenderedPageBreak/>
        <w:t>Lender’s appropriate, prudent, and generally accepted industry credit analysis and procedures.</w:t>
      </w:r>
    </w:p>
    <w:p w14:paraId="42DDCCFC" w14:textId="2AA64FA7" w:rsidR="000326A7" w:rsidRDefault="000326A7" w:rsidP="00E800E6">
      <w:pPr>
        <w:pStyle w:val="05listlevela"/>
      </w:pPr>
      <w:r w:rsidRPr="00BF42DF">
        <w:t>If used, the business credit scoring results must be documented in each loan file and available for SBA review.</w:t>
      </w:r>
    </w:p>
    <w:p w14:paraId="7268A9D3" w14:textId="6B9513F4" w:rsidR="000326A7" w:rsidRDefault="000326A7" w:rsidP="00E800E6">
      <w:pPr>
        <w:pStyle w:val="05listlevela"/>
      </w:pPr>
      <w:r w:rsidRPr="00BF42DF">
        <w:t xml:space="preserve">Lenders must validate (and document) with appropriate and accepted statistical methodologies </w:t>
      </w:r>
      <w:r w:rsidR="006064F3">
        <w:t xml:space="preserve">that </w:t>
      </w:r>
      <w:r w:rsidRPr="00BF42DF">
        <w:t>their business credit scoring model is predictive of loan performance and they must provide that documentation to SBA upon request.</w:t>
      </w:r>
    </w:p>
    <w:p w14:paraId="2167820E" w14:textId="1F52F07B" w:rsidR="006064F3" w:rsidRPr="00BF42DF" w:rsidRDefault="006064F3" w:rsidP="00E800E6">
      <w:pPr>
        <w:pStyle w:val="05listlevela"/>
      </w:pPr>
      <w:r w:rsidRPr="00BF42DF">
        <w:t>Although SBLCs do not make non-SBA guaranteed loans, SBA has determined they may use credit scoring.</w:t>
      </w:r>
      <w:r>
        <w:t xml:space="preserve"> </w:t>
      </w:r>
      <w:r w:rsidRPr="00224619">
        <w:t xml:space="preserve">SBLCs are required to provide credit scoring model validation to SBA on an annual basis. </w:t>
      </w:r>
    </w:p>
    <w:p w14:paraId="344801C2" w14:textId="0FE7EFBD" w:rsidR="000326A7" w:rsidRDefault="000326A7" w:rsidP="00DE32EC">
      <w:pPr>
        <w:pStyle w:val="04listleveli"/>
      </w:pPr>
      <w:r w:rsidRPr="00BF42DF">
        <w:t>The credit decision on Export Express loans, including how much to factor in a past bankruptcy or whether to require an equity injection, is left to the business judgment of the Lender</w:t>
      </w:r>
      <w:r>
        <w:t xml:space="preserve">. </w:t>
      </w:r>
      <w:r w:rsidRPr="00BF42DF">
        <w:t>Also, if the Lender requires an equity injection and, as part of its standard processes for</w:t>
      </w:r>
      <w:r>
        <w:t xml:space="preserve"> </w:t>
      </w:r>
      <w:r w:rsidR="00630647">
        <w:t>similarly</w:t>
      </w:r>
      <w:r w:rsidR="00690C7F">
        <w:t>-</w:t>
      </w:r>
      <w:r w:rsidR="00630647">
        <w:t>sized</w:t>
      </w:r>
      <w:r>
        <w:t>,</w:t>
      </w:r>
      <w:r w:rsidRPr="00BF42DF">
        <w:t xml:space="preserve"> non-SBA guaranteed loans verifies the equity injection, it must do so for Export Express loans. While the credit decision is left to the business judgment of the Lender, early loan defaults will be reviewed by SBA pursuant to </w:t>
      </w:r>
      <w:hyperlink r:id="rId346" w:history="1">
        <w:r w:rsidR="00CC06C5">
          <w:rPr>
            <w:rStyle w:val="Hyperlink"/>
          </w:rPr>
          <w:t>SOP 50 57</w:t>
        </w:r>
      </w:hyperlink>
      <w:r w:rsidRPr="00BF42DF">
        <w:t>.</w:t>
      </w:r>
      <w:r w:rsidR="00C20C91">
        <w:t xml:space="preserve"> If </w:t>
      </w:r>
      <w:r w:rsidR="00C20C91" w:rsidRPr="00632883">
        <w:t>the application involves a franchise</w:t>
      </w:r>
      <w:r w:rsidR="00C20C91">
        <w:t xml:space="preserve"> (as defined by FTC)</w:t>
      </w:r>
      <w:r w:rsidR="00C20C91" w:rsidRPr="00632883">
        <w:t xml:space="preserve">, </w:t>
      </w:r>
      <w:r w:rsidR="00C20C91">
        <w:t>the Lender must review any credit information provided,</w:t>
      </w:r>
      <w:r w:rsidR="00C20C91" w:rsidRPr="00632883">
        <w:t xml:space="preserve"> such as the number of failed franchisees and cash flow projections provided by the franchisor).</w:t>
      </w:r>
      <w:r w:rsidR="00C20C91">
        <w:t xml:space="preserve"> Lender must review any management agreement </w:t>
      </w:r>
      <w:r w:rsidR="001F6839">
        <w:t>(unless the management agreement is part of the franchise disclosure documents for a brand listed on the Franchise Directory)</w:t>
      </w:r>
      <w:r w:rsidR="00583C30">
        <w:t xml:space="preserve"> </w:t>
      </w:r>
      <w:r w:rsidR="00C20C91">
        <w:t>to determine if it results in an ineligible passive company.</w:t>
      </w:r>
    </w:p>
    <w:p w14:paraId="1D65258A" w14:textId="77777777" w:rsidR="009424E4" w:rsidRDefault="009424E4" w:rsidP="00DE32EC">
      <w:pPr>
        <w:pStyle w:val="04listleveli"/>
      </w:pPr>
      <w:r>
        <w:t>Export Express Non-Financial Default Provisions:</w:t>
      </w:r>
    </w:p>
    <w:p w14:paraId="4C5DEC89" w14:textId="77777777" w:rsidR="009424E4" w:rsidRPr="00D424E3" w:rsidRDefault="009424E4" w:rsidP="00F37B80">
      <w:pPr>
        <w:pStyle w:val="04listparaunderistyle"/>
      </w:pPr>
      <w:r w:rsidRPr="00D424E3">
        <w:t xml:space="preserve">Non-financial default provisions are allowed under </w:t>
      </w:r>
      <w:r>
        <w:t xml:space="preserve">Export Express under </w:t>
      </w:r>
      <w:r w:rsidRPr="00D424E3">
        <w:t>the following conditions:</w:t>
      </w:r>
    </w:p>
    <w:p w14:paraId="4A480F99" w14:textId="77777777" w:rsidR="009424E4" w:rsidRPr="00D424E3" w:rsidRDefault="009424E4" w:rsidP="00E800E6">
      <w:pPr>
        <w:pStyle w:val="05listlevela"/>
      </w:pPr>
      <w:r w:rsidRPr="00D424E3">
        <w:t xml:space="preserve">Non-financial default provisions are loan conditions that, if violated, would cause the loan to be in default even though the </w:t>
      </w:r>
      <w:r>
        <w:t>Borrower</w:t>
      </w:r>
      <w:r w:rsidRPr="00D424E3">
        <w:t xml:space="preserve"> has made all payments as agreed. </w:t>
      </w:r>
    </w:p>
    <w:p w14:paraId="498B3387" w14:textId="77777777" w:rsidR="009424E4" w:rsidRPr="00D424E3" w:rsidRDefault="009424E4" w:rsidP="00E800E6">
      <w:pPr>
        <w:pStyle w:val="05listlevela"/>
      </w:pPr>
      <w:r w:rsidRPr="00D424E3">
        <w:t xml:space="preserve">Non-financial default provisions must be substantive and must be agreed to by the </w:t>
      </w:r>
      <w:r>
        <w:t>Borrower</w:t>
      </w:r>
      <w:r w:rsidRPr="00D424E3">
        <w:t xml:space="preserve"> in writing at loan closing;</w:t>
      </w:r>
    </w:p>
    <w:p w14:paraId="7C449ECD" w14:textId="77777777" w:rsidR="009424E4" w:rsidRPr="00D424E3" w:rsidRDefault="009424E4" w:rsidP="00E800E6">
      <w:pPr>
        <w:pStyle w:val="05listlevela"/>
      </w:pPr>
      <w:r w:rsidRPr="00D424E3">
        <w:t xml:space="preserve">The provisions must be consistent with those used by </w:t>
      </w:r>
      <w:r>
        <w:t>the L</w:t>
      </w:r>
      <w:r w:rsidRPr="00D424E3">
        <w:t xml:space="preserve">ender on its similarly-sized non-SBA guaranteed commercial loans; </w:t>
      </w:r>
    </w:p>
    <w:p w14:paraId="6F8D19BA" w14:textId="2CBC22AE" w:rsidR="009424E4" w:rsidRPr="00D424E3" w:rsidRDefault="009424E4" w:rsidP="00E800E6">
      <w:pPr>
        <w:pStyle w:val="05listlevela"/>
      </w:pPr>
      <w:r w:rsidRPr="00D424E3">
        <w:t xml:space="preserve">A lender may not request purchase of the guaranty solely based on a violation of a non-financial default provision (see </w:t>
      </w:r>
      <w:r w:rsidRPr="00317AE5">
        <w:t xml:space="preserve">13 CFR § </w:t>
      </w:r>
      <w:hyperlink r:id="rId347" w:history="1">
        <w:r w:rsidRPr="0077723F">
          <w:rPr>
            <w:rStyle w:val="Hyperlink"/>
            <w:rFonts w:cs="Arial"/>
            <w:iCs/>
          </w:rPr>
          <w:t>120.520</w:t>
        </w:r>
      </w:hyperlink>
      <w:r w:rsidRPr="00F82B16">
        <w:t>)</w:t>
      </w:r>
      <w:r w:rsidRPr="00D424E3">
        <w:t xml:space="preserve">; and </w:t>
      </w:r>
    </w:p>
    <w:p w14:paraId="1320ED22" w14:textId="77777777" w:rsidR="009424E4" w:rsidRDefault="009424E4" w:rsidP="00E800E6">
      <w:pPr>
        <w:pStyle w:val="05listlevela"/>
      </w:pPr>
      <w:r w:rsidRPr="00D424E3">
        <w:t xml:space="preserve">A maturity date must be established in the note. For example, a line of credit could state that it is payable upon demand under certain conditions, </w:t>
      </w:r>
      <w:r w:rsidRPr="00090C0D">
        <w:t>but in no case later than a certain date.</w:t>
      </w:r>
    </w:p>
    <w:p w14:paraId="6F062B1C" w14:textId="7FC648E3" w:rsidR="00D8799F" w:rsidRDefault="001C333B" w:rsidP="00827EAA">
      <w:pPr>
        <w:pStyle w:val="Heading6"/>
        <w:ind w:left="1440"/>
      </w:pPr>
      <w:r w:rsidRPr="00847585">
        <w:lastRenderedPageBreak/>
        <w:t>Collateral</w:t>
      </w:r>
      <w:r w:rsidR="00C84DC8">
        <w:t xml:space="preserve"> </w:t>
      </w:r>
    </w:p>
    <w:p w14:paraId="04E8C861" w14:textId="17A26A28" w:rsidR="001C333B" w:rsidRPr="00847585" w:rsidRDefault="00C84DC8" w:rsidP="00560C5F">
      <w:pPr>
        <w:pStyle w:val="03listparaunderastyle"/>
      </w:pPr>
      <w:r>
        <w:t xml:space="preserve">See </w:t>
      </w:r>
      <w:hyperlink w:anchor="Appendix_19_7a_Collateral_Requirements" w:history="1">
        <w:r w:rsidR="003437AF">
          <w:rPr>
            <w:rStyle w:val="Hyperlink"/>
          </w:rPr>
          <w:t>Appendix 19</w:t>
        </w:r>
      </w:hyperlink>
      <w:r>
        <w:t xml:space="preserve">: 7(a) Collateral Requirements </w:t>
      </w:r>
      <w:hyperlink w:anchor="Appendix_19_B6" w:history="1">
        <w:r w:rsidR="006E74DB" w:rsidRPr="005B3872">
          <w:rPr>
            <w:rStyle w:val="Hyperlink"/>
          </w:rPr>
          <w:t>P</w:t>
        </w:r>
        <w:r w:rsidR="006D7A4B" w:rsidRPr="005B3872">
          <w:rPr>
            <w:rStyle w:val="Hyperlink"/>
          </w:rPr>
          <w:t>ara</w:t>
        </w:r>
        <w:r w:rsidR="006E74DB" w:rsidRPr="005B3872">
          <w:rPr>
            <w:rStyle w:val="Hyperlink"/>
          </w:rPr>
          <w:t xml:space="preserve">. </w:t>
        </w:r>
        <w:r w:rsidR="006D7A4B" w:rsidRPr="005B3872">
          <w:rPr>
            <w:rStyle w:val="Hyperlink"/>
          </w:rPr>
          <w:t>B</w:t>
        </w:r>
        <w:r w:rsidR="006E74DB" w:rsidRPr="005B3872">
          <w:rPr>
            <w:rStyle w:val="Hyperlink"/>
          </w:rPr>
          <w:t>.</w:t>
        </w:r>
        <w:r w:rsidR="006D7A4B" w:rsidRPr="005B3872">
          <w:rPr>
            <w:rStyle w:val="Hyperlink"/>
          </w:rPr>
          <w:t>6</w:t>
        </w:r>
      </w:hyperlink>
    </w:p>
    <w:p w14:paraId="36408CF0" w14:textId="084016A9" w:rsidR="00950D11" w:rsidRPr="00E753EB" w:rsidRDefault="00950D11" w:rsidP="00560C5F">
      <w:pPr>
        <w:pStyle w:val="03listparaunderastyle"/>
        <w:rPr>
          <w:b/>
        </w:rPr>
      </w:pPr>
      <w:r>
        <w:t xml:space="preserve">See </w:t>
      </w:r>
      <w:r w:rsidRPr="005850F6">
        <w:t>Section A</w:t>
      </w:r>
      <w:r>
        <w:t>, Ch</w:t>
      </w:r>
      <w:r w:rsidR="00FD0FEC">
        <w:t>.</w:t>
      </w:r>
      <w:r>
        <w:t xml:space="preserve"> </w:t>
      </w:r>
      <w:r w:rsidR="00B519F7">
        <w:t>5</w:t>
      </w:r>
      <w:r>
        <w:t>,</w:t>
      </w:r>
      <w:r w:rsidR="00E544BB">
        <w:t xml:space="preserve"> Para.</w:t>
      </w:r>
      <w:r>
        <w:t xml:space="preserve"> A</w:t>
      </w:r>
      <w:r w:rsidR="00FD4106">
        <w:t>.</w:t>
      </w:r>
      <w:r>
        <w:t xml:space="preserve"> for </w:t>
      </w:r>
      <w:hyperlink w:anchor="_Guarantie_s" w:history="1">
        <w:r w:rsidRPr="00950D11">
          <w:rPr>
            <w:rStyle w:val="Hyperlink"/>
          </w:rPr>
          <w:t>guaranty</w:t>
        </w:r>
      </w:hyperlink>
      <w:r>
        <w:t xml:space="preserve"> requirements.</w:t>
      </w:r>
    </w:p>
    <w:p w14:paraId="20E03022" w14:textId="778E1592" w:rsidR="001C333B" w:rsidRDefault="00E643E9" w:rsidP="00685CF9">
      <w:pPr>
        <w:pStyle w:val="Heading5"/>
      </w:pPr>
      <w:r w:rsidRPr="003D09D0">
        <w:t>Submission of Application for Guaranty for Export Express</w:t>
      </w:r>
    </w:p>
    <w:p w14:paraId="11814329" w14:textId="4BDEF797" w:rsidR="00B650F6" w:rsidRPr="00AC7164" w:rsidRDefault="00E0646F" w:rsidP="003A3FCD">
      <w:pPr>
        <w:pStyle w:val="Heading5paraunder"/>
      </w:pPr>
      <w:r>
        <w:t xml:space="preserve">See </w:t>
      </w:r>
      <w:hyperlink w:anchor="Appendix_20_Submission_of_Application" w:history="1">
        <w:r w:rsidRPr="00123F7F">
          <w:rPr>
            <w:rStyle w:val="Hyperlink"/>
          </w:rPr>
          <w:t>Appendix 20</w:t>
        </w:r>
      </w:hyperlink>
      <w:r>
        <w:t xml:space="preserve">: </w:t>
      </w:r>
      <w:hyperlink w:anchor="_Standard_7(a)_Loans," w:history="1">
        <w:r w:rsidRPr="001A3D41">
          <w:rPr>
            <w:rStyle w:val="Hyperlink"/>
          </w:rPr>
          <w:t>Submission of Application for Guaranty</w:t>
        </w:r>
      </w:hyperlink>
      <w:r>
        <w:t xml:space="preserve"> </w:t>
      </w:r>
    </w:p>
    <w:p w14:paraId="3EBAD17D" w14:textId="77777777" w:rsidR="007840A6" w:rsidRDefault="007840A6" w:rsidP="00154FBC">
      <w:pPr>
        <w:pStyle w:val="03listlevela"/>
        <w:numPr>
          <w:ilvl w:val="0"/>
          <w:numId w:val="0"/>
        </w:numPr>
        <w:ind w:left="1440"/>
      </w:pPr>
    </w:p>
    <w:p w14:paraId="115CF7D6" w14:textId="77777777" w:rsidR="000439F8" w:rsidRPr="003D09D0" w:rsidRDefault="000439F8" w:rsidP="00685CF9">
      <w:pPr>
        <w:pStyle w:val="Heading5"/>
      </w:pPr>
      <w:r w:rsidRPr="003D09D0">
        <w:t>EWCP-Specific Loan Closing and Disbursement Requirements</w:t>
      </w:r>
    </w:p>
    <w:p w14:paraId="369C7A39" w14:textId="77777777" w:rsidR="000439F8" w:rsidRDefault="000439F8" w:rsidP="00F37B80">
      <w:pPr>
        <w:pStyle w:val="Heading5paraunder"/>
      </w:pPr>
      <w:r>
        <w:t xml:space="preserve">See </w:t>
      </w:r>
      <w:hyperlink w:anchor="_Toc17033282" w:history="1">
        <w:r w:rsidRPr="00A5666A">
          <w:rPr>
            <w:rStyle w:val="Hyperlink"/>
          </w:rPr>
          <w:t>Ch</w:t>
        </w:r>
        <w:r>
          <w:rPr>
            <w:rStyle w:val="Hyperlink"/>
          </w:rPr>
          <w:t>.</w:t>
        </w:r>
        <w:r w:rsidRPr="00A5666A">
          <w:rPr>
            <w:rStyle w:val="Hyperlink"/>
          </w:rPr>
          <w:t xml:space="preserve"> </w:t>
        </w:r>
        <w:r>
          <w:rPr>
            <w:rStyle w:val="Hyperlink"/>
          </w:rPr>
          <w:t>6</w:t>
        </w:r>
        <w:r w:rsidRPr="00A5666A">
          <w:rPr>
            <w:rStyle w:val="Hyperlink"/>
          </w:rPr>
          <w:t>, Para. D</w:t>
        </w:r>
      </w:hyperlink>
      <w:r>
        <w:t xml:space="preserve"> of Section B for additional requirements for loan closing and disbursement.</w:t>
      </w:r>
    </w:p>
    <w:p w14:paraId="2C09C05D" w14:textId="77777777" w:rsidR="000439F8" w:rsidRPr="008E3924" w:rsidRDefault="000439F8" w:rsidP="00627AB1">
      <w:pPr>
        <w:pStyle w:val="04listleveli"/>
        <w:numPr>
          <w:ilvl w:val="3"/>
          <w:numId w:val="490"/>
        </w:numPr>
      </w:pPr>
      <w:r>
        <w:t xml:space="preserve">Loan </w:t>
      </w:r>
      <w:r w:rsidRPr="008E3924">
        <w:t>Terms</w:t>
      </w:r>
      <w:r>
        <w:t xml:space="preserve">: </w:t>
      </w:r>
      <w:r w:rsidRPr="008E7110">
        <w:t>Under EWCP, there are two options for repayment. Advances on the line of credit must not occur unless the loan is In Margin. (See Loans that are not In Margin or are Past Due below):</w:t>
      </w:r>
    </w:p>
    <w:p w14:paraId="0D257998" w14:textId="77777777" w:rsidR="000439F8" w:rsidRDefault="000439F8" w:rsidP="00E800E6">
      <w:pPr>
        <w:pStyle w:val="05listlevela"/>
      </w:pPr>
      <w:r>
        <w:t xml:space="preserve">Option 1: </w:t>
      </w:r>
      <w:r w:rsidRPr="008E7110">
        <w:t>All cash and accounts receivable received are applied against the principal balance plus interest payments on outstanding balances</w:t>
      </w:r>
      <w:r>
        <w:t xml:space="preserve">; </w:t>
      </w:r>
    </w:p>
    <w:p w14:paraId="71B66C78" w14:textId="77777777" w:rsidR="000439F8" w:rsidRDefault="000439F8" w:rsidP="00E800E6">
      <w:pPr>
        <w:pStyle w:val="06listleveli"/>
      </w:pPr>
      <w:r>
        <w:t xml:space="preserve">Option 2: Interest-only payments on outstanding balances. </w:t>
      </w:r>
    </w:p>
    <w:p w14:paraId="7E6C36E5" w14:textId="77777777" w:rsidR="000439F8" w:rsidRPr="005E4A52" w:rsidRDefault="000439F8" w:rsidP="00E800E6">
      <w:pPr>
        <w:pStyle w:val="06listleveli"/>
        <w:rPr>
          <w:color w:val="000000" w:themeColor="text1"/>
        </w:rPr>
      </w:pPr>
      <w:r>
        <w:t xml:space="preserve">EWCP with Master Notes, Sub-Notes, and Sub-Limits: EWCP loans may be structured with a Master Note to cover the total loan amount and general repayment period. Lenders can also use a system of sub-notes to establish specific repayment periods for specific purchase-orders, contract(s), or transactions. The conditions of the sub-notes must not conflict with the conditions of the Master Note, except for variances in repayment </w:t>
      </w:r>
      <w:r w:rsidRPr="005E4A52">
        <w:rPr>
          <w:color w:val="000000" w:themeColor="text1"/>
        </w:rPr>
        <w:t>schedules. EWCP Asset Based Loans may be structured as a sublimit of a Master Note provided the sublimit conforms to the requirements of</w:t>
      </w:r>
      <w:r>
        <w:rPr>
          <w:color w:val="000000" w:themeColor="text1"/>
        </w:rPr>
        <w:t xml:space="preserve"> this Paragraph</w:t>
      </w:r>
      <w:r w:rsidRPr="005E4A52">
        <w:rPr>
          <w:color w:val="000000" w:themeColor="text1"/>
        </w:rPr>
        <w:t>.</w:t>
      </w:r>
    </w:p>
    <w:p w14:paraId="1882E069" w14:textId="77777777" w:rsidR="000439F8" w:rsidRDefault="000439F8" w:rsidP="00E800E6">
      <w:pPr>
        <w:pStyle w:val="06listleveli"/>
      </w:pPr>
      <w:r>
        <w:t xml:space="preserve">See </w:t>
      </w:r>
      <w:hyperlink w:anchor="_Note_Terms:" w:history="1">
        <w:r w:rsidRPr="004344CE">
          <w:rPr>
            <w:rStyle w:val="Hyperlink"/>
          </w:rPr>
          <w:t>Ch</w:t>
        </w:r>
        <w:r>
          <w:rPr>
            <w:rStyle w:val="Hyperlink"/>
          </w:rPr>
          <w:t>.</w:t>
        </w:r>
        <w:r w:rsidRPr="004344CE">
          <w:rPr>
            <w:rStyle w:val="Hyperlink"/>
          </w:rPr>
          <w:t xml:space="preserve"> </w:t>
        </w:r>
        <w:r>
          <w:rPr>
            <w:rStyle w:val="Hyperlink"/>
          </w:rPr>
          <w:t>6</w:t>
        </w:r>
        <w:r w:rsidRPr="004344CE">
          <w:rPr>
            <w:rStyle w:val="Hyperlink"/>
          </w:rPr>
          <w:t>, Para. D.2</w:t>
        </w:r>
      </w:hyperlink>
      <w:r>
        <w:t xml:space="preserve"> of Section B for additional requirements for Note terms.</w:t>
      </w:r>
    </w:p>
    <w:p w14:paraId="6FE7E14D" w14:textId="77777777" w:rsidR="000439F8" w:rsidRPr="00D56791" w:rsidRDefault="000439F8" w:rsidP="00DE32EC">
      <w:pPr>
        <w:pStyle w:val="04listleveli"/>
      </w:pPr>
      <w:r>
        <w:t xml:space="preserve">Advances and </w:t>
      </w:r>
      <w:r w:rsidRPr="00962785">
        <w:t>Receivables</w:t>
      </w:r>
    </w:p>
    <w:p w14:paraId="2DBB39EA" w14:textId="77777777" w:rsidR="000439F8" w:rsidRPr="00D424E3" w:rsidRDefault="000439F8" w:rsidP="00E800E6">
      <w:pPr>
        <w:pStyle w:val="05listlevela"/>
      </w:pPr>
      <w:r w:rsidRPr="00D424E3">
        <w:t xml:space="preserve">On </w:t>
      </w:r>
      <w:r>
        <w:t>Single</w:t>
      </w:r>
      <w:r w:rsidRPr="00D424E3">
        <w:t xml:space="preserve"> </w:t>
      </w:r>
      <w:r>
        <w:t>T</w:t>
      </w:r>
      <w:r w:rsidRPr="00D424E3">
        <w:t>ransaction</w:t>
      </w:r>
      <w:r>
        <w:t xml:space="preserve">-Specific Loans and Transaction-Based Revolving Lines of Credit </w:t>
      </w:r>
      <w:r w:rsidRPr="00D424E3">
        <w:t xml:space="preserve">where draws </w:t>
      </w:r>
      <w:r w:rsidRPr="007D478E">
        <w:t>are made against f</w:t>
      </w:r>
      <w:r w:rsidRPr="005D45E6">
        <w:t xml:space="preserve">oreign purchase orders or contracts, the </w:t>
      </w:r>
      <w:r w:rsidRPr="00645CEF">
        <w:t xml:space="preserve">maximum advance </w:t>
      </w:r>
      <w:r w:rsidRPr="007D478E">
        <w:t>r</w:t>
      </w:r>
      <w:r w:rsidRPr="005D45E6">
        <w:t xml:space="preserve">ate </w:t>
      </w:r>
      <w:r w:rsidRPr="00953709">
        <w:t>is</w:t>
      </w:r>
      <w:r w:rsidRPr="007D478E">
        <w:t xml:space="preserve"> 90% of the purchase order/contract or the </w:t>
      </w:r>
      <w:r w:rsidRPr="005D45E6">
        <w:t>Borrower</w:t>
      </w:r>
      <w:r w:rsidRPr="00645CEF">
        <w:t>’s costs (including overhead), whichever is less. Foreign accounts receivable will be captured by the Lender through</w:t>
      </w:r>
      <w:r w:rsidRPr="00D424E3">
        <w:t xml:space="preserve"> the use of a control account and applied </w:t>
      </w:r>
      <w:r>
        <w:t>against</w:t>
      </w:r>
      <w:r w:rsidRPr="00D424E3">
        <w:t xml:space="preserve"> the </w:t>
      </w:r>
      <w:r>
        <w:t xml:space="preserve">outstanding </w:t>
      </w:r>
      <w:r w:rsidRPr="00D424E3">
        <w:t>loan balance.</w:t>
      </w:r>
    </w:p>
    <w:p w14:paraId="02A99210" w14:textId="77777777" w:rsidR="000439F8" w:rsidRPr="004C5B0A" w:rsidRDefault="000439F8" w:rsidP="00E800E6">
      <w:pPr>
        <w:pStyle w:val="05listlevela"/>
      </w:pPr>
      <w:r w:rsidRPr="00D424E3">
        <w:t xml:space="preserve">On an asset-based revolving line of credit where advances are made against a borrowing base of foreign receivables and/or </w:t>
      </w:r>
      <w:r>
        <w:t>export-related</w:t>
      </w:r>
      <w:r w:rsidRPr="00D424E3">
        <w:t xml:space="preserve"> inventory, the maximum advance rates </w:t>
      </w:r>
      <w:r w:rsidRPr="00962785">
        <w:t xml:space="preserve">are 90% on eligible foreign receivables and 75% on eligible export-related inventory located within the United States. Control </w:t>
      </w:r>
      <w:r w:rsidRPr="004C5B0A">
        <w:t xml:space="preserve">accounts may be required at the discretion of </w:t>
      </w:r>
      <w:r w:rsidRPr="004C5B0A">
        <w:lastRenderedPageBreak/>
        <w:t>the LGPC for non-delegated loans, or PLP-EWCP Lender for loans processed under delegated authority. At a minimum, the Borrower must submit a Borrowing Base Certificate (BBC) to the Lender at least monthly, or as frequently as the Lender customarily requires from its Borrowers on similarly-sized, non-SBA guaranteed loans if more often than monthly, along with an aging of foreign accounts receivable and listing of export-related inventory, as appropriate. If the borrowing base shows the Borrower is over-advanced, the Lender must immediately require the Borrower to make a payment to reduce the loan balance so it is within the borrowing base formula.</w:t>
      </w:r>
    </w:p>
    <w:p w14:paraId="3E55314D" w14:textId="77777777" w:rsidR="000439F8" w:rsidRPr="004C5B0A" w:rsidRDefault="000439F8" w:rsidP="00E800E6">
      <w:pPr>
        <w:pStyle w:val="05listlevela"/>
      </w:pPr>
      <w:r w:rsidRPr="004C5B0A">
        <w:t xml:space="preserve">Advance rates on foreign purchase orders/contracts or foreign accounts receivable when sold on open account (no credit insurance or letter of credit to mitigate the foreign risk) </w:t>
      </w:r>
      <w:r>
        <w:t>may</w:t>
      </w:r>
      <w:r w:rsidRPr="004C5B0A">
        <w:t xml:space="preserve"> not exceed 80%.</w:t>
      </w:r>
    </w:p>
    <w:p w14:paraId="6551275F" w14:textId="77777777" w:rsidR="000439F8" w:rsidRDefault="000439F8" w:rsidP="00A122B9">
      <w:pPr>
        <w:pStyle w:val="05listparaundera"/>
        <w:ind w:left="3096"/>
      </w:pPr>
      <w:r w:rsidRPr="00135748">
        <w:t>When approving uninsured buyers</w:t>
      </w:r>
      <w:r>
        <w:t>:</w:t>
      </w:r>
    </w:p>
    <w:p w14:paraId="75605488" w14:textId="77777777" w:rsidR="000439F8" w:rsidRPr="0030436D" w:rsidRDefault="000439F8" w:rsidP="00E800E6">
      <w:pPr>
        <w:pStyle w:val="06listleveli"/>
      </w:pPr>
      <w:r>
        <w:t>T</w:t>
      </w:r>
      <w:r w:rsidRPr="00135748">
        <w:t xml:space="preserve">he exporter must provide favorable ledger experience with specific buyers over </w:t>
      </w:r>
      <w:r w:rsidRPr="0030436D">
        <w:t>a significant period of time (at a minimum, 24 months) in countries with acceptable commercial or political risk. The limits extended on any uninsured buyers must be commensurate with the sales levels during the ledger history period; or</w:t>
      </w:r>
    </w:p>
    <w:p w14:paraId="0B97CA43" w14:textId="77777777" w:rsidR="000439F8" w:rsidRPr="0030436D" w:rsidRDefault="000439F8" w:rsidP="00E800E6">
      <w:pPr>
        <w:pStyle w:val="06listleveli"/>
      </w:pPr>
      <w:r w:rsidRPr="0030436D">
        <w:t xml:space="preserve">The uninsured foreign accounts receivables are from credit-worthy buyers (e.g., financially sound corporations; multinational or publicly-traded companies), located in countries with acceptable commercial; or </w:t>
      </w:r>
    </w:p>
    <w:p w14:paraId="593732B2" w14:textId="77777777" w:rsidR="000439F8" w:rsidRPr="00FB37ED" w:rsidRDefault="000439F8" w:rsidP="00E800E6">
      <w:pPr>
        <w:pStyle w:val="06listleveli"/>
      </w:pPr>
      <w:r w:rsidRPr="0030436D">
        <w:t>The uninsured foreign accounts receivables are from credit-worthy government entities</w:t>
      </w:r>
      <w:r w:rsidRPr="00C84EB0">
        <w:t xml:space="preserve"> in countries with acceptable commercial or political risk</w:t>
      </w:r>
      <w:r w:rsidRPr="00FB37ED">
        <w:t xml:space="preserve">. </w:t>
      </w:r>
    </w:p>
    <w:p w14:paraId="35A0C602" w14:textId="77777777" w:rsidR="000439F8" w:rsidRDefault="000439F8" w:rsidP="00E800E6">
      <w:pPr>
        <w:pStyle w:val="05listlevela"/>
      </w:pPr>
      <w:r w:rsidRPr="00135748">
        <w:t xml:space="preserve">When </w:t>
      </w:r>
      <w:r>
        <w:t xml:space="preserve">establishing </w:t>
      </w:r>
      <w:r w:rsidRPr="00135748">
        <w:t>advance rates on uninsured foreign accounts receivable; the Lender must document its loan file with the analysis and justification to support the uninsured sale.</w:t>
      </w:r>
    </w:p>
    <w:p w14:paraId="73D9116A" w14:textId="77777777" w:rsidR="000439F8" w:rsidRPr="004C5B0A" w:rsidRDefault="000439F8" w:rsidP="00E800E6">
      <w:pPr>
        <w:pStyle w:val="05listlevela"/>
      </w:pPr>
      <w:r>
        <w:t>If the Lender is a PLP-EWCP Lender, the Lender may advance up to 90% against uninsured foreign accounts receivable when:</w:t>
      </w:r>
    </w:p>
    <w:p w14:paraId="697E15C7" w14:textId="77777777" w:rsidR="000439F8" w:rsidRDefault="000439F8" w:rsidP="00E800E6">
      <w:pPr>
        <w:pStyle w:val="06listleveli"/>
      </w:pPr>
      <w:r>
        <w:t>The uninsured</w:t>
      </w:r>
      <w:r w:rsidRPr="004C5B0A">
        <w:t xml:space="preserve"> foreign accounts receivable</w:t>
      </w:r>
      <w:r>
        <w:t xml:space="preserve">s </w:t>
      </w:r>
      <w:r w:rsidRPr="004C5B0A">
        <w:t>are from credit-worthy buyers (e.g., financially sound corporations; multinational or publicly-traded companies), located in countries with acceptable commercial</w:t>
      </w:r>
      <w:r>
        <w:t>;</w:t>
      </w:r>
      <w:r w:rsidRPr="004C5B0A">
        <w:t xml:space="preserve"> or </w:t>
      </w:r>
    </w:p>
    <w:p w14:paraId="25166051" w14:textId="77777777" w:rsidR="000439F8" w:rsidRPr="004C5B0A" w:rsidRDefault="000439F8" w:rsidP="00E800E6">
      <w:pPr>
        <w:pStyle w:val="06listleveli"/>
      </w:pPr>
      <w:r>
        <w:t>The uninsured</w:t>
      </w:r>
      <w:r w:rsidRPr="004C5B0A">
        <w:t xml:space="preserve"> foreign accounts receivable</w:t>
      </w:r>
      <w:r>
        <w:t xml:space="preserve">s </w:t>
      </w:r>
      <w:r w:rsidRPr="004C5B0A">
        <w:t>are from credit-worthy government entities in countries with acceptable commercial or political risk</w:t>
      </w:r>
      <w:r>
        <w:t xml:space="preserve">. </w:t>
      </w:r>
    </w:p>
    <w:p w14:paraId="6679C1EA" w14:textId="77777777" w:rsidR="000439F8" w:rsidRPr="004C5B0A" w:rsidRDefault="000439F8" w:rsidP="00EC28D4">
      <w:pPr>
        <w:pStyle w:val="06listparaunderi"/>
      </w:pPr>
      <w:r w:rsidRPr="007B5CE6">
        <w:t xml:space="preserve">When establishing an advance rate on uninsured foreign accounts receivable in excess of 80%, the PLP-EWCP Lender must document </w:t>
      </w:r>
      <w:r w:rsidRPr="007B5CE6">
        <w:lastRenderedPageBreak/>
        <w:t>its loan file with the analysis and justification to support the higher advance rate.</w:t>
      </w:r>
    </w:p>
    <w:p w14:paraId="68111A94" w14:textId="77777777" w:rsidR="000439F8" w:rsidRPr="004C5B0A" w:rsidRDefault="000439F8" w:rsidP="00E800E6">
      <w:pPr>
        <w:pStyle w:val="05listlevela"/>
      </w:pPr>
      <w:r w:rsidRPr="004C5B0A">
        <w:t>Foreign Accounts Receivable:</w:t>
      </w:r>
    </w:p>
    <w:p w14:paraId="7335812B" w14:textId="77777777" w:rsidR="000439F8" w:rsidRPr="004C5B0A" w:rsidRDefault="000439F8" w:rsidP="00E800E6">
      <w:pPr>
        <w:pStyle w:val="06listleveli"/>
      </w:pPr>
      <w:r w:rsidRPr="004C5B0A">
        <w:t>Terms of Sale:</w:t>
      </w:r>
    </w:p>
    <w:p w14:paraId="66A953EB" w14:textId="77777777" w:rsidR="000439F8" w:rsidRPr="004C5B0A" w:rsidRDefault="000439F8" w:rsidP="00672A5F">
      <w:pPr>
        <w:pStyle w:val="07listlevelc"/>
      </w:pPr>
      <w:r w:rsidRPr="004C5B0A">
        <w:t xml:space="preserve">Payment terms must be in compliance with the </w:t>
      </w:r>
      <w:r>
        <w:t>terms and conditions in the SBA Loan System</w:t>
      </w:r>
      <w:r w:rsidRPr="004C5B0A">
        <w:t xml:space="preserve">. The Ex-Im Bank Country Limitation Schedule must be reviewed for prohibited countries (such countries are identified by Note # 7 on the Ex-Im Schedule) and the Department of Treasury OFAC sanctions lists must also be reviewed at </w:t>
      </w:r>
      <w:hyperlink r:id="rId348" w:history="1">
        <w:r w:rsidRPr="004C5B0A">
          <w:rPr>
            <w:rStyle w:val="Hyperlink"/>
          </w:rPr>
          <w:t>sanctionssearch.ofac.treas.gov/</w:t>
        </w:r>
      </w:hyperlink>
      <w:r w:rsidRPr="004C5B0A">
        <w:t xml:space="preserve">. </w:t>
      </w:r>
    </w:p>
    <w:p w14:paraId="09053D9C" w14:textId="77777777" w:rsidR="000439F8" w:rsidRPr="004C5B0A" w:rsidRDefault="000439F8" w:rsidP="00944060">
      <w:pPr>
        <w:pStyle w:val="08listlevellcroman"/>
      </w:pPr>
      <w:r w:rsidRPr="004C5B0A">
        <w:t xml:space="preserve">For federally-regulated Lenders, compliance with the procedures required by the Lender’s Federal Financial Institution Regulator will constitute compliance with the above referenced OFAC requirement. </w:t>
      </w:r>
    </w:p>
    <w:p w14:paraId="291937FB" w14:textId="77777777" w:rsidR="000439F8" w:rsidRPr="004C5B0A" w:rsidRDefault="000439F8" w:rsidP="00944060">
      <w:pPr>
        <w:pStyle w:val="08listlevellcroman"/>
      </w:pPr>
      <w:r w:rsidRPr="004C5B0A">
        <w:t>For SBA Supervised Lenders, Lender must check the OFAC sanctions lists prior to first disbursement of funds on each specific export transaction.</w:t>
      </w:r>
    </w:p>
    <w:p w14:paraId="47855566" w14:textId="77777777" w:rsidR="000439F8" w:rsidRPr="004C5B0A" w:rsidRDefault="000439F8" w:rsidP="00672A5F">
      <w:pPr>
        <w:pStyle w:val="07listlevelc"/>
      </w:pPr>
      <w:r w:rsidRPr="004C5B0A">
        <w:t>Payment terms must be in line with prudent lending practices. Typical terms of sale include but are not limited to:</w:t>
      </w:r>
    </w:p>
    <w:p w14:paraId="612A1341" w14:textId="77777777" w:rsidR="000439F8" w:rsidRPr="004C5B0A" w:rsidRDefault="000439F8" w:rsidP="00944060">
      <w:pPr>
        <w:pStyle w:val="08listlevellcroman"/>
      </w:pPr>
      <w:r w:rsidRPr="004C5B0A">
        <w:t>Confirmed irrevocable letter(s) of credit (SBA or the PLP-EWCP Lender may require for some or all of the Borrower’s foreign accounts). Foreign accounts receivable supported by acceptable letters of credit must not exceed 364 days from the invoice date;</w:t>
      </w:r>
    </w:p>
    <w:p w14:paraId="26317F5A" w14:textId="77777777" w:rsidR="000439F8" w:rsidRPr="004C5B0A" w:rsidRDefault="000439F8" w:rsidP="00944060">
      <w:pPr>
        <w:pStyle w:val="08listlevellcroman"/>
      </w:pPr>
      <w:r w:rsidRPr="004C5B0A">
        <w:t>Irrevocable letter(s) of credit (SBA or the PLP-EWCP Lender may require for some or all of the Borrower’s foreign accounts). Foreign accounts receivable supported by acceptable letters of credit must not exceed 364 days from the invoice date;</w:t>
      </w:r>
    </w:p>
    <w:p w14:paraId="53EF7842" w14:textId="77777777" w:rsidR="000439F8" w:rsidRPr="004C5B0A" w:rsidRDefault="000439F8" w:rsidP="00944060">
      <w:pPr>
        <w:pStyle w:val="08listlevellcroman"/>
      </w:pPr>
      <w:r w:rsidRPr="004C5B0A">
        <w:t>Open account insured through Ex-Im Bank or private sector export credit insurance for comprehensive commercial and political risk (SBA or the PLP-EWCP Lender may determine that export credit</w:t>
      </w:r>
      <w:r w:rsidRPr="00962785">
        <w:t xml:space="preserve"> </w:t>
      </w:r>
      <w:r w:rsidRPr="004C5B0A">
        <w:t>insurance is required to enhance the quality of foreign accounts receivable. If export credit insurance is obtained, the Lender must be named as Loss Payee on the export credit insurance policy.) Foreign accounts receivable supported by credit insurance must not exceed 180 days from the invoice date;</w:t>
      </w:r>
    </w:p>
    <w:p w14:paraId="24E570A4" w14:textId="77777777" w:rsidR="000439F8" w:rsidRPr="004C5B0A" w:rsidRDefault="000439F8" w:rsidP="00944060">
      <w:pPr>
        <w:pStyle w:val="08listlevellcroman"/>
      </w:pPr>
      <w:r w:rsidRPr="004C5B0A">
        <w:t>Cash payment received prior to shipment;</w:t>
      </w:r>
    </w:p>
    <w:p w14:paraId="111F164D" w14:textId="77777777" w:rsidR="000439F8" w:rsidRPr="004C5B0A" w:rsidRDefault="000439F8" w:rsidP="00944060">
      <w:pPr>
        <w:pStyle w:val="08listlevellcroman"/>
      </w:pPr>
      <w:r w:rsidRPr="004C5B0A">
        <w:t xml:space="preserve">Open account uninsured, with SBA’s prior written consent or documented by the PLP-EWCP Lender. Open account </w:t>
      </w:r>
      <w:r w:rsidRPr="004C5B0A">
        <w:lastRenderedPageBreak/>
        <w:t>uninsured foreign accounts receivable must not exceed 180 days from the invoice date; and</w:t>
      </w:r>
    </w:p>
    <w:p w14:paraId="70A74FD4" w14:textId="77777777" w:rsidR="000439F8" w:rsidRPr="004C5B0A" w:rsidRDefault="000439F8" w:rsidP="00944060">
      <w:pPr>
        <w:pStyle w:val="08listlevellcroman"/>
      </w:pPr>
      <w:r w:rsidRPr="004C5B0A">
        <w:t>Sight draft documents against payment, with SBA’s prior written consent.</w:t>
      </w:r>
    </w:p>
    <w:p w14:paraId="5DAE5945" w14:textId="77777777" w:rsidR="000439F8" w:rsidRPr="004C5B0A" w:rsidRDefault="000439F8" w:rsidP="00E800E6">
      <w:pPr>
        <w:pStyle w:val="06listleveli"/>
      </w:pPr>
      <w:r w:rsidRPr="004C5B0A">
        <w:t>Jurisdiction and Currency of Foreign Accounts Receivable: Foreign accounts receivable held as collateral should be payable to the Borrower in the United States and in United States dollars. Foreign accounts receivable due and payable in non-U.S. currency may be allowed on a case-by-case basis with SBA’s prior written consent or authorized by the PLP-EWCP Lender. Depending on the stability of the currency in question, SBA may require that the Borrower mitigate the risk through hedging (purchasing of a forward currency contract, forward option, or similar mechanism) as a condition of such approval. When advancing against a transaction payable in a foreign currency, Lender must use an established foreign exchange rate and must retain documentation showing the exchange rate used and the Lender’s calculation of the amount of the advance.</w:t>
      </w:r>
    </w:p>
    <w:p w14:paraId="04A3A395" w14:textId="77777777" w:rsidR="000439F8" w:rsidRPr="004C5B0A" w:rsidRDefault="000439F8" w:rsidP="00E800E6">
      <w:pPr>
        <w:pStyle w:val="06listleveli"/>
      </w:pPr>
      <w:r w:rsidRPr="004C5B0A">
        <w:t>Control Accounts:</w:t>
      </w:r>
    </w:p>
    <w:p w14:paraId="14C733BE" w14:textId="77777777" w:rsidR="000439F8" w:rsidRPr="004C5B0A" w:rsidRDefault="000439F8" w:rsidP="00672A5F">
      <w:pPr>
        <w:pStyle w:val="07listlevelc"/>
      </w:pPr>
      <w:r w:rsidRPr="004C5B0A">
        <w:t>For the “single transaction-specific” and “transaction based-revolving line of credit” EWCP loans, Lenders will be required to set up a control account to capture the proceeds of foreign accounts receivable as they are paid by the foreign buyers. The proceeds are required to be applied against the loan balance, either in their entirety or as a percentage of the proceeds in a sufficient amount to pay off the initial advance for that specific transaction.</w:t>
      </w:r>
    </w:p>
    <w:p w14:paraId="3918C4BC" w14:textId="77777777" w:rsidR="000439F8" w:rsidRPr="004C5B0A" w:rsidRDefault="000439F8" w:rsidP="00672A5F">
      <w:pPr>
        <w:pStyle w:val="07listlevelc"/>
      </w:pPr>
      <w:r w:rsidRPr="004C5B0A">
        <w:t>For asset-based loans, LGPC for non-delegated loans, or the PLP-EWCP Lender for delegated loans, will determine if a control account is required based on the credit analysis. Normally, Lenders must have 100% of the foreign accounts receivable proceeds applied against the loan balance and have the Borrower request additional advances as needed based on a BBC. Another available option is to allow for the Borrower to maintain a balance within the Borrowing Base limits and to retain foreign accounts receivable proceeds (not applied to the loan balance upon collection). At a minimum, the Borrower must submit a BBC to the Lender at least monthly, or as frequently as the Lender customarily requires from its Borrowers on similarly-sized, non-SBA</w:t>
      </w:r>
      <w:r w:rsidRPr="00962785">
        <w:t xml:space="preserve"> </w:t>
      </w:r>
      <w:r w:rsidRPr="004C5B0A">
        <w:t xml:space="preserve">guaranteed loans if more than monthly, along with an aging of foreign accounts receivable and listing of export-related inventory, as appropriate. The Lender will review the Borrowing Base to </w:t>
      </w:r>
      <w:r>
        <w:t>en</w:t>
      </w:r>
      <w:r w:rsidRPr="004C5B0A">
        <w:t xml:space="preserve">sure the Borrower is not over-advanced according to the available collateral detailed on the BBC. If the Borrower is over-advanced per the Borrowing Base, the Lender will require the Borrower to immediately make a payment to reduce the loan balance to be in </w:t>
      </w:r>
      <w:r w:rsidRPr="004C5B0A">
        <w:lastRenderedPageBreak/>
        <w:t>compliance. For a small business with an asset-based loan to be allowed to retain the foreign accounts receivable proceeds, the small business must:</w:t>
      </w:r>
    </w:p>
    <w:p w14:paraId="0640296E" w14:textId="77777777" w:rsidR="000439F8" w:rsidRPr="004C5B0A" w:rsidRDefault="000439F8" w:rsidP="00944060">
      <w:pPr>
        <w:pStyle w:val="08listlevellcroman"/>
      </w:pPr>
      <w:r w:rsidRPr="004C5B0A">
        <w:t xml:space="preserve">Be in business for at least 2 years (no start-ups); and </w:t>
      </w:r>
    </w:p>
    <w:p w14:paraId="66821F39" w14:textId="77777777" w:rsidR="000439F8" w:rsidRPr="004C5B0A" w:rsidRDefault="000439F8" w:rsidP="00944060">
      <w:pPr>
        <w:pStyle w:val="08listlevellcroman"/>
      </w:pPr>
      <w:r w:rsidRPr="004C5B0A">
        <w:t>Have financial records satisfactory to SBA for non-delegated loans, or the PLP-EWCP Lender for delegated loans, and the ability to provide a current aging of foreign accounts receivable.</w:t>
      </w:r>
    </w:p>
    <w:p w14:paraId="28F4CBBD" w14:textId="77777777" w:rsidR="000439F8" w:rsidRPr="004C5B0A" w:rsidRDefault="000439F8" w:rsidP="00F23EB0">
      <w:pPr>
        <w:pStyle w:val="08listparaunderlcroman"/>
      </w:pPr>
      <w:r w:rsidRPr="004C5B0A">
        <w:t>In deciding whether to permit a small business to retain the foreign accounts receivable proceeds, the PLP-EWCP Lender must comply with its policies and procedures for similarly-sized, non-SBA guaranteed credit facilities.</w:t>
      </w:r>
    </w:p>
    <w:p w14:paraId="5238D911" w14:textId="77777777" w:rsidR="000439F8" w:rsidRPr="004C5B0A" w:rsidRDefault="000439F8" w:rsidP="00672A5F">
      <w:pPr>
        <w:pStyle w:val="07listlevelc"/>
      </w:pPr>
      <w:r w:rsidRPr="004C5B0A">
        <w:t>Foreign Accounts Receivable Restrictions: Unless the Lender receives SBA’s prior written consent, any of the following types of accounts receivable are not eligible for inclusion in an asset-based loan borrowing base:</w:t>
      </w:r>
    </w:p>
    <w:p w14:paraId="69EC3EFC" w14:textId="77777777" w:rsidR="000439F8" w:rsidRPr="004C5B0A" w:rsidRDefault="000439F8" w:rsidP="00944060">
      <w:pPr>
        <w:pStyle w:val="08listlevellcroman"/>
      </w:pPr>
      <w:r w:rsidRPr="004C5B0A">
        <w:t>An account receivable that does not arise from the sale of items in the ordinary course of the Borrower’s business;</w:t>
      </w:r>
    </w:p>
    <w:p w14:paraId="27393346" w14:textId="77777777" w:rsidR="000439F8" w:rsidRPr="004C5B0A" w:rsidRDefault="000439F8" w:rsidP="00944060">
      <w:pPr>
        <w:pStyle w:val="08listlevellcroman"/>
      </w:pPr>
      <w:r w:rsidRPr="004C5B0A">
        <w:t>An account receivable from a domestic (U.S.) company, unless the transaction has been approved by SBA as an indirect export;</w:t>
      </w:r>
    </w:p>
    <w:p w14:paraId="5870C338" w14:textId="77777777" w:rsidR="000439F8" w:rsidRPr="004C5B0A" w:rsidRDefault="000439F8" w:rsidP="00944060">
      <w:pPr>
        <w:pStyle w:val="08listlevellcroman"/>
      </w:pPr>
      <w:r w:rsidRPr="004C5B0A">
        <w:t>An account receivable for which an invoice has not been sent;</w:t>
      </w:r>
    </w:p>
    <w:p w14:paraId="78FE1D6C" w14:textId="77777777" w:rsidR="000439F8" w:rsidRPr="004C5B0A" w:rsidRDefault="000439F8" w:rsidP="00944060">
      <w:pPr>
        <w:pStyle w:val="08listlevellcroman"/>
      </w:pPr>
      <w:r w:rsidRPr="004C5B0A">
        <w:t xml:space="preserve">An account receivable that is due and payable from a foreign buyer located in a country with which SBA is legally prohibited from doing business as set forth in the current Ex-Im Bank Country Limitation Schedule (such countries are identified by Note # 7 on the Schedule). (If the Borrower has knowledge that an export to a country in which SBA may do business, as set forth in the Ex-Im Bank Country Limitation Schedule, will be re-exported to a country with which SBA is legally prohibited from doing business, the corresponding receivables are not eligible for inclusion in the export-related borrowing base.); </w:t>
      </w:r>
    </w:p>
    <w:p w14:paraId="47BBAF85" w14:textId="77777777" w:rsidR="000439F8" w:rsidRPr="004C5B0A" w:rsidRDefault="000439F8" w:rsidP="00944060">
      <w:pPr>
        <w:pStyle w:val="08listlevellcroman"/>
      </w:pPr>
      <w:r w:rsidRPr="004C5B0A">
        <w:t>A foreign account receivable that, by its original terms, is due and payable more than 180 calendar days from the date of the invoice, except those accounts receivable supported by acceptable letters of credit</w:t>
      </w:r>
      <w:r>
        <w:t xml:space="preserve"> or credit insurance</w:t>
      </w:r>
      <w:r w:rsidRPr="004C5B0A">
        <w:t>;</w:t>
      </w:r>
    </w:p>
    <w:p w14:paraId="064961C1" w14:textId="77777777" w:rsidR="000439F8" w:rsidRPr="004C5B0A" w:rsidRDefault="000439F8" w:rsidP="00944060">
      <w:pPr>
        <w:pStyle w:val="08listlevellcroman"/>
      </w:pPr>
      <w:r w:rsidRPr="004C5B0A">
        <w:t>A foreign account receivable that is still outstanding more than 60 calendar days from its original due date;</w:t>
      </w:r>
    </w:p>
    <w:p w14:paraId="4837D3D2" w14:textId="77777777" w:rsidR="000439F8" w:rsidRPr="004C5B0A" w:rsidRDefault="000439F8" w:rsidP="0029453C">
      <w:pPr>
        <w:pStyle w:val="08listlevellcroman"/>
        <w:ind w:hanging="450"/>
      </w:pPr>
      <w:r w:rsidRPr="004C5B0A">
        <w:t xml:space="preserve">A foreign account receivable that the Lender deems uncollectible or unacceptable; this category includes, but not </w:t>
      </w:r>
      <w:r w:rsidRPr="004C5B0A">
        <w:lastRenderedPageBreak/>
        <w:t>limited to, finance charges or late charges imposed on the foreign buyer by the Borrower as a result of the foreign buyer’s past due status;</w:t>
      </w:r>
    </w:p>
    <w:p w14:paraId="20C60DA9" w14:textId="77777777" w:rsidR="000439F8" w:rsidRPr="004C5B0A" w:rsidRDefault="000439F8" w:rsidP="0029453C">
      <w:pPr>
        <w:pStyle w:val="08listlevellcroman"/>
        <w:ind w:hanging="540"/>
      </w:pPr>
      <w:r w:rsidRPr="004C5B0A">
        <w:t>A foreign account receivable that does not comply with the terms of sale;</w:t>
      </w:r>
    </w:p>
    <w:p w14:paraId="6906D539" w14:textId="77777777" w:rsidR="000439F8" w:rsidRPr="004C5B0A" w:rsidRDefault="000439F8" w:rsidP="00944060">
      <w:pPr>
        <w:pStyle w:val="08listlevellcroman"/>
      </w:pPr>
      <w:r w:rsidRPr="004C5B0A">
        <w:t>A foreign account receivable that arises from a bill-and-hold, guarantee sale, sale-and-return, sale on approval, consignment, or any other repurchase or return basis or is evidenced by chattel paper;</w:t>
      </w:r>
    </w:p>
    <w:p w14:paraId="462EDAD3" w14:textId="77777777" w:rsidR="000439F8" w:rsidRPr="004C5B0A" w:rsidRDefault="000439F8" w:rsidP="00944060">
      <w:pPr>
        <w:pStyle w:val="08listlevellcroman"/>
      </w:pPr>
      <w:r w:rsidRPr="004C5B0A">
        <w:t>A foreign account receivable that is subject to any offset, deduction, defense, dispute, or counterclaim, or the buyer is also a creditor or supplier of the Borrower or the account receivable is contingent in any respect or for any reason;</w:t>
      </w:r>
    </w:p>
    <w:p w14:paraId="0E8DB8CE" w14:textId="77777777" w:rsidR="000439F8" w:rsidRPr="004C5B0A" w:rsidRDefault="000439F8" w:rsidP="00944060">
      <w:pPr>
        <w:pStyle w:val="08listlevellcroman"/>
      </w:pPr>
      <w:r w:rsidRPr="004C5B0A">
        <w:t xml:space="preserve">A foreign account receivable for which any of the items giving rise to such account receivable have been returned, </w:t>
      </w:r>
      <w:r w:rsidRPr="006773E7">
        <w:t>rejected,</w:t>
      </w:r>
      <w:r w:rsidRPr="004C5B0A">
        <w:t xml:space="preserve"> or repossessed; </w:t>
      </w:r>
    </w:p>
    <w:p w14:paraId="6DF77CBE" w14:textId="77777777" w:rsidR="000439F8" w:rsidRPr="004C5B0A" w:rsidRDefault="000439F8" w:rsidP="0029453C">
      <w:pPr>
        <w:pStyle w:val="08listlevellcroman"/>
        <w:ind w:hanging="450"/>
      </w:pPr>
      <w:r w:rsidRPr="004C5B0A">
        <w:t>A foreign account receivable due from an affiliated company; and</w:t>
      </w:r>
    </w:p>
    <w:p w14:paraId="4A7970EB" w14:textId="77777777" w:rsidR="000439F8" w:rsidRPr="004C5B0A" w:rsidRDefault="000439F8" w:rsidP="0029453C">
      <w:pPr>
        <w:pStyle w:val="08listlevellcroman"/>
        <w:ind w:hanging="540"/>
      </w:pPr>
      <w:r w:rsidRPr="004C5B0A">
        <w:t xml:space="preserve">When 50% or more of the total foreign accounts receivable for a specific buyer are over 60 calendar days past the original due date, then the total foreign accounts receivable for that buyer are excluded. </w:t>
      </w:r>
    </w:p>
    <w:p w14:paraId="2FEDD6CA" w14:textId="77777777" w:rsidR="000439F8" w:rsidRPr="004C5B0A" w:rsidRDefault="000439F8" w:rsidP="00672A5F">
      <w:pPr>
        <w:pStyle w:val="07listlevelc"/>
      </w:pPr>
      <w:r w:rsidRPr="004C5B0A">
        <w:t>In addition, the Lender shall apply the same policies in reference to foreign accounts receivable eligible to be included in the borrowing base as the lender applies to its own similar asset</w:t>
      </w:r>
      <w:r>
        <w:t>-</w:t>
      </w:r>
      <w:r w:rsidRPr="004C5B0A">
        <w:t>based loans which are not guaranteed by SBA or any other government entity.</w:t>
      </w:r>
    </w:p>
    <w:p w14:paraId="5255E10B" w14:textId="77777777" w:rsidR="000439F8" w:rsidRPr="004C5B0A" w:rsidRDefault="000439F8" w:rsidP="00672A5F">
      <w:pPr>
        <w:pStyle w:val="07listlevelc"/>
      </w:pPr>
      <w:r w:rsidRPr="004C5B0A">
        <w:t xml:space="preserve">The Lender may verify that no ineligible foreign accounts receivable (as described above) are included in the borrowing base by obtaining a Borrower certification to this extent at the bottom of the BBC or on a separate certification form. </w:t>
      </w:r>
    </w:p>
    <w:p w14:paraId="43A73EC9" w14:textId="77777777" w:rsidR="000439F8" w:rsidRPr="004C5B0A" w:rsidRDefault="000439F8" w:rsidP="00E800E6">
      <w:pPr>
        <w:pStyle w:val="05listlevela"/>
      </w:pPr>
      <w:r w:rsidRPr="004C5B0A">
        <w:t>Export-Related Inventory:</w:t>
      </w:r>
    </w:p>
    <w:p w14:paraId="02206C0E" w14:textId="77777777" w:rsidR="000439F8" w:rsidRPr="004C5B0A" w:rsidRDefault="000439F8" w:rsidP="00E800E6">
      <w:pPr>
        <w:pStyle w:val="06listleveli"/>
      </w:pPr>
      <w:r w:rsidRPr="004C5B0A">
        <w:t>General Guidelines:</w:t>
      </w:r>
    </w:p>
    <w:p w14:paraId="30DE100E" w14:textId="77777777" w:rsidR="000439F8" w:rsidRPr="004C5B0A" w:rsidRDefault="000439F8" w:rsidP="00672A5F">
      <w:pPr>
        <w:pStyle w:val="07listlevelc"/>
      </w:pPr>
      <w:r w:rsidRPr="004C5B0A">
        <w:t>Export-related inventory taken as collateral must be located within the United States, until shipped to the foreign buyer.</w:t>
      </w:r>
    </w:p>
    <w:p w14:paraId="521AC10E" w14:textId="77777777" w:rsidR="000439F8" w:rsidRPr="004C5B0A" w:rsidRDefault="000439F8" w:rsidP="00672A5F">
      <w:pPr>
        <w:pStyle w:val="07listlevelc"/>
      </w:pPr>
      <w:r w:rsidRPr="004C5B0A">
        <w:t>Export-related inventory must be valued at the lower of actual cost or market value (including cost of work-in-process inventory) as determined in accordance with Generally Accepted Accounting Principles (GAAP).</w:t>
      </w:r>
    </w:p>
    <w:p w14:paraId="676D0A01" w14:textId="77777777" w:rsidR="000439F8" w:rsidRPr="004C5B0A" w:rsidRDefault="000439F8" w:rsidP="00672A5F">
      <w:pPr>
        <w:pStyle w:val="07listlevelc"/>
      </w:pPr>
      <w:r w:rsidRPr="004C5B0A">
        <w:t>Export-related inventory may include raw materials, work-in-</w:t>
      </w:r>
      <w:r w:rsidRPr="004C5B0A">
        <w:lastRenderedPageBreak/>
        <w:t>process, and finished goods.</w:t>
      </w:r>
    </w:p>
    <w:p w14:paraId="5D25B2FC" w14:textId="77777777" w:rsidR="000439F8" w:rsidRPr="004C5B0A" w:rsidRDefault="000439F8" w:rsidP="00672A5F">
      <w:pPr>
        <w:pStyle w:val="07listlevelc"/>
      </w:pPr>
      <w:r w:rsidRPr="004C5B0A">
        <w:t>Advance rates against eligible export-related inventory may vary depending on inventory quality.</w:t>
      </w:r>
    </w:p>
    <w:p w14:paraId="0A505999" w14:textId="77777777" w:rsidR="000439F8" w:rsidRPr="004C5B0A" w:rsidRDefault="000439F8" w:rsidP="00E800E6">
      <w:pPr>
        <w:pStyle w:val="06listleveli"/>
      </w:pPr>
      <w:r w:rsidRPr="004C5B0A">
        <w:t>Export-Related Inventory Restrictions: Unless the Lender receives SBA’s</w:t>
      </w:r>
      <w:r w:rsidRPr="00962785">
        <w:t xml:space="preserve"> </w:t>
      </w:r>
      <w:r w:rsidRPr="004C5B0A">
        <w:t>prior written consent, any of the following types of export-related inventory are not eligible for inclusion in the export-related borrowing base:</w:t>
      </w:r>
    </w:p>
    <w:p w14:paraId="4789F336" w14:textId="77777777" w:rsidR="000439F8" w:rsidRPr="004C5B0A" w:rsidRDefault="000439F8" w:rsidP="00672A5F">
      <w:pPr>
        <w:pStyle w:val="07listlevelc"/>
      </w:pPr>
      <w:r w:rsidRPr="004C5B0A">
        <w:t>Export-related inventory that is not subject to a valid, perfected, and enforceable first priority lien in favor of the Lender;</w:t>
      </w:r>
    </w:p>
    <w:p w14:paraId="1244340A" w14:textId="77777777" w:rsidR="000439F8" w:rsidRPr="004C5B0A" w:rsidRDefault="000439F8" w:rsidP="00672A5F">
      <w:pPr>
        <w:pStyle w:val="07listlevelc"/>
      </w:pPr>
      <w:r w:rsidRPr="004C5B0A">
        <w:t>Export-related inventory located at an address that has not been disclosed to the Lender in writing;</w:t>
      </w:r>
    </w:p>
    <w:p w14:paraId="5D8D19CE" w14:textId="77777777" w:rsidR="000439F8" w:rsidRPr="004C5B0A" w:rsidRDefault="000439F8" w:rsidP="00672A5F">
      <w:pPr>
        <w:pStyle w:val="07listlevelc"/>
      </w:pPr>
      <w:r w:rsidRPr="004C5B0A">
        <w:t xml:space="preserve">Export-related inventory that is not located in the United States; </w:t>
      </w:r>
    </w:p>
    <w:p w14:paraId="0923DA31" w14:textId="77777777" w:rsidR="000439F8" w:rsidRPr="004C5B0A" w:rsidRDefault="000439F8" w:rsidP="00672A5F">
      <w:pPr>
        <w:pStyle w:val="07listlevelc"/>
      </w:pPr>
      <w:r w:rsidRPr="004C5B0A">
        <w:t>Export-related inventory that is placed by the Borrower on consignment or held by the Borrower on consignment;</w:t>
      </w:r>
    </w:p>
    <w:p w14:paraId="3F7641EC" w14:textId="77777777" w:rsidR="000439F8" w:rsidRPr="004C5B0A" w:rsidRDefault="000439F8" w:rsidP="00672A5F">
      <w:pPr>
        <w:pStyle w:val="07listlevelc"/>
      </w:pPr>
      <w:r w:rsidRPr="004C5B0A">
        <w:t>Export-related inventory that is demonstration inventory;</w:t>
      </w:r>
    </w:p>
    <w:p w14:paraId="36CBD673" w14:textId="77777777" w:rsidR="000439F8" w:rsidRPr="004C5B0A" w:rsidRDefault="000439F8" w:rsidP="00672A5F">
      <w:pPr>
        <w:pStyle w:val="07listlevelc"/>
      </w:pPr>
      <w:r w:rsidRPr="004C5B0A">
        <w:t>Export-related inventory that consists of proprietary software (i.e., software designed solely for the Borrower’s internal use and not intended for resale);</w:t>
      </w:r>
    </w:p>
    <w:p w14:paraId="44EEB9D7" w14:textId="77777777" w:rsidR="000439F8" w:rsidRPr="004C5B0A" w:rsidRDefault="000439F8" w:rsidP="00672A5F">
      <w:pPr>
        <w:pStyle w:val="07listlevelc"/>
      </w:pPr>
      <w:r w:rsidRPr="004C5B0A">
        <w:t xml:space="preserve">Export-related inventory that is damaged, obsolete, returned, defective, </w:t>
      </w:r>
      <w:r w:rsidRPr="006773E7">
        <w:t>recalled,</w:t>
      </w:r>
      <w:r w:rsidRPr="004C5B0A">
        <w:t xml:space="preserve"> or unfit for further processing;</w:t>
      </w:r>
      <w:r>
        <w:t xml:space="preserve"> and</w:t>
      </w:r>
    </w:p>
    <w:p w14:paraId="155C5290" w14:textId="77777777" w:rsidR="000439F8" w:rsidRPr="004C5B0A" w:rsidRDefault="000439F8" w:rsidP="00672A5F">
      <w:pPr>
        <w:pStyle w:val="07listlevelc"/>
      </w:pPr>
      <w:r w:rsidRPr="004C5B0A">
        <w:t>Export-related inventory that is to be incorporated into items destined for shipment to a country with which SBA is legally prohibited from doing business as designated in the current Ex-Im Bank Country Limitation Schedule (such countries are identified by Note # 7 on the Schedule), or that the Borrower has knowledge will be re-exported by a foreign buyer to a country in which SBA is legally prohibited from doing business</w:t>
      </w:r>
      <w:r>
        <w:t>.</w:t>
      </w:r>
    </w:p>
    <w:p w14:paraId="11D80F8B" w14:textId="77777777" w:rsidR="000439F8" w:rsidRPr="004C5B0A" w:rsidRDefault="000439F8" w:rsidP="00E800E6">
      <w:pPr>
        <w:pStyle w:val="06listleveli"/>
      </w:pPr>
      <w:r w:rsidRPr="004C5B0A">
        <w:t>In addition, Lender shall apply the same policies in reference to export-related inventory eligible to be included in the borrowing base as the Lender applies to its own similarly-sized, asset-based loans which are not guaranteed by SBA or any other government entity.</w:t>
      </w:r>
    </w:p>
    <w:p w14:paraId="28D907F0" w14:textId="77777777" w:rsidR="000439F8" w:rsidRPr="004C5B0A" w:rsidRDefault="000439F8" w:rsidP="00E800E6">
      <w:pPr>
        <w:pStyle w:val="06listleveli"/>
      </w:pPr>
      <w:r w:rsidRPr="004C5B0A">
        <w:t>The Lender may verify that no ineligible export-related inventory (as described above) is included in the borrowing base by obtaining a Borrower certification to this extent at the bottom of the BBC or on a separate certification form.</w:t>
      </w:r>
    </w:p>
    <w:p w14:paraId="29123DC2" w14:textId="77777777" w:rsidR="000439F8" w:rsidRDefault="000439F8" w:rsidP="00E800E6">
      <w:pPr>
        <w:pStyle w:val="05listlevela"/>
      </w:pPr>
      <w:r>
        <w:t>Field Examinations.</w:t>
      </w:r>
    </w:p>
    <w:p w14:paraId="3BD7FE77" w14:textId="77777777" w:rsidR="000439F8" w:rsidRDefault="000439F8" w:rsidP="00E800E6">
      <w:pPr>
        <w:pStyle w:val="06listleveli"/>
      </w:pPr>
      <w:r>
        <w:t xml:space="preserve">The Lender must perform a field examination prior to the first disbursement on all Asset-Based EWCP loans that are $1,000,000 or greater. </w:t>
      </w:r>
    </w:p>
    <w:p w14:paraId="6849DD8A" w14:textId="77777777" w:rsidR="000439F8" w:rsidRDefault="000439F8" w:rsidP="00E800E6">
      <w:pPr>
        <w:pStyle w:val="06listleveli"/>
      </w:pPr>
      <w:r>
        <w:lastRenderedPageBreak/>
        <w:t xml:space="preserve">Lenders are not required to perform field examinations on Transaction-Based EWCP loans, as each transaction is reviewed individually by the institution. </w:t>
      </w:r>
    </w:p>
    <w:p w14:paraId="74C4EDD1" w14:textId="77777777" w:rsidR="000439F8" w:rsidRDefault="000439F8" w:rsidP="00E800E6">
      <w:pPr>
        <w:pStyle w:val="06listleveli"/>
      </w:pPr>
      <w:r>
        <w:t xml:space="preserve">The field examination is an out-of-pocket expense and may be conducted by the Lender’s internal audit staff or a third-party examiner. An examination is a verification of the assets that compose the borrowing base. Examinations must include a sampling of the assets (receivables and inventory) included in the borrowing base. </w:t>
      </w:r>
    </w:p>
    <w:p w14:paraId="41E46057" w14:textId="77777777" w:rsidR="000439F8" w:rsidRDefault="000439F8" w:rsidP="00E800E6">
      <w:pPr>
        <w:pStyle w:val="06listleveli"/>
      </w:pPr>
      <w:r>
        <w:t>If the Asset-Based EWCP loan is $2,000,000 or greater, the Lender must conduct a field examination at least annually.</w:t>
      </w:r>
    </w:p>
    <w:p w14:paraId="7150B55B" w14:textId="77777777" w:rsidR="000439F8" w:rsidRDefault="000439F8" w:rsidP="00E800E6">
      <w:pPr>
        <w:pStyle w:val="06listleveli"/>
      </w:pPr>
      <w:r>
        <w:t xml:space="preserve">For Asset-Based EWCP loans less than $2,000,000: After the initial field exam prior to the first disbursement (if applicable), the frequency of field examinations may be determined by the Lender based upon the quality of the records, risk profile of the Borrower and seasonality of the line. If the Lender determines that a field examination is not necessary as part of the annual review, the Lender must document the specific circumstances that enabled the decision. Acceptable criteria for not conducting an annual field examination for loans of less than $2,000,000 includes but is not limited to: overall line utilization, level of inventory reliance, suppressed availability, etc. </w:t>
      </w:r>
    </w:p>
    <w:p w14:paraId="404A5666" w14:textId="77777777" w:rsidR="000439F8" w:rsidRDefault="000439F8" w:rsidP="00E800E6">
      <w:pPr>
        <w:pStyle w:val="05listlevela"/>
      </w:pPr>
      <w:r>
        <w:t>Borrowing Base Certificates.</w:t>
      </w:r>
    </w:p>
    <w:p w14:paraId="7EE16815" w14:textId="77777777" w:rsidR="000439F8" w:rsidRDefault="000439F8" w:rsidP="00E800E6">
      <w:pPr>
        <w:pStyle w:val="06listleveli"/>
      </w:pPr>
      <w:r>
        <w:t>All Asset-Based RWCP loans must be administered using a Borrowing Base Certificate. The Lender may require a BBC more frequently than stated below if it does so in accordance with the policies and procedures the Lender uses for its similarly-sized non-SBA guaranteed commercial lines.</w:t>
      </w:r>
    </w:p>
    <w:p w14:paraId="2862F673" w14:textId="77777777" w:rsidR="000439F8" w:rsidRDefault="000439F8" w:rsidP="00E800E6">
      <w:pPr>
        <w:pStyle w:val="06listleveli"/>
      </w:pPr>
      <w:r>
        <w:t xml:space="preserve">For EWCP loans of $1,000,000 or less, the Lender must obtain BBCs at least quarterly. </w:t>
      </w:r>
    </w:p>
    <w:p w14:paraId="77956753" w14:textId="77777777" w:rsidR="000439F8" w:rsidRDefault="000439F8" w:rsidP="00E800E6">
      <w:pPr>
        <w:pStyle w:val="06listleveli"/>
      </w:pPr>
      <w:r>
        <w:t xml:space="preserve">For EWCP loans greater than $1,000,000, the Lender must obtain BBCs at least monthly. </w:t>
      </w:r>
    </w:p>
    <w:p w14:paraId="39A9DB48" w14:textId="77777777" w:rsidR="000439F8" w:rsidRDefault="000439F8" w:rsidP="00E800E6">
      <w:pPr>
        <w:pStyle w:val="06listleveli"/>
      </w:pPr>
      <w:r>
        <w:t xml:space="preserve">A Lender may require BBC submissions with each draw on the line to support a line structure that updates the accounts receivable availability throughout the month. To administer this method, the Lender must obtain a new BBC with each draw. BBCs used to support a draw that occurs before a monthly BBC is due must identify the new billings and collections that occurred since the last certificate was received. </w:t>
      </w:r>
    </w:p>
    <w:p w14:paraId="444E2402" w14:textId="77777777" w:rsidR="000439F8" w:rsidRDefault="000439F8" w:rsidP="00E800E6">
      <w:pPr>
        <w:pStyle w:val="05listlevela"/>
      </w:pPr>
      <w:r>
        <w:t>BBC Collection.</w:t>
      </w:r>
    </w:p>
    <w:p w14:paraId="04C84C2D" w14:textId="77777777" w:rsidR="000439F8" w:rsidRDefault="000439F8" w:rsidP="00E800E6">
      <w:pPr>
        <w:pStyle w:val="06listleveli"/>
      </w:pPr>
      <w:r>
        <w:t xml:space="preserve">The Lender must obtain the appropriate accounts receivable, accounts payable, and inventory reports necessary to determine their collateral position and for the coming period. Lenders may use their own forms </w:t>
      </w:r>
      <w:r>
        <w:lastRenderedPageBreak/>
        <w:t>for the BBC.</w:t>
      </w:r>
    </w:p>
    <w:p w14:paraId="131F1FF6" w14:textId="77777777" w:rsidR="000439F8" w:rsidRDefault="000439F8" w:rsidP="00E800E6">
      <w:pPr>
        <w:pStyle w:val="06listleveli"/>
      </w:pPr>
      <w:r>
        <w:t xml:space="preserve">Most Lenders require that the BBC is received by the 15th day of the following month. Lenders may choose when the BBC is due, but in no case may the due date be more than 30 calendar days after the end of a month. </w:t>
      </w:r>
    </w:p>
    <w:p w14:paraId="2C19CA07" w14:textId="77777777" w:rsidR="000439F8" w:rsidRDefault="000439F8" w:rsidP="00E800E6">
      <w:pPr>
        <w:pStyle w:val="06listleveli"/>
      </w:pPr>
      <w:r>
        <w:t xml:space="preserve">If the Borrower fails to submit the required monthly BBC to the Lender within 60 days of the month end, advances on the line of credit must stop until the BBC is obtained and the loan is confirmed to be In Margin. </w:t>
      </w:r>
    </w:p>
    <w:p w14:paraId="74684814" w14:textId="77777777" w:rsidR="000439F8" w:rsidRDefault="000439F8" w:rsidP="00E800E6">
      <w:pPr>
        <w:pStyle w:val="06listleveli"/>
      </w:pPr>
      <w:r>
        <w:t xml:space="preserve">If the Borrower fails to submit the required quarterly BBC to the Lender within 30 days of the month end, advances on the line of credit must stop until the BBC is obtained and the loan is confirmed to be In Margin. </w:t>
      </w:r>
    </w:p>
    <w:p w14:paraId="5FA229CA" w14:textId="77777777" w:rsidR="000439F8" w:rsidRDefault="000439F8" w:rsidP="00E800E6">
      <w:pPr>
        <w:pStyle w:val="06listleveli"/>
      </w:pPr>
      <w:r>
        <w:t xml:space="preserve">When the line is not in use with no outstanding principal balance and is not supporting the issuance of any letters of credit, the Lender may suspend the collection of Borrowing Base Certificates. Once suspended, the Lender must obtain a new BBC or complete a full credit memo documenting the current collateral position prior to making an advance. </w:t>
      </w:r>
    </w:p>
    <w:p w14:paraId="6B2A1467" w14:textId="77777777" w:rsidR="000439F8" w:rsidRDefault="000439F8" w:rsidP="00E800E6">
      <w:pPr>
        <w:pStyle w:val="05listlevela"/>
      </w:pPr>
      <w:r>
        <w:t>Loans that are not In Margin or are Past Due.</w:t>
      </w:r>
    </w:p>
    <w:p w14:paraId="485DB472" w14:textId="77777777" w:rsidR="000439F8" w:rsidRDefault="000439F8" w:rsidP="00E800E6">
      <w:pPr>
        <w:pStyle w:val="06listleveli"/>
      </w:pPr>
      <w:r>
        <w:t>If the Borrowing Base Certificate shows the Borrower is not In Margin or has not submitted a required BBC, the Lender must immediately require the Borrower to make a payment to reduce the loan balance to the point that it is within the borrowing base formula or obtain additional eligible collateral (i.e. marketable securities). The Lender must document their attempts to address the out-of-margin scenario in their credit file.</w:t>
      </w:r>
    </w:p>
    <w:p w14:paraId="4DE04B29" w14:textId="77777777" w:rsidR="000439F8" w:rsidRDefault="000439F8" w:rsidP="00E800E6">
      <w:pPr>
        <w:pStyle w:val="06listleveli"/>
      </w:pPr>
      <w:r>
        <w:t xml:space="preserve">No additional </w:t>
      </w:r>
      <w:r w:rsidRPr="008E7110">
        <w:t>advances may be made against a line that is not In Margin until the line is brought back in balance unless the Lender receives SBA’s prior written consent through 7aLoanMod@sba.gov (regardless of whether the loan is processed on a non-delegated or PLP-EWCP delegated basis)</w:t>
      </w:r>
      <w:r>
        <w:t>.</w:t>
      </w:r>
    </w:p>
    <w:p w14:paraId="30B04441" w14:textId="77777777" w:rsidR="000439F8" w:rsidRPr="004C5B0A" w:rsidRDefault="000439F8" w:rsidP="00E800E6">
      <w:pPr>
        <w:pStyle w:val="05listlevela"/>
      </w:pPr>
      <w:r w:rsidRPr="004C5B0A">
        <w:t>Certifications:</w:t>
      </w:r>
    </w:p>
    <w:p w14:paraId="75373BB7" w14:textId="77777777" w:rsidR="000439F8" w:rsidRPr="004C5B0A" w:rsidRDefault="000439F8" w:rsidP="00E800E6">
      <w:pPr>
        <w:pStyle w:val="06listleveli"/>
      </w:pPr>
      <w:r w:rsidRPr="004C5B0A">
        <w:t>The Borrower must certify that appropriate withholding tax deposits on advances for payroll have been made and that no loan proceeds will be used to pay delinquent withholding taxes or other similar trust funds (state sales tax, etc.). The Lender may include this certification as part of its Borrowing Base Certification reporting package.</w:t>
      </w:r>
    </w:p>
    <w:p w14:paraId="62FACDF8" w14:textId="77777777" w:rsidR="000439F8" w:rsidRDefault="000439F8" w:rsidP="00E800E6">
      <w:pPr>
        <w:pStyle w:val="06listleveli"/>
      </w:pPr>
      <w:r w:rsidRPr="004C5B0A">
        <w:t>The Borrower must provide a copy of valid export license(s) for each different product</w:t>
      </w:r>
      <w:r>
        <w:t>,</w:t>
      </w:r>
      <w:r w:rsidRPr="004C5B0A">
        <w:t xml:space="preserve"> and each different country</w:t>
      </w:r>
      <w:r>
        <w:t>,</w:t>
      </w:r>
      <w:r w:rsidRPr="004C5B0A">
        <w:t xml:space="preserve"> or a letter from the Borrower stating a valid export license(s) is not required, citing the </w:t>
      </w:r>
      <w:r w:rsidRPr="004C5B0A">
        <w:lastRenderedPageBreak/>
        <w:t>authority for this statement. The Borrower may provide these items with a Borrowing Base Certification reporting package</w:t>
      </w:r>
      <w:r>
        <w:t>.</w:t>
      </w:r>
    </w:p>
    <w:p w14:paraId="21098BC7" w14:textId="77777777" w:rsidR="000439F8" w:rsidRDefault="000439F8" w:rsidP="00154FBC">
      <w:pPr>
        <w:pStyle w:val="03listlevela"/>
        <w:numPr>
          <w:ilvl w:val="0"/>
          <w:numId w:val="0"/>
        </w:numPr>
        <w:ind w:left="1440"/>
        <w:sectPr w:rsidR="000439F8" w:rsidSect="0082189C">
          <w:headerReference w:type="default" r:id="rId349"/>
          <w:footnotePr>
            <w:numRestart w:val="eachSect"/>
          </w:footnotePr>
          <w:pgSz w:w="12240" w:h="15840" w:code="1"/>
          <w:pgMar w:top="1440" w:right="1440" w:bottom="1440" w:left="1440" w:header="720" w:footer="720" w:gutter="0"/>
          <w:cols w:space="720"/>
          <w:docGrid w:linePitch="360"/>
        </w:sectPr>
      </w:pPr>
    </w:p>
    <w:p w14:paraId="6507E040" w14:textId="37ACB156" w:rsidR="00BC2A6B" w:rsidRDefault="00BC2A6B" w:rsidP="00E239F3">
      <w:pPr>
        <w:pStyle w:val="Heading4"/>
      </w:pPr>
      <w:bookmarkStart w:id="3078" w:name="_Export_Working_Capital"/>
      <w:bookmarkStart w:id="3079" w:name="_Toc241175296"/>
      <w:bookmarkEnd w:id="3078"/>
      <w:r>
        <w:lastRenderedPageBreak/>
        <w:t>Export Working Capital Program (EWCP)</w:t>
      </w:r>
      <w:bookmarkEnd w:id="3079"/>
    </w:p>
    <w:p w14:paraId="5E895735" w14:textId="2CC9AEA6" w:rsidR="00DE0F21" w:rsidRDefault="00754B44" w:rsidP="00560C5F">
      <w:pPr>
        <w:pStyle w:val="Heading4paraunder"/>
        <w:rPr>
          <w:rStyle w:val="Hyperlink"/>
          <w:rFonts w:ascii="Times New Roman Bold" w:hAnsi="Times New Roman Bold"/>
          <w:b/>
          <w:bCs/>
          <w:caps/>
          <w:szCs w:val="28"/>
        </w:rPr>
      </w:pPr>
      <w:r>
        <w:t xml:space="preserve">13 CFR </w:t>
      </w:r>
      <w:r w:rsidR="00214CB6">
        <w:t xml:space="preserve">§ </w:t>
      </w:r>
      <w:hyperlink r:id="rId350" w:history="1">
        <w:r w:rsidR="00E87476" w:rsidRPr="007028D5">
          <w:rPr>
            <w:rStyle w:val="Hyperlink"/>
          </w:rPr>
          <w:t>120.340</w:t>
        </w:r>
      </w:hyperlink>
      <w:r w:rsidR="00214CB6">
        <w:t xml:space="preserve"> </w:t>
      </w:r>
      <w:r w:rsidR="00E87476" w:rsidRPr="00317AE5">
        <w:t>- 120.344</w:t>
      </w:r>
    </w:p>
    <w:p w14:paraId="4A16395E" w14:textId="70F1C3FF" w:rsidR="00212637" w:rsidRDefault="007C3839" w:rsidP="00560C5F">
      <w:pPr>
        <w:pStyle w:val="Heading4paraunder"/>
      </w:pPr>
      <w:r w:rsidRPr="007C3839">
        <w:t xml:space="preserve">Under the EWCP, SBA guarantees short-term working capital loans made by participating lenders to </w:t>
      </w:r>
      <w:r w:rsidR="00616D4A">
        <w:t xml:space="preserve">small business </w:t>
      </w:r>
      <w:hyperlink w:anchor="Exporter" w:history="1">
        <w:r w:rsidR="004C54A7" w:rsidRPr="004C54A7">
          <w:rPr>
            <w:rStyle w:val="Hyperlink"/>
          </w:rPr>
          <w:t>E</w:t>
        </w:r>
        <w:r w:rsidRPr="004C54A7">
          <w:rPr>
            <w:rStyle w:val="Hyperlink"/>
          </w:rPr>
          <w:t>xporters</w:t>
        </w:r>
      </w:hyperlink>
      <w:r w:rsidR="00A9717C">
        <w:t xml:space="preserve"> engaged in </w:t>
      </w:r>
      <w:hyperlink w:anchor="Export_Transaction" w:history="1">
        <w:r w:rsidR="00A9717C" w:rsidRPr="000A1738">
          <w:rPr>
            <w:rStyle w:val="Hyperlink"/>
          </w:rPr>
          <w:t>Export Transactions</w:t>
        </w:r>
      </w:hyperlink>
      <w:r>
        <w:t>.</w:t>
      </w:r>
      <w:r w:rsidRPr="007C3839">
        <w:t xml:space="preserve"> </w:t>
      </w:r>
    </w:p>
    <w:p w14:paraId="056D6312" w14:textId="66736241" w:rsidR="00B9017A" w:rsidRDefault="00793968" w:rsidP="00560C5F">
      <w:pPr>
        <w:pStyle w:val="Heading4paraunder"/>
      </w:pPr>
      <w:r>
        <w:t xml:space="preserve">Lenders </w:t>
      </w:r>
      <w:r w:rsidR="00B9017A" w:rsidRPr="00EC0C6D">
        <w:t>must</w:t>
      </w:r>
      <w:r w:rsidR="00B9017A" w:rsidRPr="00412F51">
        <w:t xml:space="preserve"> always start by reviewing the contents of </w:t>
      </w:r>
      <w:r w:rsidR="00AE0435">
        <w:t>S</w:t>
      </w:r>
      <w:r w:rsidR="00B9017A">
        <w:t xml:space="preserve">ection A, </w:t>
      </w:r>
      <w:hyperlink w:anchor="Core_Requirements" w:history="1">
        <w:r w:rsidR="00B9017A" w:rsidRPr="00740FBB">
          <w:rPr>
            <w:rStyle w:val="Hyperlink"/>
            <w:b/>
            <w:bCs/>
            <w:sz w:val="28"/>
            <w:szCs w:val="28"/>
          </w:rPr>
          <w:t>Core Requirements for all 7(a) and 504 Loans</w:t>
        </w:r>
      </w:hyperlink>
      <w:r w:rsidR="00AE0435">
        <w:t>.</w:t>
      </w:r>
    </w:p>
    <w:p w14:paraId="7A32F2A7" w14:textId="7B2A2FC2" w:rsidR="00BC2A6B" w:rsidRPr="003D09D0" w:rsidRDefault="00607C3D" w:rsidP="00627AB1">
      <w:pPr>
        <w:pStyle w:val="Heading5"/>
        <w:numPr>
          <w:ilvl w:val="0"/>
          <w:numId w:val="233"/>
        </w:numPr>
      </w:pPr>
      <w:r w:rsidRPr="003D09D0">
        <w:t xml:space="preserve">Eligibility </w:t>
      </w:r>
      <w:r w:rsidR="00536D09" w:rsidRPr="003D09D0">
        <w:t>for</w:t>
      </w:r>
      <w:r w:rsidRPr="003D09D0">
        <w:t xml:space="preserve"> EWCP</w:t>
      </w:r>
    </w:p>
    <w:p w14:paraId="619E0A55" w14:textId="0BD153C1" w:rsidR="00406533" w:rsidRPr="0038440D" w:rsidRDefault="00406533" w:rsidP="003A3FCD">
      <w:pPr>
        <w:pStyle w:val="Heading5paraunder"/>
        <w:rPr>
          <w:b/>
        </w:rPr>
      </w:pPr>
      <w:r>
        <w:t xml:space="preserve">In addition to the </w:t>
      </w:r>
      <w:r w:rsidR="009F2876">
        <w:t>C</w:t>
      </w:r>
      <w:r>
        <w:t xml:space="preserve">ore </w:t>
      </w:r>
      <w:r w:rsidR="009F2876">
        <w:t>R</w:t>
      </w:r>
      <w:r>
        <w:t xml:space="preserve">equirements identified in </w:t>
      </w:r>
      <w:r w:rsidR="0021082E">
        <w:t>Section</w:t>
      </w:r>
      <w:r>
        <w:t xml:space="preserve"> A, </w:t>
      </w:r>
      <w:r w:rsidR="00BC2324">
        <w:t xml:space="preserve">the following </w:t>
      </w:r>
      <w:r w:rsidR="009C1D5C">
        <w:t xml:space="preserve">EWCP-specific </w:t>
      </w:r>
      <w:r w:rsidR="00BC2324">
        <w:t xml:space="preserve">eligibility requirements </w:t>
      </w:r>
      <w:r w:rsidR="009C1D5C">
        <w:t>apply</w:t>
      </w:r>
      <w:r>
        <w:t>:</w:t>
      </w:r>
    </w:p>
    <w:p w14:paraId="0C84CDE5" w14:textId="7FDEC72C" w:rsidR="008F0F47" w:rsidRPr="00CB3DD6" w:rsidRDefault="008F0F47" w:rsidP="00154FBC">
      <w:pPr>
        <w:pStyle w:val="03listlevela"/>
      </w:pPr>
      <w:r w:rsidRPr="00CB3DD6">
        <w:t xml:space="preserve">Eligibility for EWCP will be limited to businesses that have a history of at least 12 full months of operations prior to filing an application. </w:t>
      </w:r>
    </w:p>
    <w:p w14:paraId="0AFE6368" w14:textId="719481E0" w:rsidR="00A84A3B" w:rsidRDefault="00A84A3B" w:rsidP="00627AB1">
      <w:pPr>
        <w:pStyle w:val="04listleveli"/>
        <w:numPr>
          <w:ilvl w:val="3"/>
          <w:numId w:val="403"/>
        </w:numPr>
      </w:pPr>
      <w:r>
        <w:t xml:space="preserve">In the event </w:t>
      </w:r>
      <w:r w:rsidRPr="00A84A3B">
        <w:t>that the Applicant or Borrower does not have at least 12 full months of operations, the Lender may perform an analysis that demonstrates sufficient management experience to move forward with the EWCP loan</w:t>
      </w:r>
      <w:r>
        <w:t xml:space="preserve">. </w:t>
      </w:r>
    </w:p>
    <w:p w14:paraId="5B8A805B" w14:textId="0EC86FDC" w:rsidR="00A84A3B" w:rsidRDefault="00A84A3B" w:rsidP="00154FBC">
      <w:pPr>
        <w:pStyle w:val="03listlevela"/>
      </w:pPr>
      <w:r>
        <w:t xml:space="preserve">The Applicant </w:t>
      </w:r>
      <w:r w:rsidRPr="00A84A3B">
        <w:t>must be able to produce timely and accurate financial statements, accounts receivable and accounts payable aging, and inventory reports</w:t>
      </w:r>
      <w:r>
        <w:t>.</w:t>
      </w:r>
    </w:p>
    <w:p w14:paraId="4A792362" w14:textId="625F9441" w:rsidR="008F0F47" w:rsidRDefault="008F0F47" w:rsidP="00154FBC">
      <w:pPr>
        <w:pStyle w:val="03listlevela"/>
      </w:pPr>
      <w:r w:rsidRPr="00CB3DD6">
        <w:t xml:space="preserve">Export management companies (EMC) or export trading companies (ETC) may use this program only if the EMC or ETC takes title to the goods or services </w:t>
      </w:r>
      <w:r w:rsidR="00A73C93">
        <w:t xml:space="preserve">in the </w:t>
      </w:r>
      <w:hyperlink w:anchor="Export_Transaction" w:history="1">
        <w:r w:rsidR="00A73C93" w:rsidRPr="00A73C93">
          <w:rPr>
            <w:rStyle w:val="Hyperlink"/>
          </w:rPr>
          <w:t>Export Transaction</w:t>
        </w:r>
      </w:hyperlink>
      <w:r w:rsidRPr="00CB3DD6">
        <w:t>. EMCs or ETCs which have any bank ownership are ineligible for the EWCP loan program.</w:t>
      </w:r>
    </w:p>
    <w:p w14:paraId="023676AA" w14:textId="7BCE153E" w:rsidR="003D0867" w:rsidRDefault="003D0867" w:rsidP="00685CF9">
      <w:pPr>
        <w:pStyle w:val="Heading5"/>
      </w:pPr>
      <w:r>
        <w:t>Ineligible NAICS Codes</w:t>
      </w:r>
    </w:p>
    <w:p w14:paraId="1ABEA691" w14:textId="7807D73F" w:rsidR="00230A19" w:rsidRDefault="00230A19" w:rsidP="003A3FCD">
      <w:pPr>
        <w:pStyle w:val="Heading5paraunder"/>
      </w:pPr>
      <w:r>
        <w:t xml:space="preserve">For </w:t>
      </w:r>
      <w:r w:rsidR="00890DFF" w:rsidRPr="00890DFF">
        <w:t>purposes of clarification, small businesses in the following NAICS Industry Subsector Codes cannot be financed using an EWCP loan, but may be financed using other SBA 7(a) financial assistance</w:t>
      </w:r>
      <w:r w:rsidR="00890DFF">
        <w:t>:</w:t>
      </w:r>
    </w:p>
    <w:p w14:paraId="346AC7F0" w14:textId="308D4DC6" w:rsidR="00890DFF" w:rsidRDefault="00F4098F" w:rsidP="00627AB1">
      <w:pPr>
        <w:pStyle w:val="03listlevela"/>
        <w:numPr>
          <w:ilvl w:val="2"/>
          <w:numId w:val="463"/>
        </w:numPr>
      </w:pPr>
      <w:r w:rsidRPr="00F4098F">
        <w:t>NAICS Industry Subsector Code 721 (Accommodation</w:t>
      </w:r>
      <w:r>
        <w:t>).</w:t>
      </w:r>
    </w:p>
    <w:p w14:paraId="545F1A05" w14:textId="30AF4E7C" w:rsidR="00F4098F" w:rsidRDefault="00AF4853" w:rsidP="00154FBC">
      <w:pPr>
        <w:pStyle w:val="03listlevela"/>
      </w:pPr>
      <w:r w:rsidRPr="00AF4853">
        <w:t>NAICS Industry Subsector Code 457 (Gasoline Stations</w:t>
      </w:r>
      <w:r>
        <w:t>).</w:t>
      </w:r>
    </w:p>
    <w:p w14:paraId="749BB300" w14:textId="5022420C" w:rsidR="00AF4853" w:rsidRPr="00230A19" w:rsidRDefault="003B07C0" w:rsidP="00154FBC">
      <w:pPr>
        <w:pStyle w:val="03listlevela"/>
      </w:pPr>
      <w:r>
        <w:t>NAICS Industry Subsector Code 722 (Food Services and Drinking Places)</w:t>
      </w:r>
    </w:p>
    <w:p w14:paraId="0585B9A0" w14:textId="515342CC" w:rsidR="00301C0E" w:rsidRPr="003D09D0" w:rsidRDefault="00301C0E" w:rsidP="00685CF9">
      <w:pPr>
        <w:pStyle w:val="Heading5"/>
      </w:pPr>
      <w:r w:rsidRPr="003D09D0">
        <w:t>Eligible Uses of Proceeds for EWCP</w:t>
      </w:r>
    </w:p>
    <w:p w14:paraId="23AD02E5" w14:textId="56C4C07A" w:rsidR="007C3839" w:rsidRDefault="007C3839" w:rsidP="00627AB1">
      <w:pPr>
        <w:pStyle w:val="03listlevela"/>
        <w:numPr>
          <w:ilvl w:val="2"/>
          <w:numId w:val="195"/>
        </w:numPr>
      </w:pPr>
      <w:r w:rsidRPr="007C3839">
        <w:t xml:space="preserve">Proceeds can be used only to finance </w:t>
      </w:r>
      <w:hyperlink w:anchor="Export_Transaction" w:history="1">
        <w:r w:rsidR="00831FC7">
          <w:rPr>
            <w:rStyle w:val="Hyperlink"/>
          </w:rPr>
          <w:t>Export Transactions</w:t>
        </w:r>
      </w:hyperlink>
      <w:r w:rsidRPr="007C3839">
        <w:t xml:space="preserve">. Loans can be for single or multiple </w:t>
      </w:r>
      <w:r w:rsidR="00EE53B9">
        <w:t>E</w:t>
      </w:r>
      <w:r w:rsidRPr="007C3839">
        <w:t xml:space="preserve">xport </w:t>
      </w:r>
      <w:r w:rsidR="00EE53B9">
        <w:t>T</w:t>
      </w:r>
      <w:r w:rsidRPr="007C3839">
        <w:t>ransactions.</w:t>
      </w:r>
    </w:p>
    <w:p w14:paraId="1698500B" w14:textId="2C050AE8" w:rsidR="00BB10FE" w:rsidRDefault="00BB10FE" w:rsidP="00627AB1">
      <w:pPr>
        <w:pStyle w:val="04listleveli"/>
        <w:numPr>
          <w:ilvl w:val="3"/>
          <w:numId w:val="140"/>
        </w:numPr>
      </w:pPr>
      <w:r>
        <w:t>Loan proceeds may be used</w:t>
      </w:r>
      <w:r w:rsidR="00541A5D">
        <w:t xml:space="preserve"> for</w:t>
      </w:r>
      <w:r>
        <w:t>:</w:t>
      </w:r>
    </w:p>
    <w:p w14:paraId="6C437EE6" w14:textId="02FE145F" w:rsidR="00BB10FE" w:rsidRDefault="00541A5D" w:rsidP="00E800E6">
      <w:pPr>
        <w:pStyle w:val="05listlevela"/>
      </w:pPr>
      <w:r>
        <w:t>A</w:t>
      </w:r>
      <w:r w:rsidR="00BB10FE">
        <w:t>cquir</w:t>
      </w:r>
      <w:r>
        <w:t>ing</w:t>
      </w:r>
      <w:r w:rsidR="00BB10FE">
        <w:t xml:space="preserve"> inventory</w:t>
      </w:r>
      <w:r w:rsidR="0046289C">
        <w:t xml:space="preserve"> for export or to be used to manufacture goods for export</w:t>
      </w:r>
      <w:r w:rsidR="00A84A3B">
        <w:t>, including eligible direct labor and materials</w:t>
      </w:r>
      <w:r w:rsidR="00BB10FE">
        <w:t>;</w:t>
      </w:r>
    </w:p>
    <w:p w14:paraId="746833A4" w14:textId="70EC24AC" w:rsidR="00BB10FE" w:rsidRDefault="00541A5D" w:rsidP="00E800E6">
      <w:pPr>
        <w:pStyle w:val="05listlevela"/>
      </w:pPr>
      <w:r>
        <w:t>P</w:t>
      </w:r>
      <w:r w:rsidR="00BB10FE">
        <w:t>ay</w:t>
      </w:r>
      <w:r>
        <w:t>ing</w:t>
      </w:r>
      <w:r w:rsidR="00BB10FE">
        <w:t xml:space="preserve"> the manufacturing costs of goods for export;</w:t>
      </w:r>
    </w:p>
    <w:p w14:paraId="5C91FE9B" w14:textId="7CA97C6E" w:rsidR="00BB10FE" w:rsidRDefault="00541A5D" w:rsidP="00E800E6">
      <w:pPr>
        <w:pStyle w:val="05listlevela"/>
      </w:pPr>
      <w:r>
        <w:t>P</w:t>
      </w:r>
      <w:r w:rsidR="00BB10FE">
        <w:t>urchas</w:t>
      </w:r>
      <w:r>
        <w:t>ing</w:t>
      </w:r>
      <w:r w:rsidR="00BB10FE">
        <w:t xml:space="preserve"> goods or services for export;</w:t>
      </w:r>
    </w:p>
    <w:p w14:paraId="7A82F097" w14:textId="6BBD0EF8" w:rsidR="00C308DA" w:rsidRDefault="00541A5D" w:rsidP="00E800E6">
      <w:pPr>
        <w:pStyle w:val="05listlevela"/>
      </w:pPr>
      <w:r>
        <w:t>S</w:t>
      </w:r>
      <w:r w:rsidR="00BB10FE">
        <w:t>upport</w:t>
      </w:r>
      <w:r>
        <w:t>ing</w:t>
      </w:r>
      <w:r w:rsidR="00BB10FE">
        <w:t xml:space="preserve"> </w:t>
      </w:r>
      <w:r w:rsidR="00A84A3B">
        <w:t xml:space="preserve">Performance or Financial </w:t>
      </w:r>
      <w:r w:rsidR="00BB10FE">
        <w:t>standby letters of credit</w:t>
      </w:r>
      <w:r w:rsidR="00C308DA">
        <w:t xml:space="preserve"> related to </w:t>
      </w:r>
      <w:r w:rsidR="00C308DA">
        <w:lastRenderedPageBreak/>
        <w:t>export transactions</w:t>
      </w:r>
    </w:p>
    <w:p w14:paraId="28258C7A" w14:textId="77777777" w:rsidR="00E3469C" w:rsidRDefault="00C308DA" w:rsidP="00E800E6">
      <w:pPr>
        <w:pStyle w:val="05listlevela"/>
      </w:pPr>
      <w:r>
        <w:t>For working capital directly related to export orders</w:t>
      </w:r>
    </w:p>
    <w:p w14:paraId="3FB5916E" w14:textId="77777777" w:rsidR="00E3469C" w:rsidRDefault="00E3469C" w:rsidP="00E800E6">
      <w:pPr>
        <w:pStyle w:val="05listlevela"/>
      </w:pPr>
      <w:r>
        <w:t>For foreign accounts receivable and inventory financing</w:t>
      </w:r>
    </w:p>
    <w:p w14:paraId="4E2094E3" w14:textId="0788A934" w:rsidR="00BB10FE" w:rsidRDefault="00541A5D" w:rsidP="00E800E6">
      <w:pPr>
        <w:pStyle w:val="05listlevela"/>
      </w:pPr>
      <w:r>
        <w:t>P</w:t>
      </w:r>
      <w:r w:rsidR="00BB10FE">
        <w:t>re-shipment working capital</w:t>
      </w:r>
      <w:r w:rsidR="0022061C">
        <w:t xml:space="preserve"> supporting </w:t>
      </w:r>
      <w:hyperlink w:anchor="Export_Transaction" w:history="1">
        <w:r w:rsidR="00C823F8">
          <w:rPr>
            <w:rStyle w:val="Hyperlink"/>
          </w:rPr>
          <w:t>Export Transactions</w:t>
        </w:r>
      </w:hyperlink>
      <w:r w:rsidR="00BB10FE">
        <w:t>;</w:t>
      </w:r>
    </w:p>
    <w:p w14:paraId="07A7A226" w14:textId="2AE67F47" w:rsidR="00BB10FE" w:rsidRDefault="00541A5D" w:rsidP="00E800E6">
      <w:pPr>
        <w:pStyle w:val="05listlevela"/>
      </w:pPr>
      <w:r>
        <w:t>P</w:t>
      </w:r>
      <w:r w:rsidR="00BB10FE">
        <w:t>ost-shipment foreign accounts receivable financing</w:t>
      </w:r>
      <w:r w:rsidR="00473CA1">
        <w:t>;</w:t>
      </w:r>
      <w:r w:rsidR="006B41E7">
        <w:t xml:space="preserve"> and</w:t>
      </w:r>
    </w:p>
    <w:p w14:paraId="7347C63B" w14:textId="563953D0" w:rsidR="00473CA1" w:rsidRDefault="00473CA1" w:rsidP="00E800E6">
      <w:pPr>
        <w:pStyle w:val="05listlevela"/>
      </w:pPr>
      <w:r>
        <w:t>Lender fees and charges</w:t>
      </w:r>
      <w:r w:rsidR="006B41E7">
        <w:t xml:space="preserve"> and any packaging fees paid</w:t>
      </w:r>
      <w:r w:rsidR="00A84A3B">
        <w:t xml:space="preserve"> as permitted in this Chapter.</w:t>
      </w:r>
    </w:p>
    <w:p w14:paraId="1E76F033" w14:textId="7AD40BDE" w:rsidR="00212071" w:rsidRDefault="00212071" w:rsidP="00E800E6">
      <w:pPr>
        <w:pStyle w:val="05listlevela"/>
      </w:pPr>
      <w:r>
        <w:t>For refinancing existing short-term export lines of credit with the transfer of collatera</w:t>
      </w:r>
      <w:r w:rsidR="00F41D96">
        <w:t>l</w:t>
      </w:r>
      <w:r w:rsidR="005A49F7">
        <w:t xml:space="preserve"> in accordance with </w:t>
      </w:r>
      <w:r w:rsidR="00253686" w:rsidRPr="00F26DDB">
        <w:t>Appendix 1</w:t>
      </w:r>
      <w:r w:rsidR="00432E52">
        <w:t>4</w:t>
      </w:r>
      <w:r w:rsidR="0054006F">
        <w:t>,</w:t>
      </w:r>
      <w:r w:rsidR="00A61423">
        <w:t xml:space="preserve"> </w:t>
      </w:r>
      <w:hyperlink w:anchor="Appendix_14_A7" w:history="1">
        <w:r w:rsidR="00A61423" w:rsidRPr="00253686">
          <w:rPr>
            <w:rStyle w:val="Hyperlink"/>
          </w:rPr>
          <w:t>Para.</w:t>
        </w:r>
        <w:r w:rsidR="002C2F69">
          <w:rPr>
            <w:rStyle w:val="Hyperlink"/>
          </w:rPr>
          <w:t xml:space="preserve"> </w:t>
        </w:r>
        <w:r w:rsidR="00A61423" w:rsidRPr="00253686">
          <w:rPr>
            <w:rStyle w:val="Hyperlink"/>
          </w:rPr>
          <w:t>A.7</w:t>
        </w:r>
      </w:hyperlink>
      <w:r w:rsidR="00DA5EF3">
        <w:t>.</w:t>
      </w:r>
    </w:p>
    <w:p w14:paraId="6B65DB34" w14:textId="0B028FBC" w:rsidR="00B46D41" w:rsidRDefault="00B46D41" w:rsidP="00DE32EC">
      <w:pPr>
        <w:pStyle w:val="04listleveli"/>
      </w:pPr>
      <w:r>
        <w:t xml:space="preserve">Loan proceeds </w:t>
      </w:r>
      <w:r w:rsidRPr="00E76324">
        <w:t>may not be used to (</w:t>
      </w:r>
      <w:r w:rsidR="001E4BCD" w:rsidRPr="00317AE5">
        <w:t xml:space="preserve">13 CFR § </w:t>
      </w:r>
      <w:hyperlink r:id="rId351" w:history="1">
        <w:r w:rsidR="001E4BCD" w:rsidRPr="001E4BCD">
          <w:rPr>
            <w:rStyle w:val="Hyperlink"/>
          </w:rPr>
          <w:t>120.342</w:t>
        </w:r>
      </w:hyperlink>
      <w:r w:rsidRPr="00E76324">
        <w:t>):</w:t>
      </w:r>
    </w:p>
    <w:p w14:paraId="3D973813" w14:textId="41FDDB42" w:rsidR="00B46D41" w:rsidRPr="00E76324" w:rsidRDefault="00B46D41" w:rsidP="00E800E6">
      <w:pPr>
        <w:pStyle w:val="05listlevela"/>
      </w:pPr>
      <w:r w:rsidRPr="00E76324">
        <w:t xml:space="preserve">Support the </w:t>
      </w:r>
      <w:r>
        <w:t>Borrower</w:t>
      </w:r>
      <w:r w:rsidRPr="00E76324">
        <w:t>’s domestic sales</w:t>
      </w:r>
      <w:r>
        <w:t>;</w:t>
      </w:r>
    </w:p>
    <w:p w14:paraId="6D4F172D" w14:textId="77777777" w:rsidR="00B46D41" w:rsidRPr="00E76324" w:rsidRDefault="00B46D41" w:rsidP="00E800E6">
      <w:pPr>
        <w:pStyle w:val="05listlevela"/>
      </w:pPr>
      <w:r w:rsidRPr="00E76324">
        <w:t xml:space="preserve">Acquire fixed assets or capital goods for use in the </w:t>
      </w:r>
      <w:r>
        <w:t>Borrower</w:t>
      </w:r>
      <w:r w:rsidRPr="00E76324">
        <w:t xml:space="preserve">’s business; </w:t>
      </w:r>
    </w:p>
    <w:p w14:paraId="7F0A08E0" w14:textId="6F3A5EB3" w:rsidR="00A84A3B" w:rsidRDefault="00A84A3B" w:rsidP="00E800E6">
      <w:pPr>
        <w:pStyle w:val="05listlevela"/>
      </w:pPr>
      <w:r>
        <w:t>Provide floor plan financing on titled vehicles or equipment.</w:t>
      </w:r>
    </w:p>
    <w:p w14:paraId="7336A29F" w14:textId="6DAC1E0F" w:rsidR="0022061C" w:rsidRDefault="0022061C" w:rsidP="00E800E6">
      <w:pPr>
        <w:pStyle w:val="05listlevela"/>
      </w:pPr>
      <w:r>
        <w:t xml:space="preserve">Finance pre-shipment or purchase order financing under a </w:t>
      </w:r>
      <w:r w:rsidR="00D70F69">
        <w:t xml:space="preserve">transaction-specific or transaction-based revolving EWCP facility for </w:t>
      </w:r>
      <w:hyperlink w:anchor="Foreign_to_foreign_export" w:history="1">
        <w:r w:rsidR="00EE3B2C" w:rsidRPr="00EE3B2C">
          <w:rPr>
            <w:rStyle w:val="Hyperlink"/>
          </w:rPr>
          <w:t>F</w:t>
        </w:r>
        <w:r w:rsidR="00D70F69" w:rsidRPr="00EE3B2C">
          <w:rPr>
            <w:rStyle w:val="Hyperlink"/>
          </w:rPr>
          <w:t>oreign-to-</w:t>
        </w:r>
        <w:r w:rsidR="00EE3B2C" w:rsidRPr="00EE3B2C">
          <w:rPr>
            <w:rStyle w:val="Hyperlink"/>
          </w:rPr>
          <w:t>F</w:t>
        </w:r>
        <w:r w:rsidR="00D70F69" w:rsidRPr="00EE3B2C">
          <w:rPr>
            <w:rStyle w:val="Hyperlink"/>
          </w:rPr>
          <w:t>oreign Export Transactions</w:t>
        </w:r>
      </w:hyperlink>
      <w:r w:rsidR="00D70F69">
        <w:t>.</w:t>
      </w:r>
    </w:p>
    <w:p w14:paraId="0E39173B" w14:textId="107853E1" w:rsidR="00B46D41" w:rsidRPr="00E76324" w:rsidRDefault="00B46D41" w:rsidP="00E800E6">
      <w:pPr>
        <w:pStyle w:val="05listlevela"/>
      </w:pPr>
      <w:r w:rsidRPr="00E76324">
        <w:t>Acquire, equip, or rent commercial space overseas; or</w:t>
      </w:r>
    </w:p>
    <w:p w14:paraId="3F3CEBE7" w14:textId="77777777" w:rsidR="00B46D41" w:rsidRPr="005950F5" w:rsidRDefault="00B46D41" w:rsidP="00E800E6">
      <w:pPr>
        <w:pStyle w:val="05listlevela"/>
      </w:pPr>
      <w:r w:rsidRPr="00E76324">
        <w:t xml:space="preserve">Finance professional export marketing advice or services, foreign business travel, participation in trade shows or support staff in overseas offices, except to the </w:t>
      </w:r>
      <w:r w:rsidRPr="005950F5">
        <w:t>extent it relates directly to the transaction being financed.</w:t>
      </w:r>
    </w:p>
    <w:p w14:paraId="093170E6" w14:textId="3E80C8F6" w:rsidR="00EB7901" w:rsidRPr="005950F5" w:rsidRDefault="00EB7901" w:rsidP="00154FBC">
      <w:pPr>
        <w:pStyle w:val="03listlevela"/>
      </w:pPr>
      <w:r w:rsidRPr="005950F5">
        <w:t>Debt Refinancing with Export Working Capital Program (EWCP) Loans</w:t>
      </w:r>
      <w:r w:rsidR="008B4322">
        <w:t xml:space="preserve">: See </w:t>
      </w:r>
      <w:hyperlink w:anchor="Appendix_14_7a_Debt_Refinancing" w:history="1">
        <w:r w:rsidR="00432E52">
          <w:rPr>
            <w:rStyle w:val="Hyperlink"/>
          </w:rPr>
          <w:t>Appendix 14</w:t>
        </w:r>
      </w:hyperlink>
      <w:r w:rsidR="008B4322">
        <w:t>: 7(a) Debt Refinancing Requirements</w:t>
      </w:r>
      <w:r w:rsidR="00B60CCE">
        <w:t xml:space="preserve"> </w:t>
      </w:r>
      <w:hyperlink w:anchor="Appendix_14_B7" w:history="1">
        <w:r w:rsidR="002B23C0">
          <w:rPr>
            <w:rStyle w:val="Hyperlink"/>
          </w:rPr>
          <w:t>Para. B.7</w:t>
        </w:r>
      </w:hyperlink>
      <w:r w:rsidR="002E602E">
        <w:t>.</w:t>
      </w:r>
    </w:p>
    <w:p w14:paraId="0F93F718" w14:textId="654841A5" w:rsidR="00BC2A6B" w:rsidRPr="003D09D0" w:rsidRDefault="00DE73FC" w:rsidP="00685CF9">
      <w:pPr>
        <w:pStyle w:val="Heading5"/>
      </w:pPr>
      <w:r w:rsidRPr="003D09D0">
        <w:t>Loan Terms and Conditions for EWCP</w:t>
      </w:r>
    </w:p>
    <w:p w14:paraId="3A7B021A" w14:textId="35C5907E" w:rsidR="00BC2A6B" w:rsidRPr="001D266F" w:rsidRDefault="00BC2A6B" w:rsidP="00627AB1">
      <w:pPr>
        <w:pStyle w:val="Heading6"/>
        <w:numPr>
          <w:ilvl w:val="0"/>
          <w:numId w:val="559"/>
        </w:numPr>
        <w:ind w:left="1530" w:hanging="450"/>
      </w:pPr>
      <w:r w:rsidRPr="001D266F">
        <w:t>Maximum Loan Amount</w:t>
      </w:r>
    </w:p>
    <w:p w14:paraId="36E1BDC2" w14:textId="156224ED" w:rsidR="00465E8F" w:rsidRDefault="00465E8F" w:rsidP="00627AB1">
      <w:pPr>
        <w:pStyle w:val="04listleveli"/>
        <w:numPr>
          <w:ilvl w:val="3"/>
          <w:numId w:val="141"/>
        </w:numPr>
      </w:pPr>
      <w:r w:rsidRPr="007C3839">
        <w:t>The maximum loan amount is $5,000,000.</w:t>
      </w:r>
    </w:p>
    <w:p w14:paraId="0D39819D" w14:textId="77777777" w:rsidR="00465E8F" w:rsidRDefault="00465E8F" w:rsidP="00DE32EC">
      <w:pPr>
        <w:pStyle w:val="04listleveli"/>
      </w:pPr>
      <w:r w:rsidRPr="00AD22FA">
        <w:t>Maximum Loans to Businesses with Affiliates</w:t>
      </w:r>
    </w:p>
    <w:p w14:paraId="32D34A99" w14:textId="0440D03E" w:rsidR="00465E8F" w:rsidRDefault="00A47261" w:rsidP="00A122B9">
      <w:pPr>
        <w:pStyle w:val="04listparaunderistyle"/>
        <w:ind w:left="2610"/>
      </w:pPr>
      <w:r w:rsidRPr="00317AE5">
        <w:t xml:space="preserve">13 CFR § </w:t>
      </w:r>
      <w:hyperlink r:id="rId352" w:history="1">
        <w:r w:rsidRPr="00A47261">
          <w:rPr>
            <w:rStyle w:val="Hyperlink"/>
          </w:rPr>
          <w:t>120.151</w:t>
        </w:r>
      </w:hyperlink>
      <w:r w:rsidR="003050AB">
        <w:t xml:space="preserve"> </w:t>
      </w:r>
      <w:r w:rsidR="00465E8F" w:rsidRPr="005157A0">
        <w:t xml:space="preserve">Lenders must determine whether </w:t>
      </w:r>
      <w:r w:rsidR="002045AB">
        <w:t>the Applicant has any affiliates</w:t>
      </w:r>
      <w:r w:rsidR="00465E8F" w:rsidRPr="005157A0">
        <w:t xml:space="preserve"> and document the results in their credit analysis. If affiliation exists, SBA’s loan maximums apply to the Applicant, including all affiliates, as if all were a single business.</w:t>
      </w:r>
    </w:p>
    <w:p w14:paraId="4FD565A6" w14:textId="5A63486D" w:rsidR="00465E8F" w:rsidRPr="001D266F" w:rsidRDefault="00465E8F" w:rsidP="00827EAA">
      <w:pPr>
        <w:pStyle w:val="Heading6"/>
        <w:ind w:left="1530" w:hanging="450"/>
      </w:pPr>
      <w:r w:rsidRPr="001D266F">
        <w:t>Maximum Guaranty Amounts and Percentages</w:t>
      </w:r>
      <w:r w:rsidR="00721AED">
        <w:t xml:space="preserve">: See </w:t>
      </w:r>
      <w:hyperlink w:anchor="Appendix_16_7a_Maximum_Guaranty_Amounts" w:history="1">
        <w:r w:rsidR="00841EE8">
          <w:rPr>
            <w:rStyle w:val="Hyperlink"/>
          </w:rPr>
          <w:t>Appendix 16</w:t>
        </w:r>
      </w:hyperlink>
      <w:r w:rsidR="00721AED">
        <w:t xml:space="preserve">: 7(a) Maximum Guaranty Amounts </w:t>
      </w:r>
      <w:hyperlink w:anchor="Appendix_14_B6" w:history="1">
        <w:r w:rsidR="00695601" w:rsidRPr="00695601">
          <w:rPr>
            <w:rStyle w:val="Hyperlink"/>
          </w:rPr>
          <w:t>P</w:t>
        </w:r>
        <w:r w:rsidR="00185F99" w:rsidRPr="00695601">
          <w:rPr>
            <w:rStyle w:val="Hyperlink"/>
          </w:rPr>
          <w:t>ara</w:t>
        </w:r>
        <w:r w:rsidR="00695601" w:rsidRPr="00695601">
          <w:rPr>
            <w:rStyle w:val="Hyperlink"/>
          </w:rPr>
          <w:t xml:space="preserve">. </w:t>
        </w:r>
        <w:r w:rsidR="00185F99" w:rsidRPr="00695601">
          <w:rPr>
            <w:rStyle w:val="Hyperlink"/>
          </w:rPr>
          <w:t>B</w:t>
        </w:r>
        <w:r w:rsidR="00695601" w:rsidRPr="00695601">
          <w:rPr>
            <w:rStyle w:val="Hyperlink"/>
          </w:rPr>
          <w:t>.</w:t>
        </w:r>
        <w:r w:rsidR="00185F99" w:rsidRPr="00695601">
          <w:rPr>
            <w:rStyle w:val="Hyperlink"/>
          </w:rPr>
          <w:t>6</w:t>
        </w:r>
      </w:hyperlink>
      <w:r w:rsidR="00695601">
        <w:t>.</w:t>
      </w:r>
    </w:p>
    <w:p w14:paraId="2256FC92" w14:textId="365CEDAD" w:rsidR="00BC2A6B" w:rsidRPr="00042BCA" w:rsidRDefault="00BC2A6B" w:rsidP="00827EAA">
      <w:pPr>
        <w:pStyle w:val="Heading6"/>
        <w:ind w:left="1530" w:hanging="450"/>
      </w:pPr>
      <w:r w:rsidRPr="00042BCA">
        <w:t>Loan Maturities</w:t>
      </w:r>
      <w:r w:rsidR="00185F99">
        <w:t xml:space="preserve">: See </w:t>
      </w:r>
      <w:hyperlink w:anchor="Appendix_17_7a_Loan_Maturity_Requirement" w:history="1">
        <w:r w:rsidR="00841EE8">
          <w:rPr>
            <w:rStyle w:val="Hyperlink"/>
          </w:rPr>
          <w:t>Appendix 17</w:t>
        </w:r>
      </w:hyperlink>
      <w:r w:rsidR="00185F99">
        <w:t xml:space="preserve">: </w:t>
      </w:r>
      <w:r w:rsidR="00CD1935">
        <w:t>7(a) Loan Maturity Requirements</w:t>
      </w:r>
      <w:r w:rsidR="00830245">
        <w:t xml:space="preserve"> </w:t>
      </w:r>
      <w:hyperlink w:anchor="Appendix_17_B7" w:history="1">
        <w:r w:rsidR="00695601" w:rsidRPr="0071279D">
          <w:rPr>
            <w:rStyle w:val="Hyperlink"/>
          </w:rPr>
          <w:t>P</w:t>
        </w:r>
        <w:r w:rsidR="00830245" w:rsidRPr="0071279D">
          <w:rPr>
            <w:rStyle w:val="Hyperlink"/>
          </w:rPr>
          <w:t>ara</w:t>
        </w:r>
        <w:r w:rsidR="00695601" w:rsidRPr="0071279D">
          <w:rPr>
            <w:rStyle w:val="Hyperlink"/>
          </w:rPr>
          <w:t>.</w:t>
        </w:r>
        <w:r w:rsidR="00830245" w:rsidRPr="0071279D">
          <w:rPr>
            <w:rStyle w:val="Hyperlink"/>
          </w:rPr>
          <w:t xml:space="preserve"> B</w:t>
        </w:r>
        <w:r w:rsidR="0071279D" w:rsidRPr="0071279D">
          <w:rPr>
            <w:rStyle w:val="Hyperlink"/>
          </w:rPr>
          <w:t>.</w:t>
        </w:r>
        <w:r w:rsidR="00830245" w:rsidRPr="0071279D">
          <w:rPr>
            <w:rStyle w:val="Hyperlink"/>
          </w:rPr>
          <w:t>7</w:t>
        </w:r>
      </w:hyperlink>
      <w:r w:rsidR="0071279D">
        <w:t>.</w:t>
      </w:r>
      <w:r w:rsidR="00CD1935">
        <w:t xml:space="preserve"> </w:t>
      </w:r>
    </w:p>
    <w:p w14:paraId="7E2421C9" w14:textId="33A19227" w:rsidR="00BC2A6B" w:rsidRPr="009D4CAD" w:rsidRDefault="00BC2A6B" w:rsidP="00827EAA">
      <w:pPr>
        <w:pStyle w:val="Heading6"/>
        <w:ind w:left="1530" w:hanging="450"/>
      </w:pPr>
      <w:r w:rsidRPr="009D4CAD">
        <w:t>Interest Rates</w:t>
      </w:r>
      <w:r w:rsidR="005F4930">
        <w:t xml:space="preserve">: See </w:t>
      </w:r>
      <w:hyperlink w:anchor="Appendix_18_7a_Interest_Rate_Requirement" w:history="1">
        <w:r w:rsidR="00841EE8">
          <w:rPr>
            <w:rStyle w:val="Hyperlink"/>
          </w:rPr>
          <w:t>Appendix 18</w:t>
        </w:r>
      </w:hyperlink>
      <w:r w:rsidR="005F4930">
        <w:t>:</w:t>
      </w:r>
      <w:r w:rsidR="008442A2">
        <w:t xml:space="preserve"> 7(a) Interest Rate Requirements </w:t>
      </w:r>
      <w:hyperlink w:anchor="Appendix_18_B7a" w:history="1">
        <w:r w:rsidR="0071279D" w:rsidRPr="0071279D">
          <w:rPr>
            <w:rStyle w:val="Hyperlink"/>
          </w:rPr>
          <w:t>P</w:t>
        </w:r>
        <w:r w:rsidR="008442A2" w:rsidRPr="0071279D">
          <w:rPr>
            <w:rStyle w:val="Hyperlink"/>
          </w:rPr>
          <w:t>ara</w:t>
        </w:r>
        <w:r w:rsidR="0071279D" w:rsidRPr="0071279D">
          <w:rPr>
            <w:rStyle w:val="Hyperlink"/>
          </w:rPr>
          <w:t>.</w:t>
        </w:r>
        <w:r w:rsidR="008442A2" w:rsidRPr="0071279D">
          <w:rPr>
            <w:rStyle w:val="Hyperlink"/>
          </w:rPr>
          <w:t xml:space="preserve"> </w:t>
        </w:r>
        <w:r w:rsidR="008442A2" w:rsidRPr="0071279D">
          <w:rPr>
            <w:rStyle w:val="Hyperlink"/>
          </w:rPr>
          <w:lastRenderedPageBreak/>
          <w:t>B</w:t>
        </w:r>
        <w:r w:rsidR="0071279D" w:rsidRPr="0071279D">
          <w:rPr>
            <w:rStyle w:val="Hyperlink"/>
          </w:rPr>
          <w:t>.</w:t>
        </w:r>
        <w:r w:rsidR="00C8722C" w:rsidRPr="0071279D">
          <w:rPr>
            <w:rStyle w:val="Hyperlink"/>
          </w:rPr>
          <w:t>7.</w:t>
        </w:r>
        <w:r w:rsidR="0049375B" w:rsidRPr="0071279D">
          <w:rPr>
            <w:rStyle w:val="Hyperlink"/>
          </w:rPr>
          <w:t>a</w:t>
        </w:r>
      </w:hyperlink>
      <w:r w:rsidR="0071279D">
        <w:t>.</w:t>
      </w:r>
    </w:p>
    <w:p w14:paraId="41DF23A2" w14:textId="3BA18B94" w:rsidR="00DA114B" w:rsidRPr="00D555E5" w:rsidRDefault="00D555E5" w:rsidP="00827EAA">
      <w:pPr>
        <w:pStyle w:val="Heading6"/>
        <w:ind w:left="1530" w:hanging="450"/>
      </w:pPr>
      <w:bookmarkStart w:id="3080" w:name="EWCP_Payment_Options_Ongoing_Fee"/>
      <w:bookmarkStart w:id="3081" w:name="Credit_Standards_EWCP"/>
      <w:r w:rsidRPr="00D555E5">
        <w:t>P</w:t>
      </w:r>
      <w:r w:rsidR="006B0615" w:rsidRPr="00D555E5">
        <w:t>ayment</w:t>
      </w:r>
      <w:r w:rsidR="00783F8E" w:rsidRPr="00D555E5">
        <w:t xml:space="preserve"> </w:t>
      </w:r>
      <w:r w:rsidRPr="00D555E5">
        <w:t>O</w:t>
      </w:r>
      <w:r w:rsidR="00783F8E" w:rsidRPr="00D555E5">
        <w:t>ptions for</w:t>
      </w:r>
      <w:r w:rsidR="006B0615" w:rsidRPr="00D555E5">
        <w:t xml:space="preserve"> </w:t>
      </w:r>
      <w:r w:rsidRPr="00D555E5">
        <w:t>EWCP</w:t>
      </w:r>
      <w:r w:rsidR="006B0615" w:rsidRPr="00D555E5">
        <w:t xml:space="preserve"> </w:t>
      </w:r>
      <w:r w:rsidRPr="00D555E5">
        <w:t>O</w:t>
      </w:r>
      <w:r w:rsidR="006B0615" w:rsidRPr="00D555E5">
        <w:t xml:space="preserve">ngoing </w:t>
      </w:r>
      <w:r w:rsidR="002973EE">
        <w:t xml:space="preserve">Guaranty </w:t>
      </w:r>
      <w:r w:rsidRPr="00D555E5">
        <w:t>F</w:t>
      </w:r>
      <w:r w:rsidR="006B0615" w:rsidRPr="00D555E5">
        <w:t>ee</w:t>
      </w:r>
      <w:bookmarkEnd w:id="3080"/>
    </w:p>
    <w:p w14:paraId="00F11D59" w14:textId="78B65E69" w:rsidR="00DE6F6A" w:rsidRPr="00D424E3" w:rsidRDefault="00DE6F6A" w:rsidP="00627AB1">
      <w:pPr>
        <w:pStyle w:val="04listleveli"/>
        <w:numPr>
          <w:ilvl w:val="3"/>
          <w:numId w:val="174"/>
        </w:numPr>
      </w:pPr>
      <w:r w:rsidRPr="00D424E3">
        <w:t xml:space="preserve">For EWCP loans approved after September 27, 2010, the </w:t>
      </w:r>
      <w:r>
        <w:t>L</w:t>
      </w:r>
      <w:r w:rsidRPr="00D424E3">
        <w:t>ender may choose one of the following options for payment of the EWCP Ongoing Fee only</w:t>
      </w:r>
      <w:r>
        <w:t xml:space="preserve">. </w:t>
      </w:r>
      <w:r w:rsidRPr="00D424E3">
        <w:t>Either option (monthly or annually) will result in payment of the same total amount of EWCP Ongoing Fee on each EWCP loan</w:t>
      </w:r>
      <w:r>
        <w:t xml:space="preserve">. </w:t>
      </w:r>
      <w:r w:rsidRPr="00D424E3">
        <w:t xml:space="preserve">Regardless of which payment option is chosen, the </w:t>
      </w:r>
      <w:r>
        <w:t>L</w:t>
      </w:r>
      <w:r w:rsidRPr="00D424E3">
        <w:t xml:space="preserve">ender must continue to submit, on a monthly basis, the </w:t>
      </w:r>
      <w:r>
        <w:t>L</w:t>
      </w:r>
      <w:r w:rsidRPr="00D424E3">
        <w:t xml:space="preserve">ender’s </w:t>
      </w:r>
      <w:hyperlink r:id="rId353" w:history="1">
        <w:r w:rsidRPr="00156BCD">
          <w:rPr>
            <w:rStyle w:val="Hyperlink"/>
          </w:rPr>
          <w:t>SBA Form 1502</w:t>
        </w:r>
      </w:hyperlink>
      <w:r w:rsidRPr="00D424E3">
        <w:t xml:space="preserve"> Report on all 7(a) loans in the </w:t>
      </w:r>
      <w:r>
        <w:t>L</w:t>
      </w:r>
      <w:r w:rsidRPr="00D424E3">
        <w:t>ender’s portfolio, including all EWCP loans.</w:t>
      </w:r>
    </w:p>
    <w:p w14:paraId="3CFF8F96" w14:textId="2063043F" w:rsidR="00DE6F6A" w:rsidRPr="00802DEA" w:rsidRDefault="00DE6F6A" w:rsidP="00E800E6">
      <w:pPr>
        <w:pStyle w:val="05listlevela"/>
      </w:pPr>
      <w:r w:rsidRPr="00D424E3">
        <w:t>Option 1 – Monthly Payment of EWCP Ongoing Fee</w:t>
      </w:r>
      <w:r>
        <w:t>:</w:t>
      </w:r>
      <w:r w:rsidRPr="00D424E3">
        <w:br/>
        <w:t xml:space="preserve">Option 1 allows Lenders to pay the EWCP Ongoing Fee monthly along with other 7(a) loan ongoing servicing fees to </w:t>
      </w:r>
      <w:r w:rsidR="00E66952">
        <w:t>the Fiscal Transfer Agent</w:t>
      </w:r>
      <w:r w:rsidR="00E66952" w:rsidRPr="00D424E3">
        <w:t xml:space="preserve"> </w:t>
      </w:r>
      <w:r w:rsidRPr="00D424E3">
        <w:t xml:space="preserve">with the required </w:t>
      </w:r>
      <w:r w:rsidR="006D1273" w:rsidRPr="008915C9">
        <w:t>SBA Form 1502</w:t>
      </w:r>
      <w:r w:rsidRPr="00D424E3">
        <w:t xml:space="preserve"> Report</w:t>
      </w:r>
      <w:r>
        <w:t xml:space="preserve">. </w:t>
      </w:r>
      <w:r w:rsidRPr="00D424E3">
        <w:t>Because EWCP loans may be a small percentage of the Lender’s 7(a) portfolio, Option 1 allows Lenders to voluntarily pay the EWCP Ongoing Fee on each EWCP loan on a monthly basis along with the rest of their 7(a) portfolio.</w:t>
      </w:r>
    </w:p>
    <w:p w14:paraId="3334466F" w14:textId="11A69BF6" w:rsidR="00DE6F6A" w:rsidRDefault="00DE6F6A" w:rsidP="00E800E6">
      <w:pPr>
        <w:pStyle w:val="05listlevela"/>
      </w:pPr>
      <w:r w:rsidRPr="00D424E3">
        <w:t>Option 2 – Annual Payment of EWCP Ongoing Fee</w:t>
      </w:r>
      <w:r>
        <w:t>:</w:t>
      </w:r>
      <w:r w:rsidRPr="00D424E3">
        <w:br/>
        <w:t>Lenders may pay the EWCP Ongoing Fee on each EWCP loan annually by selecting Option 2</w:t>
      </w:r>
      <w:r>
        <w:t xml:space="preserve">. </w:t>
      </w:r>
      <w:r w:rsidRPr="00D424E3">
        <w:t>Lenders selecting Option 2 will receive an annual invoice on each EWCP loan from SBA’s DFC</w:t>
      </w:r>
      <w:r>
        <w:t xml:space="preserve">. </w:t>
      </w:r>
      <w:r w:rsidRPr="00D424E3">
        <w:t xml:space="preserve">The EWCP loan balance reported by the Lender on the monthly </w:t>
      </w:r>
      <w:r w:rsidR="006D1273" w:rsidRPr="008915C9">
        <w:t>SBA Form 1502</w:t>
      </w:r>
      <w:r w:rsidRPr="00D424E3">
        <w:t xml:space="preserve"> Reports for the EWCP loan will allow </w:t>
      </w:r>
      <w:r>
        <w:t>Denver Finance Center (</w:t>
      </w:r>
      <w:r w:rsidRPr="00D424E3">
        <w:t>DFC</w:t>
      </w:r>
      <w:r>
        <w:t>)</w:t>
      </w:r>
      <w:r w:rsidRPr="00D424E3">
        <w:t xml:space="preserve"> to compute the EWCP Ongoing Fe</w:t>
      </w:r>
      <w:r>
        <w:t>e amount to be billed annually.</w:t>
      </w:r>
    </w:p>
    <w:p w14:paraId="777EE690" w14:textId="38B4CFFA" w:rsidR="00DE6F6A" w:rsidRDefault="00DE6F6A" w:rsidP="00E877CA">
      <w:pPr>
        <w:pStyle w:val="05listparaundera"/>
      </w:pPr>
      <w:r w:rsidRPr="00D424E3">
        <w:t>The vast majorit</w:t>
      </w:r>
      <w:r w:rsidR="00D90F91" w:rsidRPr="00D424E3">
        <w:t>y</w:t>
      </w:r>
      <w:r w:rsidRPr="00D424E3">
        <w:t xml:space="preserve"> of EWCP loans have a maturity of 12 months or less; however, EWCP loans may have a maturity of up to 36 months</w:t>
      </w:r>
      <w:r>
        <w:t xml:space="preserve">. </w:t>
      </w:r>
      <w:r w:rsidRPr="00D424E3">
        <w:t>For EWCP loans with a maturity of 12 months or less, Lenders will receive one EWCP Ongoing Fee invoice after maturity</w:t>
      </w:r>
      <w:r>
        <w:t xml:space="preserve">. </w:t>
      </w:r>
      <w:r w:rsidRPr="00D424E3">
        <w:t xml:space="preserve">For EWCP loans with a maturity in excess of 12 months and not more than 24 months, Lenders will receive </w:t>
      </w:r>
      <w:r w:rsidR="005D4187" w:rsidRPr="00D424E3">
        <w:t>an</w:t>
      </w:r>
      <w:r w:rsidRPr="00D424E3">
        <w:t xml:space="preserve"> EWCP Ongoing Fee invoice 12 months after closing and again after maturity</w:t>
      </w:r>
      <w:r>
        <w:t xml:space="preserve">. </w:t>
      </w:r>
      <w:r w:rsidRPr="00D424E3">
        <w:t xml:space="preserve">For EWCP loans with a maturity greater than 24 months, Lenders will receive </w:t>
      </w:r>
      <w:r w:rsidR="005D4187" w:rsidRPr="00D424E3">
        <w:t>an</w:t>
      </w:r>
      <w:r w:rsidRPr="00D424E3">
        <w:t xml:space="preserve"> EWCP Ongoing Fee invoice 12 months after closing, 24 months after clo</w:t>
      </w:r>
      <w:r>
        <w:t>sing and again after maturity.</w:t>
      </w:r>
    </w:p>
    <w:p w14:paraId="5A602523" w14:textId="77777777" w:rsidR="00DE6F6A" w:rsidRDefault="00DE6F6A" w:rsidP="00E877CA">
      <w:pPr>
        <w:pStyle w:val="05listparaundera"/>
      </w:pPr>
      <w:r w:rsidRPr="00D424E3">
        <w:t>The DFC will mail the Lender an EWCP Ongoing Fee invoice on each EWCP loan within 60 days of each 12-month interval on the EWCP loan and payment will be due within 30 days of the date of the invoice</w:t>
      </w:r>
      <w:r>
        <w:t xml:space="preserve">. </w:t>
      </w:r>
      <w:r w:rsidRPr="00D424E3">
        <w:t>The invoice will be for the EWCP Ongoing Fee amount owing for the previous 12 months, or shorter period for loans maturing prior to the end of the 12-month period</w:t>
      </w:r>
      <w:r>
        <w:t xml:space="preserve">. </w:t>
      </w:r>
      <w:r w:rsidRPr="00D424E3">
        <w:t>Lenders will be given instructions on the invoice to make payment using the P</w:t>
      </w:r>
      <w:r>
        <w:t>ay.gov online payment process.</w:t>
      </w:r>
    </w:p>
    <w:p w14:paraId="357D8F40" w14:textId="77777777" w:rsidR="00DE6F6A" w:rsidRPr="00D424E3" w:rsidRDefault="00DE6F6A" w:rsidP="00E877CA">
      <w:pPr>
        <w:pStyle w:val="05listparaundera"/>
      </w:pPr>
      <w:r>
        <w:t>Fiscal Transfer Agent</w:t>
      </w:r>
      <w:r w:rsidRPr="00D424E3">
        <w:t xml:space="preserve"> will send monthly EWCP reports to DFC and SBA’s Office of International Trade (OIT)</w:t>
      </w:r>
      <w:r>
        <w:t xml:space="preserve">. </w:t>
      </w:r>
      <w:r w:rsidRPr="00D424E3">
        <w:t>This report will track information on each EWCP loan by Lender, including but not limited to the following:</w:t>
      </w:r>
    </w:p>
    <w:p w14:paraId="2CED546E" w14:textId="23BE0581" w:rsidR="00DE6F6A" w:rsidRPr="00D424E3" w:rsidRDefault="00DE6F6A" w:rsidP="00E800E6">
      <w:pPr>
        <w:pStyle w:val="06listleveli"/>
      </w:pPr>
      <w:r w:rsidRPr="00D424E3">
        <w:lastRenderedPageBreak/>
        <w:t xml:space="preserve">Whether the Lender is submitting </w:t>
      </w:r>
      <w:r w:rsidR="006D1273" w:rsidRPr="008915C9">
        <w:t>SBA Form 1502</w:t>
      </w:r>
      <w:r w:rsidRPr="00D424E3">
        <w:t xml:space="preserve"> Reports on EWCP loans as required;</w:t>
      </w:r>
    </w:p>
    <w:p w14:paraId="27CCD30F" w14:textId="4BE5FE94" w:rsidR="00DE6F6A" w:rsidRPr="00D424E3" w:rsidRDefault="00DE6F6A" w:rsidP="00E800E6">
      <w:pPr>
        <w:pStyle w:val="06listleveli"/>
      </w:pPr>
      <w:r w:rsidRPr="00D424E3">
        <w:t>When annual invoices are to be sent; and</w:t>
      </w:r>
    </w:p>
    <w:p w14:paraId="77C9AAC8" w14:textId="51645000" w:rsidR="00DE6F6A" w:rsidRDefault="00DE6F6A" w:rsidP="00E800E6">
      <w:pPr>
        <w:pStyle w:val="06listleveli"/>
      </w:pPr>
      <w:r w:rsidRPr="00D424E3">
        <w:t>The accrued amount to be billed for the EWCP Ongoing Fee for each EWCP loan.</w:t>
      </w:r>
    </w:p>
    <w:p w14:paraId="64DD70C0" w14:textId="616A1AF4" w:rsidR="00EC4D06" w:rsidRPr="00D555E5" w:rsidRDefault="00DE6F6A" w:rsidP="00DE32EC">
      <w:pPr>
        <w:pStyle w:val="04listleveli"/>
      </w:pPr>
      <w:r w:rsidRPr="00F3622D">
        <w:t xml:space="preserve">The DFC will send a monthly report to OIT and SBA’s Office of Credit Risk Management reporting any Lenders that are delinquent on payments of invoiced EWCP Ongoing Fees. OIT will be responsible (through delegation to the </w:t>
      </w:r>
      <w:r w:rsidR="000416A6">
        <w:t>Export Finance Manager</w:t>
      </w:r>
      <w:r w:rsidRPr="00F3622D">
        <w:t xml:space="preserve">) for monitoring Lenders </w:t>
      </w:r>
      <w:r w:rsidR="008A74D4" w:rsidRPr="00F3622D">
        <w:t>in regard to</w:t>
      </w:r>
      <w:r w:rsidRPr="00F3622D">
        <w:t xml:space="preserve"> submitting the required </w:t>
      </w:r>
      <w:r w:rsidR="006D1273" w:rsidRPr="008915C9">
        <w:t>SBA Form 1502</w:t>
      </w:r>
      <w:r w:rsidRPr="00802DEA">
        <w:t xml:space="preserve"> Reports and the payment of the required EWCP Ongoing Fees. A </w:t>
      </w:r>
      <w:r>
        <w:t>L</w:t>
      </w:r>
      <w:r w:rsidRPr="00802DEA">
        <w:t>ender’s failure to pay any of the fees (and any interest and penalties that are subsequently charged by SBA due to a lender’s delinquent payment) may result in SBA’s decision to suspend or revoke a lender’s eligibility to participate in SBA’s 7(a) program or to limit a lender’s delegated authority.</w:t>
      </w:r>
    </w:p>
    <w:bookmarkEnd w:id="3081"/>
    <w:p w14:paraId="4B31176D" w14:textId="5F2D7807" w:rsidR="00BC2A6B" w:rsidRPr="003D09D0" w:rsidRDefault="00DE73FC" w:rsidP="00685CF9">
      <w:pPr>
        <w:pStyle w:val="Heading5"/>
      </w:pPr>
      <w:r w:rsidRPr="003D09D0">
        <w:t>Credit Standards for EWCP</w:t>
      </w:r>
    </w:p>
    <w:p w14:paraId="2839013D" w14:textId="2D901C0C" w:rsidR="00085D22" w:rsidRDefault="00085D22" w:rsidP="003A3FCD">
      <w:pPr>
        <w:pStyle w:val="Heading5paraunder"/>
      </w:pPr>
      <w:r w:rsidRPr="005E44E5">
        <w:t xml:space="preserve">The </w:t>
      </w:r>
      <w:r>
        <w:t>p</w:t>
      </w:r>
      <w:r w:rsidRPr="005E44E5">
        <w:t xml:space="preserve">olicies </w:t>
      </w:r>
      <w:r>
        <w:t>that</w:t>
      </w:r>
      <w:r w:rsidRPr="005E44E5">
        <w:t xml:space="preserve"> make up SBA’s credit standards begin with the requirements outlined in 13 CFR §§ </w:t>
      </w:r>
      <w:hyperlink r:id="rId354" w:history="1">
        <w:r w:rsidR="00BE2CA1" w:rsidRPr="0072251B">
          <w:rPr>
            <w:rStyle w:val="Hyperlink"/>
            <w:iCs/>
            <w:szCs w:val="26"/>
          </w:rPr>
          <w:t>120.101</w:t>
        </w:r>
      </w:hyperlink>
      <w:r w:rsidR="00AC65CA">
        <w:t xml:space="preserve"> </w:t>
      </w:r>
      <w:r w:rsidR="00BE2CA1" w:rsidRPr="005E44E5">
        <w:t xml:space="preserve">and </w:t>
      </w:r>
      <w:hyperlink r:id="rId355" w:history="1">
        <w:r w:rsidR="00BE2CA1" w:rsidRPr="0072251B">
          <w:rPr>
            <w:rStyle w:val="Hyperlink"/>
            <w:iCs/>
            <w:szCs w:val="26"/>
          </w:rPr>
          <w:t>120.150</w:t>
        </w:r>
      </w:hyperlink>
      <w:r>
        <w:t xml:space="preserve">. </w:t>
      </w:r>
      <w:r w:rsidRPr="005E44E5">
        <w:t>This section provides procedural guidance as to what the Lender should or must consider when analyzing any request for financial assistance that will be guaranteed by SBA.</w:t>
      </w:r>
    </w:p>
    <w:p w14:paraId="71CB884E" w14:textId="3E126F02" w:rsidR="00085D22" w:rsidRPr="00594BE8" w:rsidRDefault="00085D22" w:rsidP="003A3FCD">
      <w:pPr>
        <w:pStyle w:val="Heading5paraunder"/>
      </w:pPr>
      <w:r w:rsidRPr="005E44E5">
        <w:t>A Lender must analyze each application in a commercially reasonable manner, consistent with prudent lending standards.</w:t>
      </w:r>
      <w:r w:rsidR="00E10383">
        <w:t xml:space="preserve"> EWCP loans are self-liquidating loans</w:t>
      </w:r>
      <w:r w:rsidR="00A64878">
        <w:t>,</w:t>
      </w:r>
      <w:r w:rsidR="00E10383">
        <w:t xml:space="preserve"> and the conversion of the export-related trading assets to cash is the primary source of repayment.</w:t>
      </w:r>
      <w:r w:rsidRPr="005E44E5">
        <w:t xml:space="preserve"> Thus, if the Lender’s financial analysis demonstrates that the Applicant lacks reasonable assurance of repayment in a timely manner from the</w:t>
      </w:r>
      <w:r w:rsidR="002A27C9">
        <w:t xml:space="preserve"> conversion of foreign sales into cash</w:t>
      </w:r>
      <w:r w:rsidRPr="005E44E5">
        <w:t xml:space="preserve">, the loan request must be declined, regardless of the collateral available or outside sources of </w:t>
      </w:r>
      <w:r w:rsidR="00C9488C">
        <w:t>repayment</w:t>
      </w:r>
      <w:r w:rsidRPr="00BF42DF">
        <w:t>.</w:t>
      </w:r>
    </w:p>
    <w:p w14:paraId="335FE757" w14:textId="77777777" w:rsidR="00FB1AF8" w:rsidRPr="00913742" w:rsidRDefault="00FB1AF8" w:rsidP="00627AB1">
      <w:pPr>
        <w:pStyle w:val="Heading6"/>
        <w:numPr>
          <w:ilvl w:val="0"/>
          <w:numId w:val="560"/>
        </w:numPr>
        <w:ind w:left="1530" w:hanging="450"/>
      </w:pPr>
      <w:r w:rsidRPr="00913742">
        <w:t>Specific Types of EWCP loans</w:t>
      </w:r>
    </w:p>
    <w:p w14:paraId="013AC84E" w14:textId="77777777" w:rsidR="00FB1AF8" w:rsidRPr="000A0C56" w:rsidRDefault="00FB1AF8" w:rsidP="00627AB1">
      <w:pPr>
        <w:pStyle w:val="04listleveli"/>
        <w:numPr>
          <w:ilvl w:val="3"/>
          <w:numId w:val="464"/>
        </w:numPr>
      </w:pPr>
      <w:r w:rsidRPr="000A0C56">
        <w:t xml:space="preserve">Transaction-Based Loan: A line of credit that can support a single or multiple transactions during the term of the loan. A Transaction-Based </w:t>
      </w:r>
      <w:r>
        <w:t>E</w:t>
      </w:r>
      <w:r w:rsidRPr="000A0C56">
        <w:t xml:space="preserve">WCP may be established on a revolving or non-revolving basis based on the needs of the business. </w:t>
      </w:r>
    </w:p>
    <w:p w14:paraId="472307B1" w14:textId="77777777" w:rsidR="00FB1AF8" w:rsidRPr="000A0C56" w:rsidRDefault="00FB1AF8" w:rsidP="00FF6EF8">
      <w:pPr>
        <w:pStyle w:val="04ListParaUnderiCoOwversion"/>
      </w:pPr>
      <w:r w:rsidRPr="000A0C56">
        <w:t xml:space="preserve">On no less than an annual basis, the Lender must perform a full review of the credit and collateral securing the </w:t>
      </w:r>
      <w:r>
        <w:t>E</w:t>
      </w:r>
      <w:r w:rsidRPr="000A0C56">
        <w:t>WCP loan in accordance with the requirements in “Annual and Renewal Credit Reviews” in paragraph 6.d below.</w:t>
      </w:r>
    </w:p>
    <w:p w14:paraId="25EAE35A" w14:textId="77777777" w:rsidR="00FB1AF8" w:rsidRPr="000A0C56" w:rsidRDefault="00FB1AF8" w:rsidP="00DE32EC">
      <w:pPr>
        <w:pStyle w:val="04listleveli"/>
      </w:pPr>
      <w:r w:rsidRPr="000A0C56">
        <w:t xml:space="preserve">Asset-Based Loans (ABLs): ABLs are revolving lines of credit supported by a monthly Borrowing Base Certificate (BBC) that reports levels of assets, typically accounts receivable and inventory, supporting the loan amount. ABLs are typically committed for 12 months and then renewed or re-issued annually. </w:t>
      </w:r>
    </w:p>
    <w:p w14:paraId="3F20AEAA" w14:textId="6FB362AE" w:rsidR="00FB1AF8" w:rsidRDefault="00FB1AF8" w:rsidP="00FF6EF8">
      <w:pPr>
        <w:pStyle w:val="04ListParaUnderiCoOwversion"/>
      </w:pPr>
      <w:r w:rsidRPr="000A0C56">
        <w:lastRenderedPageBreak/>
        <w:t xml:space="preserve">On no less than an annual basis, the Lender must perform a full review of the credit and collateral securing the </w:t>
      </w:r>
      <w:r>
        <w:t>E</w:t>
      </w:r>
      <w:r w:rsidRPr="000A0C56">
        <w:t xml:space="preserve">WCP loan in accordance with the requirements in “Annual and Renewal Credit Reviews” in paragraph </w:t>
      </w:r>
      <w:r w:rsidR="001D1DB8">
        <w:t>iv</w:t>
      </w:r>
      <w:r w:rsidRPr="000A0C56">
        <w:t>.</w:t>
      </w:r>
      <w:r w:rsidR="00A75807">
        <w:t xml:space="preserve"> </w:t>
      </w:r>
      <w:r>
        <w:t>a</w:t>
      </w:r>
      <w:r w:rsidR="00567B45">
        <w:t>)</w:t>
      </w:r>
      <w:r w:rsidRPr="000A0C56">
        <w:t xml:space="preserve"> below.</w:t>
      </w:r>
    </w:p>
    <w:p w14:paraId="63D987B9" w14:textId="77777777" w:rsidR="00FB1AF8" w:rsidRDefault="00FB1AF8" w:rsidP="00E800E6">
      <w:pPr>
        <w:pStyle w:val="05listlevela"/>
      </w:pPr>
      <w:r>
        <w:t>Annual and Renewal Credit Reviews.</w:t>
      </w:r>
    </w:p>
    <w:p w14:paraId="2B38A77D" w14:textId="5F1F06A9" w:rsidR="00FB1AF8" w:rsidRDefault="00FB1AF8" w:rsidP="00E800E6">
      <w:pPr>
        <w:pStyle w:val="06listleveli"/>
      </w:pPr>
      <w:r>
        <w:t xml:space="preserve">On no less than an annual basis, and as part of any renewal of the loan, the Lender must obtain updated </w:t>
      </w:r>
      <w:r w:rsidR="00E76F90">
        <w:t>year-end</w:t>
      </w:r>
      <w:r>
        <w:t xml:space="preserve"> and interim financial statements and perform a full review of the credit and collateral securing the EWCP loan. The Lender’s analysis must document that the Applicant: </w:t>
      </w:r>
    </w:p>
    <w:p w14:paraId="377E33BD" w14:textId="77777777" w:rsidR="00FB1AF8" w:rsidRDefault="00FB1AF8" w:rsidP="00672A5F">
      <w:pPr>
        <w:pStyle w:val="07listlevelc"/>
      </w:pPr>
      <w:r>
        <w:t xml:space="preserve">Is creditworthy. </w:t>
      </w:r>
    </w:p>
    <w:p w14:paraId="7F939E84" w14:textId="77777777" w:rsidR="00FB1AF8" w:rsidRDefault="00FB1AF8" w:rsidP="00672A5F">
      <w:pPr>
        <w:pStyle w:val="07listlevelc"/>
      </w:pPr>
      <w:r>
        <w:t>Has the reasonable assurance of repayment in a timely manner from the conversion of sales into cash; and</w:t>
      </w:r>
    </w:p>
    <w:p w14:paraId="5D352B62" w14:textId="77777777" w:rsidR="00FB1AF8" w:rsidRDefault="00FB1AF8" w:rsidP="00672A5F">
      <w:pPr>
        <w:pStyle w:val="07listlevelc"/>
      </w:pPr>
      <w:r>
        <w:t>Is in compliance with EWCP program requirements.</w:t>
      </w:r>
    </w:p>
    <w:p w14:paraId="5BCE2B23" w14:textId="77777777" w:rsidR="00FB1AF8" w:rsidRPr="00D424E3" w:rsidRDefault="00FB1AF8" w:rsidP="00E800E6">
      <w:pPr>
        <w:pStyle w:val="06listleveli"/>
      </w:pPr>
      <w:r>
        <w:t>If the Lender’s analysis does not document that all three of the above requirements are met, no further disbursements may be made, and the loan may not be renewed until the Applicant is able to demonstrate that it meets the above three requirements</w:t>
      </w:r>
      <w:r w:rsidRPr="006D1B39">
        <w:t>.</w:t>
      </w:r>
    </w:p>
    <w:p w14:paraId="310407BA" w14:textId="091ADC09" w:rsidR="005C2AC4" w:rsidRPr="009D4CAD" w:rsidRDefault="005C2AC4" w:rsidP="00827EAA">
      <w:pPr>
        <w:pStyle w:val="Heading6"/>
        <w:ind w:left="1530" w:hanging="450"/>
      </w:pPr>
      <w:r w:rsidRPr="009D4CAD">
        <w:t>Processing Methods</w:t>
      </w:r>
    </w:p>
    <w:p w14:paraId="02A929E4" w14:textId="0F1B1E47" w:rsidR="005C2AC4" w:rsidRDefault="005C2AC4" w:rsidP="00627AB1">
      <w:pPr>
        <w:pStyle w:val="04listleveli"/>
        <w:numPr>
          <w:ilvl w:val="3"/>
          <w:numId w:val="164"/>
        </w:numPr>
      </w:pPr>
      <w:r w:rsidRPr="005E44E5">
        <w:t xml:space="preserve">Non-delegated </w:t>
      </w:r>
      <w:r w:rsidRPr="00BF42DF">
        <w:t xml:space="preserve">– When a Lender submits an </w:t>
      </w:r>
      <w:r w:rsidR="00120524">
        <w:t>EWCP</w:t>
      </w:r>
      <w:r w:rsidRPr="00BF42DF">
        <w:t xml:space="preserve"> loan guarant</w:t>
      </w:r>
      <w:r>
        <w:t>y</w:t>
      </w:r>
      <w:r w:rsidRPr="00BF42DF">
        <w:t xml:space="preserve"> request under the non-delegated processing method</w:t>
      </w:r>
      <w:r>
        <w:t>,</w:t>
      </w:r>
      <w:r w:rsidRPr="00BF42DF">
        <w:t xml:space="preserve"> the Lender submits the application and supporting documents to SBA. </w:t>
      </w:r>
      <w:r w:rsidR="005F480B" w:rsidRPr="005F480B">
        <w:t>SBA will make the final determination as to the eligibility and creditworthiness of the Applicant, including approving the uses of proceeds, the adequacy of the collateral being pledged, the structure of the loan and any equity injection to be required from the Applicant.</w:t>
      </w:r>
    </w:p>
    <w:p w14:paraId="226568F2" w14:textId="2327F413" w:rsidR="000A0710" w:rsidRPr="00FA75F5" w:rsidRDefault="005C2AC4" w:rsidP="00DE32EC">
      <w:pPr>
        <w:pStyle w:val="04listleveli"/>
        <w:rPr>
          <w:b/>
        </w:rPr>
      </w:pPr>
      <w:r w:rsidRPr="00BF42DF">
        <w:t xml:space="preserve">Delegated – When a Lender submits an </w:t>
      </w:r>
      <w:r w:rsidR="00B32BE4">
        <w:t>EWCP</w:t>
      </w:r>
      <w:r w:rsidRPr="00BF42DF">
        <w:t xml:space="preserve"> loan guarant</w:t>
      </w:r>
      <w:r>
        <w:t>y</w:t>
      </w:r>
      <w:r w:rsidRPr="00BF42DF">
        <w:t xml:space="preserve"> request under the Lender’s PLP-EWCP</w:t>
      </w:r>
      <w:r w:rsidR="00D92541">
        <w:t xml:space="preserve"> </w:t>
      </w:r>
      <w:r w:rsidR="009B2724">
        <w:t>a</w:t>
      </w:r>
      <w:r w:rsidR="00D92541">
        <w:t>uthority</w:t>
      </w:r>
      <w:r w:rsidRPr="00BF42DF">
        <w:t>, the Agency does not review the Lender’s analysis of the credit or structure of the loan or line of credit</w:t>
      </w:r>
      <w:r>
        <w:t xml:space="preserve"> prior to issuing a loan number</w:t>
      </w:r>
      <w:r w:rsidRPr="00BF42DF">
        <w:t xml:space="preserve">. </w:t>
      </w:r>
      <w:r>
        <w:t xml:space="preserve">The </w:t>
      </w:r>
      <w:r w:rsidRPr="00BF42DF">
        <w:t xml:space="preserve">Lender </w:t>
      </w:r>
      <w:r>
        <w:t xml:space="preserve">must analyze credit worthiness </w:t>
      </w:r>
      <w:r w:rsidRPr="00BF42DF">
        <w:t xml:space="preserve">in accordance with SBA </w:t>
      </w:r>
      <w:r>
        <w:t>Loan Program R</w:t>
      </w:r>
      <w:r w:rsidRPr="00BF42DF">
        <w:t>equirements</w:t>
      </w:r>
      <w:r>
        <w:t xml:space="preserve"> and properly document its file</w:t>
      </w:r>
      <w:r w:rsidRPr="00BF42DF">
        <w:t xml:space="preserve">. </w:t>
      </w:r>
      <w:r w:rsidRPr="00DE7C64">
        <w:t xml:space="preserve">The </w:t>
      </w:r>
      <w:r>
        <w:t>PLP-EWCP</w:t>
      </w:r>
      <w:r w:rsidRPr="00DE7C64">
        <w:t xml:space="preserve"> </w:t>
      </w:r>
      <w:r>
        <w:t>L</w:t>
      </w:r>
      <w:r w:rsidRPr="00DE7C64">
        <w:t xml:space="preserve">ender’s analysis is subject to SBA’s review and determination of adequacy when the </w:t>
      </w:r>
      <w:r>
        <w:t>L</w:t>
      </w:r>
      <w:r w:rsidRPr="00DE7C64">
        <w:t>ender requests SBA to purchase its guaranty or when SBA is conducting lender oversight activities.</w:t>
      </w:r>
    </w:p>
    <w:p w14:paraId="355C90BB" w14:textId="780A6FEA" w:rsidR="00BC2A6B" w:rsidRPr="009D4CAD" w:rsidRDefault="00BC2A6B" w:rsidP="0096443C">
      <w:pPr>
        <w:pStyle w:val="Heading6"/>
        <w:ind w:left="1530" w:hanging="450"/>
      </w:pPr>
      <w:r w:rsidRPr="009D4CAD">
        <w:t>Underwriting</w:t>
      </w:r>
    </w:p>
    <w:p w14:paraId="6974F719" w14:textId="64396FE6" w:rsidR="00295B9E" w:rsidRPr="008D19ED" w:rsidRDefault="00295B9E" w:rsidP="00560C5F">
      <w:pPr>
        <w:pStyle w:val="03listparaunderastyle"/>
      </w:pPr>
      <w:r w:rsidRPr="008D19ED">
        <w:t xml:space="preserve">Lender must submit a credit memorandum with the application and analyze each EWCP request in a commercially reasonable manner, consistent with prudent lending standards. EWCP loans are self-liquidating loans and the conversion of the export-related trading assets to cash is the primary source of repayment. The Lender’s financial analysis should pay particular attention to the Applicant’s foreign payment terms and the impact on the Applicant’s cash cycle. Lender must </w:t>
      </w:r>
      <w:r w:rsidRPr="008D19ED">
        <w:lastRenderedPageBreak/>
        <w:t>specify whether the request is for a single transaction-specific loan, a transaction-based revolving line of credit (single or multiple transactions), or an asset</w:t>
      </w:r>
      <w:r w:rsidR="00FF14DB">
        <w:t>-</w:t>
      </w:r>
      <w:r w:rsidRPr="008D19ED">
        <w:t xml:space="preserve">based loan. </w:t>
      </w:r>
    </w:p>
    <w:p w14:paraId="1C5862F2" w14:textId="1D48BC33" w:rsidR="001D31B5" w:rsidRPr="009D4CAD" w:rsidRDefault="001D31B5" w:rsidP="0096443C">
      <w:pPr>
        <w:pStyle w:val="Heading6"/>
        <w:tabs>
          <w:tab w:val="left" w:pos="1530"/>
        </w:tabs>
        <w:ind w:hanging="630"/>
      </w:pPr>
      <w:r w:rsidRPr="009D4CAD">
        <w:t>Credit Analysis</w:t>
      </w:r>
    </w:p>
    <w:p w14:paraId="47385CB0" w14:textId="2391683B" w:rsidR="00295B9E" w:rsidRPr="00BF42DF" w:rsidRDefault="00295B9E" w:rsidP="00560C5F">
      <w:pPr>
        <w:pStyle w:val="03listparaunderastyle"/>
      </w:pPr>
      <w:r w:rsidRPr="008D19ED">
        <w:t>Lender’s credit analysis must include the following:</w:t>
      </w:r>
    </w:p>
    <w:p w14:paraId="5848A746" w14:textId="2BDBA141" w:rsidR="00295B9E" w:rsidRDefault="00295B9E" w:rsidP="00627AB1">
      <w:pPr>
        <w:pStyle w:val="04listleveli"/>
        <w:numPr>
          <w:ilvl w:val="3"/>
          <w:numId w:val="142"/>
        </w:numPr>
      </w:pPr>
      <w:r w:rsidRPr="00BF42DF">
        <w:t>An explanation of the use of proceeds and benefits of the loan guaranty, including details of the underlying transaction(s) for which the loan is needed and the country(ies) where the buyer(s) is (are) located;</w:t>
      </w:r>
    </w:p>
    <w:p w14:paraId="34F01AB4" w14:textId="48EB5DD9" w:rsidR="00E93F2C" w:rsidRPr="00BF42DF" w:rsidRDefault="00E93F2C" w:rsidP="00DE32EC">
      <w:pPr>
        <w:pStyle w:val="04listleveli"/>
      </w:pPr>
      <w:r>
        <w:t>The factors demonstrating the Applicant does not have c</w:t>
      </w:r>
      <w:r w:rsidRPr="00BF42DF">
        <w:t xml:space="preserve">redit </w:t>
      </w:r>
      <w:r>
        <w:t>available e</w:t>
      </w:r>
      <w:r w:rsidRPr="00BF42DF">
        <w:t>lsewhere</w:t>
      </w:r>
      <w:r>
        <w:t xml:space="preserve"> on reasonable commercial terms from non-Federal, non-State, non-local government sources</w:t>
      </w:r>
      <w:r w:rsidR="002E3FC6">
        <w:t xml:space="preserve">, </w:t>
      </w:r>
      <w:r w:rsidR="00516631">
        <w:t xml:space="preserve">in accordance with </w:t>
      </w:r>
      <w:r w:rsidR="00183955" w:rsidRPr="00E20DBB">
        <w:t>Section A, Ch</w:t>
      </w:r>
      <w:r w:rsidR="00183955">
        <w:t>.</w:t>
      </w:r>
      <w:r w:rsidR="00183955" w:rsidRPr="00E20DBB">
        <w:t xml:space="preserve"> </w:t>
      </w:r>
      <w:r w:rsidR="00EF0B4B">
        <w:t>1</w:t>
      </w:r>
      <w:r w:rsidR="00183955" w:rsidRPr="00E20DBB">
        <w:t xml:space="preserve">, </w:t>
      </w:r>
      <w:r w:rsidR="00183955">
        <w:t xml:space="preserve">Para. </w:t>
      </w:r>
      <w:r w:rsidR="00EF0B4B">
        <w:t>H</w:t>
      </w:r>
      <w:r w:rsidR="00183955" w:rsidRPr="00E20DBB">
        <w:t xml:space="preserve">, </w:t>
      </w:r>
      <w:hyperlink w:anchor="Credit_Not_Available_Elsewhere" w:history="1">
        <w:r w:rsidR="00183955">
          <w:rPr>
            <w:rStyle w:val="Hyperlink"/>
          </w:rPr>
          <w:t>Credit not available elsewhere</w:t>
        </w:r>
      </w:hyperlink>
      <w:r>
        <w:t>;</w:t>
      </w:r>
    </w:p>
    <w:p w14:paraId="76461260" w14:textId="77777777" w:rsidR="00295B9E" w:rsidRDefault="00295B9E" w:rsidP="00DE32EC">
      <w:pPr>
        <w:pStyle w:val="04listleveli"/>
      </w:pPr>
      <w:r>
        <w:t>A description of the nature of the business, length of time in business under current management and, if applicable, the depth of management experience in the industry or a related industry. Such analysis should include a brief description of the business’s management team;</w:t>
      </w:r>
    </w:p>
    <w:p w14:paraId="793BE6EE" w14:textId="77777777" w:rsidR="00295B9E" w:rsidRDefault="00295B9E" w:rsidP="00DE32EC">
      <w:pPr>
        <w:pStyle w:val="04listleveli"/>
      </w:pPr>
      <w:r>
        <w:t>A discussion of the Applicant’s export experience and export business plan, which may include the following:</w:t>
      </w:r>
    </w:p>
    <w:p w14:paraId="0A17349F" w14:textId="09101AEA" w:rsidR="00295B9E" w:rsidRDefault="00295B9E" w:rsidP="00E800E6">
      <w:pPr>
        <w:pStyle w:val="05listlevela"/>
      </w:pPr>
      <w:r>
        <w:t>Dollar amount of revenues that are or will be generated by export sales, and the percentage of total revenue</w:t>
      </w:r>
      <w:r w:rsidR="00CA3D22">
        <w:t>;</w:t>
      </w:r>
      <w:r>
        <w:t xml:space="preserve"> </w:t>
      </w:r>
    </w:p>
    <w:p w14:paraId="374A6A7D" w14:textId="77777777" w:rsidR="00295B9E" w:rsidRDefault="00295B9E" w:rsidP="00E800E6">
      <w:pPr>
        <w:pStyle w:val="05listlevela"/>
      </w:pPr>
      <w:r>
        <w:t>Principal or proposed export markets;</w:t>
      </w:r>
    </w:p>
    <w:p w14:paraId="3CE41620" w14:textId="77777777" w:rsidR="00295B9E" w:rsidRDefault="00295B9E" w:rsidP="00E800E6">
      <w:pPr>
        <w:pStyle w:val="05listlevela"/>
      </w:pPr>
      <w:r>
        <w:t>Proposed or established export customer relationships;</w:t>
      </w:r>
    </w:p>
    <w:p w14:paraId="1531A5DD" w14:textId="77777777" w:rsidR="00295B9E" w:rsidRDefault="00295B9E" w:rsidP="00E800E6">
      <w:pPr>
        <w:pStyle w:val="05listlevela"/>
      </w:pPr>
      <w:r>
        <w:t>Largest export sales contract to date;</w:t>
      </w:r>
    </w:p>
    <w:p w14:paraId="2CB4D9C4" w14:textId="77777777" w:rsidR="00295B9E" w:rsidRDefault="00295B9E" w:rsidP="00E800E6">
      <w:pPr>
        <w:pStyle w:val="05listlevela"/>
      </w:pPr>
      <w:r>
        <w:t>Export contract backlog discussion; and</w:t>
      </w:r>
    </w:p>
    <w:p w14:paraId="3112FCCF" w14:textId="23C6070B" w:rsidR="00295B9E" w:rsidRDefault="00295B9E" w:rsidP="00E800E6">
      <w:pPr>
        <w:pStyle w:val="05listlevela"/>
      </w:pPr>
      <w:r>
        <w:t xml:space="preserve">Documentation of the Applicant’s performance history and ability to successfully complete obligations required by standby letter(s) of credit, which serve as bid, advanced payment, performance, </w:t>
      </w:r>
      <w:r w:rsidR="00784506">
        <w:t>supplier,</w:t>
      </w:r>
      <w:r>
        <w:t xml:space="preserve"> and warranty guarantees and/or bonds.</w:t>
      </w:r>
    </w:p>
    <w:p w14:paraId="40796B6A" w14:textId="77777777" w:rsidR="00295B9E" w:rsidRDefault="00295B9E" w:rsidP="00DE32EC">
      <w:pPr>
        <w:pStyle w:val="04listleveli"/>
      </w:pPr>
      <w:r>
        <w:t>A discussion of financing relationships to include a summary of all short and long term debt relationships, such as:</w:t>
      </w:r>
    </w:p>
    <w:p w14:paraId="0D1A8FA9" w14:textId="77777777" w:rsidR="00295B9E" w:rsidRDefault="00295B9E" w:rsidP="00E800E6">
      <w:pPr>
        <w:pStyle w:val="05listlevela"/>
      </w:pPr>
      <w:r>
        <w:t>Domestic revolving lines of credit or other term debt credit facilities, which includes a description of the purpose of the debt, payment structure and collateral;</w:t>
      </w:r>
    </w:p>
    <w:p w14:paraId="4F060B2E" w14:textId="77777777" w:rsidR="00295B9E" w:rsidRPr="00D40EA6" w:rsidRDefault="00295B9E" w:rsidP="00E800E6">
      <w:pPr>
        <w:pStyle w:val="05listlevela"/>
      </w:pPr>
      <w:r>
        <w:t>Standby debt. Address whether or not the standby debt will permit interest payments to be made and, if so, amounts and frequency, and under what conditions such payments can be halted; and</w:t>
      </w:r>
    </w:p>
    <w:p w14:paraId="35E7B3CF" w14:textId="77777777" w:rsidR="00295B9E" w:rsidRDefault="00295B9E" w:rsidP="00E800E6">
      <w:pPr>
        <w:pStyle w:val="05listlevela"/>
      </w:pPr>
      <w:r>
        <w:t>Identify any SBA or other government-guaranteed financing.</w:t>
      </w:r>
    </w:p>
    <w:p w14:paraId="14E9ECB6" w14:textId="5C5DFCC9" w:rsidR="00295B9E" w:rsidRDefault="00295B9E" w:rsidP="00DE32EC">
      <w:pPr>
        <w:pStyle w:val="04listleveli"/>
      </w:pPr>
      <w:r>
        <w:t xml:space="preserve">A financial analysis of the Applicant’s </w:t>
      </w:r>
      <w:r w:rsidR="00D329E8">
        <w:t xml:space="preserve">two most recent years of </w:t>
      </w:r>
      <w:r>
        <w:t>historical</w:t>
      </w:r>
      <w:r w:rsidR="00D329E8">
        <w:t xml:space="preserve"> </w:t>
      </w:r>
      <w:r w:rsidR="00D329E8">
        <w:lastRenderedPageBreak/>
        <w:t>financial information (tax returns or balance sheet with debt schedule and income statement) plus an interim statement.</w:t>
      </w:r>
      <w:r>
        <w:t xml:space="preserve"> The Lender should also provide an analysis of the Applicant’s financial projections</w:t>
      </w:r>
      <w:r w:rsidR="00D329E8">
        <w:t xml:space="preserve"> for at least 12 </w:t>
      </w:r>
      <w:r w:rsidR="00B424CC">
        <w:t>months</w:t>
      </w:r>
      <w:r w:rsidR="00D329E8">
        <w:t xml:space="preserve"> after the first disbursement</w:t>
      </w:r>
      <w:r>
        <w:t>.</w:t>
      </w:r>
      <w:r w:rsidR="00B424CC">
        <w:t xml:space="preserve"> </w:t>
      </w:r>
      <w:r>
        <w:t>The analysis shall include:</w:t>
      </w:r>
    </w:p>
    <w:p w14:paraId="6D2AB3CB" w14:textId="77777777" w:rsidR="00295B9E" w:rsidRDefault="00295B9E" w:rsidP="00E800E6">
      <w:pPr>
        <w:pStyle w:val="05listlevela"/>
      </w:pPr>
      <w:r>
        <w:t>Analysis of historical cash flow and total debt service for the existing business;</w:t>
      </w:r>
    </w:p>
    <w:p w14:paraId="1A405CFF" w14:textId="7F08EEF5" w:rsidR="00295B9E" w:rsidRDefault="00295B9E" w:rsidP="00E800E6">
      <w:pPr>
        <w:pStyle w:val="05listlevela"/>
      </w:pPr>
      <w:r>
        <w:t xml:space="preserve">Calculation of operating cash flow (OCF) defined as earnings before interest, taxes, </w:t>
      </w:r>
      <w:r w:rsidR="00F87B8A">
        <w:t>depreciation,</w:t>
      </w:r>
      <w:r>
        <w:t xml:space="preserve"> and amortization (EBITDA);</w:t>
      </w:r>
    </w:p>
    <w:p w14:paraId="323C6BFE" w14:textId="77777777" w:rsidR="00295B9E" w:rsidRDefault="00295B9E" w:rsidP="00E800E6">
      <w:pPr>
        <w:pStyle w:val="05listlevela"/>
      </w:pPr>
      <w:r>
        <w:t>Analysis must document additions and subtractions to cash flow such as the following:</w:t>
      </w:r>
    </w:p>
    <w:p w14:paraId="5307C271" w14:textId="77777777" w:rsidR="00295B9E" w:rsidRDefault="00295B9E" w:rsidP="00E800E6">
      <w:pPr>
        <w:pStyle w:val="06listleveli"/>
      </w:pPr>
      <w:r>
        <w:t>Unfunded capital expenditures;</w:t>
      </w:r>
    </w:p>
    <w:p w14:paraId="6BBB5AB7" w14:textId="77777777" w:rsidR="00295B9E" w:rsidRDefault="00295B9E" w:rsidP="00E800E6">
      <w:pPr>
        <w:pStyle w:val="06listleveli"/>
      </w:pPr>
      <w:r>
        <w:t>Non-recurring income;</w:t>
      </w:r>
    </w:p>
    <w:p w14:paraId="0D940D61" w14:textId="77777777" w:rsidR="00295B9E" w:rsidRDefault="00295B9E" w:rsidP="00E800E6">
      <w:pPr>
        <w:pStyle w:val="06listleveli"/>
      </w:pPr>
      <w:r>
        <w:t>Expenses and distributions;</w:t>
      </w:r>
    </w:p>
    <w:p w14:paraId="03D1EF20" w14:textId="77777777" w:rsidR="00295B9E" w:rsidRDefault="00295B9E" w:rsidP="00E800E6">
      <w:pPr>
        <w:pStyle w:val="06listleveli"/>
      </w:pPr>
      <w:r>
        <w:t>Distributions for S-Corp taxes;</w:t>
      </w:r>
    </w:p>
    <w:p w14:paraId="27CF4A89" w14:textId="77777777" w:rsidR="00295B9E" w:rsidRDefault="00295B9E" w:rsidP="00E800E6">
      <w:pPr>
        <w:pStyle w:val="06listleveli"/>
      </w:pPr>
      <w:r>
        <w:t>Rent payments;</w:t>
      </w:r>
    </w:p>
    <w:p w14:paraId="566B2E2E" w14:textId="77777777" w:rsidR="00295B9E" w:rsidRDefault="00295B9E" w:rsidP="00E800E6">
      <w:pPr>
        <w:pStyle w:val="06listleveli"/>
      </w:pPr>
      <w:r>
        <w:t>Owner’s Draw; and/or</w:t>
      </w:r>
    </w:p>
    <w:p w14:paraId="68D76E54" w14:textId="77777777" w:rsidR="00295B9E" w:rsidRDefault="00295B9E" w:rsidP="00E800E6">
      <w:pPr>
        <w:pStyle w:val="06listleveli"/>
      </w:pPr>
      <w:r>
        <w:t>Global cash flow analysis that includes assessment of impact on cash flow to/from any significant affiliate businesses.</w:t>
      </w:r>
    </w:p>
    <w:p w14:paraId="2BB081A1" w14:textId="77777777" w:rsidR="00295B9E" w:rsidRDefault="00295B9E" w:rsidP="00DE32EC">
      <w:pPr>
        <w:pStyle w:val="04listleveli"/>
      </w:pPr>
      <w:r>
        <w:t>Debt service (DS) is defined as the future required principal and/or interest payments on all business debt inclusive of new SBA loan proceeds.</w:t>
      </w:r>
    </w:p>
    <w:p w14:paraId="2D69D3A8" w14:textId="77777777" w:rsidR="00295B9E" w:rsidRDefault="00295B9E" w:rsidP="00DE32EC">
      <w:pPr>
        <w:pStyle w:val="04listleveli"/>
      </w:pPr>
      <w:r>
        <w:t>For projected cash flows, the Lender should provide the calculation of debt service coverage using the definitions above, and provide analysis of the assumptions supporting the projected cash flow, such as:</w:t>
      </w:r>
    </w:p>
    <w:p w14:paraId="4FE9A986" w14:textId="77777777" w:rsidR="00295B9E" w:rsidRDefault="00295B9E" w:rsidP="00E800E6">
      <w:pPr>
        <w:pStyle w:val="05listlevela"/>
      </w:pPr>
      <w:r>
        <w:t>Reason for reduced expense structure,</w:t>
      </w:r>
    </w:p>
    <w:p w14:paraId="52195D2F" w14:textId="14C43587" w:rsidR="00295B9E" w:rsidRDefault="00295B9E" w:rsidP="00E800E6">
      <w:pPr>
        <w:pStyle w:val="05listlevela"/>
      </w:pPr>
      <w:r>
        <w:t xml:space="preserve">Reason for revenue growth, i.e., new product lines, sales </w:t>
      </w:r>
      <w:r w:rsidR="00A30777">
        <w:t>channels,</w:t>
      </w:r>
      <w:r>
        <w:t xml:space="preserve"> and new production facilities; and</w:t>
      </w:r>
    </w:p>
    <w:p w14:paraId="3218B64E" w14:textId="77777777" w:rsidR="00295B9E" w:rsidRDefault="00295B9E" w:rsidP="00E800E6">
      <w:pPr>
        <w:pStyle w:val="05listlevela"/>
      </w:pPr>
      <w:r>
        <w:t>Industry analysis.</w:t>
      </w:r>
    </w:p>
    <w:p w14:paraId="7916AD31" w14:textId="77777777" w:rsidR="00295B9E" w:rsidRDefault="00295B9E" w:rsidP="00DE32EC">
      <w:pPr>
        <w:pStyle w:val="04listleveli"/>
      </w:pPr>
      <w:r>
        <w:t>A financial analysis of SBA EWCP loan repayment ability based on the Applicant’s cash cycle;</w:t>
      </w:r>
    </w:p>
    <w:p w14:paraId="4554EF44" w14:textId="77777777" w:rsidR="00D329E8" w:rsidRPr="009B59F9" w:rsidRDefault="00D329E8" w:rsidP="00DE32EC">
      <w:pPr>
        <w:pStyle w:val="04listleveli"/>
      </w:pPr>
      <w:r w:rsidRPr="009B59F9">
        <w:t>Field Examinations.</w:t>
      </w:r>
    </w:p>
    <w:p w14:paraId="666BCE41" w14:textId="5B6A033A" w:rsidR="00D329E8" w:rsidRDefault="00D329E8" w:rsidP="00E800E6">
      <w:pPr>
        <w:pStyle w:val="05listlevela"/>
      </w:pPr>
      <w:r>
        <w:t xml:space="preserve">The Lender must perform a field examination prior to the first disbursement on all Asset-Based EWCP loans that are $1,000,000 or greater. </w:t>
      </w:r>
    </w:p>
    <w:p w14:paraId="50D4898D" w14:textId="2D36E1CF" w:rsidR="00D329E8" w:rsidRDefault="00D329E8" w:rsidP="00E800E6">
      <w:pPr>
        <w:pStyle w:val="05listlevela"/>
      </w:pPr>
      <w:r>
        <w:t xml:space="preserve">Lenders are not required to perform field examinations on Transaction-Based EWCP loans, as each transaction is reviewed individually by the institution. </w:t>
      </w:r>
    </w:p>
    <w:p w14:paraId="04ADBC52" w14:textId="77777777" w:rsidR="00D329E8" w:rsidRDefault="00D329E8" w:rsidP="00E800E6">
      <w:pPr>
        <w:pStyle w:val="05listlevela"/>
      </w:pPr>
      <w:r>
        <w:t xml:space="preserve">The field examination is an out-of-pocket expense and may be </w:t>
      </w:r>
      <w:r>
        <w:lastRenderedPageBreak/>
        <w:t xml:space="preserve">conducted by the Lender’s internal audit staff or a third-party examiner. An examination is a verification of the assets that compose the borrowing base. Examinations must include a sampling of the assets (receivables and inventory) included in the borrowing base. </w:t>
      </w:r>
    </w:p>
    <w:p w14:paraId="181E3DF4" w14:textId="5E7D00F8" w:rsidR="00D329E8" w:rsidRDefault="00D329E8" w:rsidP="00E800E6">
      <w:pPr>
        <w:pStyle w:val="05listlevela"/>
      </w:pPr>
      <w:r>
        <w:t>If the Asset-Based EWCP loan is $2,000,000 or greater, the Lender must conduct a field examination at least annually.</w:t>
      </w:r>
    </w:p>
    <w:p w14:paraId="20F5FEEE" w14:textId="1D26B954" w:rsidR="00D329E8" w:rsidRDefault="00D329E8" w:rsidP="00E800E6">
      <w:pPr>
        <w:pStyle w:val="05listlevela"/>
      </w:pPr>
      <w:r>
        <w:t xml:space="preserve">For Asset-Based </w:t>
      </w:r>
      <w:r w:rsidR="002D20E8">
        <w:t>E</w:t>
      </w:r>
      <w:r>
        <w:t>WCP loans less than $2,000,000: After the initial field exam prior to the first disbursement (if applicable), the frequency of field examinations may be determined by the Lender based upon the quality of the records, risk profile of the Borrower and seasonality of the line. If the Lender determines that a field examination is not necessary as part of the annual review, the Lender must document the specific circumstances that enabled the decision. Acceptable criteria for not conducting an annual field examination for loans of less than $2,000,000 includes but is not limited to: overall line utilization, level of inventory reliance, suppressed availability, etc.</w:t>
      </w:r>
    </w:p>
    <w:p w14:paraId="5F815DB2" w14:textId="623DACF3" w:rsidR="00D329E8" w:rsidRDefault="00D329E8" w:rsidP="00DE32EC">
      <w:pPr>
        <w:pStyle w:val="04listleveli"/>
      </w:pPr>
      <w:r>
        <w:t xml:space="preserve">For Asset-Based </w:t>
      </w:r>
      <w:r w:rsidRPr="00D329E8">
        <w:t>loans, a financial analysis of the collateral securing the EWCP loan that addresses any remarks or findings from the field examination</w:t>
      </w:r>
      <w:r>
        <w:t xml:space="preserve">. </w:t>
      </w:r>
    </w:p>
    <w:p w14:paraId="75FF2F5A" w14:textId="77777777" w:rsidR="00295B9E" w:rsidRDefault="00295B9E" w:rsidP="00DE32EC">
      <w:pPr>
        <w:pStyle w:val="04listleveli"/>
      </w:pPr>
      <w:r>
        <w:t>Ratio calculations for the following financial ratio benchmarks: Current Ratio, Debt/Tangible Net Worth, Debt Service Coverage, inventory turnover, receivables turnover, and payables turnover and any other ratios the Lender considers significant for the business/industry;</w:t>
      </w:r>
    </w:p>
    <w:p w14:paraId="59C887F4" w14:textId="77777777" w:rsidR="00295B9E" w:rsidRDefault="00295B9E" w:rsidP="00DE32EC">
      <w:pPr>
        <w:pStyle w:val="04listleveli"/>
      </w:pPr>
      <w:r>
        <w:t>An analysis of the collateral that may include a discussion of:</w:t>
      </w:r>
    </w:p>
    <w:p w14:paraId="7D148A02" w14:textId="77777777" w:rsidR="00295B9E" w:rsidRDefault="00295B9E" w:rsidP="00E800E6">
      <w:pPr>
        <w:pStyle w:val="05listlevela"/>
      </w:pPr>
      <w:r>
        <w:t>Buyer(s) and export destination market(s) risk, which may include economic, political, compliance, currency, or logistics;</w:t>
      </w:r>
    </w:p>
    <w:p w14:paraId="17FF5DEC" w14:textId="77777777" w:rsidR="00295B9E" w:rsidRDefault="00295B9E" w:rsidP="00E800E6">
      <w:pPr>
        <w:pStyle w:val="05listlevela"/>
      </w:pPr>
      <w:r>
        <w:t>Anticipated “terms of sale” on the exports to be financed through the EWCP loan. Terms of sale may include:</w:t>
      </w:r>
    </w:p>
    <w:p w14:paraId="3AC2EF7E" w14:textId="77777777" w:rsidR="00295B9E" w:rsidRDefault="00295B9E" w:rsidP="00E800E6">
      <w:pPr>
        <w:pStyle w:val="06listleveli"/>
      </w:pPr>
      <w:r>
        <w:t>Cash before Shipment/Cash at Shipment;</w:t>
      </w:r>
    </w:p>
    <w:p w14:paraId="636A768F" w14:textId="77777777" w:rsidR="00295B9E" w:rsidRDefault="00295B9E" w:rsidP="00E800E6">
      <w:pPr>
        <w:pStyle w:val="06listleveli"/>
      </w:pPr>
      <w:r>
        <w:t>Irrevocable Letters of Credit</w:t>
      </w:r>
    </w:p>
    <w:p w14:paraId="06533839" w14:textId="77777777" w:rsidR="00295B9E" w:rsidRDefault="00295B9E" w:rsidP="00E800E6">
      <w:pPr>
        <w:pStyle w:val="06listleveli"/>
      </w:pPr>
      <w:r>
        <w:t>Export Credit Insurance (for comprehensive commercial and political risk);</w:t>
      </w:r>
    </w:p>
    <w:p w14:paraId="41A0A83E" w14:textId="4F72E515" w:rsidR="00295B9E" w:rsidRDefault="00295B9E" w:rsidP="00E800E6">
      <w:pPr>
        <w:pStyle w:val="06listleveli"/>
      </w:pPr>
      <w:r>
        <w:t>Collections (Cash against Documents); and</w:t>
      </w:r>
    </w:p>
    <w:p w14:paraId="5A2D3D4E" w14:textId="7E863C3D" w:rsidR="009341A3" w:rsidRDefault="00295B9E" w:rsidP="00E800E6">
      <w:pPr>
        <w:pStyle w:val="06listleveli"/>
      </w:pPr>
      <w:r>
        <w:t>Open Account;</w:t>
      </w:r>
    </w:p>
    <w:p w14:paraId="3425DA6D" w14:textId="49900527" w:rsidR="00295B9E" w:rsidRDefault="00295B9E" w:rsidP="00E800E6">
      <w:pPr>
        <w:pStyle w:val="06listleveli"/>
      </w:pPr>
      <w:r>
        <w:t>Credit</w:t>
      </w:r>
      <w:r w:rsidR="00D14887">
        <w:t xml:space="preserve"> coverage, allowed sales terms, and the Borrower’s experience administering the policy.</w:t>
      </w:r>
    </w:p>
    <w:p w14:paraId="2B396363" w14:textId="77777777" w:rsidR="00295B9E" w:rsidRDefault="00295B9E" w:rsidP="00E800E6">
      <w:pPr>
        <w:pStyle w:val="05listlevela"/>
      </w:pPr>
      <w:r>
        <w:t>The composition and quality of the collateral in the proposed borrowing base that may include:</w:t>
      </w:r>
    </w:p>
    <w:p w14:paraId="53A693FF" w14:textId="77777777" w:rsidR="00295B9E" w:rsidRDefault="00295B9E" w:rsidP="00E800E6">
      <w:pPr>
        <w:pStyle w:val="06listleveli"/>
      </w:pPr>
      <w:r>
        <w:t>Quality of the Borrower’s customer base;</w:t>
      </w:r>
    </w:p>
    <w:p w14:paraId="38887EF8" w14:textId="77777777" w:rsidR="00295B9E" w:rsidRDefault="00295B9E" w:rsidP="00E800E6">
      <w:pPr>
        <w:pStyle w:val="06listleveli"/>
      </w:pPr>
      <w:r>
        <w:lastRenderedPageBreak/>
        <w:t>The presence of concentrations risks;</w:t>
      </w:r>
    </w:p>
    <w:p w14:paraId="677BC80F" w14:textId="77777777" w:rsidR="00295B9E" w:rsidRDefault="00295B9E" w:rsidP="00E800E6">
      <w:pPr>
        <w:pStyle w:val="06listleveli"/>
      </w:pPr>
      <w:r>
        <w:t>Delinquency volumes and trends; and</w:t>
      </w:r>
    </w:p>
    <w:p w14:paraId="12B6CABB" w14:textId="77777777" w:rsidR="00295B9E" w:rsidRDefault="00295B9E" w:rsidP="00E800E6">
      <w:pPr>
        <w:pStyle w:val="06listleveli"/>
      </w:pPr>
      <w:r>
        <w:t>Dilution.</w:t>
      </w:r>
    </w:p>
    <w:p w14:paraId="45D20C7C" w14:textId="0550EB62" w:rsidR="000A409C" w:rsidRDefault="00295B9E" w:rsidP="00DE32EC">
      <w:pPr>
        <w:pStyle w:val="04listleveli"/>
      </w:pPr>
      <w:r>
        <w:t>A discussion of Lender’s credit experience with the Applicant and a review of business and personal credit reports.</w:t>
      </w:r>
    </w:p>
    <w:p w14:paraId="19ED76F0" w14:textId="087C1BE9" w:rsidR="00D94B02" w:rsidRPr="00594BE8" w:rsidRDefault="002E56F4" w:rsidP="00DE32EC">
      <w:pPr>
        <w:pStyle w:val="04listleveli"/>
      </w:pPr>
      <w:r>
        <w:t xml:space="preserve">If </w:t>
      </w:r>
      <w:r w:rsidRPr="00632883">
        <w:t>the application involves a franchise</w:t>
      </w:r>
      <w:r>
        <w:t xml:space="preserve"> (as defined by FTC)</w:t>
      </w:r>
      <w:r w:rsidRPr="00632883">
        <w:t xml:space="preserve">, </w:t>
      </w:r>
      <w:r>
        <w:t>the Lender must review any credit information provided,</w:t>
      </w:r>
      <w:r w:rsidRPr="00632883">
        <w:t xml:space="preserve"> such as the number of failed franchisees and cash flow projections provided by the franchisor).</w:t>
      </w:r>
      <w:r>
        <w:t xml:space="preserve"> Lender must review any management agreement </w:t>
      </w:r>
      <w:r w:rsidR="001D5213">
        <w:t xml:space="preserve">(unless the management agreement is part of the franchise disclosure documents for a brand listed on the Franchise Directory) </w:t>
      </w:r>
      <w:r>
        <w:t>to determine if it results in an ineligible passive company.</w:t>
      </w:r>
    </w:p>
    <w:p w14:paraId="046700D7" w14:textId="7D53A050" w:rsidR="00C143FE" w:rsidRDefault="00BC2A6B" w:rsidP="009811DA">
      <w:pPr>
        <w:pStyle w:val="Heading6"/>
        <w:ind w:left="1440" w:hanging="450"/>
      </w:pPr>
      <w:bookmarkStart w:id="3082" w:name="Collateral_EWCP"/>
      <w:r w:rsidRPr="00F0594B">
        <w:t>Collateral</w:t>
      </w:r>
      <w:r w:rsidR="006D57C2">
        <w:t xml:space="preserve"> </w:t>
      </w:r>
    </w:p>
    <w:p w14:paraId="3B29317F" w14:textId="4A3EA83A" w:rsidR="00BC2A6B" w:rsidRPr="00F0594B" w:rsidRDefault="006D57C2" w:rsidP="00560C5F">
      <w:pPr>
        <w:pStyle w:val="03listparaunderastyle"/>
      </w:pPr>
      <w:r>
        <w:t xml:space="preserve">See </w:t>
      </w:r>
      <w:hyperlink w:anchor="Appendix_19_7a_Collateral_Requirements" w:history="1">
        <w:r w:rsidR="00841EE8">
          <w:rPr>
            <w:rStyle w:val="Hyperlink"/>
          </w:rPr>
          <w:t>Appendix 19</w:t>
        </w:r>
      </w:hyperlink>
      <w:r>
        <w:t>: 7(a) C</w:t>
      </w:r>
      <w:r w:rsidR="00C8401E">
        <w:t>o</w:t>
      </w:r>
      <w:r>
        <w:t>llat</w:t>
      </w:r>
      <w:r w:rsidR="00C8401E">
        <w:t>e</w:t>
      </w:r>
      <w:r>
        <w:t>ral Requirements</w:t>
      </w:r>
      <w:r w:rsidR="006F26B2">
        <w:t xml:space="preserve"> </w:t>
      </w:r>
      <w:hyperlink w:anchor="Appendix_19_B7" w:history="1">
        <w:r w:rsidR="006F26B2" w:rsidRPr="001C27D1">
          <w:rPr>
            <w:rStyle w:val="Hyperlink"/>
          </w:rPr>
          <w:t>Para.</w:t>
        </w:r>
        <w:r w:rsidR="001C27D1" w:rsidRPr="001C27D1">
          <w:rPr>
            <w:rStyle w:val="Hyperlink"/>
          </w:rPr>
          <w:t xml:space="preserve"> B.7</w:t>
        </w:r>
      </w:hyperlink>
      <w:r w:rsidR="001C27D1">
        <w:t>.</w:t>
      </w:r>
    </w:p>
    <w:p w14:paraId="5129BAE7" w14:textId="0C14DBE5" w:rsidR="00950D11" w:rsidRPr="00FE6FE2" w:rsidRDefault="00950D11" w:rsidP="00560C5F">
      <w:pPr>
        <w:pStyle w:val="03listparaunderastyle"/>
        <w:rPr>
          <w:b/>
        </w:rPr>
      </w:pPr>
      <w:r>
        <w:t xml:space="preserve">See </w:t>
      </w:r>
      <w:r w:rsidRPr="005850F6">
        <w:t>Section A</w:t>
      </w:r>
      <w:r>
        <w:t>, Ch</w:t>
      </w:r>
      <w:r w:rsidR="00850CAB">
        <w:t>.</w:t>
      </w:r>
      <w:r>
        <w:t xml:space="preserve"> </w:t>
      </w:r>
      <w:r w:rsidR="00862DE5">
        <w:t>5</w:t>
      </w:r>
      <w:r>
        <w:t xml:space="preserve">, </w:t>
      </w:r>
      <w:r w:rsidR="002B13D6">
        <w:t xml:space="preserve">Para. </w:t>
      </w:r>
      <w:r>
        <w:t>A</w:t>
      </w:r>
      <w:r w:rsidR="00CA3D22">
        <w:t>.</w:t>
      </w:r>
      <w:r w:rsidR="002B13D6">
        <w:t xml:space="preserve"> </w:t>
      </w:r>
      <w:r>
        <w:t xml:space="preserve">for </w:t>
      </w:r>
      <w:hyperlink w:anchor="_Guarantie_s" w:history="1">
        <w:r w:rsidRPr="00950D11">
          <w:rPr>
            <w:rStyle w:val="Hyperlink"/>
          </w:rPr>
          <w:t>guaranty</w:t>
        </w:r>
      </w:hyperlink>
      <w:r>
        <w:t xml:space="preserve"> requirements.</w:t>
      </w:r>
    </w:p>
    <w:bookmarkEnd w:id="3082"/>
    <w:p w14:paraId="6EDAECB8" w14:textId="1929E791" w:rsidR="00F0319D" w:rsidRPr="006A5ECB" w:rsidRDefault="00F0319D" w:rsidP="00685CF9">
      <w:pPr>
        <w:pStyle w:val="Heading5"/>
      </w:pPr>
      <w:r w:rsidRPr="006A5ECB">
        <w:t xml:space="preserve">Fees that the Lender </w:t>
      </w:r>
      <w:r w:rsidR="006A049F">
        <w:t xml:space="preserve">May </w:t>
      </w:r>
      <w:r w:rsidRPr="006A5ECB">
        <w:t>Charge the Borrower</w:t>
      </w:r>
    </w:p>
    <w:p w14:paraId="5FB82FB9" w14:textId="31770D2C" w:rsidR="00F0319D" w:rsidRPr="0034216F" w:rsidRDefault="00F0319D" w:rsidP="003A3FCD">
      <w:pPr>
        <w:pStyle w:val="Heading5paraunder"/>
      </w:pPr>
      <w:r w:rsidRPr="0034216F">
        <w:t xml:space="preserve">See </w:t>
      </w:r>
      <w:r>
        <w:t xml:space="preserve">Section A., </w:t>
      </w:r>
      <w:hyperlink w:anchor="_Chapter_4:_Ethics," w:history="1">
        <w:r w:rsidRPr="0069071C">
          <w:rPr>
            <w:rStyle w:val="Hyperlink"/>
          </w:rPr>
          <w:t>Ch. 4</w:t>
        </w:r>
      </w:hyperlink>
      <w:r w:rsidRPr="0034216F">
        <w:t xml:space="preserve"> for requirements for ethics, fees, and Agents. </w:t>
      </w:r>
    </w:p>
    <w:p w14:paraId="380BC72A" w14:textId="0489BCC0" w:rsidR="00F0319D" w:rsidRPr="00DE1002" w:rsidRDefault="00F0319D" w:rsidP="003A3FCD">
      <w:pPr>
        <w:pStyle w:val="Heading5paraunder"/>
      </w:pPr>
      <w:r w:rsidRPr="001B7D5C">
        <w:t>In</w:t>
      </w:r>
      <w:r w:rsidRPr="0034216F">
        <w:t xml:space="preserve"> addition to the fees in </w:t>
      </w:r>
      <w:r>
        <w:t xml:space="preserve">Section A., </w:t>
      </w:r>
      <w:r w:rsidRPr="0034216F">
        <w:t xml:space="preserve">Ch. 4, </w:t>
      </w:r>
      <w:hyperlink w:anchor="_Fees_and_Expenses" w:history="1">
        <w:r w:rsidRPr="0069071C">
          <w:rPr>
            <w:rStyle w:val="Hyperlink"/>
          </w:rPr>
          <w:t>Para. C.2</w:t>
        </w:r>
      </w:hyperlink>
      <w:r w:rsidRPr="0034216F">
        <w:t>, at the time of the annual review,</w:t>
      </w:r>
      <w:r>
        <w:t xml:space="preserve"> Lender may charge extraordinary servicing fees in excess of 2% for EWCP loans </w:t>
      </w:r>
      <w:r w:rsidRPr="00792852">
        <w:t>that are disbursed based on a B</w:t>
      </w:r>
      <w:r>
        <w:t>orrowing Base Certificate. T</w:t>
      </w:r>
      <w:r w:rsidRPr="00636AA8">
        <w:t xml:space="preserve">he fees charged </w:t>
      </w:r>
      <w:r>
        <w:t>must</w:t>
      </w:r>
      <w:r w:rsidRPr="00636AA8">
        <w:t xml:space="preserve"> be reasonable and prudent based on the level of extraordinary effort required and </w:t>
      </w:r>
      <w:r>
        <w:t>must</w:t>
      </w:r>
      <w:r w:rsidRPr="00636AA8">
        <w:t xml:space="preserve"> not be higher than the fees charged on the Lender’s similarly-sized, non-SBA guaranteed commercial loans.</w:t>
      </w:r>
    </w:p>
    <w:p w14:paraId="21569A29" w14:textId="6F1CAA18" w:rsidR="00BC2A6B" w:rsidRDefault="00F6422B" w:rsidP="00685CF9">
      <w:pPr>
        <w:pStyle w:val="Heading5"/>
      </w:pPr>
      <w:r w:rsidRPr="003D09D0">
        <w:t>Submission of Application for Guaranty for EWCP</w:t>
      </w:r>
    </w:p>
    <w:p w14:paraId="1529AE28" w14:textId="670C894E" w:rsidR="00F25E5B" w:rsidRDefault="00F25E5B" w:rsidP="003A3FCD">
      <w:pPr>
        <w:pStyle w:val="Heading5paraunder"/>
      </w:pPr>
      <w:r>
        <w:t xml:space="preserve">See </w:t>
      </w:r>
      <w:hyperlink w:anchor="Appendix_20_Submission_of_Application" w:history="1">
        <w:r w:rsidRPr="00123F7F">
          <w:rPr>
            <w:rStyle w:val="Hyperlink"/>
          </w:rPr>
          <w:t>Appendix 20</w:t>
        </w:r>
      </w:hyperlink>
      <w:r>
        <w:t xml:space="preserve">: </w:t>
      </w:r>
      <w:hyperlink w:anchor="_Export_Working_Capital_9" w:history="1">
        <w:r w:rsidRPr="00954766">
          <w:rPr>
            <w:rStyle w:val="Hyperlink"/>
          </w:rPr>
          <w:t>Submission of Application for Guaranty</w:t>
        </w:r>
      </w:hyperlink>
    </w:p>
    <w:p w14:paraId="4CE4CF2A" w14:textId="77777777" w:rsidR="00864F80" w:rsidRDefault="00864F80" w:rsidP="00E239F3">
      <w:pPr>
        <w:pStyle w:val="Heading4"/>
        <w:sectPr w:rsidR="00864F80" w:rsidSect="0082189C">
          <w:headerReference w:type="even" r:id="rId356"/>
          <w:headerReference w:type="default" r:id="rId357"/>
          <w:headerReference w:type="first" r:id="rId358"/>
          <w:footnotePr>
            <w:numRestart w:val="eachSect"/>
          </w:footnotePr>
          <w:pgSz w:w="12240" w:h="15840" w:code="1"/>
          <w:pgMar w:top="1440" w:right="1440" w:bottom="1440" w:left="1440" w:header="720" w:footer="720" w:gutter="0"/>
          <w:cols w:space="720"/>
          <w:docGrid w:linePitch="360"/>
        </w:sectPr>
      </w:pPr>
      <w:bookmarkStart w:id="3083" w:name="_Toc236479559"/>
      <w:bookmarkStart w:id="3084" w:name="_Toc236480405"/>
      <w:bookmarkStart w:id="3085" w:name="_Toc236757550"/>
      <w:bookmarkStart w:id="3086" w:name="_Toc236479562"/>
      <w:bookmarkStart w:id="3087" w:name="_Toc236480408"/>
      <w:bookmarkStart w:id="3088" w:name="_Toc236757553"/>
      <w:bookmarkStart w:id="3089" w:name="_Toc236479563"/>
      <w:bookmarkStart w:id="3090" w:name="_Toc236480409"/>
      <w:bookmarkStart w:id="3091" w:name="_Toc236757554"/>
      <w:bookmarkStart w:id="3092" w:name="_Toc236479564"/>
      <w:bookmarkStart w:id="3093" w:name="_Toc236480410"/>
      <w:bookmarkStart w:id="3094" w:name="_Toc236757555"/>
      <w:bookmarkStart w:id="3095" w:name="_Toc236479569"/>
      <w:bookmarkStart w:id="3096" w:name="_Toc236480415"/>
      <w:bookmarkStart w:id="3097" w:name="_Toc236757560"/>
      <w:bookmarkStart w:id="3098" w:name="_Toc236479570"/>
      <w:bookmarkStart w:id="3099" w:name="_Toc236480416"/>
      <w:bookmarkStart w:id="3100" w:name="_Toc236757561"/>
      <w:bookmarkStart w:id="3101" w:name="_Toc236479572"/>
      <w:bookmarkStart w:id="3102" w:name="_Toc236480418"/>
      <w:bookmarkStart w:id="3103" w:name="_Toc236757563"/>
      <w:bookmarkStart w:id="3104" w:name="_Toc236479573"/>
      <w:bookmarkStart w:id="3105" w:name="_Toc236480419"/>
      <w:bookmarkStart w:id="3106" w:name="_Toc236757564"/>
      <w:bookmarkStart w:id="3107" w:name="_Toc236479576"/>
      <w:bookmarkStart w:id="3108" w:name="_Toc236480422"/>
      <w:bookmarkStart w:id="3109" w:name="_Toc236757567"/>
      <w:bookmarkStart w:id="3110" w:name="_Toc236479577"/>
      <w:bookmarkStart w:id="3111" w:name="_Toc236480423"/>
      <w:bookmarkStart w:id="3112" w:name="_Toc236757568"/>
      <w:bookmarkStart w:id="3113" w:name="_Toc236479578"/>
      <w:bookmarkStart w:id="3114" w:name="_Toc236480424"/>
      <w:bookmarkStart w:id="3115" w:name="_Toc236757569"/>
      <w:bookmarkStart w:id="3116" w:name="_Toc236479579"/>
      <w:bookmarkStart w:id="3117" w:name="_Toc236480425"/>
      <w:bookmarkStart w:id="3118" w:name="_Toc236757570"/>
      <w:bookmarkStart w:id="3119" w:name="_Toc236479581"/>
      <w:bookmarkStart w:id="3120" w:name="_Toc236480427"/>
      <w:bookmarkStart w:id="3121" w:name="_Toc236757572"/>
      <w:bookmarkStart w:id="3122" w:name="_Toc236479582"/>
      <w:bookmarkStart w:id="3123" w:name="_Toc236480428"/>
      <w:bookmarkStart w:id="3124" w:name="_Toc236757573"/>
      <w:bookmarkStart w:id="3125" w:name="_Toc236479583"/>
      <w:bookmarkStart w:id="3126" w:name="_Toc236480429"/>
      <w:bookmarkStart w:id="3127" w:name="_Toc236757574"/>
      <w:bookmarkStart w:id="3128" w:name="_Toc236479586"/>
      <w:bookmarkStart w:id="3129" w:name="_Toc236480432"/>
      <w:bookmarkStart w:id="3130" w:name="_Toc236757577"/>
      <w:bookmarkStart w:id="3131" w:name="_Toc236479589"/>
      <w:bookmarkStart w:id="3132" w:name="_Toc236480435"/>
      <w:bookmarkStart w:id="3133" w:name="_Toc236757580"/>
      <w:bookmarkStart w:id="3134" w:name="_Toc236479590"/>
      <w:bookmarkStart w:id="3135" w:name="_Toc236480436"/>
      <w:bookmarkStart w:id="3136" w:name="_Toc236757581"/>
      <w:bookmarkStart w:id="3137" w:name="_Toc236479591"/>
      <w:bookmarkStart w:id="3138" w:name="_Toc236480437"/>
      <w:bookmarkStart w:id="3139" w:name="_Toc236757582"/>
      <w:bookmarkStart w:id="3140" w:name="_Toc236479592"/>
      <w:bookmarkStart w:id="3141" w:name="_Toc236480438"/>
      <w:bookmarkStart w:id="3142" w:name="_Toc236757583"/>
      <w:bookmarkStart w:id="3143" w:name="_Toc236479596"/>
      <w:bookmarkStart w:id="3144" w:name="_Toc236480442"/>
      <w:bookmarkStart w:id="3145" w:name="_Toc236757587"/>
      <w:bookmarkStart w:id="3146" w:name="_Toc236479597"/>
      <w:bookmarkStart w:id="3147" w:name="_Toc236480443"/>
      <w:bookmarkStart w:id="3148" w:name="_Toc236757588"/>
      <w:bookmarkStart w:id="3149" w:name="_Toc236479607"/>
      <w:bookmarkStart w:id="3150" w:name="_Toc236480453"/>
      <w:bookmarkStart w:id="3151" w:name="_Toc236757598"/>
      <w:bookmarkStart w:id="3152" w:name="_Toc236479612"/>
      <w:bookmarkStart w:id="3153" w:name="_Toc236480458"/>
      <w:bookmarkStart w:id="3154" w:name="_Toc236757603"/>
      <w:bookmarkStart w:id="3155" w:name="_Toc236479614"/>
      <w:bookmarkStart w:id="3156" w:name="_Toc236480460"/>
      <w:bookmarkStart w:id="3157" w:name="_Toc236757605"/>
      <w:bookmarkStart w:id="3158" w:name="_Toc236479618"/>
      <w:bookmarkStart w:id="3159" w:name="_Toc236480464"/>
      <w:bookmarkStart w:id="3160" w:name="_Toc236757609"/>
      <w:bookmarkStart w:id="3161" w:name="_Toc236479619"/>
      <w:bookmarkStart w:id="3162" w:name="_Toc236480465"/>
      <w:bookmarkStart w:id="3163" w:name="_Toc236757610"/>
      <w:bookmarkStart w:id="3164" w:name="_Toc236479621"/>
      <w:bookmarkStart w:id="3165" w:name="_Toc236480467"/>
      <w:bookmarkStart w:id="3166" w:name="_Toc236757612"/>
      <w:bookmarkStart w:id="3167" w:name="_Toc236479622"/>
      <w:bookmarkStart w:id="3168" w:name="_Toc236480468"/>
      <w:bookmarkStart w:id="3169" w:name="_Toc236757613"/>
      <w:bookmarkStart w:id="3170" w:name="_Toc236479623"/>
      <w:bookmarkStart w:id="3171" w:name="_Toc236480469"/>
      <w:bookmarkStart w:id="3172" w:name="_Toc236757614"/>
      <w:bookmarkStart w:id="3173" w:name="_Toc236479628"/>
      <w:bookmarkStart w:id="3174" w:name="_Toc236480474"/>
      <w:bookmarkStart w:id="3175" w:name="_Toc236757619"/>
      <w:bookmarkStart w:id="3176" w:name="_Toc236479629"/>
      <w:bookmarkStart w:id="3177" w:name="_Toc236480475"/>
      <w:bookmarkStart w:id="3178" w:name="_Toc236757620"/>
      <w:bookmarkStart w:id="3179" w:name="_Toc236479632"/>
      <w:bookmarkStart w:id="3180" w:name="_Toc236480478"/>
      <w:bookmarkStart w:id="3181" w:name="_Toc236757623"/>
      <w:bookmarkStart w:id="3182" w:name="_Toc236479637"/>
      <w:bookmarkStart w:id="3183" w:name="_Toc236480483"/>
      <w:bookmarkStart w:id="3184" w:name="_Toc236757628"/>
      <w:bookmarkStart w:id="3185" w:name="_Toc236479638"/>
      <w:bookmarkStart w:id="3186" w:name="_Toc236480484"/>
      <w:bookmarkStart w:id="3187" w:name="_Toc236757629"/>
      <w:bookmarkStart w:id="3188" w:name="_Toc236479639"/>
      <w:bookmarkStart w:id="3189" w:name="_Toc236480485"/>
      <w:bookmarkStart w:id="3190" w:name="_Toc236757630"/>
      <w:bookmarkStart w:id="3191" w:name="_Toc236479640"/>
      <w:bookmarkStart w:id="3192" w:name="_Toc236480486"/>
      <w:bookmarkStart w:id="3193" w:name="_Toc236757631"/>
      <w:bookmarkStart w:id="3194" w:name="_Toc236479641"/>
      <w:bookmarkStart w:id="3195" w:name="_Toc236480487"/>
      <w:bookmarkStart w:id="3196" w:name="_Toc236757632"/>
      <w:bookmarkStart w:id="3197" w:name="_Toc236479690"/>
      <w:bookmarkStart w:id="3198" w:name="_Toc236480536"/>
      <w:bookmarkStart w:id="3199" w:name="_Toc236757681"/>
      <w:bookmarkStart w:id="3200" w:name="_Toc236479691"/>
      <w:bookmarkStart w:id="3201" w:name="_Toc236480537"/>
      <w:bookmarkStart w:id="3202" w:name="_Toc236757682"/>
      <w:bookmarkStart w:id="3203" w:name="_Toc236479696"/>
      <w:bookmarkStart w:id="3204" w:name="_Toc236480542"/>
      <w:bookmarkStart w:id="3205" w:name="_Toc236757687"/>
      <w:bookmarkStart w:id="3206" w:name="_Toc236479697"/>
      <w:bookmarkStart w:id="3207" w:name="_Toc236480543"/>
      <w:bookmarkStart w:id="3208" w:name="_Toc236757688"/>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p>
    <w:p w14:paraId="0541C3BB" w14:textId="77777777" w:rsidR="00905F79" w:rsidRDefault="00905F79" w:rsidP="00E239F3">
      <w:pPr>
        <w:pStyle w:val="Heading4"/>
        <w:sectPr w:rsidR="00905F79" w:rsidSect="0082189C">
          <w:headerReference w:type="default" r:id="rId359"/>
          <w:footnotePr>
            <w:numRestart w:val="eachSect"/>
          </w:footnotePr>
          <w:pgSz w:w="12240" w:h="15840" w:code="1"/>
          <w:pgMar w:top="1440" w:right="1440" w:bottom="1440" w:left="1440" w:header="720" w:footer="720" w:gutter="0"/>
          <w:cols w:space="720"/>
          <w:docGrid w:linePitch="360"/>
        </w:sectPr>
      </w:pPr>
    </w:p>
    <w:p w14:paraId="2AB248DE" w14:textId="206D67A1" w:rsidR="002E3255" w:rsidRDefault="002E3255" w:rsidP="00AF0ED8">
      <w:pPr>
        <w:pStyle w:val="Heading4"/>
        <w:spacing w:before="0"/>
      </w:pPr>
      <w:bookmarkStart w:id="3209" w:name="_International_Trade_"/>
      <w:bookmarkStart w:id="3210" w:name="_International_Trade_(IT)"/>
      <w:bookmarkStart w:id="3211" w:name="_Toc241175297"/>
      <w:bookmarkEnd w:id="3209"/>
      <w:bookmarkEnd w:id="3210"/>
      <w:r>
        <w:t>International Trade</w:t>
      </w:r>
      <w:r w:rsidR="00C06288">
        <w:t xml:space="preserve"> (IT)</w:t>
      </w:r>
      <w:bookmarkEnd w:id="3211"/>
    </w:p>
    <w:p w14:paraId="72AB70BC" w14:textId="79DBC93F" w:rsidR="00B9017A" w:rsidRDefault="00754B44" w:rsidP="00560C5F">
      <w:pPr>
        <w:pStyle w:val="Heading4paraunder"/>
        <w:rPr>
          <w:rStyle w:val="Hyperlink"/>
          <w:rFonts w:ascii="Times New Roman Bold" w:hAnsi="Times New Roman Bold"/>
          <w:b/>
          <w:bCs/>
          <w:caps/>
          <w:szCs w:val="28"/>
        </w:rPr>
      </w:pPr>
      <w:r>
        <w:t xml:space="preserve">13 CFR </w:t>
      </w:r>
      <w:r w:rsidR="007175A9">
        <w:t xml:space="preserve">§ </w:t>
      </w:r>
      <w:hyperlink r:id="rId360" w:history="1">
        <w:r w:rsidR="007175A9" w:rsidRPr="007175A9">
          <w:rPr>
            <w:rStyle w:val="Hyperlink"/>
          </w:rPr>
          <w:t>120.345</w:t>
        </w:r>
      </w:hyperlink>
      <w:r w:rsidR="007175A9" w:rsidRPr="00317AE5">
        <w:t xml:space="preserve"> - 120.349</w:t>
      </w:r>
      <w:r w:rsidR="00B9017A">
        <w:rPr>
          <w:rStyle w:val="Hyperlink"/>
        </w:rPr>
        <w:t xml:space="preserve"> </w:t>
      </w:r>
    </w:p>
    <w:p w14:paraId="610F4E09" w14:textId="77A6FA73" w:rsidR="00667DA2" w:rsidRPr="00EC5D38" w:rsidRDefault="00793968" w:rsidP="00560C5F">
      <w:pPr>
        <w:pStyle w:val="Heading4paraunder"/>
      </w:pPr>
      <w:r w:rsidRPr="00EC5D38">
        <w:t xml:space="preserve">Lenders </w:t>
      </w:r>
      <w:r w:rsidR="00B9017A" w:rsidRPr="00EC0C6D">
        <w:t>must</w:t>
      </w:r>
      <w:r w:rsidR="00B9017A" w:rsidRPr="00412F51">
        <w:t xml:space="preserve"> always start by reviewing the contents of </w:t>
      </w:r>
      <w:r w:rsidR="0067465B">
        <w:t>S</w:t>
      </w:r>
      <w:r w:rsidR="00B9017A">
        <w:t xml:space="preserve">ection A, </w:t>
      </w:r>
      <w:hyperlink w:anchor="Core_Requirements" w:history="1">
        <w:r w:rsidR="00B9017A" w:rsidRPr="00740FBB">
          <w:rPr>
            <w:rStyle w:val="Hyperlink"/>
            <w:b/>
            <w:bCs/>
            <w:sz w:val="28"/>
            <w:szCs w:val="28"/>
          </w:rPr>
          <w:t>Core Requirements for all 7(a) and 504 Loans</w:t>
        </w:r>
      </w:hyperlink>
      <w:r w:rsidR="00121BC9">
        <w:t>.</w:t>
      </w:r>
    </w:p>
    <w:p w14:paraId="522D4322" w14:textId="688678B9" w:rsidR="00534377" w:rsidRDefault="00F6422B" w:rsidP="00627AB1">
      <w:pPr>
        <w:pStyle w:val="Heading5"/>
        <w:numPr>
          <w:ilvl w:val="0"/>
          <w:numId w:val="234"/>
        </w:numPr>
      </w:pPr>
      <w:bookmarkStart w:id="3212" w:name="Eligibility_for_International_Trade_Loan"/>
      <w:r w:rsidRPr="003D09D0">
        <w:t>Eligibility for International Trade Loans</w:t>
      </w:r>
      <w:bookmarkEnd w:id="3212"/>
    </w:p>
    <w:p w14:paraId="1A2957DA" w14:textId="7907FD28" w:rsidR="00563A06" w:rsidRPr="00563A06" w:rsidRDefault="0064152F" w:rsidP="003A3FCD">
      <w:pPr>
        <w:pStyle w:val="Heading5paraunder"/>
      </w:pPr>
      <w:r w:rsidRPr="0064152F">
        <w:t>SBA is authorized to guarantee International Trade Loans to small businesses that are engaged in or preparing to engage in international trade (i.e., in a position to expand existing export markets or develop new export markets) or are adversely affected by import competition to improve the small business’s competitive position. In addition to the core requirements identified in Section A, to be eligible for these loans, the Applicant must either 1) be expanding existing or developing new export markets, OR the Applicant 2) be adversely affected by import competition. Within the credit</w:t>
      </w:r>
      <w:r w:rsidR="002A3DA0">
        <w:t xml:space="preserve"> </w:t>
      </w:r>
      <w:r w:rsidRPr="0064152F">
        <w:t xml:space="preserve">memorandum and </w:t>
      </w:r>
      <w:r w:rsidR="00122AAA">
        <w:t>the SBA Loan System</w:t>
      </w:r>
      <w:r w:rsidRPr="0064152F">
        <w:t>, the Lender must state which category described in subparagraphs a. and b. below applies to the Applicant. In addition, the SBA Lender must demonstrate how the loan will help the Applicant improve its competitive position, as described in subparagraph c. below.</w:t>
      </w:r>
    </w:p>
    <w:p w14:paraId="2D3258D6" w14:textId="765882E7" w:rsidR="00F752A3" w:rsidRDefault="002F6C0F" w:rsidP="00154FBC">
      <w:pPr>
        <w:pStyle w:val="03listlevela"/>
      </w:pPr>
      <w:r w:rsidRPr="002F6C0F">
        <w:t>Development or Expansion of Export Markets</w:t>
      </w:r>
      <w:r w:rsidR="00F752A3" w:rsidRPr="001B32D0">
        <w:t>:</w:t>
      </w:r>
    </w:p>
    <w:p w14:paraId="323D70B7" w14:textId="3DC2EABE" w:rsidR="003708ED" w:rsidRDefault="00A15A98" w:rsidP="00560C5F">
      <w:pPr>
        <w:pStyle w:val="03listparaunderastyle"/>
      </w:pPr>
      <w:r>
        <w:t>The loan proceeds will expand existing export markets or develop new export</w:t>
      </w:r>
      <w:r w:rsidR="003708ED">
        <w:t xml:space="preserve"> </w:t>
      </w:r>
      <w:r>
        <w:t>markets. To establish this, the Applicant must submit an export business plan, including both a projection and narrative rationale that contains enough information</w:t>
      </w:r>
      <w:r w:rsidR="003708ED">
        <w:t xml:space="preserve"> </w:t>
      </w:r>
      <w:r>
        <w:t>to reasonably support the likelihood of expanded export sales.</w:t>
      </w:r>
    </w:p>
    <w:p w14:paraId="72B6553E" w14:textId="77777777" w:rsidR="00F752A3" w:rsidRPr="001B32D0" w:rsidRDefault="00F752A3" w:rsidP="00627AB1">
      <w:pPr>
        <w:pStyle w:val="04listleveli"/>
        <w:numPr>
          <w:ilvl w:val="3"/>
          <w:numId w:val="400"/>
        </w:numPr>
      </w:pPr>
      <w:r w:rsidRPr="001B32D0">
        <w:t xml:space="preserve">The plan should identify the amount of expected export sales. </w:t>
      </w:r>
    </w:p>
    <w:p w14:paraId="5616BF22" w14:textId="16F60E56" w:rsidR="00F752A3" w:rsidRPr="001B32D0" w:rsidRDefault="00F752A3" w:rsidP="00DE32EC">
      <w:pPr>
        <w:pStyle w:val="04listleveli"/>
      </w:pPr>
      <w:r w:rsidRPr="001B32D0">
        <w:t xml:space="preserve">In such cases, the </w:t>
      </w:r>
      <w:r>
        <w:t>Applicant</w:t>
      </w:r>
      <w:r w:rsidRPr="001B32D0">
        <w:t xml:space="preserve"> must provide </w:t>
      </w:r>
      <w:r>
        <w:t>documentation</w:t>
      </w:r>
      <w:r w:rsidRPr="001B32D0">
        <w:t xml:space="preserve"> to the Lender from the </w:t>
      </w:r>
      <w:r>
        <w:t>Applicant</w:t>
      </w:r>
      <w:r w:rsidRPr="001B32D0">
        <w:t xml:space="preserve">’s domestic customer (typically in the form of a letter, invoice, </w:t>
      </w:r>
      <w:r w:rsidR="00CF5D91" w:rsidRPr="001B32D0">
        <w:t>order,</w:t>
      </w:r>
      <w:r w:rsidRPr="001B32D0">
        <w:t xml:space="preserve"> or contract) that the goods or services are in fact being exported. </w:t>
      </w:r>
    </w:p>
    <w:p w14:paraId="41AF575D" w14:textId="53B8F5F5" w:rsidR="00F752A3" w:rsidRDefault="00F752A3" w:rsidP="00DE32EC">
      <w:pPr>
        <w:pStyle w:val="04listleveli"/>
      </w:pPr>
      <w:r w:rsidRPr="001B32D0">
        <w:t xml:space="preserve">For all of the </w:t>
      </w:r>
      <w:r>
        <w:t>Applicant</w:t>
      </w:r>
      <w:r w:rsidRPr="001B32D0">
        <w:t>’s exports</w:t>
      </w:r>
      <w:r w:rsidR="00C8207E">
        <w:t xml:space="preserve">, </w:t>
      </w:r>
      <w:r w:rsidRPr="001B32D0">
        <w:t>the Lender must determine if U.S. companies are authorized to conduct business with the country to which the goods or services will be shipped, pursuant to the Ex-Im B</w:t>
      </w:r>
      <w:r>
        <w:t>ank Country Limitation Schedule. A loan may not be made to a business that directly or indirectly exports to a foreign country which is listed as a prohibited country (Note #7) on the Country Limitation Schedule</w:t>
      </w:r>
      <w:r w:rsidR="00507524">
        <w:t xml:space="preserve"> without approval from the federal</w:t>
      </w:r>
      <w:r w:rsidR="00CF4087">
        <w:t xml:space="preserve"> </w:t>
      </w:r>
      <w:r w:rsidR="00507524">
        <w:t>government to export products to those countries; or</w:t>
      </w:r>
    </w:p>
    <w:p w14:paraId="3E7C0640" w14:textId="2D9E0621" w:rsidR="000C26E8" w:rsidRPr="000C26E8" w:rsidRDefault="00D267A9" w:rsidP="00154FBC">
      <w:pPr>
        <w:pStyle w:val="03listlevela"/>
      </w:pPr>
      <w:r>
        <w:t>A</w:t>
      </w:r>
      <w:r w:rsidR="00F752A3" w:rsidRPr="00D60F1B">
        <w:t xml:space="preserve">dversely </w:t>
      </w:r>
      <w:r>
        <w:t>A</w:t>
      </w:r>
      <w:r w:rsidR="00F752A3" w:rsidRPr="00D60F1B">
        <w:t xml:space="preserve">ffected by </w:t>
      </w:r>
      <w:r>
        <w:t>I</w:t>
      </w:r>
      <w:r w:rsidR="00F752A3" w:rsidRPr="00D60F1B">
        <w:t xml:space="preserve">mport </w:t>
      </w:r>
      <w:r>
        <w:t>C</w:t>
      </w:r>
      <w:r w:rsidR="00F752A3" w:rsidRPr="00D60F1B">
        <w:t>ompetition</w:t>
      </w:r>
      <w:r>
        <w:t>:</w:t>
      </w:r>
    </w:p>
    <w:p w14:paraId="18FC716B" w14:textId="3F208736" w:rsidR="00EF3E9B" w:rsidRPr="00D60F1B" w:rsidRDefault="000C26E8" w:rsidP="00560C5F">
      <w:pPr>
        <w:pStyle w:val="03listparaunderastyle"/>
      </w:pPr>
      <w:r w:rsidRPr="000C26E8">
        <w:t xml:space="preserve">The Applicant must demonstrate injury attributable to increased competition from foreign firms in the relevant market and submit an explanation and financial statements showing that imported products or services which are directly competitive with those produced or provided by the Applicant have contributed significantly to a decline in competitive position are required. SBA, upon review of U.S. government data, has determined, pursuant to the authority set forth in 15 </w:t>
      </w:r>
      <w:r w:rsidRPr="000C26E8">
        <w:lastRenderedPageBreak/>
        <w:t xml:space="preserve">U.S.C. § 636(a)(16)(D), that small businesses in the following industries meet the threshold eligibility criteria of 15 U.S.C. § 636(a)(16)(D)(i &amp; ii) of having been adversely affected and injured by international trade and increased import competition: </w:t>
      </w:r>
    </w:p>
    <w:p w14:paraId="5CEC9C2D" w14:textId="523F0AFE" w:rsidR="00F752A3" w:rsidRDefault="00C55D4F" w:rsidP="00627AB1">
      <w:pPr>
        <w:pStyle w:val="04listleveli"/>
        <w:numPr>
          <w:ilvl w:val="3"/>
          <w:numId w:val="197"/>
        </w:numPr>
      </w:pPr>
      <w:r w:rsidRPr="00C55D4F">
        <w:t>Manufacturing NAICS:</w:t>
      </w:r>
    </w:p>
    <w:p w14:paraId="0BC525DE" w14:textId="5084BCC8" w:rsidR="00C55D4F" w:rsidRDefault="00E5772A" w:rsidP="00627AB1">
      <w:pPr>
        <w:pStyle w:val="05listlevela"/>
        <w:numPr>
          <w:ilvl w:val="0"/>
          <w:numId w:val="401"/>
        </w:numPr>
      </w:pPr>
      <w:r w:rsidRPr="00E5772A">
        <w:t>Sectors 31, 32, 33</w:t>
      </w:r>
    </w:p>
    <w:p w14:paraId="7DAE9B1E" w14:textId="5795866B" w:rsidR="00F53ED4" w:rsidRDefault="00F53ED4" w:rsidP="00DE32EC">
      <w:pPr>
        <w:pStyle w:val="04listleveli"/>
      </w:pPr>
      <w:r>
        <w:t>Mining, Quarrying, and Oil and Gas Extraction – NAICS:</w:t>
      </w:r>
    </w:p>
    <w:p w14:paraId="131E7ACE" w14:textId="2E39C8AB" w:rsidR="00F53ED4" w:rsidRDefault="00F53ED4" w:rsidP="00627AB1">
      <w:pPr>
        <w:pStyle w:val="06listleveli"/>
        <w:numPr>
          <w:ilvl w:val="0"/>
          <w:numId w:val="401"/>
        </w:numPr>
      </w:pPr>
      <w:r>
        <w:t>Sector 21</w:t>
      </w:r>
    </w:p>
    <w:p w14:paraId="5F5F5C0B" w14:textId="60BED0FA" w:rsidR="00F53ED4" w:rsidRDefault="00F53ED4" w:rsidP="00627AB1">
      <w:pPr>
        <w:pStyle w:val="07listlevelc"/>
        <w:numPr>
          <w:ilvl w:val="1"/>
          <w:numId w:val="401"/>
        </w:numPr>
      </w:pPr>
      <w:r>
        <w:t>Subsectors:</w:t>
      </w:r>
    </w:p>
    <w:p w14:paraId="2DCE9499" w14:textId="63FB1AC1" w:rsidR="00F53ED4" w:rsidRDefault="00F53ED4" w:rsidP="00627AB1">
      <w:pPr>
        <w:pStyle w:val="08listlevellcroman"/>
        <w:numPr>
          <w:ilvl w:val="2"/>
          <w:numId w:val="495"/>
        </w:numPr>
      </w:pPr>
      <w:r>
        <w:t>211 – Oil and gas extraction</w:t>
      </w:r>
    </w:p>
    <w:p w14:paraId="366802AD" w14:textId="618B89B3" w:rsidR="00F53ED4" w:rsidRDefault="00F53ED4" w:rsidP="00627AB1">
      <w:pPr>
        <w:pStyle w:val="08listlevellcroman"/>
        <w:numPr>
          <w:ilvl w:val="2"/>
          <w:numId w:val="495"/>
        </w:numPr>
      </w:pPr>
      <w:r>
        <w:t>212 – Mining (Except Oil and Gas)</w:t>
      </w:r>
    </w:p>
    <w:p w14:paraId="27A41B0F" w14:textId="15E767FE" w:rsidR="00F53ED4" w:rsidRDefault="00F53ED4" w:rsidP="00627AB1">
      <w:pPr>
        <w:pStyle w:val="08listlevellcroman"/>
        <w:numPr>
          <w:ilvl w:val="2"/>
          <w:numId w:val="495"/>
        </w:numPr>
      </w:pPr>
      <w:r>
        <w:t>213 – Support Activities for Mining</w:t>
      </w:r>
    </w:p>
    <w:p w14:paraId="7C304395" w14:textId="600E1AF6" w:rsidR="00F752A3" w:rsidRDefault="0023429D" w:rsidP="00DE32EC">
      <w:pPr>
        <w:pStyle w:val="04listleveli"/>
      </w:pPr>
      <w:r w:rsidRPr="0023429D">
        <w:t>Food Supply Chain – NAICS Groups and National Industry Codes:</w:t>
      </w:r>
      <w:r w:rsidR="00F752A3">
        <w:t xml:space="preserve"> </w:t>
      </w:r>
    </w:p>
    <w:p w14:paraId="03141501" w14:textId="77777777" w:rsidR="00B32325" w:rsidRDefault="00B32325" w:rsidP="00627AB1">
      <w:pPr>
        <w:pStyle w:val="04listleveli"/>
        <w:numPr>
          <w:ilvl w:val="0"/>
          <w:numId w:val="401"/>
        </w:numPr>
      </w:pPr>
      <w:r>
        <w:t>1111 - Oilseed and Grain Farming</w:t>
      </w:r>
    </w:p>
    <w:p w14:paraId="347685A1" w14:textId="6506E59B" w:rsidR="00B32325" w:rsidRDefault="00B32325" w:rsidP="00627AB1">
      <w:pPr>
        <w:pStyle w:val="04listleveli"/>
        <w:numPr>
          <w:ilvl w:val="0"/>
          <w:numId w:val="401"/>
        </w:numPr>
      </w:pPr>
      <w:r>
        <w:t>1112 - Vegetable and Melon Farming</w:t>
      </w:r>
    </w:p>
    <w:p w14:paraId="41F14928" w14:textId="5C2D1F06" w:rsidR="00B32325" w:rsidRDefault="00B32325" w:rsidP="00627AB1">
      <w:pPr>
        <w:pStyle w:val="04listleveli"/>
        <w:numPr>
          <w:ilvl w:val="0"/>
          <w:numId w:val="401"/>
        </w:numPr>
      </w:pPr>
      <w:r>
        <w:t>1113 - Fruit and Tree Nut Farming</w:t>
      </w:r>
    </w:p>
    <w:p w14:paraId="609061F0" w14:textId="6DDC4EBC" w:rsidR="00B32325" w:rsidRDefault="00B32325" w:rsidP="00627AB1">
      <w:pPr>
        <w:pStyle w:val="04listleveli"/>
        <w:numPr>
          <w:ilvl w:val="0"/>
          <w:numId w:val="401"/>
        </w:numPr>
      </w:pPr>
      <w:r>
        <w:t>1121 - Cattle Ranching and Farming</w:t>
      </w:r>
    </w:p>
    <w:p w14:paraId="506B41EA" w14:textId="118F9611" w:rsidR="00B41CE8" w:rsidRDefault="00B32325" w:rsidP="00627AB1">
      <w:pPr>
        <w:pStyle w:val="04listleveli"/>
        <w:numPr>
          <w:ilvl w:val="0"/>
          <w:numId w:val="401"/>
        </w:numPr>
      </w:pPr>
      <w:r>
        <w:t>1122 - Hog and Pig Farming</w:t>
      </w:r>
    </w:p>
    <w:p w14:paraId="3DCC7F9B" w14:textId="77777777" w:rsidR="00B41CE8" w:rsidRDefault="00B41CE8" w:rsidP="00627AB1">
      <w:pPr>
        <w:pStyle w:val="04listleveli"/>
        <w:numPr>
          <w:ilvl w:val="0"/>
          <w:numId w:val="401"/>
        </w:numPr>
      </w:pPr>
      <w:r>
        <w:t xml:space="preserve">1123 - Poultry and Egg Production </w:t>
      </w:r>
    </w:p>
    <w:p w14:paraId="69482FBA" w14:textId="77777777" w:rsidR="00B41CE8" w:rsidRDefault="00B41CE8" w:rsidP="00627AB1">
      <w:pPr>
        <w:pStyle w:val="04listleveli"/>
        <w:numPr>
          <w:ilvl w:val="0"/>
          <w:numId w:val="401"/>
        </w:numPr>
      </w:pPr>
      <w:r>
        <w:t xml:space="preserve">1124 - Sheep and Goat Farming </w:t>
      </w:r>
    </w:p>
    <w:p w14:paraId="115BEB48" w14:textId="77777777" w:rsidR="00B41CE8" w:rsidRDefault="00B41CE8" w:rsidP="00627AB1">
      <w:pPr>
        <w:pStyle w:val="04listleveli"/>
        <w:numPr>
          <w:ilvl w:val="0"/>
          <w:numId w:val="401"/>
        </w:numPr>
      </w:pPr>
      <w:r>
        <w:t xml:space="preserve">1125 - Aquaculture </w:t>
      </w:r>
    </w:p>
    <w:p w14:paraId="0E5DF48A" w14:textId="77777777" w:rsidR="00B41CE8" w:rsidRDefault="00B41CE8" w:rsidP="00627AB1">
      <w:pPr>
        <w:pStyle w:val="04listleveli"/>
        <w:numPr>
          <w:ilvl w:val="0"/>
          <w:numId w:val="401"/>
        </w:numPr>
      </w:pPr>
      <w:r>
        <w:t xml:space="preserve">1129 - Other Animal Production </w:t>
      </w:r>
    </w:p>
    <w:p w14:paraId="457AFB45" w14:textId="77777777" w:rsidR="00B41CE8" w:rsidRDefault="00B41CE8" w:rsidP="00627AB1">
      <w:pPr>
        <w:pStyle w:val="04listleveli"/>
        <w:numPr>
          <w:ilvl w:val="0"/>
          <w:numId w:val="401"/>
        </w:numPr>
      </w:pPr>
      <w:r>
        <w:t xml:space="preserve">1141 - Fishing </w:t>
      </w:r>
    </w:p>
    <w:p w14:paraId="1A065531" w14:textId="77777777" w:rsidR="00B41CE8" w:rsidRDefault="00B41CE8" w:rsidP="00627AB1">
      <w:pPr>
        <w:pStyle w:val="04listleveli"/>
        <w:numPr>
          <w:ilvl w:val="0"/>
          <w:numId w:val="401"/>
        </w:numPr>
      </w:pPr>
      <w:r>
        <w:t xml:space="preserve">1151 - Support Activities for Crop Production </w:t>
      </w:r>
    </w:p>
    <w:p w14:paraId="7FFF0B71" w14:textId="77777777" w:rsidR="00B41CE8" w:rsidRDefault="00B41CE8" w:rsidP="00627AB1">
      <w:pPr>
        <w:pStyle w:val="04listleveli"/>
        <w:numPr>
          <w:ilvl w:val="0"/>
          <w:numId w:val="401"/>
        </w:numPr>
      </w:pPr>
      <w:r>
        <w:t xml:space="preserve">1152 - Support Activities for Animal Production </w:t>
      </w:r>
    </w:p>
    <w:p w14:paraId="7666FBAA" w14:textId="77777777" w:rsidR="00B41CE8" w:rsidRDefault="00B41CE8" w:rsidP="00627AB1">
      <w:pPr>
        <w:pStyle w:val="04listleveli"/>
        <w:numPr>
          <w:ilvl w:val="0"/>
          <w:numId w:val="401"/>
        </w:numPr>
      </w:pPr>
      <w:r>
        <w:t xml:space="preserve">423820 - Farm and Garden Machinery and Equipment Merchant Wholesalers </w:t>
      </w:r>
    </w:p>
    <w:p w14:paraId="67D18E49" w14:textId="77777777" w:rsidR="00B41CE8" w:rsidRDefault="00B41CE8" w:rsidP="00627AB1">
      <w:pPr>
        <w:pStyle w:val="04listleveli"/>
        <w:numPr>
          <w:ilvl w:val="0"/>
          <w:numId w:val="401"/>
        </w:numPr>
      </w:pPr>
      <w:r>
        <w:t xml:space="preserve">4244 – Grocery and Related Product Merchant Wholesalers </w:t>
      </w:r>
    </w:p>
    <w:p w14:paraId="6D4C6527" w14:textId="77777777" w:rsidR="00B41CE8" w:rsidRDefault="00B41CE8" w:rsidP="00627AB1">
      <w:pPr>
        <w:pStyle w:val="04listleveli"/>
        <w:numPr>
          <w:ilvl w:val="0"/>
          <w:numId w:val="401"/>
        </w:numPr>
      </w:pPr>
      <w:r>
        <w:t xml:space="preserve">4245 – Farm Product Raw Material Merchant Wholesalers </w:t>
      </w:r>
    </w:p>
    <w:p w14:paraId="26D172D2" w14:textId="77777777" w:rsidR="00B41CE8" w:rsidRDefault="00B41CE8" w:rsidP="00627AB1">
      <w:pPr>
        <w:pStyle w:val="04listleveli"/>
        <w:numPr>
          <w:ilvl w:val="0"/>
          <w:numId w:val="401"/>
        </w:numPr>
      </w:pPr>
      <w:r>
        <w:t xml:space="preserve">424910 – Farm Supplies Merchant Wholesalers </w:t>
      </w:r>
    </w:p>
    <w:p w14:paraId="4C2E9A43" w14:textId="77777777" w:rsidR="00B41CE8" w:rsidRDefault="00B41CE8" w:rsidP="00627AB1">
      <w:pPr>
        <w:pStyle w:val="04listleveli"/>
        <w:numPr>
          <w:ilvl w:val="0"/>
          <w:numId w:val="401"/>
        </w:numPr>
      </w:pPr>
      <w:r>
        <w:t xml:space="preserve">445110 – Supermarkets and Other Grocery Retailers </w:t>
      </w:r>
    </w:p>
    <w:p w14:paraId="32E0CA1E" w14:textId="77777777" w:rsidR="00B41CE8" w:rsidRDefault="00B41CE8" w:rsidP="00627AB1">
      <w:pPr>
        <w:pStyle w:val="04listleveli"/>
        <w:numPr>
          <w:ilvl w:val="0"/>
          <w:numId w:val="401"/>
        </w:numPr>
      </w:pPr>
      <w:r>
        <w:t xml:space="preserve">484220 –Specialized Freight Trucking, Local – Food Only </w:t>
      </w:r>
    </w:p>
    <w:p w14:paraId="74B6A934" w14:textId="77777777" w:rsidR="00B41CE8" w:rsidRDefault="00B41CE8" w:rsidP="00627AB1">
      <w:pPr>
        <w:pStyle w:val="04listleveli"/>
        <w:numPr>
          <w:ilvl w:val="0"/>
          <w:numId w:val="401"/>
        </w:numPr>
      </w:pPr>
      <w:r>
        <w:lastRenderedPageBreak/>
        <w:t xml:space="preserve">484230 – Specialized Freight Trucking, Long Distance – Food Only </w:t>
      </w:r>
    </w:p>
    <w:p w14:paraId="1E861499" w14:textId="77777777" w:rsidR="00B41CE8" w:rsidRDefault="00B41CE8" w:rsidP="00627AB1">
      <w:pPr>
        <w:pStyle w:val="04listleveli"/>
        <w:numPr>
          <w:ilvl w:val="0"/>
          <w:numId w:val="401"/>
        </w:numPr>
      </w:pPr>
      <w:r>
        <w:t xml:space="preserve">493120 – Refrigerated Warehousing and Storage </w:t>
      </w:r>
    </w:p>
    <w:p w14:paraId="18D0E9DB" w14:textId="77777777" w:rsidR="00B41CE8" w:rsidRDefault="00B41CE8" w:rsidP="00627AB1">
      <w:pPr>
        <w:pStyle w:val="04listleveli"/>
        <w:numPr>
          <w:ilvl w:val="0"/>
          <w:numId w:val="401"/>
        </w:numPr>
      </w:pPr>
      <w:r>
        <w:t xml:space="preserve">493130 – Farm Warehousing and Storage </w:t>
      </w:r>
    </w:p>
    <w:p w14:paraId="31B6D47A" w14:textId="334590BF" w:rsidR="00540457" w:rsidRPr="00540457" w:rsidRDefault="003819B5" w:rsidP="00E00609">
      <w:pPr>
        <w:pStyle w:val="06listparaunderi"/>
      </w:pPr>
      <w:r>
        <w:t>*</w:t>
      </w:r>
      <w:r w:rsidRPr="00F26DDB">
        <w:rPr>
          <w:b/>
        </w:rPr>
        <w:t>Note:</w:t>
      </w:r>
      <w:r>
        <w:t xml:space="preserve"> NAICS 484220 and 484230 are limited to refrigerated and frozen trucking, farm products, grain products, and livestock.</w:t>
      </w:r>
    </w:p>
    <w:p w14:paraId="4D0A88F8" w14:textId="5D5F4312" w:rsidR="00B41CE8" w:rsidRPr="00D60F1B" w:rsidRDefault="00540457" w:rsidP="00560C5F">
      <w:pPr>
        <w:pStyle w:val="03listparaunderastyle"/>
      </w:pPr>
      <w:r w:rsidRPr="00540457">
        <w:t xml:space="preserve">Loans made to small businesses in the abovementioned industries do not require any additional documentation demonstrating how the Applicant was adversely affected and injured by international trade and increased import competition </w:t>
      </w:r>
    </w:p>
    <w:p w14:paraId="393DE77A" w14:textId="0374A1D6" w:rsidR="00655751" w:rsidRDefault="00E20B6B" w:rsidP="00154FBC">
      <w:pPr>
        <w:pStyle w:val="03listlevela"/>
      </w:pPr>
      <w:r>
        <w:t xml:space="preserve">Improve </w:t>
      </w:r>
      <w:r w:rsidR="00DC736F">
        <w:t>Competitive Position</w:t>
      </w:r>
      <w:r>
        <w:t xml:space="preserve">: </w:t>
      </w:r>
    </w:p>
    <w:p w14:paraId="54EBCC15" w14:textId="77777777" w:rsidR="00DC736F" w:rsidRDefault="00655751" w:rsidP="00560C5F">
      <w:pPr>
        <w:pStyle w:val="03listparaunderastyle"/>
      </w:pPr>
      <w:r>
        <w:t xml:space="preserve">In addition to satisfying the criteria in either paragraph 1.a. or 1.b above, the loan must satisfy the statutory requirement that it will improve the Applicant’s competitive position. </w:t>
      </w:r>
    </w:p>
    <w:p w14:paraId="14375CB0" w14:textId="77AA0DC0" w:rsidR="00655751" w:rsidRPr="00F26DDB" w:rsidRDefault="00655751" w:rsidP="00560C5F">
      <w:pPr>
        <w:pStyle w:val="03listparaunderastyle"/>
      </w:pPr>
      <w:r>
        <w:t xml:space="preserve">To satisfy this requirement, the SBA Lender must document in its credit memorandum how the loan will have a positive impact on the business. This is commonly accomplished by the Lender when summarizing the transaction and reason for the loan request in the credit memorandum. </w:t>
      </w:r>
    </w:p>
    <w:p w14:paraId="1BD800D9" w14:textId="498EA423" w:rsidR="008278F0" w:rsidRDefault="008278F0" w:rsidP="00154FBC">
      <w:pPr>
        <w:pStyle w:val="03listlevela"/>
      </w:pPr>
      <w:r>
        <w:t>Ineligible Industries:</w:t>
      </w:r>
    </w:p>
    <w:p w14:paraId="5E750F16" w14:textId="77777777" w:rsidR="00F34E66" w:rsidRDefault="00F34E66" w:rsidP="00560C5F">
      <w:pPr>
        <w:pStyle w:val="03listparaunderastyle"/>
      </w:pPr>
      <w:bookmarkStart w:id="3213" w:name="_Hlk29295188"/>
      <w:r>
        <w:t xml:space="preserve">The following NAICS Industry Subsectors are </w:t>
      </w:r>
      <w:r>
        <w:rPr>
          <w:b/>
          <w:bCs/>
        </w:rPr>
        <w:t xml:space="preserve">ineligible </w:t>
      </w:r>
      <w:r>
        <w:t xml:space="preserve">for International Trade Loans, but may be financed using other SBA 7(a) financial assistance: </w:t>
      </w:r>
    </w:p>
    <w:p w14:paraId="622C9254" w14:textId="1AE8F220" w:rsidR="004757C9" w:rsidRDefault="004757C9" w:rsidP="00627AB1">
      <w:pPr>
        <w:pStyle w:val="04listleveli"/>
        <w:numPr>
          <w:ilvl w:val="3"/>
          <w:numId w:val="207"/>
        </w:numPr>
      </w:pPr>
      <w:r>
        <w:t>NAICS Industry Subsector Code 721 (Accommodation)</w:t>
      </w:r>
    </w:p>
    <w:p w14:paraId="030DD5DB" w14:textId="3AE917E3" w:rsidR="004757C9" w:rsidRPr="00FD1FF2" w:rsidRDefault="004757C9" w:rsidP="00DE32EC">
      <w:pPr>
        <w:pStyle w:val="04listleveli"/>
      </w:pPr>
      <w:r>
        <w:t>NAICS Industry Subsector Code 4</w:t>
      </w:r>
      <w:r w:rsidR="00EB40C2">
        <w:t>5</w:t>
      </w:r>
      <w:r>
        <w:t>7 (Gasoline Stations)</w:t>
      </w:r>
      <w:r w:rsidR="005B661F">
        <w:t>.</w:t>
      </w:r>
    </w:p>
    <w:bookmarkEnd w:id="3213"/>
    <w:p w14:paraId="3CF12679" w14:textId="0B75468D" w:rsidR="00AE102A" w:rsidRPr="003D09D0" w:rsidRDefault="00DC425B" w:rsidP="00685CF9">
      <w:pPr>
        <w:pStyle w:val="Heading5"/>
      </w:pPr>
      <w:r w:rsidRPr="003D09D0">
        <w:t xml:space="preserve">Eligible </w:t>
      </w:r>
      <w:r w:rsidR="00AE102A" w:rsidRPr="003D09D0">
        <w:t>Use</w:t>
      </w:r>
      <w:r w:rsidR="00A13BF2" w:rsidRPr="003D09D0">
        <w:t>s of Proceeds</w:t>
      </w:r>
      <w:r w:rsidRPr="003D09D0">
        <w:t xml:space="preserve"> for International Trade Loans</w:t>
      </w:r>
    </w:p>
    <w:p w14:paraId="18B7D038" w14:textId="41273CB8" w:rsidR="00D855E1" w:rsidRPr="00943288" w:rsidRDefault="00D855E1" w:rsidP="00627AB1">
      <w:pPr>
        <w:pStyle w:val="03listlevela"/>
        <w:numPr>
          <w:ilvl w:val="2"/>
          <w:numId w:val="196"/>
        </w:numPr>
      </w:pPr>
      <w:r w:rsidRPr="00472CBC">
        <w:t>Proceeds of an IT loan may only be used for th</w:t>
      </w:r>
      <w:r w:rsidRPr="00FD1FF2">
        <w:t>e following eligible purposes (proceeds of an IT loan may not be used for any other purpose</w:t>
      </w:r>
      <w:r w:rsidRPr="0076294D">
        <w:t>):</w:t>
      </w:r>
    </w:p>
    <w:p w14:paraId="5EBBA113" w14:textId="04B61111" w:rsidR="00D855E1" w:rsidRPr="003B0282" w:rsidRDefault="00D855E1" w:rsidP="00627AB1">
      <w:pPr>
        <w:pStyle w:val="04listleveli"/>
        <w:numPr>
          <w:ilvl w:val="3"/>
          <w:numId w:val="50"/>
        </w:numPr>
      </w:pPr>
      <w:r w:rsidRPr="00085903">
        <w:t>Acquire, construct, renovate</w:t>
      </w:r>
      <w:r w:rsidRPr="00E76324">
        <w:t>, modernize, improve</w:t>
      </w:r>
      <w:r w:rsidR="00E00767">
        <w:t>,</w:t>
      </w:r>
      <w:r w:rsidRPr="00E76324">
        <w:t xml:space="preserve"> or expand facilities and equipment to be used in the United States to produce goods or services</w:t>
      </w:r>
      <w:r w:rsidRPr="003B0282">
        <w:t>;</w:t>
      </w:r>
    </w:p>
    <w:p w14:paraId="5F1F4099" w14:textId="013940F2" w:rsidR="00D855E1" w:rsidRPr="003B0282" w:rsidRDefault="00D855E1" w:rsidP="00DE32EC">
      <w:pPr>
        <w:pStyle w:val="04listleveli"/>
      </w:pPr>
      <w:r w:rsidRPr="003B0282">
        <w:t xml:space="preserve">Working </w:t>
      </w:r>
      <w:r w:rsidR="00BB1C27">
        <w:t>c</w:t>
      </w:r>
      <w:r w:rsidRPr="003B0282">
        <w:t>apital</w:t>
      </w:r>
      <w:r w:rsidR="006C6103">
        <w:t xml:space="preserve"> (The maximum amount of working capital that can be included in an ITL is $2 million).</w:t>
      </w:r>
      <w:r w:rsidRPr="003B0282">
        <w:t xml:space="preserve"> </w:t>
      </w:r>
    </w:p>
    <w:p w14:paraId="2F14B151" w14:textId="2589B91F" w:rsidR="002F7F83" w:rsidRDefault="005341ED" w:rsidP="00DE32EC">
      <w:pPr>
        <w:pStyle w:val="04listleveli"/>
      </w:pPr>
      <w:r>
        <w:t xml:space="preserve">Changes of ownership </w:t>
      </w:r>
      <w:r w:rsidR="009E72CD">
        <w:t xml:space="preserve">pursuant to the rules outline </w:t>
      </w:r>
      <w:r w:rsidR="00DD47DB">
        <w:t>i</w:t>
      </w:r>
      <w:r w:rsidR="009E72CD">
        <w:t xml:space="preserve">n </w:t>
      </w:r>
      <w:hyperlink w:anchor="Appendix_15_7a_Changes_of_Ownership" w:history="1">
        <w:r w:rsidR="00972D59">
          <w:rPr>
            <w:rStyle w:val="Hyperlink"/>
          </w:rPr>
          <w:t>Appendix 15</w:t>
        </w:r>
      </w:hyperlink>
      <w:r w:rsidR="009E72CD">
        <w:t>: 7(a) Changes of ownership</w:t>
      </w:r>
      <w:r w:rsidR="00DD47DB">
        <w:t>.</w:t>
      </w:r>
    </w:p>
    <w:p w14:paraId="1381ED7F" w14:textId="75FF4B20" w:rsidR="001407AB" w:rsidRDefault="001407AB" w:rsidP="00E800E6">
      <w:pPr>
        <w:pStyle w:val="05listlevela"/>
      </w:pPr>
      <w:r>
        <w:t xml:space="preserve">IT loans approved under the Development or Expansion of Export Market criteria may be used to support </w:t>
      </w:r>
      <w:r w:rsidRPr="00F26DDB">
        <w:rPr>
          <w:b/>
        </w:rPr>
        <w:t>Business Expansion</w:t>
      </w:r>
      <w:r>
        <w:t xml:space="preserve"> and </w:t>
      </w:r>
      <w:r w:rsidRPr="00F26DDB">
        <w:rPr>
          <w:b/>
        </w:rPr>
        <w:t xml:space="preserve">ESOP </w:t>
      </w:r>
      <w:r w:rsidR="00396699" w:rsidRPr="00F26DDB">
        <w:rPr>
          <w:b/>
        </w:rPr>
        <w:t>&amp; Cooperative</w:t>
      </w:r>
      <w:r w:rsidR="00396699">
        <w:t xml:space="preserve"> transactions.</w:t>
      </w:r>
    </w:p>
    <w:p w14:paraId="09004381" w14:textId="4448F0BF" w:rsidR="00396699" w:rsidRDefault="00396699" w:rsidP="00E800E6">
      <w:pPr>
        <w:pStyle w:val="05listlevela"/>
      </w:pPr>
      <w:r>
        <w:t>IT loans approved under the Advers</w:t>
      </w:r>
      <w:r w:rsidR="00654116">
        <w:t>e</w:t>
      </w:r>
      <w:r>
        <w:t xml:space="preserve">ly Affected by Import Competition criteria may be used to support </w:t>
      </w:r>
      <w:r w:rsidRPr="00F26DDB">
        <w:rPr>
          <w:b/>
        </w:rPr>
        <w:t>Business Expansion, Owner Buyout</w:t>
      </w:r>
      <w:r>
        <w:t xml:space="preserve">, and </w:t>
      </w:r>
      <w:r w:rsidRPr="00F26DDB">
        <w:rPr>
          <w:b/>
        </w:rPr>
        <w:t>ESOP &amp; Cooperative</w:t>
      </w:r>
      <w:r>
        <w:t xml:space="preserve"> transactions. </w:t>
      </w:r>
    </w:p>
    <w:p w14:paraId="12B1ABD4" w14:textId="7C25466C" w:rsidR="00396699" w:rsidRDefault="00396699" w:rsidP="00E800E6">
      <w:pPr>
        <w:pStyle w:val="05listlevela"/>
      </w:pPr>
      <w:r>
        <w:t xml:space="preserve">IT loans cannot be </w:t>
      </w:r>
      <w:r w:rsidR="002F1562">
        <w:t xml:space="preserve">used to support </w:t>
      </w:r>
      <w:r w:rsidR="002F1562" w:rsidRPr="00F26DDB">
        <w:rPr>
          <w:b/>
        </w:rPr>
        <w:t>Initial Acquisition</w:t>
      </w:r>
      <w:r w:rsidR="002F1562">
        <w:t xml:space="preserve"> transactions.</w:t>
      </w:r>
    </w:p>
    <w:p w14:paraId="647509DF" w14:textId="0AE4D59B" w:rsidR="000B3447" w:rsidRPr="003B0282" w:rsidRDefault="00A6374B" w:rsidP="00DE32EC">
      <w:pPr>
        <w:pStyle w:val="04listleveli"/>
      </w:pPr>
      <w:r>
        <w:lastRenderedPageBreak/>
        <w:t>Debt r</w:t>
      </w:r>
      <w:r w:rsidRPr="003B0282">
        <w:t>efinancing with an International Trade (IT) loan</w:t>
      </w:r>
      <w:r>
        <w:t xml:space="preserve">: See </w:t>
      </w:r>
      <w:hyperlink w:anchor="Appendix_14_7a_Debt_Refinancing" w:history="1">
        <w:r w:rsidR="00972D59">
          <w:rPr>
            <w:rStyle w:val="Hyperlink"/>
          </w:rPr>
          <w:t>Appendix 14</w:t>
        </w:r>
      </w:hyperlink>
      <w:r>
        <w:t>: 7(a) Debt Refinancing Requirements</w:t>
      </w:r>
      <w:r w:rsidR="00472094">
        <w:t xml:space="preserve"> </w:t>
      </w:r>
      <w:hyperlink w:anchor="Appendix_14_B8" w:history="1">
        <w:r w:rsidR="00715BDF">
          <w:rPr>
            <w:rStyle w:val="Hyperlink"/>
          </w:rPr>
          <w:t>Para. B.8</w:t>
        </w:r>
      </w:hyperlink>
      <w:r w:rsidR="00CA5A0E">
        <w:t>.</w:t>
      </w:r>
    </w:p>
    <w:p w14:paraId="2FDBC211" w14:textId="730C8D10" w:rsidR="002E3255" w:rsidRPr="003D09D0" w:rsidRDefault="00763AD9" w:rsidP="00685CF9">
      <w:pPr>
        <w:pStyle w:val="Heading5"/>
      </w:pPr>
      <w:r w:rsidRPr="003D09D0">
        <w:t>Loan Terms and Conditions for International Trade</w:t>
      </w:r>
    </w:p>
    <w:p w14:paraId="56932737" w14:textId="77777777" w:rsidR="002134B1" w:rsidRPr="005400B9" w:rsidRDefault="002134B1" w:rsidP="00627AB1">
      <w:pPr>
        <w:pStyle w:val="Heading6"/>
        <w:numPr>
          <w:ilvl w:val="0"/>
          <w:numId w:val="561"/>
        </w:numPr>
        <w:ind w:left="1440"/>
      </w:pPr>
      <w:r w:rsidRPr="005400B9">
        <w:t>Maximum Loan Amount</w:t>
      </w:r>
    </w:p>
    <w:p w14:paraId="55CFD305" w14:textId="447C6F8A" w:rsidR="008A5E31" w:rsidRDefault="008A5E31" w:rsidP="00627AB1">
      <w:pPr>
        <w:pStyle w:val="04listleveli"/>
        <w:numPr>
          <w:ilvl w:val="3"/>
          <w:numId w:val="143"/>
        </w:numPr>
      </w:pPr>
      <w:r w:rsidRPr="007C3839">
        <w:t>The maximum loan amount is $5,000,000.</w:t>
      </w:r>
    </w:p>
    <w:p w14:paraId="20DF4228" w14:textId="77777777" w:rsidR="008A5E31" w:rsidRDefault="008A5E31" w:rsidP="00DE32EC">
      <w:pPr>
        <w:pStyle w:val="04listleveli"/>
      </w:pPr>
      <w:r w:rsidRPr="00AD22FA">
        <w:t>Maximum Loans to Businesses with Affiliates</w:t>
      </w:r>
    </w:p>
    <w:p w14:paraId="772C833B" w14:textId="5B58CE2C" w:rsidR="008A5E31" w:rsidRDefault="00355F6F" w:rsidP="00A122B9">
      <w:pPr>
        <w:pStyle w:val="04listparaunderistyle"/>
        <w:ind w:left="2610"/>
      </w:pPr>
      <w:r w:rsidRPr="00317AE5">
        <w:t xml:space="preserve">13 CFR § </w:t>
      </w:r>
      <w:hyperlink r:id="rId361" w:history="1">
        <w:r w:rsidRPr="00355F6F">
          <w:rPr>
            <w:rStyle w:val="Hyperlink"/>
          </w:rPr>
          <w:t>120.151</w:t>
        </w:r>
      </w:hyperlink>
      <w:r w:rsidR="003050AB">
        <w:t xml:space="preserve"> </w:t>
      </w:r>
      <w:r w:rsidR="008A5E31" w:rsidRPr="005157A0">
        <w:t xml:space="preserve">Lenders must determine whether </w:t>
      </w:r>
      <w:r w:rsidR="002E5E5C">
        <w:t>the Applicant has any affiliates</w:t>
      </w:r>
      <w:r w:rsidR="008A5E31" w:rsidRPr="005157A0">
        <w:t xml:space="preserve"> and document the results in their credit analysis. If affiliation exists, SBA’s loan maximums apply to the Applicant, including all affiliates, as if all were a single business.</w:t>
      </w:r>
    </w:p>
    <w:p w14:paraId="1A09E70A" w14:textId="16CC2553" w:rsidR="008A5E31" w:rsidRPr="005400B9" w:rsidRDefault="008A5E31" w:rsidP="004E1EE3">
      <w:pPr>
        <w:pStyle w:val="Heading6"/>
        <w:ind w:left="1440"/>
      </w:pPr>
      <w:r w:rsidRPr="005400B9">
        <w:t>Maximum Guaranty Amounts and Percentages</w:t>
      </w:r>
      <w:r w:rsidR="00ED488F">
        <w:t xml:space="preserve">: See </w:t>
      </w:r>
      <w:hyperlink w:anchor="Appendix_16_7a_Maximum_Guaranty_Amounts" w:history="1">
        <w:r w:rsidR="00972D59">
          <w:rPr>
            <w:rStyle w:val="Hyperlink"/>
          </w:rPr>
          <w:t>Appendix 16</w:t>
        </w:r>
      </w:hyperlink>
      <w:r w:rsidR="00ED488F">
        <w:t>: 7(a) Maximum Guaranty Amounts</w:t>
      </w:r>
      <w:r w:rsidR="00B328C8">
        <w:t xml:space="preserve"> and Percentages</w:t>
      </w:r>
      <w:r w:rsidR="00DE5A21">
        <w:t xml:space="preserve"> </w:t>
      </w:r>
      <w:hyperlink w:anchor="Appendix_16_B6" w:history="1">
        <w:r w:rsidR="00DE5A21" w:rsidRPr="00E77D81">
          <w:rPr>
            <w:rStyle w:val="Hyperlink"/>
          </w:rPr>
          <w:t xml:space="preserve">Para. </w:t>
        </w:r>
        <w:r w:rsidR="00663B88" w:rsidRPr="00E77D81">
          <w:rPr>
            <w:rStyle w:val="Hyperlink"/>
          </w:rPr>
          <w:t>B.</w:t>
        </w:r>
        <w:r w:rsidR="00E77D81" w:rsidRPr="00E77D81">
          <w:rPr>
            <w:rStyle w:val="Hyperlink"/>
          </w:rPr>
          <w:t>6</w:t>
        </w:r>
      </w:hyperlink>
      <w:r w:rsidR="00E77D81">
        <w:t>.</w:t>
      </w:r>
    </w:p>
    <w:p w14:paraId="0C472193" w14:textId="1109AE3F" w:rsidR="00777DAB" w:rsidRPr="005400B9" w:rsidRDefault="00777DAB" w:rsidP="004E1EE3">
      <w:pPr>
        <w:pStyle w:val="Heading6"/>
        <w:ind w:left="1440"/>
      </w:pPr>
      <w:r w:rsidRPr="005400B9">
        <w:t>Loan Maturities</w:t>
      </w:r>
      <w:r w:rsidR="00B14079">
        <w:t xml:space="preserve">: See </w:t>
      </w:r>
      <w:hyperlink w:anchor="Appendix_17_7a_Loan_Maturity_Requirement" w:history="1">
        <w:r w:rsidR="00972D59">
          <w:rPr>
            <w:rStyle w:val="Hyperlink"/>
          </w:rPr>
          <w:t>Appendix 17</w:t>
        </w:r>
      </w:hyperlink>
      <w:r w:rsidR="00B14079">
        <w:t>: 7(a) Loan Maturity Requirements</w:t>
      </w:r>
      <w:r w:rsidR="005D35B5">
        <w:t xml:space="preserve"> </w:t>
      </w:r>
      <w:hyperlink w:anchor="Appendix_17_B8" w:history="1">
        <w:r w:rsidR="00244A4D" w:rsidRPr="00244A4D">
          <w:rPr>
            <w:rStyle w:val="Hyperlink"/>
          </w:rPr>
          <w:t>P</w:t>
        </w:r>
        <w:r w:rsidR="005D35B5" w:rsidRPr="00244A4D">
          <w:rPr>
            <w:rStyle w:val="Hyperlink"/>
          </w:rPr>
          <w:t>ara</w:t>
        </w:r>
        <w:r w:rsidR="00244A4D" w:rsidRPr="00244A4D">
          <w:rPr>
            <w:rStyle w:val="Hyperlink"/>
          </w:rPr>
          <w:t>.</w:t>
        </w:r>
        <w:r w:rsidR="005D35B5" w:rsidRPr="00244A4D">
          <w:rPr>
            <w:rStyle w:val="Hyperlink"/>
          </w:rPr>
          <w:t xml:space="preserve"> B</w:t>
        </w:r>
        <w:r w:rsidR="00244A4D" w:rsidRPr="00244A4D">
          <w:rPr>
            <w:rStyle w:val="Hyperlink"/>
          </w:rPr>
          <w:t>.</w:t>
        </w:r>
        <w:r w:rsidR="001475EC" w:rsidRPr="00244A4D">
          <w:rPr>
            <w:rStyle w:val="Hyperlink"/>
          </w:rPr>
          <w:t>8</w:t>
        </w:r>
      </w:hyperlink>
      <w:r w:rsidR="00244A4D">
        <w:t>.</w:t>
      </w:r>
    </w:p>
    <w:p w14:paraId="03BEE5C9" w14:textId="1DE68CEA" w:rsidR="002E3255" w:rsidRPr="006844D5" w:rsidRDefault="002E3255" w:rsidP="004E1EE3">
      <w:pPr>
        <w:pStyle w:val="Heading6"/>
        <w:ind w:left="1440"/>
      </w:pPr>
      <w:r w:rsidRPr="006844D5">
        <w:t>Interest Rates</w:t>
      </w:r>
      <w:r w:rsidR="003F5802">
        <w:t xml:space="preserve">: See </w:t>
      </w:r>
      <w:hyperlink w:anchor="Appendix_18_7a_Interest_Rate_Requirement" w:history="1">
        <w:r w:rsidR="00972D59">
          <w:rPr>
            <w:rStyle w:val="Hyperlink"/>
          </w:rPr>
          <w:t>Appendix 18</w:t>
        </w:r>
      </w:hyperlink>
      <w:r w:rsidR="003F5802">
        <w:t>: 7(a) Interest Rate Requirements</w:t>
      </w:r>
      <w:r w:rsidR="00070588">
        <w:t xml:space="preserve"> </w:t>
      </w:r>
      <w:hyperlink w:anchor="Appendix_18_B8" w:history="1">
        <w:r w:rsidR="0047436A" w:rsidRPr="0047436A">
          <w:rPr>
            <w:rStyle w:val="Hyperlink"/>
          </w:rPr>
          <w:t>P</w:t>
        </w:r>
        <w:r w:rsidR="00070588" w:rsidRPr="0047436A">
          <w:rPr>
            <w:rStyle w:val="Hyperlink"/>
          </w:rPr>
          <w:t>ara</w:t>
        </w:r>
        <w:r w:rsidR="0047436A" w:rsidRPr="0047436A">
          <w:rPr>
            <w:rStyle w:val="Hyperlink"/>
          </w:rPr>
          <w:t>.</w:t>
        </w:r>
        <w:r w:rsidR="00070588" w:rsidRPr="0047436A">
          <w:rPr>
            <w:rStyle w:val="Hyperlink"/>
          </w:rPr>
          <w:t xml:space="preserve"> B</w:t>
        </w:r>
        <w:r w:rsidR="0047436A" w:rsidRPr="0047436A">
          <w:rPr>
            <w:rStyle w:val="Hyperlink"/>
          </w:rPr>
          <w:t>.</w:t>
        </w:r>
        <w:r w:rsidR="00855C4A" w:rsidRPr="0047436A">
          <w:rPr>
            <w:rStyle w:val="Hyperlink"/>
          </w:rPr>
          <w:t>8</w:t>
        </w:r>
      </w:hyperlink>
      <w:r w:rsidR="0047436A">
        <w:t>.</w:t>
      </w:r>
    </w:p>
    <w:p w14:paraId="0D172BE6" w14:textId="4717897A" w:rsidR="00FB74C7" w:rsidRPr="00D424E3" w:rsidRDefault="00FB74C7" w:rsidP="00560C5F">
      <w:pPr>
        <w:pStyle w:val="03listparaunderastyle"/>
      </w:pPr>
      <w:r w:rsidRPr="00D424E3">
        <w:t xml:space="preserve">SBA QUICK REFERENCE CHART: </w:t>
      </w:r>
      <w:r w:rsidR="004C24B2" w:rsidRPr="00D424E3">
        <w:t>Maximum Interest Rates Allowed</w:t>
      </w:r>
      <w:r w:rsidR="004C24B2">
        <w:t xml:space="preserve"> </w:t>
      </w:r>
    </w:p>
    <w:tbl>
      <w:tblPr>
        <w:tblW w:w="0" w:type="auto"/>
        <w:tblInd w:w="73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1E0" w:firstRow="1" w:lastRow="1" w:firstColumn="1" w:lastColumn="1" w:noHBand="0" w:noVBand="0"/>
      </w:tblPr>
      <w:tblGrid>
        <w:gridCol w:w="4297"/>
        <w:gridCol w:w="4315"/>
      </w:tblGrid>
      <w:tr w:rsidR="00544825" w:rsidRPr="00D424E3" w14:paraId="5B539CA4" w14:textId="77777777" w:rsidTr="007B5CE6">
        <w:trPr>
          <w:trHeight w:val="255"/>
          <w:tblHeader/>
        </w:trPr>
        <w:tc>
          <w:tcPr>
            <w:tcW w:w="4297" w:type="dxa"/>
            <w:shd w:val="clear" w:color="auto" w:fill="E6E6E6"/>
          </w:tcPr>
          <w:p w14:paraId="3CF2EF23" w14:textId="77777777" w:rsidR="00544825" w:rsidRDefault="00544825" w:rsidP="00A122B9">
            <w:pPr>
              <w:pStyle w:val="Level1text"/>
              <w:spacing w:before="60"/>
              <w:ind w:left="882"/>
              <w:jc w:val="center"/>
              <w:rPr>
                <w:rStyle w:val="TableHeading"/>
                <w:sz w:val="18"/>
                <w:szCs w:val="24"/>
              </w:rPr>
            </w:pPr>
            <w:r w:rsidRPr="00D424E3">
              <w:rPr>
                <w:rStyle w:val="TableHeading"/>
                <w:sz w:val="18"/>
              </w:rPr>
              <w:t>Product</w:t>
            </w:r>
          </w:p>
          <w:p w14:paraId="4CFBD2DF" w14:textId="1E1A248E" w:rsidR="00404FBF" w:rsidRPr="00D424E3" w:rsidRDefault="00404FBF" w:rsidP="00A122B9">
            <w:pPr>
              <w:pStyle w:val="Level1text"/>
              <w:spacing w:before="60"/>
              <w:ind w:left="882"/>
              <w:jc w:val="center"/>
              <w:rPr>
                <w:rStyle w:val="TableHeading"/>
                <w:sz w:val="18"/>
              </w:rPr>
            </w:pPr>
            <w:r>
              <w:rPr>
                <w:rStyle w:val="TableHeading"/>
                <w:sz w:val="18"/>
              </w:rPr>
              <w:t>International Trade</w:t>
            </w:r>
            <w:r w:rsidR="001F5829">
              <w:rPr>
                <w:rStyle w:val="TableHeading"/>
                <w:sz w:val="18"/>
              </w:rPr>
              <w:t xml:space="preserve"> Loans</w:t>
            </w:r>
          </w:p>
        </w:tc>
        <w:tc>
          <w:tcPr>
            <w:tcW w:w="4315" w:type="dxa"/>
            <w:shd w:val="clear" w:color="auto" w:fill="E6E6E6"/>
          </w:tcPr>
          <w:p w14:paraId="73D59751" w14:textId="77777777" w:rsidR="00544825" w:rsidRDefault="00544825" w:rsidP="00A122B9">
            <w:pPr>
              <w:pStyle w:val="Level1text"/>
              <w:spacing w:before="60"/>
              <w:ind w:left="792" w:hanging="14"/>
              <w:jc w:val="center"/>
              <w:rPr>
                <w:rStyle w:val="TableHeading"/>
                <w:sz w:val="18"/>
              </w:rPr>
            </w:pPr>
            <w:r w:rsidRPr="00D424E3">
              <w:rPr>
                <w:rStyle w:val="TableHeading"/>
                <w:sz w:val="18"/>
              </w:rPr>
              <w:t>Interest Rate</w:t>
            </w:r>
          </w:p>
          <w:p w14:paraId="641AE440" w14:textId="6443FBE0" w:rsidR="00544825" w:rsidRPr="00D424E3" w:rsidRDefault="00D9298B" w:rsidP="00A122B9">
            <w:pPr>
              <w:pStyle w:val="Level1text"/>
              <w:spacing w:before="60"/>
              <w:ind w:left="792" w:hanging="14"/>
              <w:jc w:val="center"/>
              <w:rPr>
                <w:rStyle w:val="TableHeading"/>
                <w:sz w:val="18"/>
              </w:rPr>
            </w:pPr>
            <w:r w:rsidRPr="00D424E3">
              <w:rPr>
                <w:rStyle w:val="TableHeading"/>
                <w:sz w:val="18"/>
              </w:rPr>
              <w:t>The maximum allowable fixed rate</w:t>
            </w:r>
            <w:r>
              <w:rPr>
                <w:rStyle w:val="TableHeading"/>
                <w:sz w:val="18"/>
              </w:rPr>
              <w:t xml:space="preserve"> is available on SBA’s </w:t>
            </w:r>
            <w:hyperlink r:id="rId362" w:history="1">
              <w:r w:rsidRPr="00ED69F9">
                <w:rPr>
                  <w:rStyle w:val="Hyperlink"/>
                  <w:noProof/>
                  <w:sz w:val="18"/>
                </w:rPr>
                <w:t>Wiki</w:t>
              </w:r>
            </w:hyperlink>
            <w:r>
              <w:rPr>
                <w:rStyle w:val="TableHeading"/>
                <w:sz w:val="18"/>
              </w:rPr>
              <w:t xml:space="preserve"> page. Maximum </w:t>
            </w:r>
            <w:r w:rsidRPr="00D424E3">
              <w:rPr>
                <w:rStyle w:val="TableHeading"/>
                <w:sz w:val="18"/>
              </w:rPr>
              <w:t>variable</w:t>
            </w:r>
            <w:r>
              <w:rPr>
                <w:rStyle w:val="TableHeading"/>
                <w:sz w:val="18"/>
              </w:rPr>
              <w:t xml:space="preserve"> rates are</w:t>
            </w:r>
            <w:r w:rsidRPr="00D424E3">
              <w:rPr>
                <w:rStyle w:val="TableHeading"/>
                <w:sz w:val="18"/>
              </w:rPr>
              <w:t>:</w:t>
            </w:r>
          </w:p>
        </w:tc>
      </w:tr>
      <w:tr w:rsidR="00057FDF" w:rsidRPr="00D424E3" w14:paraId="097462EA" w14:textId="77777777" w:rsidTr="007B5CE6">
        <w:trPr>
          <w:trHeight w:val="818"/>
        </w:trPr>
        <w:tc>
          <w:tcPr>
            <w:tcW w:w="4297" w:type="dxa"/>
          </w:tcPr>
          <w:p w14:paraId="31AD1F6A" w14:textId="7EAED32D" w:rsidR="00057FDF" w:rsidRPr="00015B32" w:rsidRDefault="00057FDF" w:rsidP="00A122B9">
            <w:pPr>
              <w:pStyle w:val="Level1text"/>
              <w:spacing w:before="60"/>
              <w:ind w:left="882"/>
              <w:jc w:val="center"/>
              <w:rPr>
                <w:sz w:val="20"/>
              </w:rPr>
            </w:pPr>
            <w:r w:rsidRPr="00015B32">
              <w:rPr>
                <w:sz w:val="20"/>
              </w:rPr>
              <w:t>Loans $5</w:t>
            </w:r>
            <w:r>
              <w:rPr>
                <w:sz w:val="20"/>
              </w:rPr>
              <w:t>0</w:t>
            </w:r>
            <w:r w:rsidRPr="00015B32">
              <w:rPr>
                <w:sz w:val="20"/>
              </w:rPr>
              <w:t>,000 or less</w:t>
            </w:r>
          </w:p>
        </w:tc>
        <w:tc>
          <w:tcPr>
            <w:tcW w:w="4315" w:type="dxa"/>
          </w:tcPr>
          <w:p w14:paraId="599AE532" w14:textId="7436365B" w:rsidR="00057FDF" w:rsidRPr="00015B32" w:rsidRDefault="00057FDF" w:rsidP="00A122B9">
            <w:pPr>
              <w:pStyle w:val="Level1text"/>
              <w:spacing w:before="60"/>
              <w:ind w:left="792" w:hanging="18"/>
              <w:jc w:val="center"/>
              <w:rPr>
                <w:sz w:val="20"/>
              </w:rPr>
            </w:pPr>
            <w:r w:rsidRPr="00015B32">
              <w:rPr>
                <w:sz w:val="20"/>
              </w:rPr>
              <w:t>Cannot exceed Prime or SBA Optional Peg Rate</w:t>
            </w:r>
            <w:r>
              <w:rPr>
                <w:sz w:val="20"/>
              </w:rPr>
              <w:t xml:space="preserve"> </w:t>
            </w:r>
            <w:r w:rsidRPr="00015B32">
              <w:rPr>
                <w:sz w:val="20"/>
              </w:rPr>
              <w:t xml:space="preserve">+ </w:t>
            </w:r>
            <w:r>
              <w:rPr>
                <w:sz w:val="20"/>
              </w:rPr>
              <w:t>6</w:t>
            </w:r>
            <w:r w:rsidRPr="00015B32">
              <w:rPr>
                <w:sz w:val="20"/>
              </w:rPr>
              <w:t>.5%</w:t>
            </w:r>
          </w:p>
        </w:tc>
      </w:tr>
      <w:tr w:rsidR="00057FDF" w:rsidRPr="00D424E3" w14:paraId="2194D88C" w14:textId="77777777" w:rsidTr="007B5CE6">
        <w:trPr>
          <w:trHeight w:val="755"/>
        </w:trPr>
        <w:tc>
          <w:tcPr>
            <w:tcW w:w="4297" w:type="dxa"/>
          </w:tcPr>
          <w:p w14:paraId="0AF5F995" w14:textId="50755AD4" w:rsidR="00057FDF" w:rsidRPr="00015B32" w:rsidRDefault="00057FDF" w:rsidP="00A122B9">
            <w:pPr>
              <w:pStyle w:val="Level1text"/>
              <w:spacing w:before="60"/>
              <w:ind w:left="882"/>
              <w:jc w:val="center"/>
              <w:rPr>
                <w:sz w:val="20"/>
              </w:rPr>
            </w:pPr>
            <w:r w:rsidRPr="00015B32">
              <w:rPr>
                <w:sz w:val="20"/>
              </w:rPr>
              <w:t>Loans $5</w:t>
            </w:r>
            <w:r>
              <w:rPr>
                <w:sz w:val="20"/>
              </w:rPr>
              <w:t>0</w:t>
            </w:r>
            <w:r w:rsidRPr="00015B32">
              <w:rPr>
                <w:sz w:val="20"/>
              </w:rPr>
              <w:t>,00</w:t>
            </w:r>
            <w:r>
              <w:rPr>
                <w:sz w:val="20"/>
              </w:rPr>
              <w:t>1 up to and including $250,000</w:t>
            </w:r>
          </w:p>
        </w:tc>
        <w:tc>
          <w:tcPr>
            <w:tcW w:w="4315" w:type="dxa"/>
          </w:tcPr>
          <w:p w14:paraId="1974800E" w14:textId="073F76A4" w:rsidR="00057FDF" w:rsidRPr="00015B32" w:rsidRDefault="00057FDF" w:rsidP="00A122B9">
            <w:pPr>
              <w:pStyle w:val="Level1text"/>
              <w:spacing w:before="60"/>
              <w:ind w:left="792" w:right="209" w:hanging="18"/>
              <w:jc w:val="center"/>
              <w:rPr>
                <w:sz w:val="20"/>
              </w:rPr>
            </w:pPr>
            <w:r w:rsidRPr="00015B32">
              <w:rPr>
                <w:sz w:val="20"/>
              </w:rPr>
              <w:t xml:space="preserve">Cannot exceed Prime or SBA Optional Peg Rate + </w:t>
            </w:r>
            <w:r>
              <w:rPr>
                <w:sz w:val="20"/>
              </w:rPr>
              <w:t>6</w:t>
            </w:r>
            <w:r w:rsidRPr="00015B32">
              <w:rPr>
                <w:sz w:val="20"/>
              </w:rPr>
              <w:t>.</w:t>
            </w:r>
            <w:r>
              <w:rPr>
                <w:sz w:val="20"/>
              </w:rPr>
              <w:t>0</w:t>
            </w:r>
            <w:r w:rsidRPr="00015B32">
              <w:rPr>
                <w:sz w:val="20"/>
              </w:rPr>
              <w:t>%</w:t>
            </w:r>
          </w:p>
        </w:tc>
      </w:tr>
      <w:tr w:rsidR="00057FDF" w:rsidRPr="00D424E3" w14:paraId="00434D96" w14:textId="77777777" w:rsidTr="007B5CE6">
        <w:trPr>
          <w:trHeight w:val="962"/>
        </w:trPr>
        <w:tc>
          <w:tcPr>
            <w:tcW w:w="4297" w:type="dxa"/>
          </w:tcPr>
          <w:p w14:paraId="60571937" w14:textId="165197E5" w:rsidR="00057FDF" w:rsidRPr="00015B32" w:rsidRDefault="00057FDF" w:rsidP="00A122B9">
            <w:pPr>
              <w:pStyle w:val="Level1text"/>
              <w:spacing w:before="60"/>
              <w:ind w:left="882"/>
              <w:jc w:val="center"/>
              <w:rPr>
                <w:sz w:val="20"/>
              </w:rPr>
            </w:pPr>
            <w:r w:rsidRPr="00015B32">
              <w:rPr>
                <w:sz w:val="20"/>
              </w:rPr>
              <w:t>Loans $25</w:t>
            </w:r>
            <w:r>
              <w:rPr>
                <w:sz w:val="20"/>
              </w:rPr>
              <w:t>0</w:t>
            </w:r>
            <w:r w:rsidRPr="00015B32">
              <w:rPr>
                <w:sz w:val="20"/>
              </w:rPr>
              <w:t>,00</w:t>
            </w:r>
            <w:r>
              <w:rPr>
                <w:sz w:val="20"/>
              </w:rPr>
              <w:t>1</w:t>
            </w:r>
            <w:r w:rsidRPr="00015B32">
              <w:rPr>
                <w:sz w:val="20"/>
              </w:rPr>
              <w:t xml:space="preserve"> up to </w:t>
            </w:r>
            <w:r>
              <w:rPr>
                <w:sz w:val="20"/>
              </w:rPr>
              <w:t xml:space="preserve">and including </w:t>
            </w:r>
            <w:r w:rsidRPr="00015B32">
              <w:rPr>
                <w:sz w:val="20"/>
              </w:rPr>
              <w:t>$</w:t>
            </w:r>
            <w:r>
              <w:rPr>
                <w:sz w:val="20"/>
              </w:rPr>
              <w:t>3</w:t>
            </w:r>
            <w:r w:rsidRPr="00015B32">
              <w:rPr>
                <w:sz w:val="20"/>
              </w:rPr>
              <w:t>50,000</w:t>
            </w:r>
          </w:p>
        </w:tc>
        <w:tc>
          <w:tcPr>
            <w:tcW w:w="4315" w:type="dxa"/>
          </w:tcPr>
          <w:p w14:paraId="086F2A33" w14:textId="2D9F8A2E" w:rsidR="00057FDF" w:rsidRPr="00015B32" w:rsidRDefault="00057FDF" w:rsidP="00A122B9">
            <w:pPr>
              <w:pStyle w:val="Level1text"/>
              <w:spacing w:before="60"/>
              <w:ind w:left="792" w:hanging="18"/>
              <w:jc w:val="center"/>
              <w:rPr>
                <w:sz w:val="20"/>
              </w:rPr>
            </w:pPr>
            <w:r w:rsidRPr="00015B32">
              <w:rPr>
                <w:sz w:val="20"/>
              </w:rPr>
              <w:t>Cannot exceed Prime or SBA Optional Peg Rate</w:t>
            </w:r>
            <w:r>
              <w:rPr>
                <w:sz w:val="20"/>
              </w:rPr>
              <w:t xml:space="preserve"> </w:t>
            </w:r>
            <w:r w:rsidRPr="00015B32">
              <w:rPr>
                <w:sz w:val="20"/>
              </w:rPr>
              <w:t xml:space="preserve">+ </w:t>
            </w:r>
            <w:r>
              <w:rPr>
                <w:sz w:val="20"/>
              </w:rPr>
              <w:t>4</w:t>
            </w:r>
            <w:r w:rsidRPr="00015B32">
              <w:rPr>
                <w:sz w:val="20"/>
              </w:rPr>
              <w:t>.5%</w:t>
            </w:r>
          </w:p>
        </w:tc>
      </w:tr>
      <w:tr w:rsidR="00057FDF" w:rsidRPr="00D424E3" w14:paraId="568E6F54" w14:textId="77777777" w:rsidTr="007B5CE6">
        <w:trPr>
          <w:trHeight w:val="773"/>
        </w:trPr>
        <w:tc>
          <w:tcPr>
            <w:tcW w:w="4297" w:type="dxa"/>
          </w:tcPr>
          <w:p w14:paraId="0962F23C" w14:textId="7E64EA34" w:rsidR="00057FDF" w:rsidRPr="00015B32" w:rsidRDefault="00057FDF" w:rsidP="00A122B9">
            <w:pPr>
              <w:pStyle w:val="Level1text"/>
              <w:spacing w:before="60"/>
              <w:ind w:left="882"/>
              <w:jc w:val="center"/>
              <w:rPr>
                <w:sz w:val="20"/>
              </w:rPr>
            </w:pPr>
            <w:r w:rsidRPr="00015B32">
              <w:rPr>
                <w:sz w:val="20"/>
              </w:rPr>
              <w:t>Loans $</w:t>
            </w:r>
            <w:r>
              <w:rPr>
                <w:sz w:val="20"/>
              </w:rPr>
              <w:t>350</w:t>
            </w:r>
            <w:r w:rsidRPr="00015B32">
              <w:rPr>
                <w:sz w:val="20"/>
              </w:rPr>
              <w:t>,00</w:t>
            </w:r>
            <w:r>
              <w:rPr>
                <w:sz w:val="20"/>
              </w:rPr>
              <w:t>1</w:t>
            </w:r>
            <w:r w:rsidRPr="00015B32">
              <w:rPr>
                <w:sz w:val="20"/>
              </w:rPr>
              <w:t xml:space="preserve"> </w:t>
            </w:r>
            <w:r>
              <w:rPr>
                <w:sz w:val="20"/>
              </w:rPr>
              <w:t>and greater</w:t>
            </w:r>
          </w:p>
        </w:tc>
        <w:tc>
          <w:tcPr>
            <w:tcW w:w="4315" w:type="dxa"/>
          </w:tcPr>
          <w:p w14:paraId="33F39415" w14:textId="627962CE" w:rsidR="00057FDF" w:rsidRPr="00015B32" w:rsidRDefault="00057FDF" w:rsidP="00A122B9">
            <w:pPr>
              <w:pStyle w:val="Level1text"/>
              <w:spacing w:before="60"/>
              <w:ind w:left="792" w:hanging="18"/>
              <w:jc w:val="center"/>
              <w:rPr>
                <w:sz w:val="20"/>
              </w:rPr>
            </w:pPr>
            <w:r w:rsidRPr="00015B32">
              <w:rPr>
                <w:sz w:val="20"/>
              </w:rPr>
              <w:t>Cannot exceed Prime</w:t>
            </w:r>
            <w:r>
              <w:rPr>
                <w:sz w:val="20"/>
              </w:rPr>
              <w:t xml:space="preserve"> </w:t>
            </w:r>
            <w:r w:rsidRPr="00015B32">
              <w:rPr>
                <w:sz w:val="20"/>
              </w:rPr>
              <w:t>or SBA Optional Peg Rate</w:t>
            </w:r>
            <w:r>
              <w:rPr>
                <w:sz w:val="20"/>
              </w:rPr>
              <w:t xml:space="preserve"> </w:t>
            </w:r>
            <w:r w:rsidRPr="00015B32">
              <w:rPr>
                <w:sz w:val="20"/>
              </w:rPr>
              <w:t xml:space="preserve">+ </w:t>
            </w:r>
            <w:r>
              <w:rPr>
                <w:sz w:val="20"/>
              </w:rPr>
              <w:t>3</w:t>
            </w:r>
            <w:r w:rsidRPr="00015B32">
              <w:rPr>
                <w:sz w:val="20"/>
              </w:rPr>
              <w:t>.</w:t>
            </w:r>
            <w:r>
              <w:rPr>
                <w:sz w:val="20"/>
              </w:rPr>
              <w:t>0</w:t>
            </w:r>
            <w:r w:rsidRPr="00015B32">
              <w:rPr>
                <w:sz w:val="20"/>
              </w:rPr>
              <w:t>%</w:t>
            </w:r>
          </w:p>
        </w:tc>
      </w:tr>
    </w:tbl>
    <w:p w14:paraId="71BDFBC9" w14:textId="77777777" w:rsidR="00B13004" w:rsidRPr="00B13004" w:rsidRDefault="00B13004" w:rsidP="00A122B9">
      <w:pPr>
        <w:ind w:left="720"/>
      </w:pPr>
    </w:p>
    <w:p w14:paraId="4D81F21D" w14:textId="3041042D" w:rsidR="002E3255" w:rsidRPr="003D09D0" w:rsidRDefault="00763AD9" w:rsidP="00685CF9">
      <w:pPr>
        <w:pStyle w:val="Heading5"/>
      </w:pPr>
      <w:bookmarkStart w:id="3214" w:name="Credit_Standards_Intl_Trade"/>
      <w:r w:rsidRPr="003D09D0">
        <w:t>Credit Standards for International Trade</w:t>
      </w:r>
      <w:bookmarkEnd w:id="3214"/>
    </w:p>
    <w:p w14:paraId="2034A841" w14:textId="57DA4A31" w:rsidR="007726DA" w:rsidRDefault="007726DA" w:rsidP="003A3FCD">
      <w:pPr>
        <w:pStyle w:val="Heading5paraunder"/>
      </w:pPr>
      <w:r w:rsidRPr="005E44E5">
        <w:t xml:space="preserve">The </w:t>
      </w:r>
      <w:r>
        <w:t>p</w:t>
      </w:r>
      <w:r w:rsidRPr="005E44E5">
        <w:t xml:space="preserve">olicies </w:t>
      </w:r>
      <w:r>
        <w:t>that</w:t>
      </w:r>
      <w:r w:rsidRPr="005E44E5">
        <w:t xml:space="preserve"> make up SBA’s credit standards begin with the requirements outlined in 13 CFR §§ </w:t>
      </w:r>
      <w:hyperlink r:id="rId363" w:history="1">
        <w:r w:rsidR="001C69D7" w:rsidRPr="0072251B">
          <w:rPr>
            <w:rStyle w:val="Hyperlink"/>
            <w:iCs/>
            <w:szCs w:val="26"/>
          </w:rPr>
          <w:t>120.101</w:t>
        </w:r>
      </w:hyperlink>
      <w:r w:rsidR="001C69D7" w:rsidRPr="005E44E5">
        <w:t xml:space="preserve"> and </w:t>
      </w:r>
      <w:hyperlink r:id="rId364" w:history="1">
        <w:r w:rsidR="001C69D7" w:rsidRPr="0072251B">
          <w:rPr>
            <w:rStyle w:val="Hyperlink"/>
            <w:iCs/>
            <w:szCs w:val="26"/>
          </w:rPr>
          <w:t>120.150</w:t>
        </w:r>
      </w:hyperlink>
      <w:r>
        <w:t xml:space="preserve">. </w:t>
      </w:r>
      <w:r w:rsidRPr="005E44E5">
        <w:t>This section provides procedural guidance as to what the Lender should or must consider when analyzing any request for financial assistance that will be guaranteed by SBA.</w:t>
      </w:r>
    </w:p>
    <w:p w14:paraId="1F278634" w14:textId="70814F18" w:rsidR="007726DA" w:rsidRPr="00C92A33" w:rsidRDefault="007726DA" w:rsidP="003A3FCD">
      <w:pPr>
        <w:pStyle w:val="Heading5paraunder"/>
      </w:pPr>
      <w:r w:rsidRPr="005E44E5">
        <w:t xml:space="preserve">A Lender must analyze each application in a commercially reasonable manner, consistent with prudent lending standards. The cash flow of the Applicant is the </w:t>
      </w:r>
      <w:r w:rsidRPr="005E44E5">
        <w:lastRenderedPageBreak/>
        <w:t xml:space="preserve">primary source of repayment, not </w:t>
      </w:r>
      <w:r w:rsidR="00B8660C">
        <w:t xml:space="preserve">any expected recovery from </w:t>
      </w:r>
      <w:r w:rsidRPr="005E44E5">
        <w:t xml:space="preserve">the liquidation of collateral. Thus, if the Lender’s financial analysis demonstrates that the Applicant lacks reasonable assurance of repayment in a timely manner from the cash flow of the business, the loan request must be declined, regardless of the collateral available or outside sources of </w:t>
      </w:r>
      <w:r w:rsidR="00B8660C">
        <w:t>repayment</w:t>
      </w:r>
      <w:r w:rsidRPr="00BF42DF">
        <w:t>.</w:t>
      </w:r>
    </w:p>
    <w:p w14:paraId="4A544265" w14:textId="02837E2C" w:rsidR="007726DA" w:rsidRPr="00FA75F5" w:rsidRDefault="007726DA" w:rsidP="00627AB1">
      <w:pPr>
        <w:pStyle w:val="Heading6"/>
        <w:numPr>
          <w:ilvl w:val="0"/>
          <w:numId w:val="562"/>
        </w:numPr>
        <w:tabs>
          <w:tab w:val="left" w:pos="1440"/>
        </w:tabs>
        <w:ind w:hanging="720"/>
      </w:pPr>
      <w:r w:rsidRPr="00FA75F5">
        <w:t>Processing Methods</w:t>
      </w:r>
    </w:p>
    <w:p w14:paraId="1D83FDCD" w14:textId="78C172C7" w:rsidR="007726DA" w:rsidRDefault="007726DA" w:rsidP="00627AB1">
      <w:pPr>
        <w:pStyle w:val="04listleveli"/>
        <w:numPr>
          <w:ilvl w:val="3"/>
          <w:numId w:val="165"/>
        </w:numPr>
      </w:pPr>
      <w:r w:rsidRPr="005E44E5">
        <w:t xml:space="preserve">Non-delegated </w:t>
      </w:r>
      <w:r w:rsidRPr="00BF42DF">
        <w:t xml:space="preserve">– When a Lender submits an </w:t>
      </w:r>
      <w:r w:rsidR="00F6673F">
        <w:t>IT</w:t>
      </w:r>
      <w:r w:rsidRPr="00BF42DF">
        <w:t xml:space="preserve"> loan guarant</w:t>
      </w:r>
      <w:r>
        <w:t>y</w:t>
      </w:r>
      <w:r w:rsidRPr="00BF42DF">
        <w:t xml:space="preserve"> request under the non-delegated processing method</w:t>
      </w:r>
      <w:r>
        <w:t>,</w:t>
      </w:r>
      <w:r w:rsidRPr="00BF42DF">
        <w:t xml:space="preserve"> the Lender submits the application and supporting documents to SBA. </w:t>
      </w:r>
      <w:r w:rsidR="00D001EE" w:rsidRPr="00D001EE">
        <w:t>SBA will make the final determination as to the eligibility and creditworthiness of the Applicant, including approving the uses of proceeds, the adequacy of the collateral being pledged, the structure of the loan and any equity injection to be required from the Applicant.</w:t>
      </w:r>
    </w:p>
    <w:p w14:paraId="1C577F40" w14:textId="3133DDF3" w:rsidR="000A0710" w:rsidRPr="00F419EB" w:rsidRDefault="007726DA" w:rsidP="00DE32EC">
      <w:pPr>
        <w:pStyle w:val="04listleveli"/>
        <w:rPr>
          <w:b/>
        </w:rPr>
      </w:pPr>
      <w:r w:rsidRPr="00BF42DF">
        <w:t xml:space="preserve">Delegated – When a Lender submits an </w:t>
      </w:r>
      <w:r w:rsidR="00C22417">
        <w:t>IT</w:t>
      </w:r>
      <w:r w:rsidRPr="00BF42DF">
        <w:t xml:space="preserve"> loan guarant</w:t>
      </w:r>
      <w:r>
        <w:t>y</w:t>
      </w:r>
      <w:r w:rsidRPr="00BF42DF">
        <w:t xml:space="preserve"> request under the Lender’s PLP</w:t>
      </w:r>
      <w:r w:rsidR="004568C1">
        <w:t xml:space="preserve"> authority</w:t>
      </w:r>
      <w:r w:rsidRPr="00BF42DF">
        <w:t xml:space="preserve">, the Agency does not review the Lender’s analysis of the credit or structure of the loan </w:t>
      </w:r>
      <w:r>
        <w:t>prior to issuing a loan number</w:t>
      </w:r>
      <w:r w:rsidRPr="00BF42DF">
        <w:t xml:space="preserve">. </w:t>
      </w:r>
      <w:r>
        <w:t xml:space="preserve">The </w:t>
      </w:r>
      <w:r w:rsidRPr="00BF42DF">
        <w:t xml:space="preserve">Lender </w:t>
      </w:r>
      <w:r>
        <w:t xml:space="preserve">must analyze credit worthiness </w:t>
      </w:r>
      <w:r w:rsidRPr="00BF42DF">
        <w:t xml:space="preserve">in accordance with SBA </w:t>
      </w:r>
      <w:r>
        <w:t>Loan Program R</w:t>
      </w:r>
      <w:r w:rsidRPr="00BF42DF">
        <w:t>equirements</w:t>
      </w:r>
      <w:r>
        <w:t xml:space="preserve"> and properly document its file</w:t>
      </w:r>
      <w:r w:rsidRPr="00BF42DF">
        <w:t xml:space="preserve">. </w:t>
      </w:r>
      <w:r w:rsidRPr="00DE7C64">
        <w:t xml:space="preserve">The PLP </w:t>
      </w:r>
      <w:r>
        <w:t>L</w:t>
      </w:r>
      <w:r w:rsidRPr="00DE7C64">
        <w:t xml:space="preserve">ender’s analysis is subject to SBA’s review and determination of adequacy, when the </w:t>
      </w:r>
      <w:r>
        <w:t>L</w:t>
      </w:r>
      <w:r w:rsidRPr="00DE7C64">
        <w:t>ender requests SBA to purchase its guaranty or when SBA is conducting lender oversight activities.</w:t>
      </w:r>
    </w:p>
    <w:p w14:paraId="4F99A50C" w14:textId="77777777" w:rsidR="007726DA" w:rsidRPr="00FA75F5" w:rsidRDefault="007726DA" w:rsidP="00511380">
      <w:pPr>
        <w:pStyle w:val="Heading6"/>
        <w:ind w:left="1440"/>
      </w:pPr>
      <w:r w:rsidRPr="00FA75F5">
        <w:t>Underwriting</w:t>
      </w:r>
    </w:p>
    <w:p w14:paraId="545DB013" w14:textId="71B77D8B" w:rsidR="007726DA" w:rsidRDefault="007726DA" w:rsidP="00627AB1">
      <w:pPr>
        <w:pStyle w:val="04listleveli"/>
        <w:numPr>
          <w:ilvl w:val="3"/>
          <w:numId w:val="144"/>
        </w:numPr>
      </w:pPr>
      <w:r>
        <w:t>Lender’s Credit Analysis:</w:t>
      </w:r>
    </w:p>
    <w:p w14:paraId="2938A644" w14:textId="77777777" w:rsidR="007726DA" w:rsidRPr="00BF42DF" w:rsidRDefault="007726DA" w:rsidP="00A122B9">
      <w:pPr>
        <w:pStyle w:val="04listparaunderistyle"/>
        <w:ind w:left="2610"/>
      </w:pPr>
      <w:r>
        <w:t xml:space="preserve">The </w:t>
      </w:r>
      <w:r w:rsidRPr="00BF42DF">
        <w:t>Lender’s credit memorandum and analysis must address the Applicant’s ability and likelihood to repay the loan from the cash flow of the business and past performance by documenting the following:</w:t>
      </w:r>
    </w:p>
    <w:p w14:paraId="7D4F3E9D" w14:textId="77777777" w:rsidR="007726DA" w:rsidRDefault="007726DA" w:rsidP="00E800E6">
      <w:pPr>
        <w:pStyle w:val="05listlevela"/>
      </w:pPr>
      <w:r w:rsidRPr="00BF42DF">
        <w:t>A description and history of the business</w:t>
      </w:r>
      <w:r>
        <w:t>, including:</w:t>
      </w:r>
    </w:p>
    <w:p w14:paraId="64220AEA" w14:textId="7B44DB32" w:rsidR="007726DA" w:rsidRDefault="007726DA" w:rsidP="00E800E6">
      <w:pPr>
        <w:pStyle w:val="06listleveli"/>
      </w:pPr>
      <w:r>
        <w:t>N</w:t>
      </w:r>
      <w:r w:rsidRPr="00BF42DF">
        <w:t>ature of the business</w:t>
      </w:r>
      <w:r w:rsidR="00DF687F">
        <w:t xml:space="preserve">, including a description as to how the Applicant meets the specific </w:t>
      </w:r>
      <w:r w:rsidR="00E636C7">
        <w:t>Loan Program Re</w:t>
      </w:r>
      <w:r w:rsidR="00DF687F">
        <w:t xml:space="preserve">quirements for </w:t>
      </w:r>
      <w:r w:rsidR="001B3746">
        <w:t>an International Trade loan</w:t>
      </w:r>
      <w:r w:rsidR="001B4FD7">
        <w:t xml:space="preserve"> in </w:t>
      </w:r>
      <w:hyperlink w:anchor="Eligibility_for_International_Trade_Loan" w:history="1">
        <w:r w:rsidR="0021775C">
          <w:rPr>
            <w:rStyle w:val="Hyperlink"/>
          </w:rPr>
          <w:t>P</w:t>
        </w:r>
        <w:r w:rsidR="001B4FD7" w:rsidRPr="009244E9">
          <w:rPr>
            <w:rStyle w:val="Hyperlink"/>
          </w:rPr>
          <w:t>aragraph C.1.</w:t>
        </w:r>
      </w:hyperlink>
      <w:r w:rsidR="001B4FD7">
        <w:t xml:space="preserve"> above</w:t>
      </w:r>
      <w:r>
        <w:t>;</w:t>
      </w:r>
    </w:p>
    <w:p w14:paraId="090992D8" w14:textId="77777777" w:rsidR="007726DA" w:rsidRDefault="007726DA" w:rsidP="00E800E6">
      <w:pPr>
        <w:pStyle w:val="06listleveli"/>
      </w:pPr>
      <w:r>
        <w:t>L</w:t>
      </w:r>
      <w:r w:rsidRPr="00BF42DF">
        <w:t>ength of time in business under current management</w:t>
      </w:r>
      <w:r>
        <w:t>;</w:t>
      </w:r>
    </w:p>
    <w:p w14:paraId="4F532828" w14:textId="77777777" w:rsidR="007726DA" w:rsidRDefault="007726DA" w:rsidP="00E800E6">
      <w:pPr>
        <w:pStyle w:val="06listleveli"/>
      </w:pPr>
      <w:r>
        <w:t>D</w:t>
      </w:r>
      <w:r w:rsidRPr="00BF42DF">
        <w:t>epth of management experience in the industry or a related industry</w:t>
      </w:r>
      <w:r>
        <w:t>;</w:t>
      </w:r>
      <w:r w:rsidRPr="00BF42DF">
        <w:t xml:space="preserve"> </w:t>
      </w:r>
    </w:p>
    <w:p w14:paraId="33159E6A" w14:textId="0B747004" w:rsidR="007726DA" w:rsidRDefault="007726DA" w:rsidP="00E800E6">
      <w:pPr>
        <w:pStyle w:val="06listleveli"/>
      </w:pPr>
      <w:r>
        <w:t>B</w:t>
      </w:r>
      <w:r w:rsidRPr="00BF42DF">
        <w:t xml:space="preserve">rief description of the business’s management team including </w:t>
      </w:r>
      <w:r w:rsidRPr="007067B9">
        <w:t>principal’s</w:t>
      </w:r>
      <w:r w:rsidRPr="00BF42DF">
        <w:t xml:space="preserve"> involve</w:t>
      </w:r>
      <w:r w:rsidRPr="007067B9">
        <w:t>ment</w:t>
      </w:r>
      <w:r w:rsidRPr="00BF42DF">
        <w:t xml:space="preserve"> in the daily onsite management of the business or how the daily operations will be managed if the principals are not there on a daily basis</w:t>
      </w:r>
      <w:r w:rsidR="00553E6B">
        <w:t>.</w:t>
      </w:r>
    </w:p>
    <w:p w14:paraId="2C95BC0E" w14:textId="77777777" w:rsidR="007726DA" w:rsidRDefault="007726DA" w:rsidP="00E800E6">
      <w:pPr>
        <w:pStyle w:val="05listlevela"/>
      </w:pPr>
      <w:r>
        <w:t>F</w:t>
      </w:r>
      <w:r w:rsidRPr="00BF42DF">
        <w:t>inancial analysis of repayment ability</w:t>
      </w:r>
      <w:r>
        <w:t>:</w:t>
      </w:r>
      <w:r w:rsidRPr="00BF42DF">
        <w:t xml:space="preserve"> </w:t>
      </w:r>
    </w:p>
    <w:p w14:paraId="075C40BA" w14:textId="4CE9482B" w:rsidR="007726DA" w:rsidRPr="00BF42DF" w:rsidRDefault="007726DA" w:rsidP="00E800E6">
      <w:pPr>
        <w:pStyle w:val="06listleveli"/>
      </w:pPr>
      <w:r>
        <w:t xml:space="preserve">For existing businesses </w:t>
      </w:r>
      <w:r w:rsidRPr="00BF42DF">
        <w:t>based on</w:t>
      </w:r>
      <w:r>
        <w:t xml:space="preserve"> the three most recent years of</w:t>
      </w:r>
      <w:r w:rsidRPr="00BF42DF">
        <w:t xml:space="preserve"> historic</w:t>
      </w:r>
      <w:r>
        <w:t>al</w:t>
      </w:r>
      <w:r w:rsidRPr="00BF42DF">
        <w:t xml:space="preserve"> financial </w:t>
      </w:r>
      <w:r>
        <w:t>information</w:t>
      </w:r>
      <w:r w:rsidRPr="00BF42DF">
        <w:t xml:space="preserve"> (tax returns</w:t>
      </w:r>
      <w:r>
        <w:t xml:space="preserve"> or</w:t>
      </w:r>
      <w:r w:rsidRPr="00BF42DF">
        <w:t xml:space="preserve"> balance sheet</w:t>
      </w:r>
      <w:r>
        <w:t xml:space="preserve"> with</w:t>
      </w:r>
      <w:r w:rsidRPr="00BF42DF">
        <w:t xml:space="preserve"> debt schedule and income statement)</w:t>
      </w:r>
      <w:r>
        <w:t xml:space="preserve"> plus an interim financial statement</w:t>
      </w:r>
      <w:r w:rsidRPr="00BF42DF">
        <w:t>.</w:t>
      </w:r>
      <w:r>
        <w:t xml:space="preserve"> </w:t>
      </w:r>
      <w:r>
        <w:lastRenderedPageBreak/>
        <w:t>(</w:t>
      </w:r>
      <w:r w:rsidR="007679A2" w:rsidRPr="00317AE5">
        <w:t xml:space="preserve">13 CFR § </w:t>
      </w:r>
      <w:hyperlink r:id="rId365" w:history="1">
        <w:r w:rsidR="007679A2" w:rsidRPr="007679A2">
          <w:rPr>
            <w:rStyle w:val="Hyperlink"/>
          </w:rPr>
          <w:t>120.191</w:t>
        </w:r>
      </w:hyperlink>
      <w:r>
        <w:t>)</w:t>
      </w:r>
    </w:p>
    <w:p w14:paraId="792BD8AA" w14:textId="7BB4797D" w:rsidR="007726DA" w:rsidRDefault="0071431D" w:rsidP="00E800E6">
      <w:pPr>
        <w:pStyle w:val="06listleveli"/>
      </w:pPr>
      <w:r w:rsidRPr="00BF42DF">
        <w:t xml:space="preserve">For </w:t>
      </w:r>
      <w:r>
        <w:t xml:space="preserve">start-ups, </w:t>
      </w:r>
      <w:r w:rsidRPr="00BF42DF">
        <w:t>new businesses</w:t>
      </w:r>
      <w:r>
        <w:t xml:space="preserve">, and other applications based on projections, include </w:t>
      </w:r>
      <w:r w:rsidRPr="00BF42DF">
        <w:t xml:space="preserve">detailed projections, including the supporting assumptions </w:t>
      </w:r>
      <w:r>
        <w:t>that</w:t>
      </w:r>
      <w:r w:rsidRPr="00BF42DF">
        <w:t xml:space="preserve"> reflect </w:t>
      </w:r>
      <w:r>
        <w:t>a debt service coverage equal to or greater than 1.15</w:t>
      </w:r>
      <w:r w:rsidRPr="00BF42DF">
        <w:t xml:space="preserve"> within 2</w:t>
      </w:r>
      <w:r w:rsidR="00947DA3">
        <w:t xml:space="preserve"> </w:t>
      </w:r>
      <w:r w:rsidRPr="00BF42DF">
        <w:t>years</w:t>
      </w:r>
      <w:r w:rsidR="00914D34">
        <w:t xml:space="preserve"> from </w:t>
      </w:r>
      <w:r w:rsidR="00AC4914">
        <w:t xml:space="preserve">loan funding or, for construction projects, within 2 years from </w:t>
      </w:r>
      <w:r w:rsidR="0026452B">
        <w:t>the end of construction</w:t>
      </w:r>
      <w:r>
        <w:t>.</w:t>
      </w:r>
    </w:p>
    <w:p w14:paraId="2223DB55" w14:textId="77777777" w:rsidR="007726DA" w:rsidRPr="00BF42DF" w:rsidRDefault="007726DA" w:rsidP="00E800E6">
      <w:pPr>
        <w:pStyle w:val="06listleveli"/>
      </w:pPr>
      <w:r w:rsidRPr="00BF42DF">
        <w:t xml:space="preserve">The financial analysis </w:t>
      </w:r>
      <w:r>
        <w:t xml:space="preserve">for all Applicants must </w:t>
      </w:r>
      <w:r w:rsidRPr="00BF42DF">
        <w:t>address the following</w:t>
      </w:r>
      <w:r>
        <w:t xml:space="preserve"> as applicable</w:t>
      </w:r>
      <w:r w:rsidRPr="00BF42DF">
        <w:t>:</w:t>
      </w:r>
    </w:p>
    <w:p w14:paraId="54A2232B" w14:textId="0CFA06D3" w:rsidR="007726DA" w:rsidRPr="00BF42DF" w:rsidRDefault="007726DA" w:rsidP="00672A5F">
      <w:pPr>
        <w:pStyle w:val="07listlevelc"/>
      </w:pPr>
      <w:r>
        <w:t>H</w:t>
      </w:r>
      <w:r w:rsidRPr="00BF42DF">
        <w:t>istoric</w:t>
      </w:r>
      <w:r>
        <w:t>al</w:t>
      </w:r>
      <w:r w:rsidRPr="00BF42DF">
        <w:t xml:space="preserve"> cash flow for existing businesses that demonstrates total debt service coverage after the SBA loan;</w:t>
      </w:r>
      <w:r>
        <w:t xml:space="preserve"> if the historic</w:t>
      </w:r>
      <w:r w:rsidR="00FF1226">
        <w:t>al</w:t>
      </w:r>
      <w:r>
        <w:t xml:space="preserve"> cash flow </w:t>
      </w:r>
      <w:r w:rsidR="0098601B">
        <w:t xml:space="preserve">from the most recent full year and the interim financial statements </w:t>
      </w:r>
      <w:r>
        <w:t>do not show sufficient debt service coverage, Lender must obtain from the Applicant and analyze 2 years of detailed projections including the supporting assumptions</w:t>
      </w:r>
      <w:r w:rsidR="0089403D">
        <w:t xml:space="preserve"> justifying relying on projections instead of historical performance</w:t>
      </w:r>
      <w:r>
        <w:t>;</w:t>
      </w:r>
    </w:p>
    <w:p w14:paraId="460CE263" w14:textId="2D2A6B0C" w:rsidR="00C6400A" w:rsidRPr="00250904" w:rsidRDefault="007726DA" w:rsidP="00672A5F">
      <w:pPr>
        <w:pStyle w:val="07listlevelc"/>
      </w:pPr>
      <w:r w:rsidRPr="00BF42DF">
        <w:t xml:space="preserve">Calculation of operating cash flow (OCF) defined as earnings before interest, taxes, </w:t>
      </w:r>
      <w:r w:rsidR="00AE477C" w:rsidRPr="00BF42DF">
        <w:t>depreciation,</w:t>
      </w:r>
      <w:r w:rsidRPr="00BF42DF">
        <w:t xml:space="preserve"> and amortization (EBITDA);</w:t>
      </w:r>
    </w:p>
    <w:p w14:paraId="15EAF210" w14:textId="3191EBB9" w:rsidR="007726DA" w:rsidRPr="00BF42DF" w:rsidRDefault="007726DA" w:rsidP="00672A5F">
      <w:pPr>
        <w:pStyle w:val="07listlevelc"/>
      </w:pPr>
      <w:r>
        <w:t>Justification for</w:t>
      </w:r>
      <w:r w:rsidRPr="00BF42DF">
        <w:t xml:space="preserve"> </w:t>
      </w:r>
      <w:r>
        <w:t xml:space="preserve">additions and subtractions to cash flow </w:t>
      </w:r>
      <w:r w:rsidRPr="00BF42DF">
        <w:t>such as the following:</w:t>
      </w:r>
    </w:p>
    <w:p w14:paraId="7155115F" w14:textId="77777777" w:rsidR="007726DA" w:rsidRPr="00BF42DF" w:rsidRDefault="007726DA" w:rsidP="00944060">
      <w:pPr>
        <w:pStyle w:val="08listlevellcroman"/>
      </w:pPr>
      <w:r w:rsidRPr="00BF42DF">
        <w:t>Unfunded capital expenditures;</w:t>
      </w:r>
    </w:p>
    <w:p w14:paraId="6788673D" w14:textId="77777777" w:rsidR="007726DA" w:rsidRPr="00BF42DF" w:rsidRDefault="007726DA" w:rsidP="00944060">
      <w:pPr>
        <w:pStyle w:val="08listlevellcroman"/>
      </w:pPr>
      <w:r w:rsidRPr="00BF42DF">
        <w:t>Non-recurring income;</w:t>
      </w:r>
    </w:p>
    <w:p w14:paraId="76ED8791" w14:textId="77777777" w:rsidR="007726DA" w:rsidRPr="00BF42DF" w:rsidRDefault="007726DA" w:rsidP="00C76007">
      <w:pPr>
        <w:pStyle w:val="08listlevellcroman"/>
        <w:ind w:hanging="450"/>
      </w:pPr>
      <w:r w:rsidRPr="00BF42DF">
        <w:t>Expenses and distributions;</w:t>
      </w:r>
    </w:p>
    <w:p w14:paraId="1176C1E9" w14:textId="77777777" w:rsidR="007726DA" w:rsidRPr="00BF42DF" w:rsidRDefault="007726DA" w:rsidP="00C76007">
      <w:pPr>
        <w:pStyle w:val="08listlevellcroman"/>
        <w:ind w:hanging="450"/>
      </w:pPr>
      <w:r w:rsidRPr="00BF42DF">
        <w:t>Distributions for S-Corp taxes;</w:t>
      </w:r>
    </w:p>
    <w:p w14:paraId="13F9C16B" w14:textId="77777777" w:rsidR="007726DA" w:rsidRPr="00BF42DF" w:rsidRDefault="007726DA" w:rsidP="00944060">
      <w:pPr>
        <w:pStyle w:val="08listlevellcroman"/>
      </w:pPr>
      <w:r w:rsidRPr="00BF42DF">
        <w:t>Rent payments;</w:t>
      </w:r>
    </w:p>
    <w:p w14:paraId="6F7DDB11" w14:textId="77777777" w:rsidR="007726DA" w:rsidRPr="00BF42DF" w:rsidRDefault="007726DA" w:rsidP="00C76007">
      <w:pPr>
        <w:pStyle w:val="08listlevellcroman"/>
        <w:ind w:hanging="450"/>
      </w:pPr>
      <w:r w:rsidRPr="00BF42DF">
        <w:t>Owner’s Draw; and/or</w:t>
      </w:r>
    </w:p>
    <w:p w14:paraId="4A4A1A07" w14:textId="62FC08DB" w:rsidR="007726DA" w:rsidRDefault="007726DA" w:rsidP="00511380">
      <w:pPr>
        <w:pStyle w:val="08listlevellcroman"/>
        <w:ind w:hanging="450"/>
      </w:pPr>
      <w:r w:rsidRPr="00BF42DF">
        <w:t>Global cash flow analysis that includes assessment of impact on cash flow to/from any affiliate business.</w:t>
      </w:r>
    </w:p>
    <w:p w14:paraId="79EC9F9C" w14:textId="53E9899B" w:rsidR="00776532" w:rsidRPr="00BF42DF" w:rsidRDefault="00776532" w:rsidP="00672A5F">
      <w:pPr>
        <w:pStyle w:val="07listlevelc"/>
      </w:pPr>
      <w:r>
        <w:t>The effect any affiliates may have on the ultimate repayment ability of the Applicant.</w:t>
      </w:r>
    </w:p>
    <w:p w14:paraId="17D56C51" w14:textId="77777777" w:rsidR="007726DA" w:rsidRPr="00BF42DF" w:rsidRDefault="007726DA" w:rsidP="00E800E6">
      <w:pPr>
        <w:pStyle w:val="05listlevela"/>
      </w:pPr>
      <w:r w:rsidRPr="00BF42DF">
        <w:t xml:space="preserve">Debt </w:t>
      </w:r>
      <w:r>
        <w:t>S</w:t>
      </w:r>
      <w:r w:rsidRPr="00BF42DF">
        <w:t>ervice (DS) is defined as the future required principal and interest payments on all business debt inclusive of new SBA loan proceeds</w:t>
      </w:r>
      <w:r>
        <w:t xml:space="preserve">. </w:t>
      </w:r>
      <w:r w:rsidRPr="00BF42DF">
        <w:t xml:space="preserve">The </w:t>
      </w:r>
      <w:r>
        <w:t>A</w:t>
      </w:r>
      <w:r w:rsidRPr="00BF42DF">
        <w:t>pplicant’s debt service coverage ratio (OCF/DS) must be equal to or greater than 1.15 on a historic</w:t>
      </w:r>
      <w:r>
        <w:t>al</w:t>
      </w:r>
      <w:r w:rsidRPr="00BF42DF">
        <w:t xml:space="preserve"> and/or projected cash flow basis and 1:1 on a global basis</w:t>
      </w:r>
      <w:r>
        <w:t>.</w:t>
      </w:r>
      <w:r w:rsidRPr="00BF42DF">
        <w:t xml:space="preserve"> To perform a complete analysis of debt service, it is important for a Lender to obtain a current </w:t>
      </w:r>
      <w:r>
        <w:t>d</w:t>
      </w:r>
      <w:r w:rsidRPr="00BF42DF">
        <w:t xml:space="preserve">ebt </w:t>
      </w:r>
      <w:r>
        <w:t>s</w:t>
      </w:r>
      <w:r w:rsidRPr="00BF42DF">
        <w:t>chedule prepared by the Applicant</w:t>
      </w:r>
      <w:r>
        <w:t>,</w:t>
      </w:r>
      <w:r w:rsidRPr="00BF42DF">
        <w:t xml:space="preserve"> </w:t>
      </w:r>
      <w:r>
        <w:t>including any</w:t>
      </w:r>
      <w:r w:rsidRPr="00BF42DF">
        <w:t xml:space="preserve"> shareholder</w:t>
      </w:r>
      <w:r>
        <w:t xml:space="preserve"> debt</w:t>
      </w:r>
      <w:r w:rsidRPr="00BF42DF">
        <w:t>.</w:t>
      </w:r>
      <w:r>
        <w:t xml:space="preserve"> </w:t>
      </w:r>
    </w:p>
    <w:p w14:paraId="71A916DF" w14:textId="77777777" w:rsidR="007726DA" w:rsidRPr="00BF42DF" w:rsidRDefault="007726DA" w:rsidP="00E800E6">
      <w:pPr>
        <w:pStyle w:val="05listlevela"/>
      </w:pPr>
      <w:r w:rsidRPr="00BF42DF">
        <w:t>For cash flow</w:t>
      </w:r>
      <w:r>
        <w:t xml:space="preserve"> projections,</w:t>
      </w:r>
      <w:r w:rsidRPr="00BF42DF">
        <w:t xml:space="preserve"> the Lender </w:t>
      </w:r>
      <w:r>
        <w:t>must</w:t>
      </w:r>
      <w:r w:rsidRPr="00BF42DF">
        <w:t xml:space="preserve"> </w:t>
      </w:r>
      <w:r>
        <w:t>calculate the</w:t>
      </w:r>
      <w:r w:rsidRPr="00BF42DF">
        <w:t xml:space="preserve"> debt service coverage and provide the assumptions supporting the projected cash flow</w:t>
      </w:r>
      <w:r>
        <w:t xml:space="preserve"> coverage</w:t>
      </w:r>
      <w:r w:rsidRPr="00BF42DF">
        <w:t xml:space="preserve">, </w:t>
      </w:r>
      <w:r>
        <w:t>including as applicable</w:t>
      </w:r>
      <w:r w:rsidRPr="00BF42DF">
        <w:t>:</w:t>
      </w:r>
    </w:p>
    <w:p w14:paraId="7EDF52BB" w14:textId="20DF9FF7" w:rsidR="007726DA" w:rsidRPr="00095E59" w:rsidRDefault="007726DA" w:rsidP="00E800E6">
      <w:pPr>
        <w:pStyle w:val="06listleveli"/>
      </w:pPr>
      <w:r>
        <w:lastRenderedPageBreak/>
        <w:t>Justification</w:t>
      </w:r>
      <w:r w:rsidRPr="00095E59">
        <w:t xml:space="preserve"> for revenue growth, </w:t>
      </w:r>
      <w:r w:rsidR="00785F16" w:rsidRPr="00095E59">
        <w:t>i.e.,</w:t>
      </w:r>
      <w:r w:rsidRPr="00095E59">
        <w:t xml:space="preserve"> new</w:t>
      </w:r>
      <w:r>
        <w:t xml:space="preserve"> product lines, sales </w:t>
      </w:r>
      <w:r w:rsidR="00AE477C">
        <w:t>channels,</w:t>
      </w:r>
      <w:r>
        <w:t xml:space="preserve"> </w:t>
      </w:r>
      <w:r w:rsidRPr="00095E59">
        <w:t>and new production facilities;</w:t>
      </w:r>
    </w:p>
    <w:p w14:paraId="5875DB86" w14:textId="77777777" w:rsidR="007726DA" w:rsidRPr="00BF42DF" w:rsidRDefault="007726DA" w:rsidP="00E800E6">
      <w:pPr>
        <w:pStyle w:val="06listleveli"/>
      </w:pPr>
      <w:r>
        <w:t>Justification</w:t>
      </w:r>
      <w:r w:rsidRPr="00BF42DF">
        <w:t xml:space="preserve"> for </w:t>
      </w:r>
      <w:r>
        <w:t xml:space="preserve">any </w:t>
      </w:r>
      <w:r w:rsidRPr="00BF42DF">
        <w:t>reduc</w:t>
      </w:r>
      <w:r>
        <w:t>tion in</w:t>
      </w:r>
      <w:r w:rsidRPr="00BF42DF">
        <w:t xml:space="preserve"> expense</w:t>
      </w:r>
      <w:r>
        <w:t>s</w:t>
      </w:r>
      <w:r w:rsidRPr="00BF42DF">
        <w:t>;</w:t>
      </w:r>
      <w:r w:rsidRPr="00095E59">
        <w:t xml:space="preserve"> and</w:t>
      </w:r>
    </w:p>
    <w:p w14:paraId="3C738CCE" w14:textId="77777777" w:rsidR="007726DA" w:rsidRPr="00BF42DF" w:rsidRDefault="007726DA" w:rsidP="00E800E6">
      <w:pPr>
        <w:pStyle w:val="06listleveli"/>
      </w:pPr>
      <w:r>
        <w:t xml:space="preserve">A comparison to current </w:t>
      </w:r>
      <w:r w:rsidRPr="00BF42DF">
        <w:t xml:space="preserve">industry </w:t>
      </w:r>
      <w:r>
        <w:t>trend</w:t>
      </w:r>
      <w:r w:rsidRPr="00BF42DF">
        <w:t>s.</w:t>
      </w:r>
    </w:p>
    <w:p w14:paraId="37ED8E9B" w14:textId="77777777" w:rsidR="007726DA" w:rsidRPr="00BF42DF" w:rsidRDefault="007726DA" w:rsidP="00E800E6">
      <w:pPr>
        <w:pStyle w:val="05listlevela"/>
      </w:pPr>
      <w:r w:rsidRPr="00BF42DF">
        <w:t xml:space="preserve">Spread of pro-forma Business Balance Sheet (current business balance sheet adjusted for all changes in assets and liabilities as a result of the </w:t>
      </w:r>
      <w:r>
        <w:t xml:space="preserve">SBA </w:t>
      </w:r>
      <w:r w:rsidRPr="00BF42DF">
        <w:t>loan, other debt, any required equity injection and use of loan proceeds);</w:t>
      </w:r>
    </w:p>
    <w:p w14:paraId="2F84ACFF" w14:textId="40739641" w:rsidR="007726DA" w:rsidRPr="00373F6B" w:rsidRDefault="007726DA" w:rsidP="00E800E6">
      <w:pPr>
        <w:pStyle w:val="05listlevela"/>
      </w:pPr>
      <w:r w:rsidRPr="00BF42DF">
        <w:t>Ratio calculations (based on the pro-forma Balance Sheet and historical and projected Income Statements) for the following financial ratio benchmarks: Current Ratio, Debt/Tangible Net Worth, Debt Service Coverage, and any other ratios the Lender considers significant for the business/ industry (e.g., inventory turnover, receivables turnover, and payables turnover, etc.)</w:t>
      </w:r>
      <w:r>
        <w:t xml:space="preserve"> including discussion of Lender’s comparison to </w:t>
      </w:r>
      <w:r w:rsidRPr="00373F6B">
        <w:t>industry trends;</w:t>
      </w:r>
    </w:p>
    <w:p w14:paraId="0FED8091" w14:textId="77777777" w:rsidR="007726DA" w:rsidRPr="001E0823" w:rsidRDefault="007726DA" w:rsidP="00E800E6">
      <w:pPr>
        <w:pStyle w:val="05listlevela"/>
      </w:pPr>
      <w:r w:rsidRPr="00E717B3">
        <w:t>An</w:t>
      </w:r>
      <w:r w:rsidRPr="00A70747">
        <w:t>alysis of working capital adequacy, at a minimum over the next 12 months</w:t>
      </w:r>
      <w:r w:rsidRPr="001E0823">
        <w:t>;</w:t>
      </w:r>
    </w:p>
    <w:p w14:paraId="2569EA8F" w14:textId="2B846981" w:rsidR="007726DA" w:rsidRPr="00373F6B" w:rsidRDefault="00BD4733" w:rsidP="00E800E6">
      <w:pPr>
        <w:pStyle w:val="05listlevela"/>
      </w:pPr>
      <w:r>
        <w:t>Assessment of c</w:t>
      </w:r>
      <w:r w:rsidR="007726DA" w:rsidRPr="00851A59">
        <w:t xml:space="preserve">ollateral adequacy </w:t>
      </w:r>
      <w:r w:rsidR="000B0CE9">
        <w:t xml:space="preserve">in accordance with </w:t>
      </w:r>
      <w:r w:rsidR="005C3856">
        <w:t>Appendix 1</w:t>
      </w:r>
      <w:r w:rsidR="00972D59">
        <w:t>9</w:t>
      </w:r>
      <w:r w:rsidR="004B691A">
        <w:t xml:space="preserve">, </w:t>
      </w:r>
      <w:r w:rsidR="005C3856">
        <w:t xml:space="preserve"> </w:t>
      </w:r>
      <w:hyperlink w:anchor="Appendix_19_B8" w:history="1">
        <w:r w:rsidR="005C3856" w:rsidRPr="005C3856">
          <w:rPr>
            <w:rStyle w:val="Hyperlink"/>
          </w:rPr>
          <w:t>Para. B.8</w:t>
        </w:r>
      </w:hyperlink>
      <w:r w:rsidR="007726DA" w:rsidRPr="00373F6B">
        <w:t>;</w:t>
      </w:r>
    </w:p>
    <w:p w14:paraId="6B58260C" w14:textId="77777777" w:rsidR="007726DA" w:rsidRPr="00A70747" w:rsidRDefault="007726DA" w:rsidP="00E800E6">
      <w:pPr>
        <w:pStyle w:val="05listlevela"/>
      </w:pPr>
      <w:r w:rsidRPr="00E717B3">
        <w:t>Insurance Requirements, including</w:t>
      </w:r>
      <w:r w:rsidRPr="00A70747">
        <w:t>:</w:t>
      </w:r>
    </w:p>
    <w:p w14:paraId="2FB879BF" w14:textId="5C237F3F" w:rsidR="007726DA" w:rsidRDefault="007726DA" w:rsidP="00E800E6">
      <w:pPr>
        <w:pStyle w:val="06listleveli"/>
      </w:pPr>
      <w:r w:rsidRPr="00851A59">
        <w:t>Life Insurance</w:t>
      </w:r>
      <w:r w:rsidR="00D90F91">
        <w:t>–</w:t>
      </w:r>
      <w:r w:rsidRPr="00851A59">
        <w:t>- on whom and how much</w:t>
      </w:r>
      <w:r w:rsidRPr="00320EE5">
        <w:t>.</w:t>
      </w:r>
    </w:p>
    <w:p w14:paraId="0CDBEBB3" w14:textId="007DFF5E" w:rsidR="007726DA" w:rsidRPr="00A70747" w:rsidRDefault="007726DA" w:rsidP="00E800E6">
      <w:pPr>
        <w:pStyle w:val="06listleveli"/>
      </w:pPr>
      <w:r w:rsidRPr="00373F6B">
        <w:t>Business hazard &amp; liability insurances.</w:t>
      </w:r>
    </w:p>
    <w:p w14:paraId="6BEDF17D" w14:textId="722ACEEE" w:rsidR="007726DA" w:rsidRPr="00A70747" w:rsidRDefault="00466208" w:rsidP="00E800E6">
      <w:pPr>
        <w:pStyle w:val="05listlevela"/>
      </w:pPr>
      <w:r>
        <w:t>Lender must document</w:t>
      </w:r>
      <w:r w:rsidR="007726DA" w:rsidRPr="00851A59">
        <w:t xml:space="preserve"> the refinancing of any debts as part of the loan request, in accordance with the </w:t>
      </w:r>
      <w:r w:rsidR="00F66862">
        <w:t xml:space="preserve">written analysis required in the debt refinancing requirements </w:t>
      </w:r>
      <w:r w:rsidR="00880733">
        <w:t xml:space="preserve">in </w:t>
      </w:r>
      <w:hyperlink w:anchor="Appendix_14_7a_Debt_Refinancing" w:history="1">
        <w:r w:rsidR="00972D59">
          <w:rPr>
            <w:rStyle w:val="Hyperlink"/>
          </w:rPr>
          <w:t>Appendix 14</w:t>
        </w:r>
      </w:hyperlink>
      <w:r w:rsidR="00F66862">
        <w:t>.</w:t>
      </w:r>
      <w:r w:rsidR="00CA2025">
        <w:t xml:space="preserve"> In addition, Lender must include a written explanation for any late payments</w:t>
      </w:r>
      <w:r w:rsidR="00056C07">
        <w:t xml:space="preserve"> over the past 12 months</w:t>
      </w:r>
      <w:r w:rsidR="007726DA" w:rsidRPr="00A70747">
        <w:t>.</w:t>
      </w:r>
    </w:p>
    <w:p w14:paraId="225642D8" w14:textId="77777777" w:rsidR="007726DA" w:rsidRPr="00BF42DF" w:rsidRDefault="007726DA" w:rsidP="00E800E6">
      <w:pPr>
        <w:pStyle w:val="05listlevela"/>
      </w:pPr>
      <w:r w:rsidRPr="00851A59">
        <w:t>Lender’s rationale for recommending approval</w:t>
      </w:r>
      <w:r>
        <w:t>,</w:t>
      </w:r>
      <w:r w:rsidRPr="00BF42DF">
        <w:t xml:space="preserve"> </w:t>
      </w:r>
      <w:r>
        <w:t>i</w:t>
      </w:r>
      <w:r w:rsidRPr="00BF42DF">
        <w:t>nclud</w:t>
      </w:r>
      <w:r>
        <w:t>ing a</w:t>
      </w:r>
      <w:r w:rsidRPr="00BF42DF">
        <w:t xml:space="preserve"> discussion and analysis of</w:t>
      </w:r>
      <w:r>
        <w:t xml:space="preserve"> the following</w:t>
      </w:r>
      <w:r w:rsidRPr="00BF42DF">
        <w:t>:</w:t>
      </w:r>
    </w:p>
    <w:p w14:paraId="469EC066" w14:textId="13D54B1B" w:rsidR="004B287A" w:rsidRDefault="004B287A" w:rsidP="00E800E6">
      <w:pPr>
        <w:pStyle w:val="06listleveli"/>
      </w:pPr>
      <w:r>
        <w:t>The factors demonstrating the Applicant does not have credit available el</w:t>
      </w:r>
      <w:r w:rsidR="000B1906">
        <w:t>sewhere on reasonable commercial terms from non-Federal, non-State, non-local government sources.</w:t>
      </w:r>
    </w:p>
    <w:p w14:paraId="6C372699" w14:textId="21A80A45" w:rsidR="00A24AA7" w:rsidRDefault="00A256E5" w:rsidP="00E800E6">
      <w:pPr>
        <w:pStyle w:val="06listleveli"/>
      </w:pPr>
      <w:r>
        <w:t>When 50 percent or more of the loan proceeds</w:t>
      </w:r>
      <w:r w:rsidR="00B51F4E">
        <w:t xml:space="preserve"> will be used for working capital, Lender must explain in its credit memorandum why this level of working capital is necessary and appropriate for the subject business</w:t>
      </w:r>
      <w:r w:rsidR="00C8564D">
        <w:t>;</w:t>
      </w:r>
    </w:p>
    <w:p w14:paraId="122A5F4F" w14:textId="354D2953" w:rsidR="007726DA" w:rsidRPr="00BF42DF" w:rsidRDefault="007726DA" w:rsidP="00E800E6">
      <w:pPr>
        <w:pStyle w:val="06listleveli"/>
      </w:pPr>
      <w:r>
        <w:t>C</w:t>
      </w:r>
      <w:r w:rsidRPr="00BF42DF">
        <w:t>ompetition</w:t>
      </w:r>
      <w:r>
        <w:t>;</w:t>
      </w:r>
    </w:p>
    <w:p w14:paraId="7E9702D5" w14:textId="77777777" w:rsidR="007726DA" w:rsidRPr="00BF42DF" w:rsidRDefault="007726DA" w:rsidP="00E800E6">
      <w:pPr>
        <w:pStyle w:val="06listleveli"/>
      </w:pPr>
      <w:r>
        <w:t>S</w:t>
      </w:r>
      <w:r w:rsidRPr="00BF42DF">
        <w:t>eller financing;</w:t>
      </w:r>
    </w:p>
    <w:p w14:paraId="02549ADF" w14:textId="77777777" w:rsidR="007726DA" w:rsidRPr="00BF42DF" w:rsidRDefault="007726DA" w:rsidP="00E800E6">
      <w:pPr>
        <w:pStyle w:val="06listleveli"/>
      </w:pPr>
      <w:r>
        <w:t>S</w:t>
      </w:r>
      <w:r w:rsidRPr="00BF42DF">
        <w:t>tand-by agreements;</w:t>
      </w:r>
    </w:p>
    <w:p w14:paraId="02C6094C" w14:textId="77777777" w:rsidR="007726DA" w:rsidRPr="00BF42DF" w:rsidRDefault="007726DA" w:rsidP="00E800E6">
      <w:pPr>
        <w:pStyle w:val="06listleveli"/>
      </w:pPr>
      <w:r w:rsidRPr="00BF42DF">
        <w:lastRenderedPageBreak/>
        <w:t>90+</w:t>
      </w:r>
      <w:r>
        <w:t xml:space="preserve"> </w:t>
      </w:r>
      <w:r w:rsidRPr="00BF42DF">
        <w:t>day delinquencies;</w:t>
      </w:r>
    </w:p>
    <w:p w14:paraId="025F6981" w14:textId="77777777" w:rsidR="007726DA" w:rsidRPr="00BF42DF" w:rsidRDefault="007726DA" w:rsidP="00E800E6">
      <w:pPr>
        <w:pStyle w:val="06listleveli"/>
      </w:pPr>
      <w:r>
        <w:t>T</w:t>
      </w:r>
      <w:r w:rsidRPr="00BF42DF">
        <w:t>rade disputes and/or;</w:t>
      </w:r>
    </w:p>
    <w:p w14:paraId="215F2984" w14:textId="2BDB201A" w:rsidR="007726DA" w:rsidRPr="00BF42DF" w:rsidRDefault="007726DA" w:rsidP="00610E93">
      <w:pPr>
        <w:pStyle w:val="06listleveli"/>
        <w:ind w:hanging="450"/>
      </w:pPr>
      <w:r w:rsidRPr="00BF42DF">
        <w:t xml:space="preserve">Federal, </w:t>
      </w:r>
      <w:r w:rsidR="00AE477C" w:rsidRPr="00BF42DF">
        <w:t>State,</w:t>
      </w:r>
      <w:r w:rsidRPr="00BF42DF">
        <w:t xml:space="preserve"> or local citations which would preclude the </w:t>
      </w:r>
      <w:r>
        <w:t>A</w:t>
      </w:r>
      <w:r w:rsidRPr="00BF42DF">
        <w:t xml:space="preserve">pplicant </w:t>
      </w:r>
      <w:r>
        <w:t>from normal business operations;</w:t>
      </w:r>
    </w:p>
    <w:p w14:paraId="5AC86CE2" w14:textId="59311C5F" w:rsidR="007726DA" w:rsidRPr="00BF42DF" w:rsidRDefault="007726DA" w:rsidP="00E800E6">
      <w:pPr>
        <w:pStyle w:val="06listleveli"/>
      </w:pPr>
      <w:r>
        <w:t>F</w:t>
      </w:r>
      <w:r w:rsidRPr="00BF42DF">
        <w:t>or a change of ownership, discussion/analysis of the business valuation used to support the purchase pric</w:t>
      </w:r>
      <w:r>
        <w:t xml:space="preserve">e </w:t>
      </w:r>
      <w:r w:rsidR="00966EFD">
        <w:t>(</w:t>
      </w:r>
      <w:r w:rsidR="005E130C">
        <w:t>s</w:t>
      </w:r>
      <w:r w:rsidR="00966EFD">
        <w:t xml:space="preserve">ee </w:t>
      </w:r>
      <w:r w:rsidR="00C94029">
        <w:t>Appendix 19</w:t>
      </w:r>
      <w:r w:rsidR="004B691A">
        <w:t>,</w:t>
      </w:r>
      <w:r w:rsidR="00C94029">
        <w:t xml:space="preserve"> Para. A.1.</w:t>
      </w:r>
      <w:r w:rsidR="00E84500">
        <w:t>g</w:t>
      </w:r>
      <w:r w:rsidR="00C94029">
        <w:t xml:space="preserve">. </w:t>
      </w:r>
      <w:hyperlink w:anchor="Commercial_real_estate_appraisal_require" w:history="1">
        <w:r w:rsidR="00790F38" w:rsidRPr="00790F38">
          <w:rPr>
            <w:rStyle w:val="Hyperlink"/>
          </w:rPr>
          <w:t>Commercial r</w:t>
        </w:r>
        <w:r w:rsidR="00C94029" w:rsidRPr="00790F38">
          <w:rPr>
            <w:rStyle w:val="Hyperlink"/>
          </w:rPr>
          <w:t>eal estate appraisal requirements</w:t>
        </w:r>
      </w:hyperlink>
      <w:r w:rsidR="00966EFD" w:rsidRPr="006620FC">
        <w:t>)</w:t>
      </w:r>
      <w:r w:rsidRPr="00E6322F">
        <w:t>;</w:t>
      </w:r>
    </w:p>
    <w:p w14:paraId="5605F926" w14:textId="77777777" w:rsidR="007726DA" w:rsidRPr="00BF42DF" w:rsidRDefault="007726DA" w:rsidP="00E800E6">
      <w:pPr>
        <w:pStyle w:val="06listleveli"/>
      </w:pPr>
      <w:r>
        <w:t>D</w:t>
      </w:r>
      <w:r w:rsidRPr="00BF42DF">
        <w:t>iscussion of any liens, judgments</w:t>
      </w:r>
      <w:r>
        <w:t>,</w:t>
      </w:r>
      <w:r w:rsidRPr="00BF42DF">
        <w:t xml:space="preserve"> bankruptcy filings or pending litigation</w:t>
      </w:r>
      <w:r>
        <w:t xml:space="preserve"> including divorce proceedings</w:t>
      </w:r>
      <w:r w:rsidRPr="00BF42DF">
        <w:t>; and</w:t>
      </w:r>
    </w:p>
    <w:p w14:paraId="2CDFF347" w14:textId="0D57CECB" w:rsidR="00B5728B" w:rsidRDefault="00B5728B" w:rsidP="00E800E6">
      <w:pPr>
        <w:pStyle w:val="05listlevela"/>
      </w:pPr>
      <w:r>
        <w:t xml:space="preserve">If </w:t>
      </w:r>
      <w:r w:rsidRPr="00632883">
        <w:t>the application involves a franchise</w:t>
      </w:r>
      <w:r>
        <w:t xml:space="preserve"> (as defined by FTC)</w:t>
      </w:r>
      <w:r w:rsidRPr="00632883">
        <w:t xml:space="preserve">, </w:t>
      </w:r>
      <w:r>
        <w:t>the Lender must review any credit information provided,</w:t>
      </w:r>
      <w:r w:rsidRPr="00632883">
        <w:t xml:space="preserve"> such as the number of failed franchisees and cash flow projections provided by the franchisor).</w:t>
      </w:r>
      <w:r>
        <w:t xml:space="preserve"> Lender must review any management agreement </w:t>
      </w:r>
      <w:r w:rsidR="00851BC4">
        <w:t xml:space="preserve">(unless the management agreement is part of the franchise disclosure documents for a brand listed on the Franchise Directory) </w:t>
      </w:r>
      <w:r>
        <w:t>to determine if it results in an ineligible passive company;</w:t>
      </w:r>
    </w:p>
    <w:p w14:paraId="6B88316E" w14:textId="671F7DEE" w:rsidR="007726DA" w:rsidRPr="0032400D" w:rsidRDefault="007726DA" w:rsidP="00DE32EC">
      <w:pPr>
        <w:pStyle w:val="04listleveli"/>
      </w:pPr>
      <w:r w:rsidRPr="0032400D">
        <w:t>Equity requirements</w:t>
      </w:r>
      <w:r>
        <w:t xml:space="preserve"> (</w:t>
      </w:r>
      <w:r w:rsidR="000E6CF8" w:rsidRPr="00317AE5">
        <w:t xml:space="preserve">13 CFR § </w:t>
      </w:r>
      <w:hyperlink r:id="rId366" w:history="1">
        <w:r w:rsidR="000E6CF8" w:rsidRPr="000E6CF8">
          <w:rPr>
            <w:rStyle w:val="Hyperlink"/>
          </w:rPr>
          <w:t>120.150</w:t>
        </w:r>
      </w:hyperlink>
      <w:r>
        <w:t>)</w:t>
      </w:r>
      <w:r w:rsidRPr="0032400D">
        <w:t>:</w:t>
      </w:r>
    </w:p>
    <w:p w14:paraId="62DD4258" w14:textId="3FD44439" w:rsidR="007726DA" w:rsidRPr="0032400D" w:rsidRDefault="00A8052F" w:rsidP="00A122B9">
      <w:pPr>
        <w:pStyle w:val="04listparaunderistyle"/>
        <w:ind w:left="2610"/>
      </w:pPr>
      <w:r>
        <w:t>For all loans, depending on whether the loan is processed on a non-delegated or PLP basis, the Lender or SBA must determine that there is sufficient invested equity. To do this, t</w:t>
      </w:r>
      <w:r w:rsidRPr="0032400D">
        <w:t xml:space="preserve">he Lender </w:t>
      </w:r>
      <w:r>
        <w:t xml:space="preserve">(for PLP loans) or SBA (for non-delegated loans) </w:t>
      </w:r>
      <w:r w:rsidRPr="0032400D">
        <w:t xml:space="preserve">must determine if the equity position, any required equity </w:t>
      </w:r>
      <w:r>
        <w:t>contribution,</w:t>
      </w:r>
      <w:r w:rsidRPr="0032400D">
        <w:t xml:space="preserve"> and the pro forma debt-to-worth are acceptable based on the factors related to the type of business, experience of management and the level of competition in the market area</w:t>
      </w:r>
      <w:r>
        <w:t xml:space="preserve">. </w:t>
      </w:r>
      <w:r w:rsidRPr="0032400D">
        <w:t>The Lender must include a detailed discussion of the equity position (net worth)</w:t>
      </w:r>
      <w:r>
        <w:t xml:space="preserve"> and</w:t>
      </w:r>
      <w:r w:rsidRPr="0032400D">
        <w:t xml:space="preserve"> any required equity injection</w:t>
      </w:r>
      <w:r>
        <w:t xml:space="preserve">. </w:t>
      </w:r>
      <w:r w:rsidR="000B733E" w:rsidRPr="0032400D">
        <w:t>(</w:t>
      </w:r>
      <w:r w:rsidR="000B733E">
        <w:t xml:space="preserve">See Ch. </w:t>
      </w:r>
      <w:r w:rsidR="006B13D3">
        <w:t>6</w:t>
      </w:r>
      <w:r w:rsidR="000B733E">
        <w:t xml:space="preserve">, Para. D., </w:t>
      </w:r>
      <w:hyperlink w:anchor="_Loan_Closing_and" w:history="1">
        <w:r w:rsidR="000B733E" w:rsidRPr="00BF5541">
          <w:rPr>
            <w:rStyle w:val="Hyperlink"/>
          </w:rPr>
          <w:t>Loan Closing and Disbursement</w:t>
        </w:r>
      </w:hyperlink>
      <w:r w:rsidR="000B733E">
        <w:rPr>
          <w:rStyle w:val="Hyperlink"/>
        </w:rPr>
        <w:t>,</w:t>
      </w:r>
      <w:r w:rsidR="000B733E">
        <w:t xml:space="preserve"> </w:t>
      </w:r>
      <w:r w:rsidR="000B733E" w:rsidRPr="0032400D">
        <w:t xml:space="preserve">of this </w:t>
      </w:r>
      <w:r w:rsidR="000B733E">
        <w:t>Section</w:t>
      </w:r>
      <w:r w:rsidR="000B733E" w:rsidRPr="0032400D">
        <w:t xml:space="preserve"> for requirements concerning documenting and verifying equity injection.)</w:t>
      </w:r>
    </w:p>
    <w:p w14:paraId="7305DC81" w14:textId="4CA80C7C" w:rsidR="000B733E" w:rsidRDefault="0086560D" w:rsidP="00E800E6">
      <w:pPr>
        <w:pStyle w:val="05listlevela"/>
      </w:pPr>
      <w:r>
        <w:t xml:space="preserve">Start-Up Businesses. </w:t>
      </w:r>
      <w:r w:rsidR="00110096" w:rsidRPr="00110096">
        <w:t>SBA considers a business to be a “start-up” for the purpose of determining equity injection requirements if it has been in operation (i.e., generating revenue from intended operations) for 1 year or less. SBA considers an equity injection (Applicant contribution) of at least 10 percent of the total project costs (all costs required to become operational, regardless of the source of funds</w:t>
      </w:r>
      <w:r w:rsidR="00493AA8">
        <w:t>, except for lines of credit and 504 loans</w:t>
      </w:r>
      <w:r w:rsidR="00110096" w:rsidRPr="00110096">
        <w:t>) to be necessary for a Start-Up Business to operate on a sound financial basis. All 7(a) loans made to a Start-Up Business require a 10% equity injection based on the project cost; however, loans approved more than 90 days apart from each other are considered to be separate projects.</w:t>
      </w:r>
    </w:p>
    <w:p w14:paraId="053132CF" w14:textId="6589B911" w:rsidR="0077775E" w:rsidRDefault="009C16F5" w:rsidP="00E800E6">
      <w:pPr>
        <w:pStyle w:val="05listlevela"/>
      </w:pPr>
      <w:r w:rsidRPr="009C16F5">
        <w:t>Changes of Owners</w:t>
      </w:r>
      <w:r w:rsidR="00A3127D">
        <w:t>hip</w:t>
      </w:r>
      <w:r w:rsidR="004E2E1C">
        <w:t>: See</w:t>
      </w:r>
      <w:r w:rsidR="00A3127D">
        <w:t xml:space="preserve"> equity requirements </w:t>
      </w:r>
      <w:r w:rsidR="00EE486E">
        <w:t>set forth in</w:t>
      </w:r>
      <w:r w:rsidR="00A3127D">
        <w:t xml:space="preserve"> </w:t>
      </w:r>
      <w:hyperlink w:anchor="Appendix_15_7a_Changes_of_Ownership" w:history="1">
        <w:r w:rsidR="00D441C6" w:rsidRPr="00282A6B">
          <w:rPr>
            <w:rStyle w:val="Hyperlink"/>
          </w:rPr>
          <w:t>Appendix 15</w:t>
        </w:r>
      </w:hyperlink>
    </w:p>
    <w:p w14:paraId="61ADBBAB" w14:textId="12C19562" w:rsidR="0074023D" w:rsidRDefault="0074023D" w:rsidP="00E800E6">
      <w:pPr>
        <w:pStyle w:val="05listlevela"/>
      </w:pPr>
      <w:r>
        <w:lastRenderedPageBreak/>
        <w:t>The following may be considered as equity injection:</w:t>
      </w:r>
    </w:p>
    <w:p w14:paraId="7161A5A9" w14:textId="1A7A5223" w:rsidR="0030587B" w:rsidRDefault="0030587B" w:rsidP="00E800E6">
      <w:pPr>
        <w:pStyle w:val="06listleveli"/>
      </w:pPr>
      <w:r>
        <w:t>Standby Agreements - o</w:t>
      </w:r>
      <w:r w:rsidRPr="00174416">
        <w:t xml:space="preserve">nly debt that is on full standby (no payments of principal or interest for the term of the </w:t>
      </w:r>
      <w:r>
        <w:t>7(a)</w:t>
      </w:r>
      <w:r w:rsidRPr="00174416">
        <w:t xml:space="preserve"> loan) may be considered </w:t>
      </w:r>
      <w:r>
        <w:t xml:space="preserve">as </w:t>
      </w:r>
      <w:r w:rsidRPr="00174416">
        <w:t xml:space="preserve">equity for SBA’s purposes. </w:t>
      </w:r>
      <w:r>
        <w:t>Lender must use SBA Form 155 or its own equivalent Standby Agreement form, and a</w:t>
      </w:r>
      <w:r w:rsidRPr="00174416">
        <w:t xml:space="preserve"> copy of the note must be attached to the standby agreement.</w:t>
      </w:r>
      <w:r>
        <w:t xml:space="preserve"> The standby debt may accrue interest and may be added to the standby debt and amortized after the 7(a) loan is paid in full. Standby Creditor must subordinate any lien rights in collateral securing the loan to Lender’s rights in the collateral and take no action against Borrower or any collateral securing the Standby Debt without Lender’s consent.</w:t>
      </w:r>
    </w:p>
    <w:p w14:paraId="4A1D4259" w14:textId="77127DC4" w:rsidR="0030587B" w:rsidRDefault="0030587B" w:rsidP="00E800E6">
      <w:pPr>
        <w:pStyle w:val="06listleveli"/>
      </w:pPr>
      <w:r>
        <w:t>Cash that is not borrowed, whether on the business’s balance sheet or from other sources</w:t>
      </w:r>
      <w:r w:rsidR="008F0BC0">
        <w:t xml:space="preserve"> (e.g. gift)</w:t>
      </w:r>
      <w:r>
        <w:t>.</w:t>
      </w:r>
    </w:p>
    <w:p w14:paraId="5F873735" w14:textId="570EAD02" w:rsidR="0030587B" w:rsidRDefault="0030587B" w:rsidP="00E800E6">
      <w:pPr>
        <w:pStyle w:val="06listleveli"/>
      </w:pPr>
      <w:r>
        <w:t xml:space="preserve">Cash that comes from a personal loan where </w:t>
      </w:r>
      <w:r w:rsidRPr="00BF42DF">
        <w:t xml:space="preserve">repayment </w:t>
      </w:r>
      <w:r>
        <w:t xml:space="preserve">can be </w:t>
      </w:r>
      <w:r w:rsidRPr="00BF42DF">
        <w:t>demonstrated to come from a source other than the cash flow of the business (the salary paid to the owner by the business does not qualify)</w:t>
      </w:r>
      <w:r>
        <w:t>.</w:t>
      </w:r>
    </w:p>
    <w:p w14:paraId="615DD527" w14:textId="77777777" w:rsidR="0030587B" w:rsidRDefault="0030587B" w:rsidP="00E800E6">
      <w:pPr>
        <w:pStyle w:val="06listleveli"/>
      </w:pPr>
      <w:r>
        <w:t>Grants that do not have repayment or clawback provisions during the life of the 7(a) loan.</w:t>
      </w:r>
    </w:p>
    <w:p w14:paraId="67C71E65" w14:textId="77777777" w:rsidR="0030587B" w:rsidRDefault="0030587B" w:rsidP="00E800E6">
      <w:pPr>
        <w:pStyle w:val="06listleveli"/>
      </w:pPr>
      <w:r>
        <w:t>Assets other than cash – An appraisal or other valuation by an independent third party is required if the valuation of the fixed assets is greater than the Net Book Value. A valuation of the fixed assets provided as part of a business valuation will not meet these requirements.</w:t>
      </w:r>
    </w:p>
    <w:p w14:paraId="15045250" w14:textId="3E2F0CFF" w:rsidR="007726DA" w:rsidRDefault="00760466" w:rsidP="00E800E6">
      <w:pPr>
        <w:pStyle w:val="06listleveli"/>
      </w:pPr>
      <w:r>
        <w:t>Eligible p</w:t>
      </w:r>
      <w:r w:rsidR="0030587B">
        <w:t>repaid expenses that the Lender has verified by obtaining paid invoices, canceled checks, or bank statements. Lender must retain copies of the documentation in the loan file.</w:t>
      </w:r>
    </w:p>
    <w:p w14:paraId="3506CD20" w14:textId="7A813EAA" w:rsidR="00DE6DED" w:rsidRDefault="00DE6DED" w:rsidP="00672A5F">
      <w:pPr>
        <w:pStyle w:val="07listlevelc"/>
      </w:pPr>
      <w:r>
        <w:t xml:space="preserve">Expenses </w:t>
      </w:r>
      <w:r w:rsidRPr="00DE6DED">
        <w:t>related to education, advisory services, or fees paid by the Applicant to an Agent are not eligible prepaid expenses and are not considered equity</w:t>
      </w:r>
      <w:r>
        <w:t>.</w:t>
      </w:r>
    </w:p>
    <w:p w14:paraId="7607FF3B" w14:textId="4B4E08BA" w:rsidR="00E623BF" w:rsidRDefault="00E623BF" w:rsidP="00E800E6">
      <w:pPr>
        <w:pStyle w:val="06listleveli"/>
      </w:pPr>
      <w:r w:rsidRPr="00D860B1">
        <w:t>An equity investment not subject to an agreement to repay equity or make distributions to recover an investor’s investment prior to release of the guaranty.</w:t>
      </w:r>
      <w:r>
        <w:t xml:space="preserve"> Note: </w:t>
      </w:r>
      <w:r w:rsidR="00010895">
        <w:t xml:space="preserve">SBA will consider </w:t>
      </w:r>
      <w:r w:rsidR="00010895" w:rsidRPr="00077784">
        <w:t xml:space="preserve">any </w:t>
      </w:r>
      <w:r w:rsidR="00010895">
        <w:t>investment subject to an a</w:t>
      </w:r>
      <w:r w:rsidR="00010895" w:rsidRPr="00077784">
        <w:t xml:space="preserve">greement to repay equity or make distributions to recover an investor’s investment prior to release of the guaranty </w:t>
      </w:r>
      <w:r w:rsidR="00683EFC">
        <w:t xml:space="preserve">(e.g., certain types of redeemable preferred stock) </w:t>
      </w:r>
      <w:r w:rsidR="00010895">
        <w:t xml:space="preserve">to be </w:t>
      </w:r>
      <w:r w:rsidR="00010895" w:rsidRPr="00077784">
        <w:t>debt</w:t>
      </w:r>
      <w:r w:rsidR="00010895">
        <w:t xml:space="preserve"> and not equity</w:t>
      </w:r>
      <w:r w:rsidR="00010895" w:rsidRPr="00077784">
        <w:t>.</w:t>
      </w:r>
    </w:p>
    <w:p w14:paraId="7C33A63F" w14:textId="67E5EC50" w:rsidR="007722B1" w:rsidRDefault="002E3255" w:rsidP="00A4663B">
      <w:pPr>
        <w:pStyle w:val="Heading6"/>
        <w:tabs>
          <w:tab w:val="left" w:pos="1440"/>
        </w:tabs>
        <w:ind w:left="1530" w:hanging="540"/>
      </w:pPr>
      <w:bookmarkStart w:id="3215" w:name="Collateral_International_Trade"/>
      <w:r w:rsidRPr="00CA7D96">
        <w:t>Collateral</w:t>
      </w:r>
      <w:r w:rsidR="00B13004">
        <w:t xml:space="preserve"> </w:t>
      </w:r>
    </w:p>
    <w:p w14:paraId="546F17F4" w14:textId="3B90D72D" w:rsidR="002E3255" w:rsidRPr="00CA7D96" w:rsidRDefault="00B13004" w:rsidP="00560C5F">
      <w:pPr>
        <w:pStyle w:val="03listparaunderastyle"/>
      </w:pPr>
      <w:r>
        <w:t xml:space="preserve">See </w:t>
      </w:r>
      <w:hyperlink w:anchor="Appendix_19_7a_Collateral_Requirements" w:history="1">
        <w:r w:rsidR="00972D59">
          <w:rPr>
            <w:rStyle w:val="Hyperlink"/>
          </w:rPr>
          <w:t>Appendix 19</w:t>
        </w:r>
      </w:hyperlink>
      <w:r>
        <w:t xml:space="preserve">: 7(a) Collateral Requirements </w:t>
      </w:r>
      <w:hyperlink w:anchor="Appendix_19_B8" w:history="1">
        <w:r w:rsidR="00950B6A" w:rsidRPr="00950B6A">
          <w:rPr>
            <w:rStyle w:val="Hyperlink"/>
          </w:rPr>
          <w:t>P</w:t>
        </w:r>
        <w:r w:rsidR="00BC443F" w:rsidRPr="00950B6A">
          <w:rPr>
            <w:rStyle w:val="Hyperlink"/>
          </w:rPr>
          <w:t>ara</w:t>
        </w:r>
        <w:r w:rsidR="00950B6A" w:rsidRPr="00950B6A">
          <w:rPr>
            <w:rStyle w:val="Hyperlink"/>
          </w:rPr>
          <w:t>.</w:t>
        </w:r>
        <w:r w:rsidR="00BC443F" w:rsidRPr="00950B6A">
          <w:rPr>
            <w:rStyle w:val="Hyperlink"/>
          </w:rPr>
          <w:t xml:space="preserve"> </w:t>
        </w:r>
        <w:r w:rsidR="00B4504A" w:rsidRPr="00950B6A">
          <w:rPr>
            <w:rStyle w:val="Hyperlink"/>
          </w:rPr>
          <w:t>B</w:t>
        </w:r>
        <w:r w:rsidR="00950B6A" w:rsidRPr="00950B6A">
          <w:rPr>
            <w:rStyle w:val="Hyperlink"/>
          </w:rPr>
          <w:t>.</w:t>
        </w:r>
        <w:r w:rsidR="00B4504A" w:rsidRPr="00950B6A">
          <w:rPr>
            <w:rStyle w:val="Hyperlink"/>
          </w:rPr>
          <w:t>8</w:t>
        </w:r>
      </w:hyperlink>
      <w:r w:rsidR="00255B70">
        <w:t>.</w:t>
      </w:r>
    </w:p>
    <w:bookmarkEnd w:id="3215"/>
    <w:p w14:paraId="24594CE7" w14:textId="1D9B408F" w:rsidR="00950D11" w:rsidRPr="00F51FDB" w:rsidRDefault="00950D11" w:rsidP="00560C5F">
      <w:pPr>
        <w:pStyle w:val="03listparaunderastyle"/>
        <w:rPr>
          <w:b/>
        </w:rPr>
      </w:pPr>
      <w:r>
        <w:t xml:space="preserve">See </w:t>
      </w:r>
      <w:r w:rsidRPr="005850F6">
        <w:t>Section A</w:t>
      </w:r>
      <w:r>
        <w:t>, Ch</w:t>
      </w:r>
      <w:r w:rsidR="00883A7C">
        <w:t>.</w:t>
      </w:r>
      <w:r>
        <w:t xml:space="preserve"> </w:t>
      </w:r>
      <w:r w:rsidR="00270BA7">
        <w:t>5</w:t>
      </w:r>
      <w:r>
        <w:t xml:space="preserve">, </w:t>
      </w:r>
      <w:r w:rsidR="00883A7C">
        <w:t xml:space="preserve">Para. </w:t>
      </w:r>
      <w:r>
        <w:t>A</w:t>
      </w:r>
      <w:r w:rsidR="00731E6B">
        <w:t>.</w:t>
      </w:r>
      <w:r w:rsidR="00382AE7">
        <w:t xml:space="preserve"> </w:t>
      </w:r>
      <w:r>
        <w:t xml:space="preserve">for </w:t>
      </w:r>
      <w:hyperlink w:anchor="_Guarantie_s" w:history="1">
        <w:r w:rsidRPr="00950D11">
          <w:rPr>
            <w:rStyle w:val="Hyperlink"/>
          </w:rPr>
          <w:t>guaranty</w:t>
        </w:r>
      </w:hyperlink>
      <w:r>
        <w:t xml:space="preserve"> requirements.</w:t>
      </w:r>
    </w:p>
    <w:p w14:paraId="64F9F1A9" w14:textId="47AFA529" w:rsidR="002E3255" w:rsidRDefault="00763AD9" w:rsidP="00685CF9">
      <w:pPr>
        <w:pStyle w:val="Heading5"/>
      </w:pPr>
      <w:r w:rsidRPr="0065671A">
        <w:t>Submission</w:t>
      </w:r>
      <w:r w:rsidRPr="003D09D0">
        <w:t xml:space="preserve"> of Ap</w:t>
      </w:r>
      <w:r w:rsidR="008601DE" w:rsidRPr="003D09D0">
        <w:t>plication for Guaranty for International Trade</w:t>
      </w:r>
      <w:r w:rsidR="00255B70">
        <w:t>.</w:t>
      </w:r>
    </w:p>
    <w:p w14:paraId="1D459CDB" w14:textId="0BB1A2E9" w:rsidR="00332F82" w:rsidRDefault="001145A4" w:rsidP="003A3FCD">
      <w:pPr>
        <w:pStyle w:val="Heading5paraunder"/>
        <w:sectPr w:rsidR="00332F82" w:rsidSect="00274605">
          <w:footnotePr>
            <w:numRestart w:val="eachSect"/>
          </w:footnotePr>
          <w:type w:val="continuous"/>
          <w:pgSz w:w="12240" w:h="15840"/>
          <w:pgMar w:top="1440" w:right="1440" w:bottom="1440" w:left="1440" w:header="720" w:footer="720" w:gutter="0"/>
          <w:cols w:space="720"/>
          <w:docGrid w:linePitch="360"/>
        </w:sectPr>
      </w:pPr>
      <w:r>
        <w:lastRenderedPageBreak/>
        <w:t xml:space="preserve">See </w:t>
      </w:r>
      <w:hyperlink w:anchor="Appendix_20_Submission_of_Application" w:history="1">
        <w:r w:rsidRPr="00123F7F">
          <w:rPr>
            <w:rStyle w:val="Hyperlink"/>
          </w:rPr>
          <w:t>Appendix 20</w:t>
        </w:r>
      </w:hyperlink>
      <w:r>
        <w:t xml:space="preserve">: </w:t>
      </w:r>
      <w:hyperlink w:anchor="Appendix_20_Submission_of_Application" w:history="1">
        <w:r w:rsidR="008E2D36">
          <w:rPr>
            <w:rStyle w:val="Hyperlink"/>
          </w:rPr>
          <w:t>Submission of Application for Guaranty</w:t>
        </w:r>
      </w:hyperlink>
    </w:p>
    <w:p w14:paraId="77CF7C2B" w14:textId="77777777" w:rsidR="008C5607" w:rsidRDefault="008C5607" w:rsidP="003A3FCD">
      <w:pPr>
        <w:pStyle w:val="Heading5paraunder"/>
        <w:sectPr w:rsidR="008C5607" w:rsidSect="00274605">
          <w:footnotePr>
            <w:numRestart w:val="eachSect"/>
          </w:footnotePr>
          <w:type w:val="continuous"/>
          <w:pgSz w:w="12240" w:h="15840"/>
          <w:pgMar w:top="1440" w:right="1440" w:bottom="1440" w:left="1440" w:header="720" w:footer="720" w:gutter="0"/>
          <w:cols w:space="720"/>
          <w:docGrid w:linePitch="360"/>
        </w:sectPr>
      </w:pPr>
    </w:p>
    <w:p w14:paraId="6BDD369F" w14:textId="4A1A8E3C" w:rsidR="009F5579" w:rsidRPr="00C54B4A" w:rsidRDefault="007825A2" w:rsidP="00A122B9">
      <w:pPr>
        <w:pStyle w:val="Heading3"/>
        <w:spacing w:before="120" w:after="480"/>
        <w:ind w:left="720"/>
      </w:pPr>
      <w:bookmarkStart w:id="3216" w:name="_Chapter_6:_SBA"/>
      <w:bookmarkStart w:id="3217" w:name="_Toc241175298"/>
      <w:bookmarkEnd w:id="3216"/>
      <w:r w:rsidRPr="007825A2">
        <w:lastRenderedPageBreak/>
        <w:t>C</w:t>
      </w:r>
      <w:r>
        <w:t>hapter</w:t>
      </w:r>
      <w:r w:rsidRPr="007825A2">
        <w:t xml:space="preserve"> </w:t>
      </w:r>
      <w:r w:rsidR="00FF71F4">
        <w:t>6</w:t>
      </w:r>
      <w:r w:rsidRPr="007825A2">
        <w:t xml:space="preserve">: </w:t>
      </w:r>
      <w:r w:rsidR="00122AAA">
        <w:t>SBA</w:t>
      </w:r>
      <w:r w:rsidR="0073039D">
        <w:t xml:space="preserve"> </w:t>
      </w:r>
      <w:r w:rsidR="00CA5F7E">
        <w:t>Terms and Conditions</w:t>
      </w:r>
      <w:r w:rsidR="00BC3D10" w:rsidRPr="00C54B4A">
        <w:t xml:space="preserve"> through </w:t>
      </w:r>
      <w:r w:rsidR="00B70AC9" w:rsidRPr="00C54B4A">
        <w:t>D</w:t>
      </w:r>
      <w:r w:rsidR="00BC3D10" w:rsidRPr="00C54B4A">
        <w:t>isbursement</w:t>
      </w:r>
      <w:r w:rsidR="008601DE" w:rsidRPr="00C54B4A">
        <w:t xml:space="preserve"> for all 7(a) Loans</w:t>
      </w:r>
      <w:bookmarkEnd w:id="3217"/>
    </w:p>
    <w:p w14:paraId="37FF62DC" w14:textId="25B3D1FC" w:rsidR="00743028" w:rsidRPr="009462B4" w:rsidRDefault="00122AAA" w:rsidP="00627AB1">
      <w:pPr>
        <w:pStyle w:val="Heading4"/>
        <w:numPr>
          <w:ilvl w:val="0"/>
          <w:numId w:val="289"/>
        </w:numPr>
      </w:pPr>
      <w:bookmarkStart w:id="3218" w:name="_Toc241175299"/>
      <w:r>
        <w:t>SBA</w:t>
      </w:r>
      <w:r w:rsidR="00743028" w:rsidRPr="009462B4">
        <w:t xml:space="preserve"> </w:t>
      </w:r>
      <w:r w:rsidR="00CA5F7E">
        <w:t>Terms and Conditions</w:t>
      </w:r>
      <w:bookmarkEnd w:id="3218"/>
    </w:p>
    <w:p w14:paraId="162B87FF" w14:textId="75BC6C5B" w:rsidR="005E41C3" w:rsidRDefault="00AB745E" w:rsidP="00560C5F">
      <w:pPr>
        <w:pStyle w:val="Heading4paraunder"/>
      </w:pPr>
      <w:r>
        <w:t>T</w:t>
      </w:r>
      <w:r w:rsidR="00FE1045">
        <w:t>he Lender’s executed SBA Form 750</w:t>
      </w:r>
      <w:r w:rsidR="005C2BEE">
        <w:t xml:space="preserve"> is the written agreement between the SBA </w:t>
      </w:r>
      <w:r>
        <w:t xml:space="preserve">and </w:t>
      </w:r>
      <w:r w:rsidR="005C2BEE">
        <w:t xml:space="preserve">the Lender requiring the Lender to comply with all </w:t>
      </w:r>
      <w:r w:rsidR="0082500F">
        <w:t xml:space="preserve">SBA Loan Program </w:t>
      </w:r>
      <w:r w:rsidR="00F54949">
        <w:t xml:space="preserve">Requirements as defined in 13 CFR </w:t>
      </w:r>
      <w:r w:rsidR="009D0F7C">
        <w:t xml:space="preserve">§ </w:t>
      </w:r>
      <w:hyperlink r:id="rId367" w:history="1">
        <w:r w:rsidR="00F54949" w:rsidRPr="002A58B8">
          <w:rPr>
            <w:rStyle w:val="Hyperlink"/>
          </w:rPr>
          <w:t>120.10</w:t>
        </w:r>
      </w:hyperlink>
      <w:r w:rsidR="00F54949">
        <w:t xml:space="preserve">, including but not limited to, the applicable statute, regulations, and SOP guidance, </w:t>
      </w:r>
      <w:r>
        <w:t xml:space="preserve">and </w:t>
      </w:r>
      <w:r w:rsidR="003A3998">
        <w:t>allowing</w:t>
      </w:r>
      <w:r>
        <w:t xml:space="preserve"> the Lender to make </w:t>
      </w:r>
      <w:r w:rsidR="007E484D">
        <w:t xml:space="preserve">loans with an </w:t>
      </w:r>
      <w:r>
        <w:t xml:space="preserve">SBA </w:t>
      </w:r>
      <w:r w:rsidR="007E484D">
        <w:t>guaranty when authorized by SBA</w:t>
      </w:r>
      <w:r>
        <w:t>.</w:t>
      </w:r>
      <w:r w:rsidR="00AD76DE">
        <w:t xml:space="preserve"> </w:t>
      </w:r>
    </w:p>
    <w:p w14:paraId="02701236" w14:textId="2F43CD44" w:rsidR="00884DA1" w:rsidRDefault="00AB745E" w:rsidP="00560C5F">
      <w:pPr>
        <w:pStyle w:val="Heading4paraunder"/>
      </w:pPr>
      <w:r>
        <w:t>T</w:t>
      </w:r>
      <w:r w:rsidR="00AD76DE">
        <w:t xml:space="preserve">he </w:t>
      </w:r>
      <w:hyperlink w:anchor="SBA_Terms_and_Conditions" w:history="1">
        <w:r w:rsidR="00122AAA" w:rsidRPr="00517687">
          <w:rPr>
            <w:rStyle w:val="Hyperlink"/>
          </w:rPr>
          <w:t>SBA</w:t>
        </w:r>
        <w:r w:rsidR="001C6FC1" w:rsidRPr="00517687">
          <w:rPr>
            <w:rStyle w:val="Hyperlink"/>
          </w:rPr>
          <w:t xml:space="preserve"> </w:t>
        </w:r>
        <w:r w:rsidR="00F079A4" w:rsidRPr="00517687">
          <w:rPr>
            <w:rStyle w:val="Hyperlink"/>
          </w:rPr>
          <w:t>Terms and Conditions</w:t>
        </w:r>
      </w:hyperlink>
      <w:r w:rsidR="00F079A4">
        <w:t xml:space="preserve"> is the digital </w:t>
      </w:r>
      <w:r w:rsidR="00E65869">
        <w:t xml:space="preserve">loan </w:t>
      </w:r>
      <w:r w:rsidR="00B42D31">
        <w:t xml:space="preserve">guaranty authorization </w:t>
      </w:r>
      <w:r w:rsidR="005C2BEE">
        <w:t xml:space="preserve">request by the Lender to </w:t>
      </w:r>
      <w:r w:rsidR="00E872CC" w:rsidRPr="00E872CC">
        <w:t>SBA</w:t>
      </w:r>
      <w:r w:rsidR="005C2BEE">
        <w:t xml:space="preserve"> to </w:t>
      </w:r>
      <w:r w:rsidR="00F041A1">
        <w:t>a</w:t>
      </w:r>
      <w:r w:rsidR="005E41C3">
        <w:t>uthorize the Lender to make</w:t>
      </w:r>
      <w:r w:rsidR="00F041A1">
        <w:t xml:space="preserve"> the loan </w:t>
      </w:r>
      <w:r w:rsidR="00AA305A" w:rsidRPr="00AA305A">
        <w:t xml:space="preserve">with an SBA guaranty under the terms and conditions submitted in </w:t>
      </w:r>
      <w:r w:rsidR="00122AAA">
        <w:t>the SBA Loan System</w:t>
      </w:r>
      <w:r w:rsidR="00AA305A" w:rsidRPr="00AA305A">
        <w:t xml:space="preserve">. SBA’s guaranty is subject to the terms and conditions authorized by SBA in </w:t>
      </w:r>
      <w:r w:rsidR="00122AAA">
        <w:t>the SBA Loan System</w:t>
      </w:r>
      <w:r w:rsidR="00AA305A" w:rsidRPr="00AA305A">
        <w:t xml:space="preserve"> (including any changes) and the Lender’s compliance with those terms and conditions and all other applicable SBA Loan Program Requirements. </w:t>
      </w:r>
      <w:r w:rsidR="00245242" w:rsidRPr="00D424E3">
        <w:t xml:space="preserve">After the </w:t>
      </w:r>
      <w:r w:rsidR="00245242">
        <w:t>L</w:t>
      </w:r>
      <w:r w:rsidR="00245242" w:rsidRPr="00D424E3">
        <w:t xml:space="preserve">ender has determined that the loan conditions in the </w:t>
      </w:r>
      <w:r w:rsidR="00122AAA">
        <w:t>SBA</w:t>
      </w:r>
      <w:r w:rsidR="00A04BAE">
        <w:t xml:space="preserve"> Terms and Conditions</w:t>
      </w:r>
      <w:r w:rsidR="00245242" w:rsidRPr="00D424E3">
        <w:t xml:space="preserve"> are appropriate for the terms of the credit, the </w:t>
      </w:r>
      <w:r w:rsidR="00245242">
        <w:t>L</w:t>
      </w:r>
      <w:r w:rsidR="00245242" w:rsidRPr="00D424E3">
        <w:t>ender must close the loan in accordance with the provisions of the</w:t>
      </w:r>
      <w:r w:rsidR="00122AAA">
        <w:t xml:space="preserve"> SBA</w:t>
      </w:r>
      <w:r w:rsidR="00756E86">
        <w:t xml:space="preserve"> </w:t>
      </w:r>
      <w:r w:rsidR="00A04BAE">
        <w:t>Terms and Conditions</w:t>
      </w:r>
      <w:r w:rsidR="00245242" w:rsidRPr="00D424E3">
        <w:t>, including any SBA-approved post-approval modifications.</w:t>
      </w:r>
      <w:r w:rsidR="00245242">
        <w:t xml:space="preserve"> </w:t>
      </w:r>
      <w:r w:rsidR="00AA305A" w:rsidRPr="00AA305A">
        <w:t xml:space="preserve">Unless otherwise required by SBA (e.g., OCRM), the Lender should not send SBA any other loan closing documentation, including disbursement information, except through the required periodic loan status reports using SBA Form 1502. See </w:t>
      </w:r>
      <w:hyperlink r:id="rId368" w:history="1">
        <w:r w:rsidR="00AA305A" w:rsidRPr="00B16411">
          <w:rPr>
            <w:rStyle w:val="Hyperlink"/>
          </w:rPr>
          <w:t>SOP 50 57</w:t>
        </w:r>
      </w:hyperlink>
      <w:r w:rsidR="00AA305A" w:rsidRPr="00AA305A">
        <w:t xml:space="preserve"> </w:t>
      </w:r>
      <w:r w:rsidR="00835596">
        <w:t xml:space="preserve">and the </w:t>
      </w:r>
      <w:hyperlink r:id="rId369" w:history="1">
        <w:r w:rsidR="00835596" w:rsidRPr="00EA20BA">
          <w:rPr>
            <w:rStyle w:val="Hyperlink"/>
          </w:rPr>
          <w:t>Servicing and Liquidation Actions 7(a) Lender Matrix</w:t>
        </w:r>
      </w:hyperlink>
      <w:r w:rsidR="00EA20BA">
        <w:t xml:space="preserve"> </w:t>
      </w:r>
      <w:r w:rsidR="00AA305A" w:rsidRPr="00AA305A">
        <w:t>for directions on servicing and liquidating loans.</w:t>
      </w:r>
      <w:r w:rsidR="000A5327">
        <w:t xml:space="preserve"> SBA does not require signatures</w:t>
      </w:r>
      <w:r w:rsidR="006212C8">
        <w:t xml:space="preserve"> on the terms and conditions</w:t>
      </w:r>
      <w:r w:rsidR="005E3D52">
        <w:t>.</w:t>
      </w:r>
      <w:r w:rsidR="00874350">
        <w:t xml:space="preserve"> </w:t>
      </w:r>
      <w:r w:rsidR="00322DFE">
        <w:t>T</w:t>
      </w:r>
      <w:r w:rsidR="00874350">
        <w:t xml:space="preserve">he terms and conditions are electronically stored in </w:t>
      </w:r>
      <w:r w:rsidR="00122AAA">
        <w:t>the SBA Loan System</w:t>
      </w:r>
      <w:r w:rsidR="008C312C">
        <w:t>.</w:t>
      </w:r>
    </w:p>
    <w:p w14:paraId="369AE386" w14:textId="7DCBBFFC" w:rsidR="00B731E3" w:rsidRDefault="00B731E3" w:rsidP="00627AB1">
      <w:pPr>
        <w:pStyle w:val="02listlevel4"/>
        <w:numPr>
          <w:ilvl w:val="1"/>
          <w:numId w:val="296"/>
        </w:numPr>
      </w:pPr>
      <w:r>
        <w:t xml:space="preserve">For loans processed using a Lender’s delegated authority (PLP, PLP-EWCP, SBA Express, or Export Express), the Lender submits the </w:t>
      </w:r>
      <w:r w:rsidR="00AC1AAB">
        <w:t xml:space="preserve">loan guaranty </w:t>
      </w:r>
      <w:r w:rsidR="00AB745E">
        <w:t>request</w:t>
      </w:r>
      <w:r w:rsidR="00346D5E">
        <w:t xml:space="preserve"> </w:t>
      </w:r>
      <w:r w:rsidR="00186C5E">
        <w:t xml:space="preserve">with </w:t>
      </w:r>
      <w:r w:rsidR="00122AAA">
        <w:t>the SBA</w:t>
      </w:r>
      <w:r w:rsidR="00F4073D">
        <w:t xml:space="preserve"> </w:t>
      </w:r>
      <w:r w:rsidR="00770CB4">
        <w:t>Terms and Conditions</w:t>
      </w:r>
      <w:r w:rsidR="00AC1AAB">
        <w:t>.</w:t>
      </w:r>
      <w:r w:rsidR="006704F6">
        <w:t xml:space="preserve"> </w:t>
      </w:r>
      <w:r w:rsidR="00EB1F6A">
        <w:t xml:space="preserve">The SBA loan number will be issued in </w:t>
      </w:r>
      <w:r w:rsidR="00122AAA">
        <w:t>the SBA Loan System</w:t>
      </w:r>
      <w:r w:rsidR="00EB1F6A">
        <w:t>.</w:t>
      </w:r>
    </w:p>
    <w:p w14:paraId="215D69F0" w14:textId="0C911F56" w:rsidR="00AC1AAB" w:rsidRDefault="00C30853" w:rsidP="00F57C29">
      <w:pPr>
        <w:pStyle w:val="02listlevel4"/>
      </w:pPr>
      <w:r>
        <w:t xml:space="preserve">For non-delegated loans processed through LGPC, </w:t>
      </w:r>
      <w:r w:rsidR="006704F6">
        <w:t xml:space="preserve">the Lender submits the loan guaranty request </w:t>
      </w:r>
      <w:r w:rsidR="00FE660C">
        <w:t>by submitting</w:t>
      </w:r>
      <w:r w:rsidR="006704F6">
        <w:t xml:space="preserve"> the loan terms and conditions in </w:t>
      </w:r>
      <w:r w:rsidR="00122AAA">
        <w:t>the SBA Loan System</w:t>
      </w:r>
      <w:r w:rsidR="006704F6">
        <w:t xml:space="preserve">. </w:t>
      </w:r>
      <w:r w:rsidR="004C30C8">
        <w:t xml:space="preserve">SBA will review the application and </w:t>
      </w:r>
      <w:r w:rsidR="00FB5B3E">
        <w:t>issue the SBA loan number if the loan is approved.</w:t>
      </w:r>
    </w:p>
    <w:p w14:paraId="39CC03FA" w14:textId="366BD23A" w:rsidR="00A85466" w:rsidRDefault="00EB1F6A" w:rsidP="00F57C29">
      <w:pPr>
        <w:pStyle w:val="02listlevel4"/>
      </w:pPr>
      <w:r>
        <w:t xml:space="preserve">The terms and conditions </w:t>
      </w:r>
      <w:r w:rsidR="00B57858">
        <w:t>that must be</w:t>
      </w:r>
      <w:r w:rsidR="009939ED">
        <w:t xml:space="preserve"> digitally</w:t>
      </w:r>
      <w:r w:rsidR="00B57858">
        <w:t xml:space="preserve"> submitted to </w:t>
      </w:r>
      <w:r w:rsidR="00122AAA">
        <w:t>the SBA Loan System</w:t>
      </w:r>
      <w:r w:rsidR="00B57858">
        <w:t xml:space="preserve"> </w:t>
      </w:r>
      <w:r w:rsidR="00A85466">
        <w:t>include:</w:t>
      </w:r>
    </w:p>
    <w:p w14:paraId="287BC634" w14:textId="480ED307" w:rsidR="00A85466" w:rsidRDefault="00A85466" w:rsidP="00154FBC">
      <w:pPr>
        <w:pStyle w:val="03listlevela"/>
      </w:pPr>
      <w:r>
        <w:t>7(a) Lender fees payable to SBA:</w:t>
      </w:r>
    </w:p>
    <w:p w14:paraId="1E7A5552" w14:textId="40FBE524" w:rsidR="00500EFF" w:rsidRDefault="00500EFF" w:rsidP="00DE32EC">
      <w:pPr>
        <w:pStyle w:val="04listleveli"/>
      </w:pPr>
      <w:r>
        <w:t xml:space="preserve">Statement of the </w:t>
      </w:r>
      <w:r w:rsidR="004B4C9A">
        <w:t>Upfront</w:t>
      </w:r>
      <w:r>
        <w:t xml:space="preserve"> </w:t>
      </w:r>
      <w:r w:rsidR="004B4C9A">
        <w:t>F</w:t>
      </w:r>
      <w:r>
        <w:t>ee;</w:t>
      </w:r>
    </w:p>
    <w:p w14:paraId="5627DB1E" w14:textId="06B39E76" w:rsidR="00500EFF" w:rsidRDefault="00C05A42" w:rsidP="00DE32EC">
      <w:pPr>
        <w:pStyle w:val="04listleveli"/>
      </w:pPr>
      <w:r>
        <w:t xml:space="preserve">Statement of </w:t>
      </w:r>
      <w:r w:rsidR="004B4C9A">
        <w:t>Lender’s Annual</w:t>
      </w:r>
      <w:r w:rsidR="00500EFF">
        <w:t xml:space="preserve"> Servic</w:t>
      </w:r>
      <w:r w:rsidR="00920C80">
        <w:t>e</w:t>
      </w:r>
      <w:r w:rsidR="00500EFF">
        <w:t xml:space="preserve"> Fee;</w:t>
      </w:r>
    </w:p>
    <w:p w14:paraId="7B68E4DA" w14:textId="638C44AB" w:rsidR="00500EFF" w:rsidRDefault="00500EFF" w:rsidP="00154FBC">
      <w:pPr>
        <w:pStyle w:val="03listlevela"/>
      </w:pPr>
      <w:r>
        <w:t>Repayment terms;</w:t>
      </w:r>
    </w:p>
    <w:p w14:paraId="52D5AD22" w14:textId="77777777" w:rsidR="00920C80" w:rsidRDefault="00500EFF" w:rsidP="00154FBC">
      <w:pPr>
        <w:pStyle w:val="03listlevela"/>
      </w:pPr>
      <w:r>
        <w:t>Use of Proceeds</w:t>
      </w:r>
      <w:r w:rsidR="00920C80">
        <w:t>;</w:t>
      </w:r>
    </w:p>
    <w:p w14:paraId="7BC27CF8" w14:textId="5117E6FA" w:rsidR="00A85466" w:rsidRDefault="00920C80" w:rsidP="00154FBC">
      <w:pPr>
        <w:pStyle w:val="03listlevela"/>
      </w:pPr>
      <w:r>
        <w:t>Guarantors</w:t>
      </w:r>
      <w:r w:rsidR="00AC259C">
        <w:t>;</w:t>
      </w:r>
    </w:p>
    <w:p w14:paraId="7C705743" w14:textId="3F34525A" w:rsidR="00AC259C" w:rsidRDefault="00AC259C" w:rsidP="00154FBC">
      <w:pPr>
        <w:pStyle w:val="03listlevela"/>
      </w:pPr>
      <w:r>
        <w:t>Collateral</w:t>
      </w:r>
      <w:r w:rsidR="00EF68DB">
        <w:t>, including lien priority;</w:t>
      </w:r>
    </w:p>
    <w:p w14:paraId="470868B7" w14:textId="21CDB75B" w:rsidR="00560F12" w:rsidRDefault="00A007F0" w:rsidP="00154FBC">
      <w:pPr>
        <w:pStyle w:val="03listlevela"/>
      </w:pPr>
      <w:r>
        <w:t>Construction terms if applicable in accordance with 4. below.</w:t>
      </w:r>
    </w:p>
    <w:p w14:paraId="386B2CBC" w14:textId="42EDF635" w:rsidR="00A007F0" w:rsidRDefault="00A007F0" w:rsidP="00F57C29">
      <w:pPr>
        <w:pStyle w:val="02listlevel4"/>
      </w:pPr>
      <w:bookmarkStart w:id="3219" w:name="_Toc536453000"/>
      <w:bookmarkStart w:id="3220" w:name="_Toc780598"/>
      <w:r w:rsidRPr="009F3BF4">
        <w:lastRenderedPageBreak/>
        <w:t>C</w:t>
      </w:r>
      <w:r>
        <w:t>onstruction Loan Provisions</w:t>
      </w:r>
    </w:p>
    <w:p w14:paraId="306F1446" w14:textId="2505F947" w:rsidR="00A007F0" w:rsidRPr="009F3BF4" w:rsidRDefault="002A58B8" w:rsidP="00560C5F">
      <w:pPr>
        <w:pStyle w:val="02listparaunder4style"/>
      </w:pPr>
      <w:r w:rsidRPr="00317AE5">
        <w:t xml:space="preserve">13 CFR </w:t>
      </w:r>
      <w:r>
        <w:t>§</w:t>
      </w:r>
      <w:r w:rsidR="00E31C9C">
        <w:t>§</w:t>
      </w:r>
      <w:r>
        <w:t xml:space="preserve"> </w:t>
      </w:r>
      <w:hyperlink r:id="rId370" w:history="1">
        <w:r w:rsidRPr="002A58B8">
          <w:rPr>
            <w:rStyle w:val="Hyperlink"/>
          </w:rPr>
          <w:t>120.200</w:t>
        </w:r>
      </w:hyperlink>
      <w:r w:rsidR="00D75C4A">
        <w:t xml:space="preserve"> </w:t>
      </w:r>
      <w:r w:rsidR="00593CA6">
        <w:t xml:space="preserve">and </w:t>
      </w:r>
      <w:bookmarkEnd w:id="3219"/>
      <w:bookmarkEnd w:id="3220"/>
      <w:r>
        <w:fldChar w:fldCharType="begin"/>
      </w:r>
      <w:r w:rsidR="000E40DB">
        <w:instrText>HYPERLINK "https://www.ecfr.gov/current/title-13/section-120.174"</w:instrText>
      </w:r>
      <w:r>
        <w:fldChar w:fldCharType="separate"/>
      </w:r>
      <w:r w:rsidRPr="002A58B8">
        <w:rPr>
          <w:rStyle w:val="Hyperlink"/>
        </w:rPr>
        <w:t>120.174</w:t>
      </w:r>
      <w:r>
        <w:fldChar w:fldCharType="end"/>
      </w:r>
    </w:p>
    <w:p w14:paraId="5AA80394" w14:textId="1D784335" w:rsidR="00A007F0" w:rsidRDefault="00A007F0" w:rsidP="00627AB1">
      <w:pPr>
        <w:pStyle w:val="03listlevela"/>
        <w:numPr>
          <w:ilvl w:val="2"/>
          <w:numId w:val="315"/>
        </w:numPr>
      </w:pPr>
      <w:r w:rsidRPr="00D56791">
        <w:t xml:space="preserve">In the construction of a new building or an addition to an existing building, </w:t>
      </w:r>
      <w:r w:rsidRPr="00743E51">
        <w:t>regardless of whether the project is one that uses an independent licensed contractor or is a “Do-it-yourself” project,</w:t>
      </w:r>
      <w:r>
        <w:t xml:space="preserve"> </w:t>
      </w:r>
      <w:r w:rsidRPr="00D56791">
        <w:t>Lender must obtain</w:t>
      </w:r>
      <w:r w:rsidR="00F6270F">
        <w:t xml:space="preserve"> </w:t>
      </w:r>
      <w:r w:rsidR="00B47126">
        <w:t>e</w:t>
      </w:r>
      <w:r w:rsidRPr="00D22907">
        <w:t>vidence of compliance with the "National Earthquake Hazards Reduction Program Recommended Provisions for the Development of Seismic Regulations for New Buildings" (NEHRP), or a building code that has substantially equivalent provisions.</w:t>
      </w:r>
    </w:p>
    <w:p w14:paraId="7A9E2E1D" w14:textId="77777777" w:rsidR="00A007F0" w:rsidRDefault="00A007F0" w:rsidP="00DE32EC">
      <w:pPr>
        <w:pStyle w:val="04listleveli"/>
      </w:pPr>
      <w:r w:rsidRPr="00D22907">
        <w:t>The NEHRP provisions may be found in the American Society of Civil Engineers (ASCE) Standard 7 and the International Building Code.</w:t>
      </w:r>
    </w:p>
    <w:p w14:paraId="215BF736" w14:textId="77777777" w:rsidR="00A007F0" w:rsidRDefault="00A007F0" w:rsidP="00DE32EC">
      <w:pPr>
        <w:pStyle w:val="04listleveli"/>
      </w:pPr>
      <w:r w:rsidRPr="00D22907">
        <w:t>Examples of evidence include a certificate issued by a licensed building architect, construction engineer or similar professional, or a letter from a state or local government agency stating that an occupancy permit is required and that the local building codes upon which the permit is based include the Seismic standards.</w:t>
      </w:r>
    </w:p>
    <w:p w14:paraId="3C12DD69" w14:textId="7138E7EA" w:rsidR="00B1649C" w:rsidRDefault="00FB6A1A" w:rsidP="00154FBC">
      <w:pPr>
        <w:pStyle w:val="03listlevela"/>
      </w:pPr>
      <w:r>
        <w:t>If the construction component of the 7(a) loan is $</w:t>
      </w:r>
      <w:r w:rsidR="00CB585E">
        <w:t>35</w:t>
      </w:r>
      <w:r>
        <w:t xml:space="preserve">0,000 or less, </w:t>
      </w:r>
      <w:r w:rsidR="00FF5FCA">
        <w:t>SBA has granted a blanket waiver on the Lender’s requirement of a performance bond and the labor and materials payment bond and e</w:t>
      </w:r>
      <w:r w:rsidR="00FF5FCA" w:rsidRPr="00D22907">
        <w:t xml:space="preserve">vidence that </w:t>
      </w:r>
      <w:r w:rsidR="00FF5FCA">
        <w:t xml:space="preserve">the </w:t>
      </w:r>
      <w:r w:rsidR="00FF5FCA" w:rsidRPr="00D22907">
        <w:t>contractor carries appropriate Builder's Risk and Worker's Compensation Insurance</w:t>
      </w:r>
      <w:r w:rsidR="00FF5FCA">
        <w:t xml:space="preserve"> when</w:t>
      </w:r>
      <w:r w:rsidR="005F0AA8">
        <w:t xml:space="preserve"> the </w:t>
      </w:r>
      <w:r>
        <w:t>L</w:t>
      </w:r>
      <w:r w:rsidRPr="00FB6A1A">
        <w:t>ender appl</w:t>
      </w:r>
      <w:r w:rsidR="005F0AA8">
        <w:t>ies</w:t>
      </w:r>
      <w:r w:rsidRPr="00FB6A1A">
        <w:t xml:space="preserve"> the same </w:t>
      </w:r>
      <w:r>
        <w:t xml:space="preserve">policies, </w:t>
      </w:r>
      <w:r w:rsidRPr="00FB6A1A">
        <w:t>procedures</w:t>
      </w:r>
      <w:r>
        <w:t>,</w:t>
      </w:r>
      <w:r w:rsidRPr="00FB6A1A">
        <w:t xml:space="preserve"> and processes for offsetting the risk of construction that it applies to</w:t>
      </w:r>
      <w:r w:rsidR="009E1C3C">
        <w:t xml:space="preserve"> its</w:t>
      </w:r>
      <w:r w:rsidRPr="00FB6A1A">
        <w:t xml:space="preserve"> similarly-sized, non-SBA guaranteed loans for construction.</w:t>
      </w:r>
      <w:r w:rsidR="000B7EDA">
        <w:t xml:space="preserve"> 13 CFR § </w:t>
      </w:r>
      <w:hyperlink r:id="rId371" w:history="1">
        <w:r w:rsidR="000B7EDA" w:rsidRPr="00670BBB">
          <w:rPr>
            <w:rStyle w:val="Hyperlink"/>
          </w:rPr>
          <w:t>120.200</w:t>
        </w:r>
      </w:hyperlink>
    </w:p>
    <w:p w14:paraId="4CF03783" w14:textId="721E81C1" w:rsidR="00A007F0" w:rsidRPr="00D56791" w:rsidRDefault="00A007F0" w:rsidP="00154FBC">
      <w:pPr>
        <w:pStyle w:val="03listlevela"/>
      </w:pPr>
      <w:r w:rsidRPr="00D56791">
        <w:t xml:space="preserve">If the construction component of </w:t>
      </w:r>
      <w:r w:rsidR="00FB6A1A">
        <w:t>the 7(a)</w:t>
      </w:r>
      <w:r w:rsidRPr="00D56791">
        <w:t xml:space="preserve"> loan is more than $</w:t>
      </w:r>
      <w:r w:rsidR="006A5307">
        <w:t>35</w:t>
      </w:r>
      <w:r w:rsidR="00A51F43">
        <w:t>0</w:t>
      </w:r>
      <w:r w:rsidRPr="00D56791">
        <w:t>,000:</w:t>
      </w:r>
    </w:p>
    <w:p w14:paraId="368E886A" w14:textId="40A8601C" w:rsidR="00A007F0" w:rsidRDefault="00A007F0" w:rsidP="00560C5F">
      <w:pPr>
        <w:pStyle w:val="03listparaunderastyle"/>
      </w:pPr>
      <w:r w:rsidRPr="00D22907">
        <w:t xml:space="preserve">Prior to the commencement of any construction, </w:t>
      </w:r>
      <w:r>
        <w:t>L</w:t>
      </w:r>
      <w:r w:rsidRPr="00D22907">
        <w:t xml:space="preserve">ender must obtain from </w:t>
      </w:r>
      <w:r>
        <w:t>Borrower</w:t>
      </w:r>
      <w:r w:rsidR="008F1014">
        <w:t xml:space="preserve"> </w:t>
      </w:r>
      <w:r w:rsidR="00F3005A">
        <w:t>(</w:t>
      </w:r>
      <w:r w:rsidR="00350A9D">
        <w:t xml:space="preserve">13 CFR § </w:t>
      </w:r>
      <w:hyperlink r:id="rId372" w:history="1">
        <w:r w:rsidR="00350A9D" w:rsidRPr="00670BBB">
          <w:rPr>
            <w:rStyle w:val="Hyperlink"/>
          </w:rPr>
          <w:t>120.200</w:t>
        </w:r>
      </w:hyperlink>
      <w:r w:rsidR="00F3005A">
        <w:t>)</w:t>
      </w:r>
      <w:r w:rsidRPr="00D22907">
        <w:t>:</w:t>
      </w:r>
    </w:p>
    <w:p w14:paraId="15140C99" w14:textId="2BA0F52C" w:rsidR="00A007F0" w:rsidRDefault="00A007F0" w:rsidP="00627AB1">
      <w:pPr>
        <w:pStyle w:val="04listleveli"/>
        <w:numPr>
          <w:ilvl w:val="3"/>
          <w:numId w:val="316"/>
        </w:numPr>
      </w:pPr>
      <w:r w:rsidRPr="00D22907">
        <w:t xml:space="preserve">Evidence that the </w:t>
      </w:r>
      <w:r>
        <w:t xml:space="preserve">licensed </w:t>
      </w:r>
      <w:r w:rsidRPr="00D22907">
        <w:t>contractor has furnished a l00% performance bond and labor and materials payment bond</w:t>
      </w:r>
      <w:r w:rsidR="00EF72BE">
        <w:t xml:space="preserve"> and </w:t>
      </w:r>
      <w:r w:rsidR="00E057B1">
        <w:t>that the contractor carries appropriate B</w:t>
      </w:r>
      <w:r w:rsidR="00EF72BE">
        <w:t xml:space="preserve">uilder’s </w:t>
      </w:r>
      <w:r w:rsidR="00E057B1">
        <w:t>R</w:t>
      </w:r>
      <w:r w:rsidR="00EF72BE">
        <w:t>isk</w:t>
      </w:r>
      <w:r w:rsidR="00E057B1">
        <w:t xml:space="preserve"> and Worker’s Compensation</w:t>
      </w:r>
      <w:r w:rsidR="00EF72BE">
        <w:t xml:space="preserve"> </w:t>
      </w:r>
      <w:r w:rsidR="00E057B1">
        <w:t>Insurance</w:t>
      </w:r>
      <w:r w:rsidRPr="00D22907">
        <w:t>;</w:t>
      </w:r>
    </w:p>
    <w:p w14:paraId="3D340500" w14:textId="18584321" w:rsidR="00A007F0" w:rsidRDefault="00A007F0" w:rsidP="00E800E6">
      <w:pPr>
        <w:pStyle w:val="05listlevela"/>
      </w:pPr>
      <w:r w:rsidRPr="00D22907">
        <w:t>Only a corporate surety approved by the Treasury Department using an American Institute of Architects form or comparable coverage may issue these bonds.</w:t>
      </w:r>
    </w:p>
    <w:p w14:paraId="0FB0AC6A" w14:textId="77777777" w:rsidR="00A007F0" w:rsidRDefault="00A007F0" w:rsidP="00E800E6">
      <w:pPr>
        <w:pStyle w:val="05listlevela"/>
      </w:pPr>
      <w:r w:rsidRPr="00D22907">
        <w:t xml:space="preserve">Only </w:t>
      </w:r>
      <w:r>
        <w:t>Borrower</w:t>
      </w:r>
      <w:r w:rsidRPr="00D22907">
        <w:t xml:space="preserve"> may be named as obligee on the bonds.</w:t>
      </w:r>
    </w:p>
    <w:p w14:paraId="7C091B0D" w14:textId="564DE4D4" w:rsidR="00B977F5" w:rsidRDefault="00B977F5" w:rsidP="00E800E6">
      <w:pPr>
        <w:pStyle w:val="05listlevela"/>
      </w:pPr>
      <w:r>
        <w:t xml:space="preserve">SBA has granted a blanket waiver on the Lender’s requirement of a performance bond and the labor and materials payment bond </w:t>
      </w:r>
      <w:r w:rsidR="00E057B1">
        <w:t>and e</w:t>
      </w:r>
      <w:r w:rsidR="00E057B1" w:rsidRPr="00D22907">
        <w:t xml:space="preserve">vidence that </w:t>
      </w:r>
      <w:r w:rsidR="00E057B1">
        <w:t xml:space="preserve">the </w:t>
      </w:r>
      <w:r w:rsidR="00E057B1" w:rsidRPr="00D22907">
        <w:t>contractor carries appropriate Builder's Risk and Worker's Compensation Insurance</w:t>
      </w:r>
      <w:r w:rsidR="00E057B1">
        <w:t xml:space="preserve"> </w:t>
      </w:r>
      <w:r>
        <w:t>when:</w:t>
      </w:r>
    </w:p>
    <w:p w14:paraId="045FCD78" w14:textId="77777777" w:rsidR="00B977F5" w:rsidRDefault="00B977F5" w:rsidP="00E800E6">
      <w:pPr>
        <w:pStyle w:val="06listleveli"/>
      </w:pPr>
      <w:r>
        <w:t>The Lender has retained the services of a third party construction management firm. The Lender must ensure that the third party provides commercially reasonable and prudent monitoring including funds control for all disbursements; or</w:t>
      </w:r>
    </w:p>
    <w:p w14:paraId="6A5A1EED" w14:textId="77777777" w:rsidR="00B977F5" w:rsidRDefault="00B977F5" w:rsidP="00E800E6">
      <w:pPr>
        <w:pStyle w:val="06listleveli"/>
      </w:pPr>
      <w:r>
        <w:lastRenderedPageBreak/>
        <w:t>The Lender has an existing internal construction management department that routinely manages construction for its similarly-sized, non-SBA guaranteed commercial loans. The Lender must ensure that the monitoring services provided by its construction management department are commercially reasonable and prudent and include funds control for all disbursements.</w:t>
      </w:r>
    </w:p>
    <w:p w14:paraId="08EA2EE9" w14:textId="737A0552" w:rsidR="007F5203" w:rsidRDefault="00B977F5" w:rsidP="00E800E6">
      <w:pPr>
        <w:pStyle w:val="06listleveli"/>
      </w:pPr>
      <w:r>
        <w:t xml:space="preserve">Lender must document in the applicable loan file that the construction was completed in conformance with the plans and specifications and that all lien waivers and releases from all material men, contractors, and subcontractors involved in the construction have been obtained. If any mechanics’ or other liens are filed or take priority over the Lender’s lien on the collateral, the Lender may be subject to a repair or denial of the guaranty. (13 CFR § </w:t>
      </w:r>
      <w:hyperlink r:id="rId373" w:history="1">
        <w:r w:rsidRPr="00670BBB">
          <w:rPr>
            <w:rStyle w:val="Hyperlink"/>
          </w:rPr>
          <w:t>120.200</w:t>
        </w:r>
      </w:hyperlink>
      <w:r>
        <w:t>)</w:t>
      </w:r>
    </w:p>
    <w:p w14:paraId="619B63F9" w14:textId="77777777" w:rsidR="00FD5B65" w:rsidRDefault="00FD5B65" w:rsidP="00E800E6">
      <w:pPr>
        <w:pStyle w:val="05listlevela"/>
      </w:pPr>
      <w:r w:rsidRPr="00D22907">
        <w:t>A copy of the final plans and specifications; and</w:t>
      </w:r>
    </w:p>
    <w:p w14:paraId="21573F92" w14:textId="77777777" w:rsidR="00FD5B65" w:rsidRDefault="00FD5B65" w:rsidP="00E800E6">
      <w:pPr>
        <w:pStyle w:val="05listlevela"/>
      </w:pPr>
      <w:r w:rsidRPr="00D22907">
        <w:t>A copy of a Construction Contract with:</w:t>
      </w:r>
    </w:p>
    <w:p w14:paraId="2B2E7E09" w14:textId="77777777" w:rsidR="00FD5B65" w:rsidRDefault="00FD5B65" w:rsidP="00E800E6">
      <w:pPr>
        <w:pStyle w:val="06listleveli"/>
      </w:pPr>
      <w:r w:rsidRPr="00D22907">
        <w:t xml:space="preserve">An acceptable </w:t>
      </w:r>
      <w:r>
        <w:t xml:space="preserve">licensed </w:t>
      </w:r>
      <w:r w:rsidRPr="00D22907">
        <w:t>contractor at a specified price; and</w:t>
      </w:r>
    </w:p>
    <w:p w14:paraId="64626720" w14:textId="7B5595AE" w:rsidR="00801512" w:rsidRDefault="00FD5B65" w:rsidP="00E800E6">
      <w:pPr>
        <w:pStyle w:val="06listleveli"/>
      </w:pPr>
      <w:r w:rsidRPr="00D22907">
        <w:t xml:space="preserve">An agreement that </w:t>
      </w:r>
      <w:r>
        <w:t>Borrower</w:t>
      </w:r>
      <w:r w:rsidRPr="00D22907">
        <w:t xml:space="preserve"> will not order or permit any material changes in the approved plans and specifications without prior written consent of </w:t>
      </w:r>
      <w:r>
        <w:t>L</w:t>
      </w:r>
      <w:r w:rsidRPr="00D22907">
        <w:t>ender and the surety providing the required bonds</w:t>
      </w:r>
      <w:r>
        <w:t>.</w:t>
      </w:r>
    </w:p>
    <w:p w14:paraId="4ADB1A63" w14:textId="77777777" w:rsidR="00A007F0" w:rsidRPr="00C661BD" w:rsidRDefault="00A007F0" w:rsidP="00DE32EC">
      <w:pPr>
        <w:pStyle w:val="04listleveli"/>
      </w:pPr>
      <w:r w:rsidRPr="00D22907">
        <w:t xml:space="preserve">Evidence that </w:t>
      </w:r>
      <w:r>
        <w:t>Borrower</w:t>
      </w:r>
      <w:r w:rsidRPr="00D22907">
        <w:t xml:space="preserve"> has injected the required funds into the project prior to disbursement of the loan, if </w:t>
      </w:r>
      <w:r>
        <w:t>Borrower</w:t>
      </w:r>
      <w:r w:rsidRPr="00D22907">
        <w:t xml:space="preserve"> is injecting funds into the construction project;</w:t>
      </w:r>
    </w:p>
    <w:p w14:paraId="37EFE16F" w14:textId="77777777" w:rsidR="00A007F0" w:rsidRDefault="00A007F0" w:rsidP="00DE32EC">
      <w:pPr>
        <w:pStyle w:val="04listleveli"/>
      </w:pPr>
      <w:r w:rsidRPr="00D22907">
        <w:t xml:space="preserve">Obtain evidence of </w:t>
      </w:r>
      <w:r>
        <w:t>Borrower</w:t>
      </w:r>
      <w:r w:rsidRPr="00D22907">
        <w:t xml:space="preserve">’s ability to pay cost overruns or additional construction financing expenses prior to approving any contract modification. Lender and SBA are not obligated to increase the loan to cover cost overruns; </w:t>
      </w:r>
    </w:p>
    <w:p w14:paraId="08A83D96" w14:textId="77777777" w:rsidR="00A007F0" w:rsidRDefault="00A007F0" w:rsidP="00DE32EC">
      <w:pPr>
        <w:pStyle w:val="04listleveli"/>
      </w:pPr>
      <w:r w:rsidRPr="00D22907">
        <w:t xml:space="preserve">Make interim and final inspections to determine that construction conforms to the plans and specifications; </w:t>
      </w:r>
    </w:p>
    <w:p w14:paraId="394F6A4D" w14:textId="77777777" w:rsidR="00A007F0" w:rsidRPr="00C661BD" w:rsidRDefault="00A007F0" w:rsidP="00DE32EC">
      <w:pPr>
        <w:pStyle w:val="04listleveli"/>
      </w:pPr>
      <w:r w:rsidRPr="00D22907">
        <w:t>Obtain evidence that the building, when completed, will comply with all state and local building and zoning codes, and applicable licensing and permit requirements;</w:t>
      </w:r>
    </w:p>
    <w:p w14:paraId="4653A562" w14:textId="77777777" w:rsidR="00A007F0" w:rsidRPr="00C661BD" w:rsidRDefault="00A007F0" w:rsidP="00DE32EC">
      <w:pPr>
        <w:pStyle w:val="04listleveli"/>
      </w:pPr>
      <w:r w:rsidRPr="00D22907">
        <w:t>Obtain lien waivers or releases from all material men, contractors, and subcontractors involved in the construction.</w:t>
      </w:r>
    </w:p>
    <w:p w14:paraId="3C294E3C" w14:textId="77777777" w:rsidR="00A007F0" w:rsidRPr="008C1FAD" w:rsidRDefault="00A007F0" w:rsidP="00154FBC">
      <w:pPr>
        <w:pStyle w:val="03listlevela"/>
      </w:pPr>
      <w:r w:rsidRPr="008C1FAD">
        <w:t xml:space="preserve">“Do-it-yourself” construction and/or installation of machinery and equipment, or situations where the </w:t>
      </w:r>
      <w:r>
        <w:t>Borrower</w:t>
      </w:r>
      <w:r w:rsidRPr="008C1FAD">
        <w:t xml:space="preserve"> acts as its own contractor have proven to be generally unsatisfactory and can cause problems with lien waivers and mechanics liens, causing potential losses to the Lender and/or SBA. “Do-it-yourself” construction including renovations and/or installation of machinery and equipment, or situations where the </w:t>
      </w:r>
      <w:r>
        <w:t>Borrower</w:t>
      </w:r>
      <w:r w:rsidRPr="008C1FAD">
        <w:t xml:space="preserve"> acts as its own contractor may be permitted, if the Lender can justify and document in the loan file that: </w:t>
      </w:r>
    </w:p>
    <w:p w14:paraId="17AB1E6E" w14:textId="77777777" w:rsidR="00A007F0" w:rsidRDefault="00A007F0" w:rsidP="00627AB1">
      <w:pPr>
        <w:pStyle w:val="04listleveli"/>
        <w:numPr>
          <w:ilvl w:val="3"/>
          <w:numId w:val="329"/>
        </w:numPr>
      </w:pPr>
      <w:r w:rsidRPr="00D22907">
        <w:t xml:space="preserve">The </w:t>
      </w:r>
      <w:r>
        <w:t>Borrower</w:t>
      </w:r>
      <w:r w:rsidRPr="00D22907">
        <w:t xml:space="preserve">/contractor is experienced in the type of construction and has </w:t>
      </w:r>
      <w:r w:rsidRPr="00D22907">
        <w:lastRenderedPageBreak/>
        <w:t xml:space="preserve">all appropriate licenses; </w:t>
      </w:r>
    </w:p>
    <w:p w14:paraId="5C48850B" w14:textId="77777777" w:rsidR="002952B8" w:rsidRDefault="00A007F0" w:rsidP="00DE32EC">
      <w:pPr>
        <w:pStyle w:val="04listleveli"/>
      </w:pPr>
      <w:r w:rsidRPr="00D22907">
        <w:t xml:space="preserve">The cost is the same as, or less than, </w:t>
      </w:r>
      <w:r w:rsidR="002952B8">
        <w:t>either:</w:t>
      </w:r>
    </w:p>
    <w:p w14:paraId="26294D41" w14:textId="638ED5DB" w:rsidR="001E7E85" w:rsidRDefault="002952B8" w:rsidP="00E800E6">
      <w:pPr>
        <w:pStyle w:val="05listlevela"/>
      </w:pPr>
      <w:r>
        <w:t>W</w:t>
      </w:r>
      <w:r w:rsidR="00A007F0" w:rsidRPr="00D22907">
        <w:t xml:space="preserve">hat an unaffiliated contractor would charge as evidenced by 2 bids on the work; </w:t>
      </w:r>
      <w:r w:rsidR="001E7E85">
        <w:t>or</w:t>
      </w:r>
    </w:p>
    <w:p w14:paraId="1ABB1224" w14:textId="79AF0BC2" w:rsidR="00A007F0" w:rsidRPr="00225393" w:rsidRDefault="00FA6E00" w:rsidP="00E800E6">
      <w:pPr>
        <w:pStyle w:val="05listlevela"/>
      </w:pPr>
      <w:r w:rsidRPr="00317AE5">
        <w:t>A single estimate provided by a third-party construction management firm, or by the Lender’s existing internal construction management department if the Lender has an existing internal construction management department that routinely manages construction for its similarly-sized, non-SBA guaranteed commercial loans</w:t>
      </w:r>
      <w:r w:rsidR="00225393" w:rsidRPr="00317AE5">
        <w:t>.</w:t>
      </w:r>
    </w:p>
    <w:p w14:paraId="41FDFA5B" w14:textId="44EA55B9" w:rsidR="00A007F0" w:rsidRPr="008C1FAD" w:rsidRDefault="00A007F0" w:rsidP="00DE32EC">
      <w:pPr>
        <w:pStyle w:val="04listleveli"/>
      </w:pPr>
      <w:r w:rsidRPr="00D22907">
        <w:t xml:space="preserve">The </w:t>
      </w:r>
      <w:r>
        <w:t>Borrower</w:t>
      </w:r>
      <w:r w:rsidRPr="00D22907">
        <w:t>/contractor will not earn a profit on the construction.</w:t>
      </w:r>
    </w:p>
    <w:p w14:paraId="1F589EAE" w14:textId="47938F18" w:rsidR="00243B97" w:rsidRDefault="001F5E55" w:rsidP="00E239F3">
      <w:pPr>
        <w:pStyle w:val="Heading4"/>
      </w:pPr>
      <w:bookmarkStart w:id="3221" w:name="_Post-Approval_Modifications"/>
      <w:bookmarkStart w:id="3222" w:name="_Toc195167300"/>
      <w:bookmarkStart w:id="3223" w:name="_Toc241175300"/>
      <w:bookmarkEnd w:id="3221"/>
      <w:bookmarkEnd w:id="3222"/>
      <w:r>
        <w:t>Post-Approval Modifications</w:t>
      </w:r>
      <w:bookmarkEnd w:id="3223"/>
    </w:p>
    <w:p w14:paraId="0963BE2B" w14:textId="50209314" w:rsidR="00F41CF0" w:rsidRPr="00F41CF0" w:rsidRDefault="00F41CF0" w:rsidP="00627AB1">
      <w:pPr>
        <w:pStyle w:val="02listlevel4"/>
        <w:numPr>
          <w:ilvl w:val="1"/>
          <w:numId w:val="395"/>
        </w:numPr>
      </w:pPr>
      <w:r w:rsidRPr="00F41CF0">
        <w:t xml:space="preserve">Post-approval and prior to final disbursement: </w:t>
      </w:r>
      <w:r w:rsidR="00584395">
        <w:t xml:space="preserve">See </w:t>
      </w:r>
      <w:hyperlink r:id="rId374" w:history="1">
        <w:r w:rsidR="00584395" w:rsidRPr="00EA20BA">
          <w:rPr>
            <w:rStyle w:val="Hyperlink"/>
          </w:rPr>
          <w:t>Servicing and Liquidation Actions 7(a) Lender Matrix</w:t>
        </w:r>
      </w:hyperlink>
      <w:r w:rsidR="00584395">
        <w:t xml:space="preserve">, and Servicing and Liquidation SOP 50 57, for complete instructions on post-approval modifications. </w:t>
      </w:r>
      <w:r w:rsidRPr="00F41CF0">
        <w:t xml:space="preserve">Regardless of processing method (non-delegated or delegated): </w:t>
      </w:r>
    </w:p>
    <w:p w14:paraId="129DA676" w14:textId="5E3581C7" w:rsidR="00A97BC8" w:rsidRDefault="003F5417" w:rsidP="00154FBC">
      <w:pPr>
        <w:pStyle w:val="03listlevela"/>
      </w:pPr>
      <w:r w:rsidRPr="003F5417">
        <w:t xml:space="preserve">Lenders must not unilaterally approve any actions that require prior SBA approval. Actions that require prior SBA approval must be submitted to LGPC. The request must include the reason for the </w:t>
      </w:r>
      <w:r w:rsidR="00C0044C">
        <w:t>action</w:t>
      </w:r>
      <w:r w:rsidRPr="003F5417">
        <w:t>, details of the requested action, supporting documentation, and the Lender's recommendation.</w:t>
      </w:r>
    </w:p>
    <w:p w14:paraId="0BA4F45F" w14:textId="5FE01552" w:rsidR="00A97BC8" w:rsidRDefault="00A97BC8" w:rsidP="00154FBC">
      <w:pPr>
        <w:pStyle w:val="03listlevela"/>
      </w:pPr>
      <w:r w:rsidRPr="00A97BC8">
        <w:t>Post-approval and prior to final disbursement: Regardless of processing method (non-delegated or delegated)</w:t>
      </w:r>
      <w:r w:rsidR="00DE658C">
        <w:t>,</w:t>
      </w:r>
      <w:r w:rsidRPr="00A97BC8">
        <w:t xml:space="preserve"> Lenders must inform SBA of certain actions</w:t>
      </w:r>
      <w:r w:rsidR="00E603A6">
        <w:t xml:space="preserve">, </w:t>
      </w:r>
      <w:r w:rsidR="00A45B5B">
        <w:t>per</w:t>
      </w:r>
      <w:r w:rsidR="00E603A6">
        <w:t xml:space="preserve"> the </w:t>
      </w:r>
      <w:hyperlink r:id="rId375" w:history="1">
        <w:r w:rsidR="00625040" w:rsidRPr="00A45B5B">
          <w:rPr>
            <w:rStyle w:val="Hyperlink"/>
          </w:rPr>
          <w:t>7(a) Lender Matrix</w:t>
        </w:r>
      </w:hyperlink>
      <w:r w:rsidR="00625040">
        <w:t>,</w:t>
      </w:r>
      <w:r w:rsidRPr="00A97BC8">
        <w:t xml:space="preserve"> by making the appropriate change using </w:t>
      </w:r>
      <w:r w:rsidR="0067238D">
        <w:t>E-Tran Servicing, or successor SBA Loan System</w:t>
      </w:r>
      <w:r w:rsidRPr="00A97BC8">
        <w:t xml:space="preserve">. When the Lender makes the change using </w:t>
      </w:r>
      <w:r w:rsidR="0067238D">
        <w:t>E-Tran Servicing, or successor SBA Loan System</w:t>
      </w:r>
      <w:r w:rsidRPr="00A97BC8">
        <w:t>, a separate notification to the appropriate SBA center is not necessary (SBA approval of these items is not necessary, and SBA will not respond in writing).</w:t>
      </w:r>
    </w:p>
    <w:p w14:paraId="02360BAB" w14:textId="760FA33D" w:rsidR="00BD4BAE" w:rsidRPr="00D56791" w:rsidRDefault="00BD4BAE" w:rsidP="00F57C29">
      <w:pPr>
        <w:pStyle w:val="02listlevel4"/>
      </w:pPr>
      <w:bookmarkStart w:id="3224" w:name="SBA_Loans_That_Have_Been_Fully_Disbursed"/>
      <w:r w:rsidRPr="00D56791">
        <w:t xml:space="preserve">For </w:t>
      </w:r>
      <w:r w:rsidR="00F37AB2">
        <w:t>7(a)</w:t>
      </w:r>
      <w:r w:rsidRPr="00D56791">
        <w:t xml:space="preserve"> loans that have been fully disbursed</w:t>
      </w:r>
      <w:bookmarkEnd w:id="3224"/>
      <w:r w:rsidR="00105C54">
        <w:t xml:space="preserve"> (</w:t>
      </w:r>
      <w:r w:rsidR="00105C54" w:rsidRPr="00F26DDB">
        <w:rPr>
          <w:b/>
          <w:bCs/>
        </w:rPr>
        <w:t>after final disbursement</w:t>
      </w:r>
      <w:r w:rsidR="00347857">
        <w:t>)</w:t>
      </w:r>
      <w:r w:rsidRPr="00D56791">
        <w:t>:</w:t>
      </w:r>
    </w:p>
    <w:p w14:paraId="0D5DE707" w14:textId="18DC9B28" w:rsidR="005042F3" w:rsidRDefault="00347857" w:rsidP="00627AB1">
      <w:pPr>
        <w:pStyle w:val="03listlevela"/>
        <w:numPr>
          <w:ilvl w:val="2"/>
          <w:numId w:val="396"/>
        </w:numPr>
      </w:pPr>
      <w:r w:rsidRPr="00347857">
        <w:t xml:space="preserve">Lenders must submit actions that require SBA notification and requests for prior SBA approval to </w:t>
      </w:r>
      <w:r w:rsidR="00C12620">
        <w:t xml:space="preserve">the </w:t>
      </w:r>
      <w:r w:rsidRPr="00347857">
        <w:t>CLSC for 7(a) Loans classified in regular servicing status, including partially disbursed revolving lines of credit, which are considered fully disbursed upon initial disbursement.</w:t>
      </w:r>
    </w:p>
    <w:p w14:paraId="00BE4E21" w14:textId="08DC7AC1" w:rsidR="007B1069" w:rsidRPr="007B5CE6" w:rsidRDefault="00BD4BAE" w:rsidP="00154FBC">
      <w:pPr>
        <w:pStyle w:val="03listlevela"/>
      </w:pPr>
      <w:r w:rsidRPr="00D424E3">
        <w:t xml:space="preserve">Lenders must refer to </w:t>
      </w:r>
      <w:hyperlink r:id="rId376" w:history="1">
        <w:r w:rsidRPr="00314F85">
          <w:rPr>
            <w:rStyle w:val="Hyperlink"/>
          </w:rPr>
          <w:t>SOP 50 57</w:t>
        </w:r>
      </w:hyperlink>
      <w:r w:rsidRPr="00314F85">
        <w:t>, 7(a) Loan Servicing and Liquidation</w:t>
      </w:r>
      <w:r w:rsidR="00BE1A8B">
        <w:t xml:space="preserve">, and </w:t>
      </w:r>
      <w:hyperlink r:id="rId377" w:history="1">
        <w:r w:rsidR="00BE1A8B" w:rsidRPr="00EA20BA">
          <w:rPr>
            <w:rStyle w:val="Hyperlink"/>
          </w:rPr>
          <w:t>Servicing and Liquidation Actions 7(a) Lender Matrix</w:t>
        </w:r>
      </w:hyperlink>
      <w:r>
        <w:t xml:space="preserve"> to determine if notification or prior approval from SBA is </w:t>
      </w:r>
      <w:r w:rsidRPr="008506CD">
        <w:t>required</w:t>
      </w:r>
      <w:r w:rsidRPr="007B5CE6">
        <w:rPr>
          <w:rFonts w:cs="Arial"/>
          <w:szCs w:val="26"/>
        </w:rPr>
        <w:t>.</w:t>
      </w:r>
      <w:r w:rsidR="008506CD" w:rsidRPr="007B5CE6">
        <w:rPr>
          <w:rFonts w:cs="Arial"/>
          <w:szCs w:val="26"/>
        </w:rPr>
        <w:t xml:space="preserve"> All </w:t>
      </w:r>
      <w:r w:rsidR="00961034">
        <w:t xml:space="preserve">loan increases, regardless of disbursement status, are subject to </w:t>
      </w:r>
      <w:r w:rsidR="00961034" w:rsidRPr="00131895">
        <w:t>statutory, administrative, and program maximums and must be approved by SBA</w:t>
      </w:r>
      <w:r w:rsidR="00961034">
        <w:t>.</w:t>
      </w:r>
      <w:r w:rsidR="004504CB">
        <w:t xml:space="preserve"> </w:t>
      </w:r>
      <w:r w:rsidR="00E94414">
        <w:t>Further, loan increase</w:t>
      </w:r>
      <w:r w:rsidR="009C5C5C">
        <w:t>s</w:t>
      </w:r>
      <w:r w:rsidR="00E94414">
        <w:t xml:space="preserve"> must be made in accor</w:t>
      </w:r>
      <w:r w:rsidR="00D77957">
        <w:t>dance with the SOP 50 10 and the Information Notice on 7(a) fees for the fiscal year that were in effect at the time the loan was approved.</w:t>
      </w:r>
    </w:p>
    <w:p w14:paraId="005424BC" w14:textId="37A71DDF" w:rsidR="00BD4BAE" w:rsidRPr="00D56791" w:rsidRDefault="00BD4BAE" w:rsidP="00F57C29">
      <w:pPr>
        <w:pStyle w:val="02listlevel4"/>
      </w:pPr>
      <w:bookmarkStart w:id="3225" w:name="Post_Approval_Loan_Increases"/>
      <w:r w:rsidRPr="00D56791">
        <w:t>Loan Increases</w:t>
      </w:r>
      <w:bookmarkEnd w:id="3225"/>
      <w:r w:rsidRPr="00D56791">
        <w:t xml:space="preserve">: </w:t>
      </w:r>
    </w:p>
    <w:p w14:paraId="71C7A91F" w14:textId="61210A9D" w:rsidR="00B96143" w:rsidRDefault="00BD4BAE" w:rsidP="00627AB1">
      <w:pPr>
        <w:pStyle w:val="03listlevela"/>
        <w:numPr>
          <w:ilvl w:val="2"/>
          <w:numId w:val="98"/>
        </w:numPr>
      </w:pPr>
      <w:r w:rsidRPr="00131895">
        <w:t xml:space="preserve">Increases to 7(a) loans, regardless of the disbursement status, are subject to </w:t>
      </w:r>
      <w:r w:rsidRPr="00131895">
        <w:lastRenderedPageBreak/>
        <w:t>statutory, administrative, and program maximums</w:t>
      </w:r>
      <w:r>
        <w:t xml:space="preserve">. </w:t>
      </w:r>
      <w:r w:rsidRPr="00131895">
        <w:t xml:space="preserve">Upfront and ongoing fees for increases in subsequent years are at the rates in effect at the time the loan was originally approved. </w:t>
      </w:r>
      <w:r w:rsidR="00B32D44">
        <w:t>Loan increases must be made in accordance with the SOP 50 10 and the Information Notice on 7(a) fees for the fiscal year that were in effect at the time the loan was approved.</w:t>
      </w:r>
    </w:p>
    <w:p w14:paraId="45C4CFFC" w14:textId="22253B6E" w:rsidR="00BD4BAE" w:rsidRPr="00E44599" w:rsidRDefault="00BD4BAE" w:rsidP="00627AB1">
      <w:pPr>
        <w:pStyle w:val="03listlevela"/>
        <w:numPr>
          <w:ilvl w:val="2"/>
          <w:numId w:val="98"/>
        </w:numPr>
      </w:pPr>
      <w:r>
        <w:t xml:space="preserve">Standard 7(a) (including </w:t>
      </w:r>
      <w:r w:rsidR="00B45A4C">
        <w:t>International Trade</w:t>
      </w:r>
      <w:r>
        <w:t>)</w:t>
      </w:r>
      <w:r w:rsidR="00B45A4C">
        <w:t>,</w:t>
      </w:r>
      <w:r w:rsidR="000D090C">
        <w:t xml:space="preserve"> 7(a) Small Loan,</w:t>
      </w:r>
      <w:r w:rsidR="00B45A4C">
        <w:t xml:space="preserve"> EWCP</w:t>
      </w:r>
      <w:r w:rsidRPr="00131895">
        <w:t xml:space="preserve">, PLP, PLP-EWCP, </w:t>
      </w:r>
      <w:r>
        <w:t>SBA Express, and Export Express</w:t>
      </w:r>
      <w:r w:rsidRPr="00131895">
        <w:t xml:space="preserve"> term loans:</w:t>
      </w:r>
      <w:r w:rsidRPr="00E44599">
        <w:t xml:space="preserve"> </w:t>
      </w:r>
      <w:r w:rsidR="00346069">
        <w:t>I</w:t>
      </w:r>
      <w:r w:rsidRPr="00E44599">
        <w:t>f the request for an increase is more than 20% of the original loan amount or is more than18 months</w:t>
      </w:r>
      <w:r w:rsidRPr="00991146">
        <w:t xml:space="preserve"> after the original </w:t>
      </w:r>
      <w:r w:rsidRPr="00E44599">
        <w:t xml:space="preserve">approval date of the loan, </w:t>
      </w:r>
      <w:r w:rsidR="00EA7281">
        <w:t xml:space="preserve">for loans that were processed under non-delegated procedures, the </w:t>
      </w:r>
      <w:r w:rsidRPr="00E44599">
        <w:t xml:space="preserve">Lender must </w:t>
      </w:r>
      <w:r w:rsidR="00EA7281">
        <w:t xml:space="preserve">request approval from SBA and must </w:t>
      </w:r>
      <w:r w:rsidRPr="00E44599">
        <w:t xml:space="preserve">include with its request its analysis showing that the purpose of the increase is the same as the original purpose of the loan and that the Borrower’s cash flow can support the increased payment amount. For delegated loans, the Lender must document the same analysis and retain it in Lender’s loan file. </w:t>
      </w:r>
    </w:p>
    <w:p w14:paraId="2A6BC958" w14:textId="0965AF26" w:rsidR="00BD4BAE" w:rsidRPr="00E44599" w:rsidRDefault="00D8461C" w:rsidP="00154FBC">
      <w:pPr>
        <w:pStyle w:val="03listlevela"/>
      </w:pPr>
      <w:bookmarkStart w:id="3226" w:name="Revolving_Lines_Credit_Requested"/>
      <w:r>
        <w:t>R</w:t>
      </w:r>
      <w:r w:rsidR="00BD4BAE" w:rsidRPr="00E44599">
        <w:t>evolving lines of credit</w:t>
      </w:r>
      <w:r>
        <w:t xml:space="preserve"> increases</w:t>
      </w:r>
      <w:r w:rsidR="005862DB">
        <w:t xml:space="preserve"> </w:t>
      </w:r>
      <w:r w:rsidR="00684305">
        <w:t xml:space="preserve">may be </w:t>
      </w:r>
      <w:bookmarkEnd w:id="3226"/>
      <w:r w:rsidR="004507CA">
        <w:t>made</w:t>
      </w:r>
      <w:r w:rsidR="00684305">
        <w:t>:</w:t>
      </w:r>
      <w:r w:rsidR="00BD4BAE" w:rsidRPr="00E44599">
        <w:t xml:space="preserve"> </w:t>
      </w:r>
    </w:p>
    <w:p w14:paraId="041803CC" w14:textId="7227ED8A" w:rsidR="00BD4BAE" w:rsidRPr="00E44599" w:rsidRDefault="00684305" w:rsidP="00DE32EC">
      <w:pPr>
        <w:pStyle w:val="04listleveli"/>
      </w:pPr>
      <w:r>
        <w:t>If made under SBA Express and Export Express</w:t>
      </w:r>
      <w:r w:rsidR="00BD4BAE" w:rsidRPr="00E44599">
        <w:t>:</w:t>
      </w:r>
    </w:p>
    <w:p w14:paraId="14A9327A" w14:textId="61FE2AD4" w:rsidR="00BD4BAE" w:rsidRPr="00991146" w:rsidRDefault="00BD4BAE" w:rsidP="00E800E6">
      <w:pPr>
        <w:pStyle w:val="05listlevela"/>
      </w:pPr>
      <w:r w:rsidRPr="00E44599">
        <w:t>At any time during the life of the loan, but must be within 5</w:t>
      </w:r>
      <w:r w:rsidR="000F1399">
        <w:t xml:space="preserve"> </w:t>
      </w:r>
      <w:r w:rsidRPr="00E44599">
        <w:t>years for SBA Express and 7 years for Export Express of the date of loan approval and be in compliance with</w:t>
      </w:r>
      <w:r w:rsidR="00164D86" w:rsidRPr="00E44599">
        <w:t xml:space="preserve"> the </w:t>
      </w:r>
      <w:r w:rsidRPr="00E44599">
        <w:t xml:space="preserve">maximum maturities on SBA Express and Export Express loans; </w:t>
      </w:r>
    </w:p>
    <w:p w14:paraId="3A022FD6" w14:textId="55B99073" w:rsidR="00BD4BAE" w:rsidRDefault="00BD4BAE" w:rsidP="00E800E6">
      <w:pPr>
        <w:pStyle w:val="05listlevela"/>
      </w:pPr>
      <w:r w:rsidRPr="00E44599">
        <w:t>Must include an analysis of appropriate credit and risk factors consistent with the procedures the Lender uses for its similarly-sized, non-SBA guaranteed commercial loans if the increase is above 33% of the original loan amount.</w:t>
      </w:r>
    </w:p>
    <w:p w14:paraId="63572B5B" w14:textId="2E4E40BD" w:rsidR="007D2BD2" w:rsidRDefault="007D2BD2" w:rsidP="00DE32EC">
      <w:pPr>
        <w:pStyle w:val="04listleveli"/>
      </w:pPr>
      <w:r>
        <w:t>If made under CAPLines:</w:t>
      </w:r>
    </w:p>
    <w:p w14:paraId="2CB02006" w14:textId="55CCB81C" w:rsidR="007D2BD2" w:rsidRDefault="00A03F42" w:rsidP="00E800E6">
      <w:pPr>
        <w:pStyle w:val="05listlevela"/>
      </w:pPr>
      <w:r w:rsidRPr="00A03F42">
        <w:t>At any time during the life of the loan, but must be within 10 years of the date of loan approval (except Builder’s CAPLines which must be within 5 years of the date of loan approval) and be in compliance with maximum maturities on CAPLines</w:t>
      </w:r>
      <w:r w:rsidR="00196E74">
        <w:t>;</w:t>
      </w:r>
    </w:p>
    <w:p w14:paraId="75E852C4" w14:textId="1559D701" w:rsidR="00196E74" w:rsidRPr="00E44599" w:rsidRDefault="007E0850" w:rsidP="00E800E6">
      <w:pPr>
        <w:pStyle w:val="05listlevela"/>
      </w:pPr>
      <w:r w:rsidRPr="007E0850">
        <w:t>If the request for an increase is more than 20% of the original loan amount or is more than18 months after the original approval date of the loan, the Lender must include with its request its analysis showing that the purpose of the increase is the same as the original purpose of the loan and that the Borrower’s cash flow can support the increased payment amount.</w:t>
      </w:r>
    </w:p>
    <w:p w14:paraId="10FB0528" w14:textId="2F308F3B" w:rsidR="00BD4BAE" w:rsidRPr="00EB401D" w:rsidRDefault="00BD4BAE" w:rsidP="00DE32EC">
      <w:pPr>
        <w:pStyle w:val="04listleveli"/>
      </w:pPr>
      <w:r w:rsidRPr="00131895">
        <w:t xml:space="preserve">May not exceed the dollar limit for the program at the time the loan was </w:t>
      </w:r>
      <w:r w:rsidRPr="00EB401D">
        <w:t xml:space="preserve">originally approved (this includes any other outstanding loans under SBA Express, Export Express, Community Express and Patriot Express); and </w:t>
      </w:r>
    </w:p>
    <w:p w14:paraId="13A9FAEB" w14:textId="61CFA355" w:rsidR="008E3EB1" w:rsidRPr="00EB401D" w:rsidRDefault="00684FC2" w:rsidP="00154FBC">
      <w:pPr>
        <w:pStyle w:val="03listlevela"/>
      </w:pPr>
      <w:r>
        <w:t>SBA</w:t>
      </w:r>
      <w:r w:rsidR="00BD4BAE" w:rsidRPr="00EB401D">
        <w:t xml:space="preserve"> Express</w:t>
      </w:r>
      <w:r>
        <w:t>,</w:t>
      </w:r>
      <w:r w:rsidR="00BD4BAE" w:rsidRPr="00EB401D">
        <w:t xml:space="preserve"> and Export Express Increases: Subject to </w:t>
      </w:r>
      <w:r w:rsidR="003F3127" w:rsidRPr="00EB401D">
        <w:t>paragraph</w:t>
      </w:r>
      <w:r w:rsidR="00752DA3">
        <w:t>s</w:t>
      </w:r>
      <w:r w:rsidR="003F3127" w:rsidRPr="00EB401D">
        <w:t xml:space="preserve"> </w:t>
      </w:r>
      <w:r w:rsidR="00800321">
        <w:t>4</w:t>
      </w:r>
      <w:r w:rsidR="003F3127" w:rsidRPr="00EB401D">
        <w:t>.</w:t>
      </w:r>
      <w:r w:rsidR="0090088F">
        <w:t>a -</w:t>
      </w:r>
      <w:r w:rsidR="00752DA3">
        <w:t xml:space="preserve"> </w:t>
      </w:r>
      <w:r w:rsidR="00744CA7">
        <w:t>d</w:t>
      </w:r>
      <w:r w:rsidR="00752DA3">
        <w:t>.</w:t>
      </w:r>
      <w:r w:rsidR="00BD4BAE" w:rsidRPr="00EB401D">
        <w:t xml:space="preserve"> above, Lenders must follow their established and proven internal credit review and analysis procedures used for their similarly-sized, non-SBA guaranteed </w:t>
      </w:r>
      <w:r w:rsidR="00BD4BAE" w:rsidRPr="00EB401D">
        <w:lastRenderedPageBreak/>
        <w:t xml:space="preserve">commercial loans to determine whether the increase is appropriate and must retain all supporting documentation in Lender’s loan file. Approval of the requested increase in </w:t>
      </w:r>
      <w:r w:rsidR="00122AAA">
        <w:t>the SBA Loan System</w:t>
      </w:r>
      <w:r w:rsidR="00BD4BAE" w:rsidRPr="00EB401D">
        <w:t xml:space="preserve"> will constitute SBA’s prior written consent. SBA may review the documentation supporting the increase when conducting lender oversight activities and at time of guaranty purchase.</w:t>
      </w:r>
    </w:p>
    <w:p w14:paraId="502FF117" w14:textId="32D36536" w:rsidR="007B6D4D" w:rsidRPr="00E44599" w:rsidRDefault="007B6D4D" w:rsidP="00E239F3">
      <w:pPr>
        <w:pStyle w:val="Heading4"/>
      </w:pPr>
      <w:bookmarkStart w:id="3227" w:name="_Toc241175301"/>
      <w:r w:rsidRPr="00E44599">
        <w:t>Transfer of Guaranty Between Participating Lenders</w:t>
      </w:r>
      <w:bookmarkEnd w:id="3227"/>
    </w:p>
    <w:p w14:paraId="1A97ADDD" w14:textId="52B3223A" w:rsidR="00BD4BAE" w:rsidRPr="00E44599" w:rsidRDefault="00BD4BAE" w:rsidP="00627AB1">
      <w:pPr>
        <w:pStyle w:val="02listlevel4"/>
        <w:numPr>
          <w:ilvl w:val="1"/>
          <w:numId w:val="99"/>
        </w:numPr>
      </w:pPr>
      <w:r w:rsidRPr="00E44599">
        <w:t xml:space="preserve">To transfer the guaranty between participating Lenders prior to final disbursement, Lender must submit a written explanation to the LGPC along with any supporting documentation. (Transfers after final disbursement must be sent to the CLSC in accordance with </w:t>
      </w:r>
      <w:hyperlink r:id="rId378" w:history="1">
        <w:r w:rsidRPr="00E44599">
          <w:rPr>
            <w:rStyle w:val="Hyperlink"/>
          </w:rPr>
          <w:t>SOP 50 57</w:t>
        </w:r>
      </w:hyperlink>
      <w:r w:rsidRPr="00E44599">
        <w:t>.)</w:t>
      </w:r>
    </w:p>
    <w:p w14:paraId="47F5AA16" w14:textId="4A8967BC" w:rsidR="00BD4BAE" w:rsidRPr="00E44599" w:rsidRDefault="00BD4BAE" w:rsidP="00F57C29">
      <w:pPr>
        <w:pStyle w:val="02listlevel4"/>
      </w:pPr>
      <w:r w:rsidRPr="00991146">
        <w:t>To tr</w:t>
      </w:r>
      <w:r w:rsidRPr="00E44599">
        <w:t xml:space="preserve">ansfer the guaranty on more than one loan prior to final disbursement, Lender must submit a written explanation to the LGPC along with any supporting documentation. The LGPC will forward the request to the D/FA </w:t>
      </w:r>
      <w:r w:rsidR="007665F5">
        <w:t xml:space="preserve">or designee </w:t>
      </w:r>
      <w:r w:rsidRPr="00E44599">
        <w:t>for a decision.</w:t>
      </w:r>
    </w:p>
    <w:p w14:paraId="0ACCDDF8" w14:textId="2466297D" w:rsidR="00BD4BAE" w:rsidRPr="00F649C8" w:rsidRDefault="007B6D4D" w:rsidP="00E239F3">
      <w:pPr>
        <w:pStyle w:val="Heading4"/>
      </w:pPr>
      <w:bookmarkStart w:id="3228" w:name="_Toc17033282"/>
      <w:bookmarkStart w:id="3229" w:name="_Toc17033466"/>
      <w:bookmarkStart w:id="3230" w:name="_Toc17033650"/>
      <w:bookmarkStart w:id="3231" w:name="_Toc17033834"/>
      <w:bookmarkStart w:id="3232" w:name="_Toc17033283"/>
      <w:bookmarkStart w:id="3233" w:name="_Toc17033467"/>
      <w:bookmarkStart w:id="3234" w:name="_Toc17033651"/>
      <w:bookmarkStart w:id="3235" w:name="_Toc17033835"/>
      <w:bookmarkStart w:id="3236" w:name="_Loan_Closing_and"/>
      <w:bookmarkStart w:id="3237" w:name="Loan_Closing_Disbursement_7a"/>
      <w:bookmarkStart w:id="3238" w:name="_Toc241175302"/>
      <w:bookmarkEnd w:id="3228"/>
      <w:bookmarkEnd w:id="3229"/>
      <w:bookmarkEnd w:id="3230"/>
      <w:bookmarkEnd w:id="3231"/>
      <w:bookmarkEnd w:id="3232"/>
      <w:bookmarkEnd w:id="3233"/>
      <w:bookmarkEnd w:id="3234"/>
      <w:bookmarkEnd w:id="3235"/>
      <w:bookmarkEnd w:id="3236"/>
      <w:r w:rsidRPr="00F649C8">
        <w:t>Loan Closing and Disbursement</w:t>
      </w:r>
      <w:bookmarkEnd w:id="3237"/>
      <w:bookmarkEnd w:id="3238"/>
    </w:p>
    <w:p w14:paraId="7DD19A93" w14:textId="43BF59EF" w:rsidR="00BD4BAE" w:rsidRPr="00E44599" w:rsidRDefault="00BD4BAE" w:rsidP="00D033D1">
      <w:pPr>
        <w:pStyle w:val="Heading4paraunder"/>
      </w:pPr>
      <w:r w:rsidRPr="00E44599">
        <w:t xml:space="preserve">The following instructions for loan closing and disbursement pertain to all 7(a) loans. </w:t>
      </w:r>
    </w:p>
    <w:p w14:paraId="6D23E585" w14:textId="77777777" w:rsidR="00BD4BAE" w:rsidRPr="00E44599" w:rsidRDefault="00BD4BAE" w:rsidP="00627AB1">
      <w:pPr>
        <w:pStyle w:val="Heading5"/>
        <w:numPr>
          <w:ilvl w:val="0"/>
          <w:numId w:val="291"/>
        </w:numPr>
      </w:pPr>
      <w:r w:rsidRPr="00E44599">
        <w:t>Disbursement Period:</w:t>
      </w:r>
    </w:p>
    <w:p w14:paraId="152923B8" w14:textId="7BE64F32" w:rsidR="00BD4BAE" w:rsidRPr="00DA2CE5" w:rsidRDefault="00483A8A" w:rsidP="00154FBC">
      <w:pPr>
        <w:pStyle w:val="03listlevela"/>
      </w:pPr>
      <w:r>
        <w:t xml:space="preserve">The disbursement period must be stated in </w:t>
      </w:r>
      <w:r w:rsidR="00122AAA">
        <w:t xml:space="preserve">the SBA </w:t>
      </w:r>
      <w:r>
        <w:t xml:space="preserve">Terms </w:t>
      </w:r>
      <w:r w:rsidR="00477EC7">
        <w:t>and</w:t>
      </w:r>
      <w:r>
        <w:t xml:space="preserve"> Conditions. </w:t>
      </w:r>
      <w:r w:rsidR="00BD4BAE" w:rsidRPr="00DA2CE5">
        <w:t>The loan must be fully disbursed within 48 months of approval</w:t>
      </w:r>
      <w:r w:rsidR="00713683">
        <w:t>,</w:t>
      </w:r>
      <w:r w:rsidR="00BD4BAE" w:rsidRPr="00DA2CE5">
        <w:t xml:space="preserve"> or any remaining undisbursed balance will be </w:t>
      </w:r>
      <w:r w:rsidR="00FC48BE" w:rsidRPr="00DA2CE5">
        <w:t>canceled</w:t>
      </w:r>
      <w:r w:rsidR="00BD4BAE" w:rsidRPr="00DA2CE5">
        <w:t xml:space="preserve"> by SBA</w:t>
      </w:r>
      <w:r w:rsidR="00BD4BAE">
        <w:t xml:space="preserve">. </w:t>
      </w:r>
      <w:r w:rsidR="00BD4BAE" w:rsidRPr="00DA2CE5">
        <w:t>SBA considers a line of credit as fully disbursed at the time of first disbursement.</w:t>
      </w:r>
      <w:r w:rsidR="00A15194">
        <w:t xml:space="preserve"> </w:t>
      </w:r>
      <w:r w:rsidR="001C27AE">
        <w:t xml:space="preserve">Requests for exceptions to the </w:t>
      </w:r>
      <w:r w:rsidR="002176CC">
        <w:t>48-month</w:t>
      </w:r>
      <w:r w:rsidR="001C27AE">
        <w:t xml:space="preserve"> disbursement policy: </w:t>
      </w:r>
      <w:r w:rsidR="00A15194">
        <w:t xml:space="preserve">Any requests for an exception to this policy must </w:t>
      </w:r>
      <w:r w:rsidR="00BE65E2">
        <w:t>be submitted</w:t>
      </w:r>
      <w:r w:rsidR="006F7708">
        <w:t xml:space="preserve"> </w:t>
      </w:r>
      <w:r w:rsidR="00C35A84">
        <w:t xml:space="preserve">in accordance with the “Exceptions to Policy” discussion on page 9 of this SOP </w:t>
      </w:r>
      <w:r w:rsidR="006F7708">
        <w:t xml:space="preserve">and </w:t>
      </w:r>
      <w:r w:rsidR="00D25EAF">
        <w:t xml:space="preserve">must </w:t>
      </w:r>
      <w:r w:rsidR="00713683">
        <w:t xml:space="preserve">contain </w:t>
      </w:r>
      <w:r w:rsidR="00BC2117">
        <w:t xml:space="preserve">the SBA loan number, </w:t>
      </w:r>
      <w:r w:rsidR="00713683">
        <w:t>a detailed explanation of</w:t>
      </w:r>
      <w:r w:rsidR="00A15194">
        <w:t xml:space="preserve"> how cost increases </w:t>
      </w:r>
      <w:r w:rsidR="008D026A">
        <w:t>are being financed or</w:t>
      </w:r>
      <w:r w:rsidR="009567BB">
        <w:t>,</w:t>
      </w:r>
      <w:r w:rsidR="008D026A">
        <w:t xml:space="preserve"> </w:t>
      </w:r>
      <w:r w:rsidR="00AD049B">
        <w:t>i</w:t>
      </w:r>
      <w:r w:rsidR="006F7708">
        <w:t>f</w:t>
      </w:r>
      <w:r w:rsidR="00AD049B">
        <w:t xml:space="preserve"> applicable, explain why there are no cost increases</w:t>
      </w:r>
      <w:r w:rsidR="00C80309">
        <w:t xml:space="preserve"> and include any other relevant information</w:t>
      </w:r>
      <w:r w:rsidR="001C27AE">
        <w:t xml:space="preserve">. </w:t>
      </w:r>
      <w:r w:rsidR="006F7708">
        <w:t xml:space="preserve">Additionally, </w:t>
      </w:r>
      <w:r w:rsidR="009567BB">
        <w:t xml:space="preserve">the </w:t>
      </w:r>
      <w:r w:rsidR="001C27AE">
        <w:t xml:space="preserve">Lender </w:t>
      </w:r>
      <w:r w:rsidR="001A27A7">
        <w:t xml:space="preserve">must </w:t>
      </w:r>
      <w:r w:rsidR="009567BB">
        <w:t>state</w:t>
      </w:r>
      <w:r w:rsidR="001A27A7">
        <w:t xml:space="preserve"> how many months the Lender </w:t>
      </w:r>
      <w:r w:rsidR="009567BB">
        <w:t>requests</w:t>
      </w:r>
      <w:r w:rsidR="001A27A7">
        <w:t xml:space="preserve"> </w:t>
      </w:r>
      <w:r w:rsidR="00FC48BE">
        <w:t>to be added to the disbursement period.</w:t>
      </w:r>
    </w:p>
    <w:p w14:paraId="664BFBD2" w14:textId="24A37A1D" w:rsidR="00BD4BAE" w:rsidRPr="00DA2CE5" w:rsidRDefault="00BD4BAE" w:rsidP="00154FBC">
      <w:pPr>
        <w:pStyle w:val="03listlevela"/>
      </w:pPr>
      <w:r w:rsidRPr="00DA2CE5">
        <w:t>Lenders may use an escrow account for not more than 5 business days to facilitate a loan closing</w:t>
      </w:r>
      <w:r>
        <w:t xml:space="preserve">. </w:t>
      </w:r>
      <w:r w:rsidRPr="00DA2CE5">
        <w:t xml:space="preserve">A Lender must not report the loan on </w:t>
      </w:r>
      <w:hyperlink r:id="rId379" w:history="1">
        <w:r w:rsidRPr="00156BCD">
          <w:rPr>
            <w:rStyle w:val="Hyperlink"/>
          </w:rPr>
          <w:t>SBA Form 1502</w:t>
        </w:r>
      </w:hyperlink>
      <w:r w:rsidRPr="00DA2CE5">
        <w:t xml:space="preserve"> as “disbursed” or charge the </w:t>
      </w:r>
      <w:r>
        <w:t>Borrower</w:t>
      </w:r>
      <w:r w:rsidRPr="00DA2CE5">
        <w:t xml:space="preserve"> the guaranty fee until all funds are disbursed from the escrow account</w:t>
      </w:r>
      <w:r>
        <w:t xml:space="preserve">. </w:t>
      </w:r>
      <w:r w:rsidRPr="00DA2CE5">
        <w:t xml:space="preserve">The Lender may only charge the </w:t>
      </w:r>
      <w:r>
        <w:t>Borrower</w:t>
      </w:r>
      <w:r w:rsidRPr="00DA2CE5">
        <w:t xml:space="preserve"> interest on funds that have been disbursed out of escrow to the </w:t>
      </w:r>
      <w:r>
        <w:t>Borrower.</w:t>
      </w:r>
    </w:p>
    <w:p w14:paraId="0C08870D" w14:textId="21218096" w:rsidR="00BD4BAE" w:rsidRPr="00DA2CE5" w:rsidRDefault="00BD4BAE" w:rsidP="00154FBC">
      <w:pPr>
        <w:pStyle w:val="03listlevela"/>
      </w:pPr>
      <w:r w:rsidRPr="00DA2CE5">
        <w:t xml:space="preserve">A loan is considered to be fully disbursed and then may be sold on the </w:t>
      </w:r>
      <w:r w:rsidR="004F465B">
        <w:t>S</w:t>
      </w:r>
      <w:r w:rsidRPr="00DA2CE5">
        <w:t xml:space="preserve">econdary </w:t>
      </w:r>
      <w:r w:rsidR="004F465B">
        <w:t>M</w:t>
      </w:r>
      <w:r w:rsidRPr="00DA2CE5">
        <w:t xml:space="preserve">arket when the </w:t>
      </w:r>
      <w:r>
        <w:t>Borrower</w:t>
      </w:r>
      <w:r w:rsidRPr="00DA2CE5">
        <w:t xml:space="preserve"> has access to </w:t>
      </w:r>
      <w:r>
        <w:t xml:space="preserve">all of </w:t>
      </w:r>
      <w:r w:rsidRPr="00DA2CE5">
        <w:t xml:space="preserve">the loan proceeds and is able to use them in accordance with </w:t>
      </w:r>
      <w:r w:rsidR="00122AAA">
        <w:t xml:space="preserve">the SBA </w:t>
      </w:r>
      <w:r w:rsidR="00CD2EE5">
        <w:t>Terms and Conditions</w:t>
      </w:r>
      <w:r>
        <w:t>.</w:t>
      </w:r>
    </w:p>
    <w:p w14:paraId="3E31B672" w14:textId="77777777" w:rsidR="00BD4BAE" w:rsidRDefault="00BD4BAE" w:rsidP="00685CF9">
      <w:pPr>
        <w:pStyle w:val="Heading5"/>
      </w:pPr>
      <w:bookmarkStart w:id="3239" w:name="_Note_Terms:"/>
      <w:bookmarkEnd w:id="3239"/>
      <w:r w:rsidRPr="00D56791">
        <w:t>Note Terms:</w:t>
      </w:r>
    </w:p>
    <w:p w14:paraId="1430FA26" w14:textId="12BA1466" w:rsidR="00BD4BAE" w:rsidRPr="006027E7" w:rsidRDefault="00BD4BAE" w:rsidP="003A3FCD">
      <w:pPr>
        <w:pStyle w:val="Heading5paraunder"/>
      </w:pPr>
      <w:r w:rsidRPr="006027E7">
        <w:t>Note terms must includ</w:t>
      </w:r>
      <w:r w:rsidR="00DE31E0">
        <w:t>e</w:t>
      </w:r>
      <w:r w:rsidRPr="006027E7">
        <w:t xml:space="preserve">: </w:t>
      </w:r>
    </w:p>
    <w:p w14:paraId="558B5A87" w14:textId="457E040D" w:rsidR="00EF480A" w:rsidRDefault="00224A4B" w:rsidP="00627AB1">
      <w:pPr>
        <w:pStyle w:val="03listlevela"/>
        <w:numPr>
          <w:ilvl w:val="2"/>
          <w:numId w:val="107"/>
        </w:numPr>
      </w:pPr>
      <w:r>
        <w:t>All interest rate requirements</w:t>
      </w:r>
      <w:r w:rsidR="006F4505">
        <w:t xml:space="preserve"> including, if applicable, any interest-only payment period.</w:t>
      </w:r>
    </w:p>
    <w:p w14:paraId="79B80A4A" w14:textId="47BB9C35" w:rsidR="00224A4B" w:rsidRDefault="00224A4B" w:rsidP="00627AB1">
      <w:pPr>
        <w:pStyle w:val="03listlevela"/>
        <w:numPr>
          <w:ilvl w:val="2"/>
          <w:numId w:val="107"/>
        </w:numPr>
      </w:pPr>
      <w:r>
        <w:lastRenderedPageBreak/>
        <w:t>The date of initial adjustment</w:t>
      </w:r>
      <w:r w:rsidR="00F748C4">
        <w:t xml:space="preserve"> and the frequency of subsequent adjustments</w:t>
      </w:r>
      <w:r>
        <w:t>;</w:t>
      </w:r>
    </w:p>
    <w:p w14:paraId="67341480" w14:textId="3F94887F" w:rsidR="00A57360" w:rsidRDefault="00224A4B" w:rsidP="00627AB1">
      <w:pPr>
        <w:pStyle w:val="03listlevela"/>
        <w:numPr>
          <w:ilvl w:val="2"/>
          <w:numId w:val="107"/>
        </w:numPr>
      </w:pPr>
      <w:r>
        <w:t>Maturity date.</w:t>
      </w:r>
    </w:p>
    <w:p w14:paraId="4DB9841A" w14:textId="1A7BF7A4" w:rsidR="007C4F59" w:rsidRDefault="00064492" w:rsidP="00627AB1">
      <w:pPr>
        <w:pStyle w:val="03listlevela"/>
        <w:numPr>
          <w:ilvl w:val="2"/>
          <w:numId w:val="107"/>
        </w:numPr>
      </w:pPr>
      <w:r>
        <w:t>Repayment terms:</w:t>
      </w:r>
    </w:p>
    <w:p w14:paraId="2B098627" w14:textId="70B3BAE6" w:rsidR="00064492" w:rsidRDefault="00064492" w:rsidP="00DE32EC">
      <w:pPr>
        <w:pStyle w:val="04listleveli"/>
      </w:pPr>
      <w:r>
        <w:t xml:space="preserve">Lenders using the SBA Note are required to insert the repayment terms from </w:t>
      </w:r>
      <w:r w:rsidR="00122AAA">
        <w:t>the SBA</w:t>
      </w:r>
      <w:r w:rsidR="00A229FE">
        <w:t xml:space="preserve"> </w:t>
      </w:r>
      <w:r>
        <w:t>Terms and Conditions into the Note.</w:t>
      </w:r>
      <w:r w:rsidR="00062B81">
        <w:t xml:space="preserve"> The repayment terms may be in any format as long as the information appears in the </w:t>
      </w:r>
      <w:r w:rsidR="00CE210E">
        <w:t>Note.</w:t>
      </w:r>
      <w:r w:rsidR="00062B81">
        <w:t xml:space="preserve"> </w:t>
      </w:r>
    </w:p>
    <w:p w14:paraId="40AAC422" w14:textId="5E3A3FD6" w:rsidR="00064492" w:rsidRPr="00DA2CE5" w:rsidRDefault="00064492" w:rsidP="00DE32EC">
      <w:pPr>
        <w:pStyle w:val="04listleveli"/>
      </w:pPr>
      <w:r>
        <w:t xml:space="preserve">Lenders using their own Note form are required to comply with SBA repayment terms but are not required to use the specific language set forth in </w:t>
      </w:r>
      <w:r w:rsidR="00122AAA">
        <w:t>the SBA</w:t>
      </w:r>
      <w:r w:rsidR="00A229FE">
        <w:t xml:space="preserve"> </w:t>
      </w:r>
      <w:r w:rsidR="00E71A4E">
        <w:t>Terms and Conditions</w:t>
      </w:r>
      <w:r w:rsidR="00AA7EE9">
        <w:t>.</w:t>
      </w:r>
    </w:p>
    <w:p w14:paraId="3D0C622A" w14:textId="7A1D8151" w:rsidR="00BD4BAE" w:rsidRDefault="008A25DA" w:rsidP="00154FBC">
      <w:pPr>
        <w:pStyle w:val="03listlevela"/>
      </w:pPr>
      <w:r>
        <w:t>Loans with a maturity of 15 years or more must con</w:t>
      </w:r>
      <w:r w:rsidR="00105F37">
        <w:t xml:space="preserve">tain prepayment/subsidy recoupment fee payable to SBA in accordance with 13 CFR § </w:t>
      </w:r>
      <w:hyperlink r:id="rId380" w:history="1">
        <w:r w:rsidR="00105F37" w:rsidRPr="001036FD">
          <w:rPr>
            <w:rStyle w:val="Hyperlink"/>
          </w:rPr>
          <w:t>120.223</w:t>
        </w:r>
      </w:hyperlink>
      <w:r w:rsidR="00105F37">
        <w:t>.</w:t>
      </w:r>
    </w:p>
    <w:p w14:paraId="0C049E46" w14:textId="55B7A75E" w:rsidR="00723C50" w:rsidRPr="00D424E3" w:rsidRDefault="00723C50" w:rsidP="00154FBC">
      <w:pPr>
        <w:pStyle w:val="03listlevela"/>
      </w:pPr>
      <w:r w:rsidRPr="005E4A52">
        <w:t xml:space="preserve">State-specific language: Lender must ensure that any necessary state-specific </w:t>
      </w:r>
      <w:r w:rsidRPr="00D424E3">
        <w:t>provisions</w:t>
      </w:r>
      <w:r>
        <w:t>/language</w:t>
      </w:r>
      <w:r w:rsidRPr="00D424E3">
        <w:t xml:space="preserve"> </w:t>
      </w:r>
      <w:r>
        <w:t xml:space="preserve">is contained in </w:t>
      </w:r>
      <w:r w:rsidRPr="00D424E3">
        <w:t xml:space="preserve">the </w:t>
      </w:r>
      <w:r>
        <w:t xml:space="preserve">appropriate </w:t>
      </w:r>
      <w:r w:rsidRPr="00D424E3">
        <w:t xml:space="preserve">loan documents. </w:t>
      </w:r>
    </w:p>
    <w:p w14:paraId="1F1EC0AC" w14:textId="58F6F0F8" w:rsidR="00BD4BAE" w:rsidRDefault="00BD4BAE" w:rsidP="00154FBC">
      <w:pPr>
        <w:pStyle w:val="03listlevela"/>
      </w:pPr>
      <w:r w:rsidRPr="00DA2CE5">
        <w:t>Repayment terms</w:t>
      </w:r>
      <w:r w:rsidR="00122995">
        <w:t xml:space="preserve"> for CAPLine Loans</w:t>
      </w:r>
      <w:r>
        <w:t>:</w:t>
      </w:r>
    </w:p>
    <w:p w14:paraId="04616557" w14:textId="77777777" w:rsidR="00BD4BAE" w:rsidRPr="00D424E3" w:rsidRDefault="00BD4BAE" w:rsidP="00627AB1">
      <w:pPr>
        <w:pStyle w:val="04listleveli"/>
        <w:numPr>
          <w:ilvl w:val="3"/>
          <w:numId w:val="367"/>
        </w:numPr>
      </w:pPr>
      <w:r w:rsidRPr="00D424E3">
        <w:t xml:space="preserve">Interest only payments for any period exceeding the </w:t>
      </w:r>
      <w:r>
        <w:t>Borrower</w:t>
      </w:r>
      <w:r w:rsidRPr="00D424E3">
        <w:t>’s cash cycle, seasonal cycle, contract final payment date, or project completion date are not permitted.</w:t>
      </w:r>
    </w:p>
    <w:p w14:paraId="3DF42BAA" w14:textId="144ACE99" w:rsidR="00BD4BAE" w:rsidRPr="005E4A52" w:rsidRDefault="00BD4BAE" w:rsidP="00DE32EC">
      <w:pPr>
        <w:pStyle w:val="04listleveli"/>
        <w:rPr>
          <w:color w:val="000000" w:themeColor="text1"/>
        </w:rPr>
      </w:pPr>
      <w:r w:rsidRPr="00D424E3">
        <w:t>Master Notes and Sub-Notes: Each loan will have a Master Note to cover the total loan amount and general repayment period</w:t>
      </w:r>
      <w:r>
        <w:t xml:space="preserve">. </w:t>
      </w:r>
      <w:r w:rsidRPr="00D424E3">
        <w:t>Lenders can also u</w:t>
      </w:r>
      <w:r w:rsidR="00A26725">
        <w:t>s</w:t>
      </w:r>
      <w:r w:rsidRPr="00D424E3">
        <w:t xml:space="preserve">e a system of sub-notes to establish specific repayment periods for particular seasons, </w:t>
      </w:r>
      <w:r w:rsidR="00896B2C" w:rsidRPr="00D424E3">
        <w:t>contract,</w:t>
      </w:r>
      <w:r w:rsidRPr="00D424E3">
        <w:t xml:space="preserve"> or construction/renovation project</w:t>
      </w:r>
      <w:r>
        <w:t xml:space="preserve">. </w:t>
      </w:r>
      <w:r w:rsidRPr="00D424E3">
        <w:t>When the CAPLine will be used to finance the creation of more than one asset (such as the completion of two contracts) sub-notes should be used</w:t>
      </w:r>
      <w:r>
        <w:t xml:space="preserve">. </w:t>
      </w:r>
      <w:r w:rsidRPr="00D424E3">
        <w:t xml:space="preserve">The conditions of the sub-notes must not </w:t>
      </w:r>
      <w:r w:rsidRPr="004E0908">
        <w:t>conflict with the conditions of the Master Note, except for variances in repayment schedules. See</w:t>
      </w:r>
      <w:r w:rsidR="009A6040">
        <w:t xml:space="preserve"> </w:t>
      </w:r>
      <w:r w:rsidR="0065118A">
        <w:t>P</w:t>
      </w:r>
      <w:r w:rsidR="009A6040">
        <w:t xml:space="preserve">aragraph </w:t>
      </w:r>
      <w:r w:rsidR="0049012C">
        <w:t>D</w:t>
      </w:r>
      <w:r w:rsidR="009A6040">
        <w:t>.4,</w:t>
      </w:r>
      <w:r w:rsidR="00AF24B0" w:rsidRPr="004E0908">
        <w:t xml:space="preserve"> </w:t>
      </w:r>
      <w:hyperlink w:anchor="Required_SBA_Forms" w:history="1">
        <w:r w:rsidR="00AF24B0" w:rsidRPr="004E0908">
          <w:rPr>
            <w:rStyle w:val="Hyperlink"/>
          </w:rPr>
          <w:t>Required SBA Forms</w:t>
        </w:r>
      </w:hyperlink>
      <w:r w:rsidR="00F21D87">
        <w:t>,</w:t>
      </w:r>
      <w:r w:rsidR="00AF24B0" w:rsidRPr="004E0908">
        <w:t xml:space="preserve"> below</w:t>
      </w:r>
      <w:r w:rsidRPr="00D424E3">
        <w:t>.</w:t>
      </w:r>
    </w:p>
    <w:p w14:paraId="50F996CB" w14:textId="087A64D4" w:rsidR="00BD4BAE" w:rsidRDefault="00BD4BAE" w:rsidP="00154FBC">
      <w:pPr>
        <w:pStyle w:val="03listlevela"/>
      </w:pPr>
      <w:r w:rsidRPr="00DA2CE5">
        <w:t>Escrow Policy for Commercial Real Estate Taxes and Insurance</w:t>
      </w:r>
      <w:r>
        <w:t>:</w:t>
      </w:r>
    </w:p>
    <w:p w14:paraId="121AD8DE" w14:textId="77777777" w:rsidR="00BD4BAE" w:rsidRPr="00DE32EC" w:rsidRDefault="00BD4BAE" w:rsidP="00627AB1">
      <w:pPr>
        <w:pStyle w:val="04listleveli"/>
        <w:numPr>
          <w:ilvl w:val="3"/>
          <w:numId w:val="100"/>
        </w:numPr>
        <w:rPr>
          <w:snapToGrid w:val="0"/>
        </w:rPr>
      </w:pPr>
      <w:r w:rsidRPr="00DE32EC">
        <w:rPr>
          <w:snapToGrid w:val="0"/>
        </w:rPr>
        <w:t>The Borrower and Lender may agree to establish an escrow account for the purpose of collecting and paying real estate taxes, hazard insurance, and/or flood and earthquake insurance, when applicable;</w:t>
      </w:r>
    </w:p>
    <w:p w14:paraId="2AFE7E70" w14:textId="77777777" w:rsidR="00BD4BAE" w:rsidRPr="00D424E3" w:rsidRDefault="00BD4BAE" w:rsidP="00DE32EC">
      <w:pPr>
        <w:pStyle w:val="04listleveli"/>
        <w:rPr>
          <w:snapToGrid w:val="0"/>
        </w:rPr>
      </w:pPr>
      <w:r w:rsidRPr="00D424E3">
        <w:rPr>
          <w:snapToGrid w:val="0"/>
        </w:rPr>
        <w:t>The amount of money collected for an escrow account may not exceed 105% of the amount charged in the current year by the taxing authority or insurance company for the total requirement to pay the annual real estate taxes and insurance;</w:t>
      </w:r>
    </w:p>
    <w:p w14:paraId="0045549A" w14:textId="77777777" w:rsidR="00BD4BAE" w:rsidRPr="00953709" w:rsidRDefault="00BD4BAE" w:rsidP="00DE32EC">
      <w:pPr>
        <w:pStyle w:val="04listleveli"/>
        <w:rPr>
          <w:snapToGrid w:val="0"/>
        </w:rPr>
      </w:pPr>
      <w:r w:rsidRPr="00D424E3">
        <w:rPr>
          <w:snapToGrid w:val="0"/>
        </w:rPr>
        <w:t>The account must be FDIC</w:t>
      </w:r>
      <w:r>
        <w:rPr>
          <w:snapToGrid w:val="0"/>
        </w:rPr>
        <w:t>-</w:t>
      </w:r>
      <w:r w:rsidRPr="00D424E3">
        <w:rPr>
          <w:snapToGrid w:val="0"/>
        </w:rPr>
        <w:t xml:space="preserve">insured and pay the </w:t>
      </w:r>
      <w:r>
        <w:rPr>
          <w:snapToGrid w:val="0"/>
        </w:rPr>
        <w:t>Borrower</w:t>
      </w:r>
      <w:r w:rsidRPr="00D424E3">
        <w:rPr>
          <w:snapToGrid w:val="0"/>
        </w:rPr>
        <w:t xml:space="preserve"> a money market rate of interest, or the rate typically paid on escrow accounts for commercial real property on non-SBA guaranteed </w:t>
      </w:r>
      <w:r w:rsidRPr="00953709">
        <w:rPr>
          <w:snapToGrid w:val="0"/>
        </w:rPr>
        <w:t>loans, whichever is greater;</w:t>
      </w:r>
    </w:p>
    <w:p w14:paraId="7ECB371D" w14:textId="232C7E22" w:rsidR="00BD4BAE" w:rsidRPr="00D424E3" w:rsidRDefault="00BD4BAE" w:rsidP="00DE32EC">
      <w:pPr>
        <w:pStyle w:val="04listleveli"/>
        <w:rPr>
          <w:snapToGrid w:val="0"/>
        </w:rPr>
      </w:pPr>
      <w:r w:rsidRPr="00953709">
        <w:t>Except for those items covered in</w:t>
      </w:r>
      <w:r w:rsidR="008822D0" w:rsidRPr="00953709">
        <w:t xml:space="preserve"> subparagraphs </w:t>
      </w:r>
      <w:r w:rsidR="00D97B49">
        <w:t>h</w:t>
      </w:r>
      <w:r w:rsidR="008822D0" w:rsidRPr="00953709">
        <w:t>.</w:t>
      </w:r>
      <w:r w:rsidR="006D463C">
        <w:t xml:space="preserve"> </w:t>
      </w:r>
      <w:r w:rsidR="008822D0" w:rsidRPr="00953709">
        <w:t>ii</w:t>
      </w:r>
      <w:r w:rsidR="00597728">
        <w:t xml:space="preserve"> and iii</w:t>
      </w:r>
      <w:r w:rsidR="008822D0" w:rsidRPr="00953709">
        <w:t xml:space="preserve"> </w:t>
      </w:r>
      <w:r w:rsidR="00AC24FC" w:rsidRPr="00953709">
        <w:t>immediately</w:t>
      </w:r>
      <w:r w:rsidR="006E291A">
        <w:t xml:space="preserve"> above</w:t>
      </w:r>
      <w:r w:rsidRPr="00953709">
        <w:t>, the account must be consistent with accounts required of the Lender’s conventional</w:t>
      </w:r>
      <w:r w:rsidRPr="00D424E3">
        <w:t xml:space="preserve"> </w:t>
      </w:r>
      <w:r>
        <w:t>Borrower</w:t>
      </w:r>
      <w:r w:rsidRPr="00D424E3">
        <w:t xml:space="preserve">s and the </w:t>
      </w:r>
      <w:r>
        <w:t>L</w:t>
      </w:r>
      <w:r w:rsidRPr="00D424E3">
        <w:t xml:space="preserve">ender must use similar procedures to </w:t>
      </w:r>
      <w:r w:rsidRPr="00D424E3">
        <w:lastRenderedPageBreak/>
        <w:t xml:space="preserve">administer the escrow accounts on its SBA loans as it does </w:t>
      </w:r>
      <w:r>
        <w:t>for its non-SBA guaranteed loans (SBLCs must be consistent with the practices followed by federally-regulated Financial Institutions);</w:t>
      </w:r>
    </w:p>
    <w:p w14:paraId="550E42F4" w14:textId="77777777" w:rsidR="00BD4BAE" w:rsidRPr="00D424E3" w:rsidRDefault="00BD4BAE" w:rsidP="00DE32EC">
      <w:pPr>
        <w:pStyle w:val="04listleveli"/>
        <w:rPr>
          <w:snapToGrid w:val="0"/>
        </w:rPr>
      </w:pPr>
      <w:r w:rsidRPr="00D424E3">
        <w:t xml:space="preserve">Lender must remit to the </w:t>
      </w:r>
      <w:r>
        <w:t>Borrower</w:t>
      </w:r>
      <w:r w:rsidRPr="00D424E3">
        <w:t xml:space="preserve"> all accrued interest on the account and provide </w:t>
      </w:r>
      <w:r>
        <w:t xml:space="preserve">annual </w:t>
      </w:r>
      <w:r w:rsidRPr="00D424E3">
        <w:t>statements, unless otherwise required by state or Federal law; and</w:t>
      </w:r>
    </w:p>
    <w:p w14:paraId="1F2B76C4" w14:textId="77777777" w:rsidR="00BD4BAE" w:rsidRDefault="00BD4BAE" w:rsidP="00DE32EC">
      <w:pPr>
        <w:pStyle w:val="04listleveli"/>
      </w:pPr>
      <w:r w:rsidRPr="00D424E3">
        <w:t xml:space="preserve">Upon termination of the account, the remaining funds must be returned to the </w:t>
      </w:r>
      <w:r>
        <w:t>Borrower</w:t>
      </w:r>
      <w:r w:rsidRPr="00D424E3">
        <w:t xml:space="preserve"> within </w:t>
      </w:r>
      <w:r w:rsidRPr="004F6210">
        <w:t>15 business days.</w:t>
      </w:r>
    </w:p>
    <w:p w14:paraId="5AC90618" w14:textId="33D82C11" w:rsidR="008B27E0" w:rsidRDefault="006C1814" w:rsidP="00154FBC">
      <w:pPr>
        <w:pStyle w:val="03listlevela"/>
      </w:pPr>
      <w:r>
        <w:t>For loans being sold on the secondary market, in addition to the above:</w:t>
      </w:r>
    </w:p>
    <w:p w14:paraId="07AA881A" w14:textId="77777777" w:rsidR="006C1814" w:rsidRDefault="006C1814" w:rsidP="00627AB1">
      <w:pPr>
        <w:pStyle w:val="04listleveli"/>
        <w:numPr>
          <w:ilvl w:val="3"/>
          <w:numId w:val="368"/>
        </w:numPr>
      </w:pPr>
      <w:r w:rsidRPr="004850DF">
        <w:t>The date the complete loan application is received by SBA</w:t>
      </w:r>
      <w:r>
        <w:t xml:space="preserve">. This </w:t>
      </w:r>
      <w:r w:rsidRPr="004850DF">
        <w:t>is the date the loan is approved and assigned a</w:t>
      </w:r>
      <w:r>
        <w:t>n SBA</w:t>
      </w:r>
      <w:r w:rsidRPr="004850DF">
        <w:t xml:space="preserve"> loan number</w:t>
      </w:r>
      <w:r>
        <w:t xml:space="preserve">. </w:t>
      </w:r>
    </w:p>
    <w:p w14:paraId="4D47BA68" w14:textId="7294FE56" w:rsidR="006C1814" w:rsidRDefault="00565FD7" w:rsidP="00DE32EC">
      <w:pPr>
        <w:pStyle w:val="04listleveli"/>
      </w:pPr>
      <w:r>
        <w:t>Initial interest rate as percent.</w:t>
      </w:r>
    </w:p>
    <w:p w14:paraId="4376AF0F" w14:textId="2335F490" w:rsidR="00565FD7" w:rsidRDefault="00E514AA" w:rsidP="00DE32EC">
      <w:pPr>
        <w:pStyle w:val="04listleveli"/>
      </w:pPr>
      <w:r w:rsidRPr="00E514AA">
        <w:t>If Note interest rate fluctuates, full description of Base Rate, e.g., Prime Rate; Alternative Base Rate, e.g.</w:t>
      </w:r>
      <w:r w:rsidR="009859F9">
        <w:t>,</w:t>
      </w:r>
      <w:r w:rsidRPr="00E514AA">
        <w:t xml:space="preserve"> SOFR; publication source, e.g., WSJ; spread over Base Rate as a percent; date of first fluctuation as either an exact date or a description of date, e.g., first calendar quarter following first disbursement; change period, e.g., calendar quarterly</w:t>
      </w:r>
      <w:r w:rsidR="00F230C1">
        <w:t>.</w:t>
      </w:r>
    </w:p>
    <w:p w14:paraId="27926DD3" w14:textId="31581F0A" w:rsidR="00F230C1" w:rsidRDefault="00F230C1" w:rsidP="00DE32EC">
      <w:pPr>
        <w:pStyle w:val="04listleveli"/>
      </w:pPr>
      <w:r>
        <w:t>If applicable, interest rate ceiling and floor</w:t>
      </w:r>
      <w:r w:rsidR="009E1CDF">
        <w:t>.</w:t>
      </w:r>
    </w:p>
    <w:p w14:paraId="25E137A7" w14:textId="6B710C17" w:rsidR="00F230C1" w:rsidRDefault="00F230C1" w:rsidP="00DE32EC">
      <w:pPr>
        <w:pStyle w:val="04listleveli"/>
      </w:pPr>
      <w:r>
        <w:t xml:space="preserve">Maturity </w:t>
      </w:r>
      <w:r w:rsidR="009E1CDF">
        <w:t>as exact date or description of date, e.g., 300 months from date of Note.</w:t>
      </w:r>
    </w:p>
    <w:p w14:paraId="4F52FDD7" w14:textId="68814576" w:rsidR="009E1CDF" w:rsidRDefault="00AC173F" w:rsidP="00DE32EC">
      <w:pPr>
        <w:pStyle w:val="04listleveli"/>
      </w:pPr>
      <w:r w:rsidRPr="00AC173F">
        <w:t xml:space="preserve">First payment due date as either an exact date or a description, e.g., one month from date of </w:t>
      </w:r>
      <w:r>
        <w:t>Note.</w:t>
      </w:r>
    </w:p>
    <w:p w14:paraId="568E9DC0" w14:textId="274EA5A1" w:rsidR="00AC173F" w:rsidRDefault="00AC173F" w:rsidP="00DE32EC">
      <w:pPr>
        <w:pStyle w:val="04listleveli"/>
      </w:pPr>
      <w:r>
        <w:t>Payment frequency, e.g., monthly</w:t>
      </w:r>
    </w:p>
    <w:p w14:paraId="77CDF9E1" w14:textId="4823A004" w:rsidR="00AC173F" w:rsidRDefault="00AC173F" w:rsidP="000F3C11">
      <w:pPr>
        <w:pStyle w:val="04listleveli"/>
        <w:ind w:hanging="450"/>
      </w:pPr>
      <w:r>
        <w:t>Payment due date, e.g., 14</w:t>
      </w:r>
      <w:r w:rsidRPr="004B1E3F">
        <w:rPr>
          <w:vertAlign w:val="superscript"/>
        </w:rPr>
        <w:t>th</w:t>
      </w:r>
      <w:r>
        <w:t xml:space="preserve"> of the month</w:t>
      </w:r>
    </w:p>
    <w:p w14:paraId="3F593397" w14:textId="3D58E693" w:rsidR="00AC173F" w:rsidRDefault="00AC173F" w:rsidP="00DE32EC">
      <w:pPr>
        <w:pStyle w:val="04listleveli"/>
      </w:pPr>
      <w:r>
        <w:t>Payment amount</w:t>
      </w:r>
    </w:p>
    <w:p w14:paraId="0B7D46CB" w14:textId="67F3EAE3" w:rsidR="00AC173F" w:rsidRDefault="006D7EAD" w:rsidP="00DE32EC">
      <w:pPr>
        <w:pStyle w:val="04listleveli"/>
      </w:pPr>
      <w:r w:rsidRPr="006D7EAD">
        <w:t>With regards to Borrower payment application: Lender will apply each installment payment first to pay interest accrued to the day Lender receives the payment, then to bring principal current, then to pay any late fees, and will apply any remaining balance to reduce principal</w:t>
      </w:r>
      <w:r>
        <w:t>.</w:t>
      </w:r>
    </w:p>
    <w:p w14:paraId="34045C43" w14:textId="31EEF71B" w:rsidR="006D7EAD" w:rsidRDefault="006D7EAD" w:rsidP="00DE32EC">
      <w:pPr>
        <w:pStyle w:val="04listleveli"/>
      </w:pPr>
      <w:r>
        <w:t>Language covering prepayment</w:t>
      </w:r>
      <w:r w:rsidR="00051408">
        <w:t>:</w:t>
      </w:r>
    </w:p>
    <w:p w14:paraId="288B21AC" w14:textId="77777777" w:rsidR="00051408" w:rsidRDefault="00051408" w:rsidP="000F3C11">
      <w:pPr>
        <w:pStyle w:val="04listparaunderistyle"/>
        <w:rPr>
          <w:sz w:val="22"/>
          <w:szCs w:val="22"/>
        </w:rPr>
      </w:pPr>
      <w:r>
        <w:t>Notwithstanding any provision in this Note to the contrary, Borrower may prepay this Note. Borrower may prepay 20% or less of the unpaid principal balance at any time without notice. If Borrower prepays more than 20% and the Loan has been sold on the secondary market, Borrower must:</w:t>
      </w:r>
    </w:p>
    <w:p w14:paraId="7C977C0D" w14:textId="4B65AAF6" w:rsidR="00051408" w:rsidRDefault="00051408" w:rsidP="00E800E6">
      <w:pPr>
        <w:pStyle w:val="05listlevela"/>
      </w:pPr>
      <w:r>
        <w:t>Give Lender written notice;</w:t>
      </w:r>
    </w:p>
    <w:p w14:paraId="5A7F043E" w14:textId="74609AE6" w:rsidR="00051408" w:rsidRDefault="00051408" w:rsidP="00E800E6">
      <w:pPr>
        <w:pStyle w:val="05listlevela"/>
      </w:pPr>
      <w:r>
        <w:t>Pay all accrued interest; and</w:t>
      </w:r>
    </w:p>
    <w:p w14:paraId="3ABAA36F" w14:textId="1B80CD20" w:rsidR="00051408" w:rsidRDefault="00051408" w:rsidP="00E800E6">
      <w:pPr>
        <w:pStyle w:val="05listlevela"/>
      </w:pPr>
      <w:r>
        <w:t xml:space="preserve">If the prepayment is received less than 21 days from the date Lender receives the notice, pay an amount equal to 21 days' interest from the </w:t>
      </w:r>
      <w:r>
        <w:lastRenderedPageBreak/>
        <w:t>date lender receives the notice, less any interest accrued during the 21 days and paid under b., above. If Borrower does not prepay within 30 days from the date Lender receives the notice, Borrower must give Lender a new notice.</w:t>
      </w:r>
    </w:p>
    <w:p w14:paraId="594AF41E" w14:textId="7F7ECA3C" w:rsidR="00051408" w:rsidRDefault="00A444D9" w:rsidP="00DE32EC">
      <w:pPr>
        <w:pStyle w:val="04listleveli"/>
      </w:pPr>
      <w:r>
        <w:t>Subsidy Recoupment Fee language, if applicable:</w:t>
      </w:r>
    </w:p>
    <w:p w14:paraId="1E385A0A" w14:textId="77777777" w:rsidR="00A444D9" w:rsidRDefault="00A444D9" w:rsidP="000F3C11">
      <w:pPr>
        <w:pStyle w:val="04listparaunderistyle"/>
      </w:pPr>
      <w:r>
        <w:t>When in any one of the first three years following the date of first disbursement Borrower voluntarily prepays more than 25% of the outstanding principal balance of the loan, Borrower must pay to lender on behalf of SBA a prepayment fee for that year as follows:</w:t>
      </w:r>
    </w:p>
    <w:p w14:paraId="72E2FD3C" w14:textId="3749FC39" w:rsidR="00A444D9" w:rsidRDefault="00A444D9" w:rsidP="00E800E6">
      <w:pPr>
        <w:pStyle w:val="05listlevela"/>
      </w:pPr>
      <w:r>
        <w:t>During the first year after the date of first disbursement, 5% of the total prepayment amount;</w:t>
      </w:r>
    </w:p>
    <w:p w14:paraId="0919CB34" w14:textId="2C5DE801" w:rsidR="00A444D9" w:rsidRDefault="00A444D9" w:rsidP="00E800E6">
      <w:pPr>
        <w:pStyle w:val="05listlevela"/>
      </w:pPr>
      <w:r>
        <w:t>During the second year after the date of first disbursement, 3% of the total prepayment amount;</w:t>
      </w:r>
    </w:p>
    <w:p w14:paraId="0F90B038" w14:textId="299A4B47" w:rsidR="00A444D9" w:rsidRPr="004F6210" w:rsidRDefault="00A444D9" w:rsidP="00E800E6">
      <w:pPr>
        <w:pStyle w:val="05listlevela"/>
      </w:pPr>
      <w:r>
        <w:t>During the third year after the date of first disbursement, 1% of the total prepayment amount.</w:t>
      </w:r>
    </w:p>
    <w:p w14:paraId="6177F4CC" w14:textId="77777777" w:rsidR="00BD4BAE" w:rsidRPr="00D56791" w:rsidRDefault="00BD4BAE" w:rsidP="00685CF9">
      <w:pPr>
        <w:pStyle w:val="Heading5"/>
      </w:pPr>
      <w:bookmarkStart w:id="3240" w:name="_Closing_Documentation:"/>
      <w:bookmarkEnd w:id="3240"/>
      <w:r w:rsidRPr="00D56791">
        <w:t>Closing Documentation:</w:t>
      </w:r>
    </w:p>
    <w:p w14:paraId="64920702" w14:textId="35322D1F" w:rsidR="00DB25AF" w:rsidRDefault="005C2BEE" w:rsidP="00627AB1">
      <w:pPr>
        <w:pStyle w:val="03listlevela"/>
        <w:numPr>
          <w:ilvl w:val="2"/>
          <w:numId w:val="331"/>
        </w:numPr>
      </w:pPr>
      <w:r>
        <w:t xml:space="preserve">For all 7(a) loans, Lender must </w:t>
      </w:r>
      <w:r w:rsidR="0084105F">
        <w:t>disburse the loan proceeds in accordance with</w:t>
      </w:r>
      <w:r w:rsidR="00F7224F">
        <w:t xml:space="preserve"> </w:t>
      </w:r>
      <w:r w:rsidR="00262BA0">
        <w:t>the</w:t>
      </w:r>
      <w:r w:rsidR="00122AAA">
        <w:t xml:space="preserve"> SBA </w:t>
      </w:r>
      <w:r w:rsidR="00F7224F">
        <w:t>Terms and Conditions</w:t>
      </w:r>
      <w:r w:rsidR="000E504C">
        <w:t>.</w:t>
      </w:r>
      <w:r w:rsidR="00DB25AF">
        <w:t xml:space="preserve"> </w:t>
      </w:r>
    </w:p>
    <w:p w14:paraId="19B875F2" w14:textId="4FD53D04" w:rsidR="00DB25AF" w:rsidRPr="00EC4E79" w:rsidRDefault="00DB25AF" w:rsidP="00154FBC">
      <w:pPr>
        <w:pStyle w:val="03listlevela"/>
      </w:pPr>
      <w:r w:rsidRPr="00EC4E79">
        <w:t xml:space="preserve">All </w:t>
      </w:r>
      <w:r>
        <w:t>L</w:t>
      </w:r>
      <w:r w:rsidRPr="00EC4E79">
        <w:t>enders must document each disbursement on an SBA-guaranteed loan. Except under SBA Express, Expor</w:t>
      </w:r>
      <w:r>
        <w:t>t Express, and 7(a) Small Loans</w:t>
      </w:r>
      <w:r w:rsidRPr="00EC4E79">
        <w:t xml:space="preserve">, </w:t>
      </w:r>
      <w:r>
        <w:t>L</w:t>
      </w:r>
      <w:r w:rsidRPr="00EC4E79">
        <w:t xml:space="preserve">ender and </w:t>
      </w:r>
      <w:r>
        <w:t>Borrower</w:t>
      </w:r>
      <w:r w:rsidRPr="00EC4E79">
        <w:t xml:space="preserve"> must use and complete and sign </w:t>
      </w:r>
      <w:hyperlink r:id="rId381" w:history="1">
        <w:r w:rsidRPr="00536387">
          <w:rPr>
            <w:rStyle w:val="Hyperlink"/>
          </w:rPr>
          <w:t>SBA Form 1050</w:t>
        </w:r>
      </w:hyperlink>
      <w:r w:rsidRPr="00EC4E79">
        <w:t xml:space="preserve"> </w:t>
      </w:r>
      <w:r w:rsidR="002E1897">
        <w:t xml:space="preserve">or Lender’s equivalent form </w:t>
      </w:r>
      <w:r w:rsidRPr="00EC4E79">
        <w:t xml:space="preserve">at the time of first disbursement. If there are subsequent disbursements, </w:t>
      </w:r>
      <w:r>
        <w:t>L</w:t>
      </w:r>
      <w:r w:rsidRPr="00EC4E79">
        <w:t xml:space="preserve">ender must document each disbursement and attach the documentation to the original </w:t>
      </w:r>
      <w:r w:rsidRPr="00B5473B">
        <w:t>SBA Form 1050</w:t>
      </w:r>
      <w:r w:rsidRPr="00EC4E79">
        <w:t>. The documentation must contain sufficient detail for SBA to determine:</w:t>
      </w:r>
      <w:r w:rsidR="005A15BE">
        <w:t xml:space="preserve"> </w:t>
      </w:r>
    </w:p>
    <w:p w14:paraId="54918248" w14:textId="77777777" w:rsidR="00DB25AF" w:rsidRPr="00EC4E79" w:rsidRDefault="00DB25AF" w:rsidP="00627AB1">
      <w:pPr>
        <w:pStyle w:val="04listleveli"/>
        <w:numPr>
          <w:ilvl w:val="3"/>
          <w:numId w:val="332"/>
        </w:numPr>
      </w:pPr>
      <w:r w:rsidRPr="00EC4E79">
        <w:t>The recipient of each disbursement;</w:t>
      </w:r>
    </w:p>
    <w:p w14:paraId="6D3FD4ED" w14:textId="77777777" w:rsidR="00DB25AF" w:rsidRPr="00EC4E79" w:rsidRDefault="00DB25AF" w:rsidP="00DE32EC">
      <w:pPr>
        <w:pStyle w:val="04listleveli"/>
      </w:pPr>
      <w:r w:rsidRPr="00EC4E79">
        <w:t>The date and amount of each disbursement; and</w:t>
      </w:r>
    </w:p>
    <w:p w14:paraId="44D880F5" w14:textId="77777777" w:rsidR="00DB25AF" w:rsidRPr="007C2FAC" w:rsidRDefault="00DB25AF" w:rsidP="00DE32EC">
      <w:pPr>
        <w:pStyle w:val="04listleveli"/>
      </w:pPr>
      <w:r w:rsidRPr="00EC4E79">
        <w:t>The purpose of each disbursement.</w:t>
      </w:r>
    </w:p>
    <w:p w14:paraId="40D81065" w14:textId="1807929E" w:rsidR="00DB25AF" w:rsidRPr="00EC4E79" w:rsidRDefault="00DB25AF" w:rsidP="00154FBC">
      <w:pPr>
        <w:pStyle w:val="03listlevela"/>
      </w:pPr>
      <w:r w:rsidRPr="00EC4E79">
        <w:t xml:space="preserve">The </w:t>
      </w:r>
      <w:r>
        <w:t>L</w:t>
      </w:r>
      <w:r w:rsidRPr="00EC4E79">
        <w:t xml:space="preserve">ender must obtain evidence to support disbursements, such as cancelled checks or paid receipts, to ensure that the </w:t>
      </w:r>
      <w:r>
        <w:t>Borrower</w:t>
      </w:r>
      <w:r w:rsidRPr="00EC4E79">
        <w:t xml:space="preserve"> used loan proceeds for purposes stated in the </w:t>
      </w:r>
      <w:r w:rsidR="00122AAA">
        <w:t xml:space="preserve">SBA </w:t>
      </w:r>
      <w:r w:rsidR="00561695">
        <w:t>Terms and Conditions</w:t>
      </w:r>
      <w:r w:rsidRPr="00EC4E79">
        <w:t xml:space="preserve">. If the </w:t>
      </w:r>
      <w:r w:rsidR="00122AAA">
        <w:t xml:space="preserve">SBA </w:t>
      </w:r>
      <w:r w:rsidR="00561695">
        <w:t>Terms and Conditions</w:t>
      </w:r>
      <w:r w:rsidRPr="00EC4E79">
        <w:t xml:space="preserve"> identifies working capital as a use of proceeds and those proceeds will be used to pay normal operating expenses (e.g., payroll, utilities, etc.), then the working capital disbursement does not need to be documented.</w:t>
      </w:r>
    </w:p>
    <w:p w14:paraId="3BF9C0EB" w14:textId="5621D0F8" w:rsidR="00DB25AF" w:rsidRPr="00EC4E79" w:rsidRDefault="00DB25AF" w:rsidP="00154FBC">
      <w:pPr>
        <w:pStyle w:val="03listlevela"/>
      </w:pPr>
      <w:r w:rsidRPr="00EC4E79">
        <w:t xml:space="preserve">The following documentation is acceptable to verify disbursement in accordance with </w:t>
      </w:r>
      <w:r w:rsidR="00122AAA">
        <w:t xml:space="preserve">the SBA </w:t>
      </w:r>
      <w:r w:rsidR="0027300E">
        <w:t>Terms and Conditions</w:t>
      </w:r>
      <w:r w:rsidRPr="00EC4E79">
        <w:t>:</w:t>
      </w:r>
    </w:p>
    <w:p w14:paraId="776AC31F" w14:textId="77777777" w:rsidR="00DB25AF" w:rsidRPr="00EC4E79" w:rsidRDefault="00DB25AF" w:rsidP="00627AB1">
      <w:pPr>
        <w:pStyle w:val="04listleveli"/>
        <w:numPr>
          <w:ilvl w:val="3"/>
          <w:numId w:val="333"/>
        </w:numPr>
      </w:pPr>
      <w:r w:rsidRPr="00EC4E79">
        <w:t>Joint payee checks;</w:t>
      </w:r>
    </w:p>
    <w:p w14:paraId="55CC6E9A" w14:textId="77777777" w:rsidR="00DB25AF" w:rsidRPr="00EC4E79" w:rsidRDefault="00DB25AF" w:rsidP="00DE32EC">
      <w:pPr>
        <w:pStyle w:val="04listleveli"/>
      </w:pPr>
      <w:r w:rsidRPr="00EC4E79">
        <w:t>Copies of receipts, invoices or other supporting documentation marked paid by the seller or vendor; or</w:t>
      </w:r>
    </w:p>
    <w:p w14:paraId="1EBBEAFB" w14:textId="77777777" w:rsidR="00DB25AF" w:rsidRPr="00EC4E79" w:rsidRDefault="00DB25AF" w:rsidP="00DE32EC">
      <w:pPr>
        <w:pStyle w:val="04listleveli"/>
      </w:pPr>
      <w:r w:rsidRPr="00EC4E79">
        <w:lastRenderedPageBreak/>
        <w:t>Evidence of an electronic funds transfer to a vendor along with a copy of the invoice.</w:t>
      </w:r>
    </w:p>
    <w:p w14:paraId="76BC2591" w14:textId="2CA24593" w:rsidR="005C2BEE" w:rsidRDefault="00DB25AF" w:rsidP="00154FBC">
      <w:pPr>
        <w:pStyle w:val="03listlevela"/>
      </w:pPr>
      <w:r w:rsidRPr="00EC4E79">
        <w:t xml:space="preserve">The </w:t>
      </w:r>
      <w:r>
        <w:t>L</w:t>
      </w:r>
      <w:r w:rsidRPr="00EC4E79">
        <w:t xml:space="preserve">ender must retain in its loan file the signed </w:t>
      </w:r>
      <w:hyperlink r:id="rId382" w:history="1">
        <w:r w:rsidRPr="00536387">
          <w:rPr>
            <w:rStyle w:val="Hyperlink"/>
          </w:rPr>
          <w:t>SBA Form 1050</w:t>
        </w:r>
      </w:hyperlink>
      <w:r w:rsidRPr="00EC4E79">
        <w:t xml:space="preserve"> as well as all supporting documents.</w:t>
      </w:r>
    </w:p>
    <w:p w14:paraId="777128F2" w14:textId="60B4C623" w:rsidR="00D625C5" w:rsidRDefault="00461791" w:rsidP="00154FBC">
      <w:pPr>
        <w:pStyle w:val="03listlevela"/>
      </w:pPr>
      <w:bookmarkStart w:id="3241" w:name="Documentation_of_Equity_Injection"/>
      <w:r>
        <w:t>Documentation of Equity Injection</w:t>
      </w:r>
      <w:bookmarkEnd w:id="3241"/>
      <w:r>
        <w:t>:</w:t>
      </w:r>
    </w:p>
    <w:p w14:paraId="46826E9E" w14:textId="5A6FCC31" w:rsidR="00C445CB" w:rsidRPr="00DD1888" w:rsidRDefault="00C445CB" w:rsidP="00627AB1">
      <w:pPr>
        <w:pStyle w:val="04listleveli"/>
        <w:numPr>
          <w:ilvl w:val="3"/>
          <w:numId w:val="297"/>
        </w:numPr>
      </w:pPr>
      <w:r w:rsidRPr="009F7EE2">
        <w:t xml:space="preserve">With the exception of SBA Express and Export Express loans, Lenders must verify the </w:t>
      </w:r>
      <w:r w:rsidR="00717C00">
        <w:t xml:space="preserve">SBA-required equity </w:t>
      </w:r>
      <w:r w:rsidRPr="009F7EE2">
        <w:t xml:space="preserve">injection prior to disbursing any loan proceeds and must maintain evidence of such verification in their loan files. Lenders are expected to use reasonable and prudent efforts to verify that equity is injected and used as intended, and failure to do so may warrant a repair or partial/full denial. Lenders must submit </w:t>
      </w:r>
      <w:r w:rsidR="00565331">
        <w:t xml:space="preserve">this documentation </w:t>
      </w:r>
      <w:r w:rsidRPr="009F7EE2">
        <w:t>with each purchase request</w:t>
      </w:r>
      <w:r w:rsidRPr="00DD1888">
        <w:t xml:space="preserve"> on a loan for which </w:t>
      </w:r>
      <w:r w:rsidR="00957F59">
        <w:t xml:space="preserve">SBA requires </w:t>
      </w:r>
      <w:r w:rsidRPr="00DD1888">
        <w:t>an equity injection. Verifying a cash injection requires the following documentation:</w:t>
      </w:r>
    </w:p>
    <w:p w14:paraId="14DA7A3E" w14:textId="77777777" w:rsidR="00C445CB" w:rsidRPr="004F6210" w:rsidRDefault="00C445CB" w:rsidP="00627AB1">
      <w:pPr>
        <w:pStyle w:val="05listlevela"/>
        <w:numPr>
          <w:ilvl w:val="4"/>
          <w:numId w:val="297"/>
        </w:numPr>
      </w:pPr>
      <w:r w:rsidRPr="004F6210">
        <w:t xml:space="preserve">A copy of a check or wire transfer along with evidence that the check or wire was processed showing the funds were moved into the </w:t>
      </w:r>
      <w:r>
        <w:t>Borrower</w:t>
      </w:r>
      <w:r w:rsidRPr="004F6210">
        <w:t>’s account or escrow;</w:t>
      </w:r>
    </w:p>
    <w:p w14:paraId="1C906402" w14:textId="7CDA995B" w:rsidR="00C445CB" w:rsidRPr="004F6210" w:rsidRDefault="00C445CB" w:rsidP="00627AB1">
      <w:pPr>
        <w:pStyle w:val="05listlevela"/>
        <w:numPr>
          <w:ilvl w:val="4"/>
          <w:numId w:val="297"/>
        </w:numPr>
      </w:pPr>
      <w:r w:rsidRPr="004F6210">
        <w:t>A copy of the most recent statement</w:t>
      </w:r>
      <w:r w:rsidR="001421B5">
        <w:t>(</w:t>
      </w:r>
      <w:r w:rsidRPr="004F6210">
        <w:t>s</w:t>
      </w:r>
      <w:r w:rsidR="001421B5">
        <w:t xml:space="preserve">) </w:t>
      </w:r>
      <w:r w:rsidR="00477DDC">
        <w:t>(</w:t>
      </w:r>
      <w:r w:rsidR="001421B5">
        <w:t>covering at least 30 days</w:t>
      </w:r>
      <w:r w:rsidR="00477DDC">
        <w:t>)</w:t>
      </w:r>
      <w:r w:rsidRPr="004F6210">
        <w:t xml:space="preserve"> from the account where the funds are being withdrawn (showing that funds were available); and</w:t>
      </w:r>
    </w:p>
    <w:p w14:paraId="6A595F24" w14:textId="77777777" w:rsidR="00C445CB" w:rsidRPr="004F6210" w:rsidRDefault="00C445CB" w:rsidP="00627AB1">
      <w:pPr>
        <w:pStyle w:val="05listlevela"/>
        <w:numPr>
          <w:ilvl w:val="4"/>
          <w:numId w:val="297"/>
        </w:numPr>
      </w:pPr>
      <w:r w:rsidRPr="004F6210">
        <w:t xml:space="preserve">A statement from the </w:t>
      </w:r>
      <w:r>
        <w:t>Borrower</w:t>
      </w:r>
      <w:r w:rsidRPr="004F6210">
        <w:t>’s account documenting the funds were deposited or a copy of a settlement statement or HUD-1 showing the use of the cash.</w:t>
      </w:r>
    </w:p>
    <w:p w14:paraId="01A3CDAF" w14:textId="6F5A67CE" w:rsidR="00C445CB" w:rsidRPr="00E455FB" w:rsidRDefault="00C445CB" w:rsidP="00627AB1">
      <w:pPr>
        <w:pStyle w:val="04listleveli"/>
        <w:numPr>
          <w:ilvl w:val="3"/>
          <w:numId w:val="297"/>
        </w:numPr>
      </w:pPr>
      <w:r w:rsidRPr="004F6210">
        <w:t>A promissory note, “gift letter</w:t>
      </w:r>
      <w:r>
        <w:t>,</w:t>
      </w:r>
      <w:r w:rsidRPr="004F6210">
        <w:t xml:space="preserve">” or financial statement is not sufficient evidence of </w:t>
      </w:r>
      <w:r w:rsidRPr="00E455FB">
        <w:t xml:space="preserve">cash injection without corroborating evidence consistent with </w:t>
      </w:r>
      <w:r w:rsidR="00BA5E64">
        <w:t>S</w:t>
      </w:r>
      <w:r w:rsidRPr="00953709">
        <w:t xml:space="preserve">ubparagraph </w:t>
      </w:r>
      <w:r w:rsidR="00544195">
        <w:t>f</w:t>
      </w:r>
      <w:r w:rsidRPr="00953709">
        <w:t>.</w:t>
      </w:r>
      <w:r w:rsidR="006F3065">
        <w:t xml:space="preserve"> </w:t>
      </w:r>
      <w:r w:rsidRPr="00953709">
        <w:t>i. immediately above</w:t>
      </w:r>
      <w:r w:rsidRPr="00E455FB">
        <w:t>.</w:t>
      </w:r>
    </w:p>
    <w:p w14:paraId="041671BE" w14:textId="77777777" w:rsidR="00C445CB" w:rsidRDefault="00C445CB" w:rsidP="00627AB1">
      <w:pPr>
        <w:pStyle w:val="04listleveli"/>
        <w:numPr>
          <w:ilvl w:val="3"/>
          <w:numId w:val="297"/>
        </w:numPr>
      </w:pPr>
      <w:r w:rsidRPr="00E455FB">
        <w:t>If the equity injection</w:t>
      </w:r>
      <w:r w:rsidRPr="004F6210">
        <w:t xml:space="preserve"> will come from any form of borrowed funds, such as a HELOC or </w:t>
      </w:r>
      <w:r>
        <w:t>s</w:t>
      </w:r>
      <w:r w:rsidRPr="004F6210">
        <w:t xml:space="preserve">eller financing in excess of the minimum </w:t>
      </w:r>
      <w:r>
        <w:t>Borrower</w:t>
      </w:r>
      <w:r w:rsidRPr="004F6210">
        <w:t xml:space="preserve"> injection requirements outlined above, Lender must address the proposed repayment terms as well as any Standby or Subordination terms that will be in place.</w:t>
      </w:r>
    </w:p>
    <w:p w14:paraId="6C163E38" w14:textId="77777777" w:rsidR="00C445CB" w:rsidRPr="0050428A" w:rsidRDefault="00C445CB" w:rsidP="00627AB1">
      <w:pPr>
        <w:pStyle w:val="04listleveli"/>
        <w:numPr>
          <w:ilvl w:val="3"/>
          <w:numId w:val="297"/>
        </w:numPr>
      </w:pPr>
      <w:r w:rsidRPr="00595FE6">
        <w:t xml:space="preserve">For </w:t>
      </w:r>
      <w:r w:rsidRPr="005F0BA9">
        <w:t>SBA Express</w:t>
      </w:r>
      <w:r>
        <w:t xml:space="preserve"> and</w:t>
      </w:r>
      <w:r w:rsidRPr="005F0BA9">
        <w:t xml:space="preserve"> Export Express</w:t>
      </w:r>
      <w:r>
        <w:t xml:space="preserve"> loans, </w:t>
      </w:r>
      <w:r w:rsidRPr="00DE3A4A">
        <w:t>i</w:t>
      </w:r>
      <w:r w:rsidRPr="0050428A">
        <w:t xml:space="preserve">f a Lender requires an equity injection and, as part of its standard processes for </w:t>
      </w:r>
      <w:r>
        <w:t xml:space="preserve">similarly-sized, </w:t>
      </w:r>
      <w:r w:rsidRPr="0050428A">
        <w:t>non-SBA guaranteed</w:t>
      </w:r>
      <w:r>
        <w:t xml:space="preserve"> commercial</w:t>
      </w:r>
      <w:r w:rsidRPr="0050428A">
        <w:t xml:space="preserve"> loans verifies the equity injection, it must do so for its SBA Express</w:t>
      </w:r>
      <w:r>
        <w:t xml:space="preserve"> and</w:t>
      </w:r>
      <w:r w:rsidRPr="0050428A">
        <w:t xml:space="preserve"> Export Express</w:t>
      </w:r>
      <w:r>
        <w:t xml:space="preserve"> l</w:t>
      </w:r>
      <w:r w:rsidRPr="0050428A">
        <w:t>oans.</w:t>
      </w:r>
    </w:p>
    <w:p w14:paraId="06C30DC7" w14:textId="77777777" w:rsidR="00BD4BAE" w:rsidRPr="00D56791" w:rsidRDefault="00BD4BAE" w:rsidP="00685CF9">
      <w:pPr>
        <w:pStyle w:val="Heading5"/>
      </w:pPr>
      <w:bookmarkStart w:id="3242" w:name="Required_SBA_Forms"/>
      <w:r w:rsidRPr="00D56791">
        <w:t>Required SBA Forms</w:t>
      </w:r>
      <w:bookmarkEnd w:id="3242"/>
      <w:r w:rsidRPr="00D56791">
        <w:t xml:space="preserve">: </w:t>
      </w:r>
    </w:p>
    <w:p w14:paraId="4E634E5B" w14:textId="7BB5EC2E" w:rsidR="00BD4BAE" w:rsidRPr="002A3B44" w:rsidRDefault="00BD4BAE" w:rsidP="00627AB1">
      <w:pPr>
        <w:pStyle w:val="03listlevela"/>
        <w:numPr>
          <w:ilvl w:val="2"/>
          <w:numId w:val="290"/>
        </w:numPr>
      </w:pPr>
      <w:r w:rsidRPr="002A3B44">
        <w:t>For all 7(a) loans</w:t>
      </w:r>
      <w:r w:rsidR="00FD2CE7">
        <w:t xml:space="preserve">, </w:t>
      </w:r>
      <w:r w:rsidRPr="002A3B44">
        <w:t>Lenders have the option of using their own Note</w:t>
      </w:r>
      <w:r w:rsidR="003D52E8">
        <w:t xml:space="preserve"> and</w:t>
      </w:r>
      <w:r w:rsidRPr="002A3B44">
        <w:t xml:space="preserve"> guaranty agreements</w:t>
      </w:r>
      <w:r w:rsidR="003D52E8">
        <w:t xml:space="preserve"> or the SBA versions (SBA Forms 147, 148 and 148L)</w:t>
      </w:r>
      <w:r>
        <w:t xml:space="preserve">. </w:t>
      </w:r>
    </w:p>
    <w:p w14:paraId="52C1E464" w14:textId="63174E72" w:rsidR="00BD4BAE" w:rsidRDefault="00BD4BAE" w:rsidP="00627AB1">
      <w:pPr>
        <w:pStyle w:val="04listleveli"/>
        <w:numPr>
          <w:ilvl w:val="3"/>
          <w:numId w:val="292"/>
        </w:numPr>
      </w:pPr>
      <w:r w:rsidRPr="00D424E3">
        <w:t xml:space="preserve">If the </w:t>
      </w:r>
      <w:r>
        <w:t>L</w:t>
      </w:r>
      <w:r w:rsidRPr="00D424E3">
        <w:t xml:space="preserve">ender uses its own </w:t>
      </w:r>
      <w:r>
        <w:t>N</w:t>
      </w:r>
      <w:r w:rsidRPr="00D424E3">
        <w:t xml:space="preserve">ote form, the </w:t>
      </w:r>
      <w:r>
        <w:t>L</w:t>
      </w:r>
      <w:r w:rsidRPr="00D424E3">
        <w:t xml:space="preserve">ender must ensure that the </w:t>
      </w:r>
      <w:r>
        <w:t>N</w:t>
      </w:r>
      <w:r w:rsidRPr="00D424E3">
        <w:t>ote is legally enforceable and assignable, has a stated maturity and is not payable on demand</w:t>
      </w:r>
      <w:r>
        <w:t xml:space="preserve">. </w:t>
      </w:r>
      <w:r w:rsidRPr="00D424E3">
        <w:t xml:space="preserve">In addition, </w:t>
      </w:r>
      <w:r w:rsidR="005858FC">
        <w:t>regardless of delivery method</w:t>
      </w:r>
      <w:r w:rsidR="005B4AB4">
        <w:t>,</w:t>
      </w:r>
      <w:r w:rsidR="00464FEF">
        <w:t xml:space="preserve"> </w:t>
      </w:r>
      <w:r w:rsidR="005B4AB4">
        <w:t>when</w:t>
      </w:r>
      <w:r w:rsidR="00464FEF">
        <w:t xml:space="preserve"> the Lender uses its own </w:t>
      </w:r>
      <w:r w:rsidR="002132A8">
        <w:t xml:space="preserve">Note </w:t>
      </w:r>
      <w:r w:rsidR="00464FEF">
        <w:t>form</w:t>
      </w:r>
      <w:r w:rsidR="005858FC">
        <w:t xml:space="preserve">, </w:t>
      </w:r>
      <w:bookmarkStart w:id="3243" w:name="Note_must_include"/>
      <w:r w:rsidRPr="00D424E3">
        <w:t xml:space="preserve">the </w:t>
      </w:r>
      <w:r>
        <w:t>N</w:t>
      </w:r>
      <w:r w:rsidRPr="00D424E3">
        <w:t xml:space="preserve">ote </w:t>
      </w:r>
      <w:r w:rsidRPr="00DE32EC">
        <w:rPr>
          <w:b/>
        </w:rPr>
        <w:t>must</w:t>
      </w:r>
      <w:r w:rsidRPr="00D424E3">
        <w:t xml:space="preserve"> include</w:t>
      </w:r>
      <w:bookmarkEnd w:id="3243"/>
      <w:r w:rsidRPr="00D424E3">
        <w:t xml:space="preserve"> the following language: </w:t>
      </w:r>
    </w:p>
    <w:p w14:paraId="7363C510" w14:textId="0491E394" w:rsidR="00BD4BAE" w:rsidRDefault="00BD4BAE" w:rsidP="00E32764">
      <w:pPr>
        <w:pStyle w:val="04listparaunderistyle"/>
      </w:pPr>
      <w:r w:rsidRPr="00D424E3">
        <w:lastRenderedPageBreak/>
        <w:t>“</w:t>
      </w:r>
      <w:r w:rsidRPr="0090374C">
        <w:t xml:space="preserve">When SBA is the holder, this Note will be interpreted and enforced under </w:t>
      </w:r>
      <w:r>
        <w:t>F</w:t>
      </w:r>
      <w:r w:rsidRPr="0090374C">
        <w:t>ederal law, including SBA regulations</w:t>
      </w:r>
      <w:r>
        <w:t xml:space="preserve">. </w:t>
      </w:r>
      <w:r w:rsidRPr="0090374C">
        <w:t>Lender or SBA may use state or local procedures for filing papers, recording documents, giving notice, foreclosing liens, and other purposes</w:t>
      </w:r>
      <w:r>
        <w:t xml:space="preserve">. </w:t>
      </w:r>
      <w:r w:rsidRPr="00D424E3">
        <w:t xml:space="preserve">By using such procedures, SBA does not waive any </w:t>
      </w:r>
      <w:r>
        <w:t>F</w:t>
      </w:r>
      <w:r w:rsidRPr="00D424E3">
        <w:t>ederal immunity from state or local control, penalty, tax, or liability</w:t>
      </w:r>
      <w:r>
        <w:t xml:space="preserve">. </w:t>
      </w:r>
      <w:r w:rsidRPr="00D424E3">
        <w:t xml:space="preserve">As to this Note, </w:t>
      </w:r>
      <w:r>
        <w:t>Borrower</w:t>
      </w:r>
      <w:r w:rsidRPr="00D424E3">
        <w:t xml:space="preserve"> may not claim or assert against SBA any local or state law to deny any obligation, defeat any claim of SBA, or preempt </w:t>
      </w:r>
      <w:r>
        <w:t>F</w:t>
      </w:r>
      <w:r w:rsidRPr="00D424E3">
        <w:t>ederal law.”</w:t>
      </w:r>
    </w:p>
    <w:p w14:paraId="6BD458FD" w14:textId="00E72264" w:rsidR="0060417E" w:rsidRPr="00D424E3" w:rsidRDefault="0060417E" w:rsidP="00DE32EC">
      <w:pPr>
        <w:pStyle w:val="04listleveli"/>
      </w:pPr>
      <w:r>
        <w:t>Lenders that intend to sell the loan guarantee into the SBA Secondary Market are strongly encouraged to use the SBA Form 147. If a Lender use</w:t>
      </w:r>
      <w:r w:rsidR="00F17974">
        <w:t>s</w:t>
      </w:r>
      <w:r>
        <w:t xml:space="preserve"> its own form of a note, all terms and conditions in the SBA Form 147 must be included in the document. </w:t>
      </w:r>
      <w:r w:rsidR="002F75D2">
        <w:t xml:space="preserve">The Fiscal Transfer Agent </w:t>
      </w:r>
      <w:r w:rsidR="00A84E8E">
        <w:t>reviews notes other than the SBA Form 147</w:t>
      </w:r>
      <w:r w:rsidR="00AE49EA">
        <w:t xml:space="preserve"> to ensure that all required terms and conditions for sale are satisfied, which may increase</w:t>
      </w:r>
      <w:r>
        <w:t xml:space="preserve"> processing time for loan sales settlement.</w:t>
      </w:r>
    </w:p>
    <w:p w14:paraId="558BF6DD" w14:textId="0D329F0B" w:rsidR="00BD4BAE" w:rsidRDefault="000D5B22" w:rsidP="00DE32EC">
      <w:pPr>
        <w:pStyle w:val="04listleveli"/>
      </w:pPr>
      <w:r>
        <w:t>Regardless of the delivery method, when the</w:t>
      </w:r>
      <w:r w:rsidR="001A4267">
        <w:t xml:space="preserve"> Lender uses its own guaranty form</w:t>
      </w:r>
      <w:r w:rsidR="00307441">
        <w:t xml:space="preserve"> (Lender’s equivalent of SBA Form 148/148L)</w:t>
      </w:r>
      <w:r w:rsidR="001A4267">
        <w:t>, the guaranty</w:t>
      </w:r>
      <w:r w:rsidR="00773409">
        <w:t xml:space="preserve"> </w:t>
      </w:r>
      <w:r w:rsidR="00BD4BAE" w:rsidRPr="00953709">
        <w:rPr>
          <w:b/>
        </w:rPr>
        <w:t>must</w:t>
      </w:r>
      <w:r w:rsidR="00BD4BAE" w:rsidRPr="00D424E3">
        <w:t xml:space="preserve"> include the following language: </w:t>
      </w:r>
    </w:p>
    <w:p w14:paraId="758A6675" w14:textId="268FDF7E" w:rsidR="00BD4BAE" w:rsidRDefault="00BD4BAE" w:rsidP="00E32764">
      <w:pPr>
        <w:pStyle w:val="04listparaunderistyle"/>
      </w:pPr>
      <w:r w:rsidRPr="00D424E3">
        <w:t xml:space="preserve">“When SBA is the holder, the Note and this Guarantee will be interpreted and enforced under </w:t>
      </w:r>
      <w:r>
        <w:t>F</w:t>
      </w:r>
      <w:r w:rsidRPr="00D424E3">
        <w:t>ederal law, including SBA regulations</w:t>
      </w:r>
      <w:r>
        <w:t xml:space="preserve">. </w:t>
      </w:r>
      <w:r w:rsidRPr="00D424E3">
        <w:t>Lender or SBA may use state or local procedures for filing papers, recording documents, giving notice, foreclosing liens, and other purposes</w:t>
      </w:r>
      <w:r>
        <w:t xml:space="preserve">. </w:t>
      </w:r>
      <w:r w:rsidRPr="00D424E3">
        <w:t xml:space="preserve">By using such procedures, SBA does not waive any </w:t>
      </w:r>
      <w:r>
        <w:t>F</w:t>
      </w:r>
      <w:r w:rsidRPr="00D424E3">
        <w:t>ederal immunity from state or local control, penalty, tax, or liability</w:t>
      </w:r>
      <w:r>
        <w:t xml:space="preserve">. </w:t>
      </w:r>
      <w:r w:rsidRPr="00D424E3">
        <w:t xml:space="preserve">As to this Guarantee, Guarantor may not claim or assert any local or state law against SBA to deny any obligation, defeat any claims of SBA, or preempt </w:t>
      </w:r>
      <w:r>
        <w:t>F</w:t>
      </w:r>
      <w:r w:rsidRPr="00D424E3">
        <w:t xml:space="preserve">ederal law.” </w:t>
      </w:r>
    </w:p>
    <w:p w14:paraId="59897F1A" w14:textId="77777777" w:rsidR="00BD4BAE" w:rsidRPr="00986E04" w:rsidRDefault="00BD4BAE" w:rsidP="00154FBC">
      <w:pPr>
        <w:pStyle w:val="03listlevela"/>
      </w:pPr>
      <w:r w:rsidRPr="00986E04">
        <w:t>The following language must appear in all lien instruments, including mortgages, deeds of trust, and security agreements:</w:t>
      </w:r>
    </w:p>
    <w:p w14:paraId="0ADDF82B" w14:textId="77777777" w:rsidR="00BD4BAE" w:rsidRPr="00986E04" w:rsidRDefault="00BD4BAE" w:rsidP="00560C5F">
      <w:pPr>
        <w:pStyle w:val="03listparaunderastyle"/>
      </w:pPr>
      <w:r>
        <w:t>“</w:t>
      </w:r>
      <w:r w:rsidRPr="00986E04">
        <w:t>The Loan secured by this lien was made under a United States Small Business Administration (SBA) nationwide program which uses tax dollars to assist small business owners. If the United States is seeking to enforce this document, then under SBA regulations:</w:t>
      </w:r>
    </w:p>
    <w:p w14:paraId="0086366F" w14:textId="77777777" w:rsidR="00BD4BAE" w:rsidRPr="00986E04" w:rsidRDefault="00BD4BAE" w:rsidP="00627AB1">
      <w:pPr>
        <w:pStyle w:val="04listleveli"/>
        <w:numPr>
          <w:ilvl w:val="3"/>
          <w:numId w:val="101"/>
        </w:numPr>
      </w:pPr>
      <w:r w:rsidRPr="00986E04">
        <w:t xml:space="preserve">When SBA is the holder of the Note, this document and all documents evidencing or securing this Loan will be construed in accordance with </w:t>
      </w:r>
      <w:r>
        <w:t>F</w:t>
      </w:r>
      <w:r w:rsidRPr="00986E04">
        <w:t>ederal law.</w:t>
      </w:r>
    </w:p>
    <w:p w14:paraId="37E2E544" w14:textId="05A7AE36" w:rsidR="00BD4BAE" w:rsidRDefault="00BD4BAE" w:rsidP="00DE32EC">
      <w:pPr>
        <w:pStyle w:val="04listleveli"/>
      </w:pPr>
      <w:r w:rsidRPr="00986E04">
        <w:t xml:space="preserve">Lender or SBA may use local or state procedures for purposes such as filing papers, recording documents, giving notice, foreclosing liens, and other purposes. By using these procedures, SBA does not waive any </w:t>
      </w:r>
      <w:r>
        <w:t>F</w:t>
      </w:r>
      <w:r w:rsidRPr="00986E04">
        <w:t xml:space="preserve">ederal immunity from local or state control, penalty, </w:t>
      </w:r>
      <w:r w:rsidR="00661C5C" w:rsidRPr="00986E04">
        <w:t>tax,</w:t>
      </w:r>
      <w:r w:rsidRPr="00986E04">
        <w:t xml:space="preserve"> or liability. No </w:t>
      </w:r>
      <w:r>
        <w:t>Borrower</w:t>
      </w:r>
      <w:r w:rsidRPr="00986E04">
        <w:t xml:space="preserve"> or Guarantor may claim or assert against SBA any local or state law to deny any obligation of </w:t>
      </w:r>
      <w:r w:rsidR="003C104B">
        <w:t>Borrower or</w:t>
      </w:r>
      <w:r w:rsidRPr="00986E04">
        <w:t xml:space="preserve"> defeat any claim of SBA with respect to this Loan.</w:t>
      </w:r>
    </w:p>
    <w:p w14:paraId="16822A3D" w14:textId="0B433D69" w:rsidR="00BD4BAE" w:rsidRDefault="00BD4BAE" w:rsidP="00DE32EC">
      <w:pPr>
        <w:pStyle w:val="04listleveli"/>
      </w:pPr>
      <w:r w:rsidRPr="00762177">
        <w:lastRenderedPageBreak/>
        <w:t xml:space="preserve">Any </w:t>
      </w:r>
      <w:r w:rsidRPr="004648AF">
        <w:t xml:space="preserve">clause in this document requiring arbitration is not enforceable when </w:t>
      </w:r>
      <w:r w:rsidRPr="00BC1B31">
        <w:t>SBA is the holder of the Note secured by this instrument</w:t>
      </w:r>
      <w:r w:rsidR="00997E1D">
        <w:t>.</w:t>
      </w:r>
      <w:r w:rsidR="00C85EFA">
        <w:t>”</w:t>
      </w:r>
      <w:r w:rsidRPr="00BC1B31">
        <w:t xml:space="preserve"> </w:t>
      </w:r>
    </w:p>
    <w:p w14:paraId="22A572B6" w14:textId="22AD840A" w:rsidR="003257E9" w:rsidRDefault="00354070" w:rsidP="00154FBC">
      <w:pPr>
        <w:pStyle w:val="03listlevela"/>
      </w:pPr>
      <w:bookmarkStart w:id="3244" w:name="Additional_required_documents"/>
      <w:r>
        <w:t>A</w:t>
      </w:r>
      <w:r w:rsidR="00BC1F2C">
        <w:t>ny documentation the lender uses for its similarly-sized</w:t>
      </w:r>
      <w:r w:rsidR="00A51117">
        <w:t>,</w:t>
      </w:r>
      <w:r w:rsidR="00BC1F2C">
        <w:t xml:space="preserve"> non-SBA commercial loans</w:t>
      </w:r>
      <w:r w:rsidR="003257E9">
        <w:t>.</w:t>
      </w:r>
    </w:p>
    <w:bookmarkEnd w:id="3244"/>
    <w:p w14:paraId="2707BA80" w14:textId="79665343" w:rsidR="005320B2" w:rsidRPr="00BC1B31" w:rsidRDefault="00D90F91" w:rsidP="00154FBC">
      <w:pPr>
        <w:pStyle w:val="03listlevela"/>
      </w:pPr>
      <w:r>
        <w:t xml:space="preserve">Fee </w:t>
      </w:r>
      <w:r w:rsidR="00B50B22">
        <w:t>Disclosure and Compensation Agreement, SBA Form 159, for Lender fees in excess of $2,500</w:t>
      </w:r>
      <w:r w:rsidR="00801672">
        <w:t>.</w:t>
      </w:r>
    </w:p>
    <w:p w14:paraId="22F570F7" w14:textId="76CF8EF3" w:rsidR="00BD4BAE" w:rsidRPr="00143101" w:rsidRDefault="00BD4BAE" w:rsidP="00154FBC">
      <w:pPr>
        <w:pStyle w:val="03listlevela"/>
      </w:pPr>
      <w:r w:rsidRPr="00143101">
        <w:t xml:space="preserve">Fee Disclosure and Compensation Agreement, </w:t>
      </w:r>
      <w:r w:rsidR="009C1B61" w:rsidRPr="007B5CE6">
        <w:t>SBA Form 159</w:t>
      </w:r>
      <w:r w:rsidR="0082778F">
        <w:t xml:space="preserve"> for </w:t>
      </w:r>
      <w:r w:rsidR="00B50B22">
        <w:t>any Agents</w:t>
      </w:r>
      <w:r w:rsidR="003257E9">
        <w:t>.</w:t>
      </w:r>
    </w:p>
    <w:p w14:paraId="178761D4" w14:textId="179E5179" w:rsidR="00BD4BAE" w:rsidRPr="00D424E3" w:rsidRDefault="00BD4BAE" w:rsidP="00154FBC">
      <w:pPr>
        <w:pStyle w:val="03listlevela"/>
      </w:pPr>
      <w:r w:rsidRPr="00D424E3">
        <w:t xml:space="preserve">Equal Employment Opportunity Poster, </w:t>
      </w:r>
      <w:hyperlink r:id="rId383" w:history="1">
        <w:r w:rsidRPr="00BF5EB2">
          <w:rPr>
            <w:rStyle w:val="Hyperlink"/>
          </w:rPr>
          <w:t>SBA Form 722</w:t>
        </w:r>
      </w:hyperlink>
      <w:r w:rsidR="001246CE" w:rsidRPr="007B7EF9">
        <w:rPr>
          <w:rStyle w:val="Hyperlink"/>
          <w:color w:val="auto"/>
          <w:u w:val="none"/>
        </w:rPr>
        <w:t xml:space="preserve"> (for all loans)</w:t>
      </w:r>
      <w:r w:rsidR="003257E9">
        <w:rPr>
          <w:rStyle w:val="Hyperlink"/>
          <w:color w:val="auto"/>
          <w:u w:val="none"/>
        </w:rPr>
        <w:t>.</w:t>
      </w:r>
    </w:p>
    <w:p w14:paraId="3FC0C334" w14:textId="6A5A9F3F" w:rsidR="00BD4BAE" w:rsidRDefault="0037653E" w:rsidP="00154FBC">
      <w:pPr>
        <w:pStyle w:val="03listlevela"/>
      </w:pPr>
      <w:r w:rsidRPr="00022C86">
        <w:t>IRS Form 4506-</w:t>
      </w:r>
      <w:r>
        <w:t>C</w:t>
      </w:r>
      <w:r w:rsidRPr="003A4EFB">
        <w:t xml:space="preserve">, </w:t>
      </w:r>
      <w:r>
        <w:t xml:space="preserve">IVES </w:t>
      </w:r>
      <w:r w:rsidRPr="003A4EFB">
        <w:t>Request for Transcript of Tax Return</w:t>
      </w:r>
      <w:r>
        <w:t xml:space="preserve"> or IRS Form 8821, Tax Information Authorization, </w:t>
      </w:r>
      <w:r w:rsidR="00C91010">
        <w:t xml:space="preserve">in accordance with </w:t>
      </w:r>
      <w:r w:rsidR="00DF1891" w:rsidRPr="00DF1891">
        <w:t xml:space="preserve">Section A, Ch. </w:t>
      </w:r>
      <w:r w:rsidR="0049012C">
        <w:t>5</w:t>
      </w:r>
      <w:r w:rsidR="00DF1891" w:rsidRPr="00DF1891">
        <w:t xml:space="preserve">, Para. B, </w:t>
      </w:r>
      <w:hyperlink w:anchor="IRS_Tax_Transcript_Verification" w:history="1">
        <w:r w:rsidR="00DF1891" w:rsidRPr="00DF1891">
          <w:rPr>
            <w:rStyle w:val="Hyperlink"/>
          </w:rPr>
          <w:t>IRS Tax Transcript/Verification of Financial Information</w:t>
        </w:r>
      </w:hyperlink>
      <w:r w:rsidR="00042476">
        <w:t>.</w:t>
      </w:r>
    </w:p>
    <w:p w14:paraId="610D7CC7" w14:textId="77777777" w:rsidR="00BD4BAE" w:rsidRPr="00D56791" w:rsidRDefault="00BD4BAE" w:rsidP="00685CF9">
      <w:pPr>
        <w:pStyle w:val="Heading5"/>
      </w:pPr>
      <w:r w:rsidRPr="00D56791">
        <w:t>Collateral:</w:t>
      </w:r>
      <w:r>
        <w:t xml:space="preserve"> </w:t>
      </w:r>
    </w:p>
    <w:p w14:paraId="5D78C4CB" w14:textId="1059142A" w:rsidR="00BD4BAE" w:rsidRDefault="00C70142" w:rsidP="003A3FCD">
      <w:pPr>
        <w:pStyle w:val="Heading5paraunder"/>
      </w:pPr>
      <w:r w:rsidRPr="00C70142">
        <w:t xml:space="preserve">The Lender must </w:t>
      </w:r>
      <w:r w:rsidR="00AD1F54">
        <w:t xml:space="preserve">obtain all required collateral and </w:t>
      </w:r>
      <w:r w:rsidR="00AD1F54" w:rsidRPr="00062F25">
        <w:t xml:space="preserve">must meet all other required </w:t>
      </w:r>
      <w:r w:rsidR="00210ABE" w:rsidRPr="00062F25">
        <w:t xml:space="preserve">terms and </w:t>
      </w:r>
      <w:r w:rsidR="00AD1F54" w:rsidRPr="00062F25">
        <w:t>conditions as applicable before or at the time of disbursement</w:t>
      </w:r>
      <w:r w:rsidR="007E0575">
        <w:t>.</w:t>
      </w:r>
      <w:r w:rsidR="00AD1F54" w:rsidRPr="00062F25">
        <w:t xml:space="preserve"> </w:t>
      </w:r>
      <w:r w:rsidR="005E2113">
        <w:t>Required terms and</w:t>
      </w:r>
      <w:r w:rsidR="00B909AB" w:rsidRPr="00062F25">
        <w:t xml:space="preserve"> conditions include</w:t>
      </w:r>
      <w:r w:rsidRPr="00062F25">
        <w:t xml:space="preserve"> requirements identified in the credit memorandum, such as cash/equity injections, standby agreements, appraisals or evaluations, </w:t>
      </w:r>
      <w:r w:rsidR="00790E2F" w:rsidRPr="00062F25">
        <w:t>etc</w:t>
      </w:r>
      <w:r w:rsidR="00794BE1" w:rsidRPr="00062F25">
        <w:t>.</w:t>
      </w:r>
    </w:p>
    <w:p w14:paraId="60DE1260" w14:textId="77777777" w:rsidR="00736690" w:rsidRDefault="00736690" w:rsidP="003A3FCD">
      <w:pPr>
        <w:pStyle w:val="Heading5paraunder"/>
      </w:pPr>
      <w:r>
        <w:t>Lenders must obtain a valid and enforceable security interest in any loan collateral with evidence of proper lien priority and must retain in their loan file proof of the lien filings, and, when received, proof of the recordation of the liens.</w:t>
      </w:r>
    </w:p>
    <w:p w14:paraId="365FEF8B" w14:textId="4273D51A" w:rsidR="00736690" w:rsidRPr="00062F25" w:rsidRDefault="00736690" w:rsidP="003A3FCD">
      <w:pPr>
        <w:pStyle w:val="Heading5paraunder"/>
      </w:pPr>
      <w:r>
        <w:t>Lenders may sell loans on the secondary market after filing a required lien with the appropriate office, but before receiving proof from the appropriate office that the required filing was recorded, However, if the loan defaults, and there is a loss resulting from the Lender’s failure to obtain a properly perfected and recorded required lien with the required priority, the Lender will be subject to a full or partial denial of liability equal to the guaranteed share of the net loss.</w:t>
      </w:r>
    </w:p>
    <w:p w14:paraId="7255E273" w14:textId="4D42EE60" w:rsidR="00F22015" w:rsidRPr="00062F25" w:rsidRDefault="002015C2" w:rsidP="00685CF9">
      <w:pPr>
        <w:pStyle w:val="Heading5"/>
      </w:pPr>
      <w:r w:rsidRPr="00062F25">
        <w:t>Licenses:</w:t>
      </w:r>
      <w:r w:rsidR="003044B4" w:rsidRPr="00062F25">
        <w:t xml:space="preserve"> </w:t>
      </w:r>
    </w:p>
    <w:p w14:paraId="051F6D2F" w14:textId="5065F431" w:rsidR="002015C2" w:rsidRDefault="001B3CE5" w:rsidP="003A3FCD">
      <w:pPr>
        <w:pStyle w:val="Heading5paraunder"/>
      </w:pPr>
      <w:r>
        <w:t>The Lender must obtain evidence from the Borrower of all licenses required to operate the business within n</w:t>
      </w:r>
      <w:r w:rsidR="000E04D2">
        <w:t>o more than 90 days after final disbursement of the loan.</w:t>
      </w:r>
      <w:r w:rsidR="001908B9">
        <w:t xml:space="preserve"> The loan may not be sold into the secondary market until all required licenses are obtained.</w:t>
      </w:r>
    </w:p>
    <w:p w14:paraId="7D228C2A" w14:textId="77777777" w:rsidR="00BD4BAE" w:rsidRPr="00D56791" w:rsidRDefault="00BD4BAE" w:rsidP="00685CF9">
      <w:pPr>
        <w:pStyle w:val="Heading5"/>
      </w:pPr>
      <w:r w:rsidRPr="00D56791">
        <w:t>Required Lender Action:</w:t>
      </w:r>
    </w:p>
    <w:p w14:paraId="31682118" w14:textId="75754AA8" w:rsidR="00BD4BAE" w:rsidRPr="00F50580" w:rsidRDefault="00BD4BAE" w:rsidP="003A3FCD">
      <w:pPr>
        <w:pStyle w:val="Heading5paraunder"/>
      </w:pPr>
      <w:r>
        <w:t>I</w:t>
      </w:r>
      <w:r w:rsidRPr="002A3B44">
        <w:t>n accordance with the Debt Collection Improvement Act of 1996, Lenders are required to report information to the appropriate credit reporting agencies whenever they extend credit via an SBA loan. Thereafter, the Lender should continue to routinely report information concerning servicing, liquidation, and charge off activities throughout the life cycle of the loan, as specified in SOP 50 57</w:t>
      </w:r>
      <w:r w:rsidR="00900681">
        <w:t xml:space="preserve"> or a successor procedural guide</w:t>
      </w:r>
      <w:r w:rsidRPr="002A3B44">
        <w:t>.</w:t>
      </w:r>
    </w:p>
    <w:p w14:paraId="2EA86ECC" w14:textId="1CA4C687" w:rsidR="0095069B" w:rsidRDefault="0095069B" w:rsidP="00685CF9">
      <w:pPr>
        <w:pStyle w:val="Heading5"/>
      </w:pPr>
      <w:r>
        <w:t>Borrower Certifications:</w:t>
      </w:r>
    </w:p>
    <w:p w14:paraId="654DB20D" w14:textId="7241A2AC" w:rsidR="00D6194E" w:rsidRPr="00D424E3" w:rsidRDefault="00D6194E" w:rsidP="00627AB1">
      <w:pPr>
        <w:pStyle w:val="03listlevela"/>
        <w:numPr>
          <w:ilvl w:val="2"/>
          <w:numId w:val="386"/>
        </w:numPr>
      </w:pPr>
      <w:r>
        <w:t>L</w:t>
      </w:r>
      <w:r w:rsidRPr="00D424E3">
        <w:t xml:space="preserve">ender must obtain certain </w:t>
      </w:r>
      <w:r w:rsidRPr="00D6194E">
        <w:t>certifications</w:t>
      </w:r>
      <w:r w:rsidRPr="00D424E3">
        <w:t xml:space="preserve"> and agreements from the </w:t>
      </w:r>
      <w:r>
        <w:t xml:space="preserve">Borrower(s) </w:t>
      </w:r>
      <w:r>
        <w:lastRenderedPageBreak/>
        <w:t xml:space="preserve">(OC and EPC) </w:t>
      </w:r>
      <w:r w:rsidRPr="00D424E3">
        <w:t>prior to disbursement of loan proceeds</w:t>
      </w:r>
      <w:r>
        <w:t>. Borrower</w:t>
      </w:r>
      <w:r w:rsidRPr="00D424E3">
        <w:t xml:space="preserve"> and OC must certify that:</w:t>
      </w:r>
      <w:r w:rsidR="002F3A23">
        <w:t xml:space="preserve"> </w:t>
      </w:r>
    </w:p>
    <w:p w14:paraId="70B49488" w14:textId="7C00D805" w:rsidR="00D6194E" w:rsidRPr="00253AEB" w:rsidRDefault="00D6194E" w:rsidP="00627AB1">
      <w:pPr>
        <w:pStyle w:val="04listleveli"/>
        <w:numPr>
          <w:ilvl w:val="3"/>
          <w:numId w:val="387"/>
        </w:numPr>
      </w:pPr>
      <w:r w:rsidRPr="00253AEB">
        <w:t xml:space="preserve">They received a copy of </w:t>
      </w:r>
      <w:r w:rsidR="00122AAA">
        <w:t xml:space="preserve">the SBA </w:t>
      </w:r>
      <w:r w:rsidR="003530EE" w:rsidRPr="00253AEB">
        <w:t>Terms and Conditions</w:t>
      </w:r>
      <w:r w:rsidR="003161C5">
        <w:t xml:space="preserve"> or the Lender’s equivalent</w:t>
      </w:r>
      <w:r w:rsidRPr="00253AEB">
        <w:t>;</w:t>
      </w:r>
    </w:p>
    <w:p w14:paraId="5AB31041" w14:textId="77777777" w:rsidR="00D6194E" w:rsidRPr="00253AEB" w:rsidRDefault="00D6194E" w:rsidP="00627AB1">
      <w:pPr>
        <w:pStyle w:val="04listleveli"/>
        <w:numPr>
          <w:ilvl w:val="3"/>
          <w:numId w:val="387"/>
        </w:numPr>
      </w:pPr>
      <w:r w:rsidRPr="00253AEB">
        <w:t>There has been no adverse change in Borrower’s (and OC’s) financial condition, organization, operations, or fixed assets since the date the Loan Application was signed;</w:t>
      </w:r>
    </w:p>
    <w:p w14:paraId="2283685B" w14:textId="77777777" w:rsidR="00D6194E" w:rsidRPr="00253AEB" w:rsidRDefault="00D6194E" w:rsidP="00627AB1">
      <w:pPr>
        <w:pStyle w:val="04listleveli"/>
        <w:numPr>
          <w:ilvl w:val="3"/>
          <w:numId w:val="387"/>
        </w:numPr>
      </w:pPr>
      <w:r w:rsidRPr="00253AEB">
        <w:t xml:space="preserve">No principal who holds at least 50 percent of the ownership or voting interest of the Borrower or OC is delinquent more than 60 days under the terms of any administrative order; court order; or repayment agreement requiring payment of child support; </w:t>
      </w:r>
    </w:p>
    <w:p w14:paraId="26471D43" w14:textId="77777777" w:rsidR="00D6194E" w:rsidRPr="00253AEB" w:rsidRDefault="00D6194E" w:rsidP="00627AB1">
      <w:pPr>
        <w:pStyle w:val="04listleveli"/>
        <w:numPr>
          <w:ilvl w:val="3"/>
          <w:numId w:val="387"/>
        </w:numPr>
      </w:pPr>
      <w:r w:rsidRPr="00253AEB">
        <w:t>Borrower and OC are current on all federal, state, and local taxes, including but not limited to income taxes, payroll taxes, real estate taxes and sales taxes; and</w:t>
      </w:r>
    </w:p>
    <w:p w14:paraId="113A61A5" w14:textId="77777777" w:rsidR="00D6194E" w:rsidRPr="00253AEB" w:rsidRDefault="00D6194E" w:rsidP="00627AB1">
      <w:pPr>
        <w:pStyle w:val="04listleveli"/>
        <w:numPr>
          <w:ilvl w:val="3"/>
          <w:numId w:val="387"/>
        </w:numPr>
      </w:pPr>
      <w:r w:rsidRPr="00253AEB">
        <w:t>If applicable, the Borrower(s) and the 401(k) plan are in compliance with all applicable IRS, Treasury, and Department of Labor requirements and will comply with all relevant operating and reporting requirements.</w:t>
      </w:r>
    </w:p>
    <w:p w14:paraId="38B637F2" w14:textId="0AFF4F6E" w:rsidR="0095069B" w:rsidRPr="0095069B" w:rsidRDefault="00D6194E" w:rsidP="00627AB1">
      <w:pPr>
        <w:pStyle w:val="04listleveli"/>
        <w:numPr>
          <w:ilvl w:val="3"/>
          <w:numId w:val="387"/>
        </w:numPr>
      </w:pPr>
      <w:r w:rsidRPr="00253AEB">
        <w:t>Environmental - For any real estate pledged as collateral for the loan or where the Borrower or OC is conducting business operations, the Borrower or OC are in compliance with all local, state, and Federal environmental laws and regulations and will continue to comply with these laws and regulations. Furthermore, they are unaware of any other actual or potential environmental hazards related to the collateral or business premises. They agree to fully indemnify Lender and SBA against all liabilities or losses arising from the contamination of the property before or during the term of the loan.</w:t>
      </w:r>
    </w:p>
    <w:p w14:paraId="795FA511" w14:textId="77777777" w:rsidR="00AD7AE5" w:rsidRPr="00DE32EC" w:rsidRDefault="00AD7AE5" w:rsidP="00627AB1">
      <w:pPr>
        <w:pStyle w:val="04listleveli"/>
        <w:numPr>
          <w:ilvl w:val="3"/>
          <w:numId w:val="387"/>
        </w:numPr>
        <w:rPr>
          <w:szCs w:val="24"/>
        </w:rPr>
      </w:pPr>
      <w:r>
        <w:t>The Borrower and/or OC will reimburse Lender for out of pocket expenses incurred in the making and administration of the loan;</w:t>
      </w:r>
    </w:p>
    <w:p w14:paraId="654C7057" w14:textId="77777777" w:rsidR="00AD7AE5" w:rsidRDefault="00AD7AE5" w:rsidP="00DE32EC">
      <w:pPr>
        <w:pStyle w:val="04listleveli"/>
      </w:pPr>
      <w:r>
        <w:t xml:space="preserve">The Borrower and/or OC will maintain proper books and records, allow Lender and SBA access to these records, and furnish financial statements or reports annually or whenever requested by Lender; </w:t>
      </w:r>
    </w:p>
    <w:p w14:paraId="407E9A7D" w14:textId="1864517D" w:rsidR="00AD7AE5" w:rsidRDefault="00AD7AE5" w:rsidP="00DE32EC">
      <w:pPr>
        <w:pStyle w:val="04listleveli"/>
      </w:pPr>
      <w:r>
        <w:t xml:space="preserve">The Borrower and/or OC will post </w:t>
      </w:r>
      <w:hyperlink r:id="rId384" w:history="1">
        <w:r>
          <w:rPr>
            <w:rStyle w:val="Hyperlink"/>
          </w:rPr>
          <w:t>SBA Form 722</w:t>
        </w:r>
      </w:hyperlink>
      <w:r>
        <w:t>, Equal Opportunity Poster, where it is clearly visible to employees, applicants for employment and the general public;</w:t>
      </w:r>
    </w:p>
    <w:p w14:paraId="53F981EE" w14:textId="77777777" w:rsidR="00AD7AE5" w:rsidRDefault="00AD7AE5" w:rsidP="00DE32EC">
      <w:pPr>
        <w:pStyle w:val="04listleveli"/>
      </w:pPr>
      <w:r>
        <w:t xml:space="preserve">To the extent practicable, they will purchase only American-made equipment and products with the proceeds of the loan; </w:t>
      </w:r>
    </w:p>
    <w:p w14:paraId="25FA5D1B" w14:textId="1C495F82" w:rsidR="00AD7AE5" w:rsidRDefault="00AD7AE5" w:rsidP="00DE32EC">
      <w:pPr>
        <w:pStyle w:val="04listleveli"/>
      </w:pPr>
      <w:r>
        <w:t>They will pay all Federal, state, and local taxes, including income, payroll, real estate, and sales taxes of the business when they come due;</w:t>
      </w:r>
    </w:p>
    <w:p w14:paraId="10D29FE4" w14:textId="77777777" w:rsidR="00AD7AE5" w:rsidRDefault="00AD7AE5" w:rsidP="00DE32EC">
      <w:pPr>
        <w:pStyle w:val="04listleveli"/>
      </w:pPr>
      <w:r>
        <w:t>For debt refinance, the debt being refinanced was used exclusively for the Applicant’s business, including any credit card, HELOC, and/or debt on the balance sheet; and</w:t>
      </w:r>
    </w:p>
    <w:p w14:paraId="7B4CA173" w14:textId="15B130A6" w:rsidR="00AD7AE5" w:rsidRDefault="00AD7AE5" w:rsidP="003022D3">
      <w:pPr>
        <w:pStyle w:val="04listleveli"/>
        <w:ind w:hanging="450"/>
      </w:pPr>
      <w:r>
        <w:lastRenderedPageBreak/>
        <w:t xml:space="preserve">During the life of the loan, the real estate if purchased by proceeds of the </w:t>
      </w:r>
      <w:r w:rsidR="00C915CE">
        <w:t>7(a)</w:t>
      </w:r>
      <w:r>
        <w:t xml:space="preserve"> loan pledged as </w:t>
      </w:r>
      <w:r w:rsidR="00C915CE">
        <w:t>c</w:t>
      </w:r>
      <w:r>
        <w:t xml:space="preserve">ollateral for the </w:t>
      </w:r>
      <w:r w:rsidR="00C915CE">
        <w:t>l</w:t>
      </w:r>
      <w:r>
        <w:t>oan or where the Borrower or Operating Company conducts its business operations will not be leased to or occupied by any business that Borrower or Operating Company knows is engaged in any activity that is illegal under Federal, state or local law or any activity that can reasonably be determined to support, promote, or facilitate any activity that is illegal under Federal, state, or local law.</w:t>
      </w:r>
    </w:p>
    <w:p w14:paraId="17AFDE96" w14:textId="63D7DF1F" w:rsidR="00B35FA3" w:rsidRDefault="00204A18" w:rsidP="00154FBC">
      <w:pPr>
        <w:pStyle w:val="03listlevela"/>
      </w:pPr>
      <w:r>
        <w:t>Borrower and OC must certify that they will not, without the Lender’s prior written consent:</w:t>
      </w:r>
    </w:p>
    <w:p w14:paraId="703F67E6" w14:textId="77777777" w:rsidR="00385B67" w:rsidRPr="00DE32EC" w:rsidRDefault="00385B67" w:rsidP="00627AB1">
      <w:pPr>
        <w:pStyle w:val="04listleveli"/>
        <w:numPr>
          <w:ilvl w:val="3"/>
          <w:numId w:val="388"/>
        </w:numPr>
        <w:rPr>
          <w:szCs w:val="24"/>
        </w:rPr>
      </w:pPr>
      <w:r>
        <w:t>Make any distribution of company assets that will adversely affect the financial condition of the Borrower and/or OC;</w:t>
      </w:r>
    </w:p>
    <w:p w14:paraId="4B81D08D" w14:textId="77777777" w:rsidR="00385B67" w:rsidRDefault="00385B67" w:rsidP="00DE32EC">
      <w:pPr>
        <w:pStyle w:val="04listleveli"/>
      </w:pPr>
      <w:r>
        <w:t>Change the ownership structure or interests in the business during the term of the loan; or</w:t>
      </w:r>
    </w:p>
    <w:p w14:paraId="24E91F5D" w14:textId="19D62DB2" w:rsidR="00840B36" w:rsidRPr="00154301" w:rsidRDefault="00385B67" w:rsidP="00DE32EC">
      <w:pPr>
        <w:pStyle w:val="04listleveli"/>
      </w:pPr>
      <w:r>
        <w:t>Sell, lease, pledge, encumber (except by purchase money liens on property acquired after the date of the Note), or otherwise dispose of any of the Borrower’s property or assets, except in the ordinary course of business.</w:t>
      </w:r>
      <w:r w:rsidR="00840B36" w:rsidRPr="00645AD1">
        <w:t xml:space="preserve"> </w:t>
      </w:r>
    </w:p>
    <w:p w14:paraId="1A7CA329" w14:textId="77777777" w:rsidR="00BD4BAE" w:rsidRPr="00D424E3" w:rsidRDefault="00BD4BAE" w:rsidP="00685CF9">
      <w:pPr>
        <w:pStyle w:val="Heading5"/>
      </w:pPr>
      <w:r w:rsidRPr="005C549A">
        <w:t>Separate</w:t>
      </w:r>
      <w:r w:rsidRPr="002C022D">
        <w:t xml:space="preserve"> Loan Agreement</w:t>
      </w:r>
      <w:r>
        <w:t>:</w:t>
      </w:r>
      <w:r w:rsidRPr="002C022D">
        <w:t xml:space="preserve"> </w:t>
      </w:r>
    </w:p>
    <w:p w14:paraId="3A8C2EB1" w14:textId="4FBACCC0" w:rsidR="00BD4BAE" w:rsidRDefault="00BD4BAE" w:rsidP="003A3FCD">
      <w:pPr>
        <w:pStyle w:val="Heading5paraunder"/>
      </w:pPr>
      <w:r w:rsidRPr="00D424E3">
        <w:t xml:space="preserve">SBA does not require a separate loan agreement to be signed by the </w:t>
      </w:r>
      <w:r>
        <w:t>Borrower</w:t>
      </w:r>
      <w:r w:rsidRPr="00D424E3">
        <w:t xml:space="preserve">. If the </w:t>
      </w:r>
      <w:r>
        <w:t>L</w:t>
      </w:r>
      <w:r w:rsidRPr="00D424E3">
        <w:t xml:space="preserve">ender requires a separate loan agreement on its non-SBA guaranteed loans, it </w:t>
      </w:r>
      <w:r w:rsidR="00D20A41" w:rsidRPr="00D424E3">
        <w:t>m</w:t>
      </w:r>
      <w:r w:rsidR="00D20A41">
        <w:t>ust</w:t>
      </w:r>
      <w:r w:rsidR="00D20A41" w:rsidRPr="00D424E3">
        <w:t xml:space="preserve"> </w:t>
      </w:r>
      <w:r w:rsidRPr="00D424E3">
        <w:t xml:space="preserve">do so on its SBA-guaranteed loans. The </w:t>
      </w:r>
      <w:r>
        <w:t>L</w:t>
      </w:r>
      <w:r w:rsidRPr="00D424E3">
        <w:t xml:space="preserve">ender may use its own form of loan </w:t>
      </w:r>
      <w:r w:rsidRPr="00831213">
        <w:t>agreement.</w:t>
      </w:r>
    </w:p>
    <w:p w14:paraId="669261B7" w14:textId="0589B2A6" w:rsidR="00E01E53" w:rsidRDefault="001D50DF" w:rsidP="00685CF9">
      <w:pPr>
        <w:pStyle w:val="Heading5"/>
      </w:pPr>
      <w:r>
        <w:t>PLP Program:</w:t>
      </w:r>
    </w:p>
    <w:p w14:paraId="08E45018" w14:textId="39378B2C" w:rsidR="000E6976" w:rsidRDefault="000E6976" w:rsidP="00627AB1">
      <w:pPr>
        <w:pStyle w:val="03listlevela"/>
        <w:numPr>
          <w:ilvl w:val="2"/>
          <w:numId w:val="295"/>
        </w:numPr>
      </w:pPr>
      <w:r>
        <w:t xml:space="preserve">SBA closing requirements are the same for loans guaranteed through </w:t>
      </w:r>
      <w:r w:rsidR="00FC24D1">
        <w:t xml:space="preserve">delegated </w:t>
      </w:r>
      <w:r>
        <w:t>PLP processing as for non-delegated loans. The same forms are required.</w:t>
      </w:r>
    </w:p>
    <w:p w14:paraId="0E974A5F" w14:textId="60193F62" w:rsidR="001D50DF" w:rsidRPr="00D424E3" w:rsidRDefault="000E6976" w:rsidP="00154FBC">
      <w:pPr>
        <w:pStyle w:val="03listlevela"/>
      </w:pPr>
      <w:r>
        <w:t>The Lender should not send SBA any other closing documentation, including disbursement information, except through the required periodic loan status reports using SBA Form 1502</w:t>
      </w:r>
      <w:r w:rsidR="00001A26">
        <w:t xml:space="preserve"> or as specifically requested by SBA (e.g., OCRM)</w:t>
      </w:r>
      <w:r>
        <w:t>.</w:t>
      </w:r>
    </w:p>
    <w:p w14:paraId="3B85D065" w14:textId="01761505" w:rsidR="0043332D" w:rsidRDefault="0043332D" w:rsidP="00685CF9">
      <w:pPr>
        <w:pStyle w:val="Heading5"/>
      </w:pPr>
      <w:r>
        <w:t xml:space="preserve"> </w:t>
      </w:r>
      <w:r w:rsidR="00C5272D">
        <w:t>SBA Express, Export Express, and 7(a) Small Loans</w:t>
      </w:r>
      <w:r>
        <w:t>:</w:t>
      </w:r>
    </w:p>
    <w:p w14:paraId="610CF64C" w14:textId="4A7D5F34" w:rsidR="00BD57A0" w:rsidRDefault="00BD57A0" w:rsidP="00627AB1">
      <w:pPr>
        <w:pStyle w:val="03listlevela"/>
        <w:numPr>
          <w:ilvl w:val="2"/>
          <w:numId w:val="298"/>
        </w:numPr>
      </w:pPr>
      <w:r>
        <w:t xml:space="preserve">A Lender must use the same written closing and disbursement procedures and documentation as it uses for its similarly-sized non-SBA guaranteed commercial loans in addition to meeting the requirements of </w:t>
      </w:r>
      <w:hyperlink w:anchor="Required_SBA_Forms" w:history="1">
        <w:r w:rsidR="00E630D5">
          <w:rPr>
            <w:rStyle w:val="Hyperlink"/>
          </w:rPr>
          <w:t>P</w:t>
        </w:r>
        <w:r w:rsidRPr="006077C6">
          <w:rPr>
            <w:rStyle w:val="Hyperlink"/>
          </w:rPr>
          <w:t>aragraph D.4</w:t>
        </w:r>
        <w:r w:rsidR="006077C6" w:rsidRPr="006077C6">
          <w:rPr>
            <w:rStyle w:val="Hyperlink"/>
          </w:rPr>
          <w:t>.</w:t>
        </w:r>
      </w:hyperlink>
      <w:r>
        <w:t>, Required SBA Forms above. There must be a promissory note that is legally enforceable and assignable in the event that it would ever have to be assigned to SBA.</w:t>
      </w:r>
    </w:p>
    <w:p w14:paraId="159CFEED" w14:textId="77777777" w:rsidR="001234CE" w:rsidRPr="00D424E3" w:rsidRDefault="001234CE" w:rsidP="00627AB1">
      <w:pPr>
        <w:pStyle w:val="03listlevela"/>
        <w:numPr>
          <w:ilvl w:val="2"/>
          <w:numId w:val="298"/>
        </w:numPr>
      </w:pPr>
      <w:r w:rsidRPr="008D4C76">
        <w:t>The Lender must obtain all required collateral and must meet all other required conditions before loan disbursement, including obtaining valid and enforceable security interests in any loan collateral. These conditions include requirements identified in the loan write-up, such as standby agreements, appraisals or evaluations, business licenses, and cash/equity injections.</w:t>
      </w:r>
    </w:p>
    <w:p w14:paraId="0B7F630A" w14:textId="0BF4FAEA" w:rsidR="0043332D" w:rsidRDefault="00BD57A0" w:rsidP="00154FBC">
      <w:pPr>
        <w:pStyle w:val="03listlevela"/>
      </w:pPr>
      <w:r>
        <w:t xml:space="preserve">Before disbursing </w:t>
      </w:r>
      <w:r w:rsidR="006346A5" w:rsidRPr="00D424E3">
        <w:t>an SBA Express, Export Express or</w:t>
      </w:r>
      <w:r w:rsidR="006346A5">
        <w:t xml:space="preserve"> 7(a)</w:t>
      </w:r>
      <w:r w:rsidR="006346A5" w:rsidRPr="00D424E3">
        <w:t xml:space="preserve"> Small Loan,</w:t>
      </w:r>
      <w:r>
        <w:t xml:space="preserve"> the Lender must:</w:t>
      </w:r>
    </w:p>
    <w:p w14:paraId="0A9624BE" w14:textId="476C3A57" w:rsidR="00127203" w:rsidRDefault="00981B60" w:rsidP="00627AB1">
      <w:pPr>
        <w:pStyle w:val="04listleveli"/>
        <w:numPr>
          <w:ilvl w:val="3"/>
          <w:numId w:val="300"/>
        </w:numPr>
      </w:pPr>
      <w:r>
        <w:lastRenderedPageBreak/>
        <w:t>Verif</w:t>
      </w:r>
      <w:r w:rsidR="0061059B">
        <w:t>y</w:t>
      </w:r>
      <w:r>
        <w:t xml:space="preserve"> Borrower finan</w:t>
      </w:r>
      <w:r w:rsidR="0061059B">
        <w:t>cial information</w:t>
      </w:r>
      <w:r w:rsidR="00262C37">
        <w:t xml:space="preserve"> in accordance with </w:t>
      </w:r>
      <w:r w:rsidR="00262C37" w:rsidRPr="00DF1891">
        <w:t xml:space="preserve">Section A, Ch. </w:t>
      </w:r>
      <w:r w:rsidR="008A11B1">
        <w:t>5</w:t>
      </w:r>
      <w:r w:rsidR="00262C37" w:rsidRPr="00DF1891">
        <w:t xml:space="preserve">, Para. B, </w:t>
      </w:r>
      <w:hyperlink w:anchor="IRS_Tax_Transcript_Verification" w:history="1">
        <w:r w:rsidR="00262C37" w:rsidRPr="00DF1891">
          <w:rPr>
            <w:rStyle w:val="Hyperlink"/>
          </w:rPr>
          <w:t>IRS Tax Transcript/Verification of Financial Information</w:t>
        </w:r>
      </w:hyperlink>
      <w:r w:rsidR="00127203">
        <w:t>.</w:t>
      </w:r>
    </w:p>
    <w:p w14:paraId="31F2A329" w14:textId="77777777" w:rsidR="00A8667F" w:rsidRPr="00BF16B9" w:rsidRDefault="00A8667F" w:rsidP="00627AB1">
      <w:pPr>
        <w:pStyle w:val="04listleveli"/>
        <w:numPr>
          <w:ilvl w:val="3"/>
          <w:numId w:val="300"/>
        </w:numPr>
      </w:pPr>
      <w:r w:rsidRPr="00D424E3">
        <w:t xml:space="preserve">Obtain evidence of no un-remedied adverse change since the date of the application (or since any of the preceding disbursements in the case of multiple disbursements), in the financial or any other condition of the </w:t>
      </w:r>
      <w:r>
        <w:t>Borrower</w:t>
      </w:r>
      <w:r w:rsidRPr="00D424E3">
        <w:t xml:space="preserve"> that would warrant withholding any disbursement</w:t>
      </w:r>
      <w:r>
        <w:t xml:space="preserve">. </w:t>
      </w:r>
      <w:r w:rsidRPr="00D424E3">
        <w:t xml:space="preserve">For revolving line of credit disbursements, </w:t>
      </w:r>
      <w:r>
        <w:t>L</w:t>
      </w:r>
      <w:r w:rsidRPr="00D424E3">
        <w:t xml:space="preserve">enders should essentially follow the same </w:t>
      </w:r>
      <w:r w:rsidRPr="00BF16B9">
        <w:t xml:space="preserve">practices as they do for their non-SBA guaranteed commercial revolving lines of credit. </w:t>
      </w:r>
    </w:p>
    <w:p w14:paraId="1C18A8E5" w14:textId="43F49D4F" w:rsidR="00127203" w:rsidRDefault="00127203" w:rsidP="00DE32EC">
      <w:pPr>
        <w:pStyle w:val="04listleveli"/>
      </w:pPr>
      <w:r>
        <w:t>Obtain</w:t>
      </w:r>
      <w:r w:rsidR="00633EA7">
        <w:t>, where applicable,</w:t>
      </w:r>
      <w:r>
        <w:t xml:space="preserve"> required hazard insurance.</w:t>
      </w:r>
    </w:p>
    <w:p w14:paraId="4545C2E4" w14:textId="56AD041D" w:rsidR="00132AD1" w:rsidRDefault="00127203" w:rsidP="00DE32EC">
      <w:pPr>
        <w:pStyle w:val="04listleveli"/>
      </w:pPr>
      <w:r>
        <w:t>Make</w:t>
      </w:r>
      <w:r w:rsidR="00477559">
        <w:t>, where applicable,</w:t>
      </w:r>
      <w:r>
        <w:t xml:space="preserve"> the required flood hazard determination and require flood insurance</w:t>
      </w:r>
      <w:r w:rsidR="00F57C63">
        <w:t>, if applicable</w:t>
      </w:r>
      <w:r>
        <w:t>.</w:t>
      </w:r>
    </w:p>
    <w:p w14:paraId="5CFD2A2D" w14:textId="4106F7C2" w:rsidR="00947EFB" w:rsidRDefault="00947EFB" w:rsidP="00DE32EC">
      <w:pPr>
        <w:pStyle w:val="04listleveli"/>
      </w:pPr>
      <w:r w:rsidRPr="004F6210">
        <w:t xml:space="preserve">In the construction of a new building or an addition to a building, obtain the </w:t>
      </w:r>
      <w:r>
        <w:t>Borrower</w:t>
      </w:r>
      <w:r w:rsidRPr="004F6210">
        <w:t>'s agreement that the construction will conform to the "National Earthquake Hazards Reduction Program Recommended Provisions for the Development of Seismic Regulations for New Buildings"</w:t>
      </w:r>
      <w:r w:rsidR="005749AB">
        <w:t>.</w:t>
      </w:r>
    </w:p>
    <w:p w14:paraId="5E5FE59E" w14:textId="605CA39A" w:rsidR="00127203" w:rsidRDefault="00127203" w:rsidP="00DE32EC">
      <w:pPr>
        <w:pStyle w:val="04listleveli"/>
      </w:pPr>
      <w:r>
        <w:t>Obtain the Borrowe</w:t>
      </w:r>
      <w:r w:rsidR="00122313">
        <w:t>r’</w:t>
      </w:r>
      <w:r>
        <w:t>s agreement that it will, to the extent feasible, purchase only American-made equipment and products with the proceeds of the loan. This certification is included on the SBA Form 1919.</w:t>
      </w:r>
    </w:p>
    <w:p w14:paraId="2384708D" w14:textId="0E6FCC28" w:rsidR="00127203" w:rsidRDefault="00245761" w:rsidP="00DE32EC">
      <w:pPr>
        <w:pStyle w:val="04listleveli"/>
      </w:pPr>
      <w:r>
        <w:t xml:space="preserve">Obtain </w:t>
      </w:r>
      <w:r w:rsidR="002E649F">
        <w:t>the Borrower’s certification that n</w:t>
      </w:r>
      <w:r w:rsidRPr="00253AEB">
        <w:t>o principal who holds at least 50 percent of the ownership or voting interest of the Borrower or OC is delinquent more than 60 days under the terms of any administrative order; court order; or repayment agreement requiring payment of child support</w:t>
      </w:r>
      <w:r>
        <w:t>.</w:t>
      </w:r>
    </w:p>
    <w:p w14:paraId="2ADE8E11" w14:textId="7B070586" w:rsidR="00127203" w:rsidRDefault="00127203" w:rsidP="00C3233F">
      <w:pPr>
        <w:pStyle w:val="04listleveli"/>
        <w:ind w:hanging="450"/>
      </w:pPr>
      <w:r>
        <w:t>Require</w:t>
      </w:r>
      <w:r w:rsidR="00477559">
        <w:t>, where applicable</w:t>
      </w:r>
      <w:r w:rsidR="00944325">
        <w:t>,</w:t>
      </w:r>
      <w:r>
        <w:t xml:space="preserve"> appropriate environmental reviews and compliance</w:t>
      </w:r>
      <w:r w:rsidR="00F57C63">
        <w:t xml:space="preserve"> </w:t>
      </w:r>
      <w:r>
        <w:t xml:space="preserve">in Section A, Ch. </w:t>
      </w:r>
      <w:r w:rsidR="008A11B1">
        <w:t>5</w:t>
      </w:r>
      <w:r>
        <w:t xml:space="preserve">, Para. E, </w:t>
      </w:r>
      <w:hyperlink w:anchor="Environmental_Policies_And_Procedures" w:history="1">
        <w:r w:rsidRPr="00E35A23">
          <w:rPr>
            <w:rStyle w:val="Hyperlink"/>
          </w:rPr>
          <w:t>Environmental Policies and Procedures</w:t>
        </w:r>
      </w:hyperlink>
      <w:r>
        <w:t>. Lenders may not request a loan number for a loan that will be secured by collateral that will not meet SBA’s environmental requirements or that will require use of a non-standard indemnification agreement.</w:t>
      </w:r>
    </w:p>
    <w:p w14:paraId="3B6092FC" w14:textId="1FB94679" w:rsidR="00FC2228" w:rsidRPr="00132AD1" w:rsidRDefault="00FC2228" w:rsidP="00154FBC">
      <w:pPr>
        <w:pStyle w:val="03listlevela"/>
      </w:pPr>
      <w:r>
        <w:t xml:space="preserve">Regardless of processing method or size of loan: Within 15 business days after final disbursement, the Lender must submit to SBA through </w:t>
      </w:r>
      <w:r w:rsidR="000F575C">
        <w:t>E-Tran Servicing, or successor SBA Loan System</w:t>
      </w:r>
      <w:r w:rsidR="00322E16">
        <w:t>,</w:t>
      </w:r>
      <w:r w:rsidR="005D684D">
        <w:t xml:space="preserve"> </w:t>
      </w:r>
      <w:r w:rsidR="00B53AA9">
        <w:t>any changes to the terms and conditions that were in place at the time the SBA loan number was issued</w:t>
      </w:r>
      <w:r w:rsidR="00EC45A0">
        <w:t xml:space="preserve"> and retain all other documents in the Lender’s loan file</w:t>
      </w:r>
      <w:r w:rsidR="00B53AA9">
        <w:t>.</w:t>
      </w:r>
    </w:p>
    <w:p w14:paraId="6DF45FAD" w14:textId="7AFBB0C8" w:rsidR="007C2FAC" w:rsidRDefault="004525F0" w:rsidP="00154FBC">
      <w:pPr>
        <w:pStyle w:val="03listlevela"/>
      </w:pPr>
      <w:r>
        <w:t>Access to Funds:</w:t>
      </w:r>
      <w:r w:rsidR="00FC58DB">
        <w:t xml:space="preserve"> L</w:t>
      </w:r>
      <w:r w:rsidR="008B7043">
        <w:t xml:space="preserve">oan funds may be accessed through a variety of methods consistent with the way the Lender normally conducts business for its similarly-sized, non-SBA guaranteed commercial loans. </w:t>
      </w:r>
      <w:r w:rsidR="0070571D">
        <w:t>Use of a credit or debit card to access the loan funds is acceptable.</w:t>
      </w:r>
      <w:r w:rsidR="000C76B8">
        <w:t xml:space="preserve"> </w:t>
      </w:r>
      <w:r w:rsidR="000C76B8" w:rsidRPr="00D424E3">
        <w:t xml:space="preserve">In providing access through credit or debit cards, </w:t>
      </w:r>
      <w:r w:rsidR="000C76B8">
        <w:t>L</w:t>
      </w:r>
      <w:r w:rsidR="000C76B8" w:rsidRPr="00D424E3">
        <w:t>enders must ensure that these loans are documented by legally enforceable and assignable promissory notes.</w:t>
      </w:r>
    </w:p>
    <w:p w14:paraId="51266EBA" w14:textId="1F9D3B30" w:rsidR="003753C1" w:rsidRPr="0070571D" w:rsidRDefault="003753C1" w:rsidP="00560C5F">
      <w:pPr>
        <w:pStyle w:val="02listparaunder4style"/>
        <w:sectPr w:rsidR="003753C1" w:rsidRPr="0070571D" w:rsidSect="008C5607">
          <w:headerReference w:type="default" r:id="rId385"/>
          <w:footnotePr>
            <w:numRestart w:val="eachSect"/>
          </w:footnotePr>
          <w:pgSz w:w="12240" w:h="15840"/>
          <w:pgMar w:top="1440" w:right="1440" w:bottom="1440" w:left="1440" w:header="720" w:footer="720" w:gutter="0"/>
          <w:cols w:space="720"/>
          <w:docGrid w:linePitch="360"/>
        </w:sectPr>
      </w:pPr>
    </w:p>
    <w:p w14:paraId="5302A143" w14:textId="6B024538" w:rsidR="009F5579" w:rsidRDefault="009F5579" w:rsidP="00A122B9">
      <w:pPr>
        <w:spacing w:before="0" w:after="0"/>
        <w:ind w:left="720"/>
        <w:rPr>
          <w:rFonts w:cs="Arial"/>
          <w:bCs/>
          <w:iCs/>
          <w:szCs w:val="28"/>
        </w:rPr>
        <w:sectPr w:rsidR="009F5579" w:rsidSect="007C2FAC">
          <w:headerReference w:type="default" r:id="rId386"/>
          <w:footnotePr>
            <w:numRestart w:val="eachSect"/>
          </w:footnotePr>
          <w:type w:val="oddPage"/>
          <w:pgSz w:w="12240" w:h="15840"/>
          <w:pgMar w:top="1440" w:right="1440" w:bottom="1440" w:left="1440" w:header="720" w:footer="720" w:gutter="0"/>
          <w:cols w:space="720"/>
          <w:docGrid w:linePitch="360"/>
        </w:sectPr>
      </w:pPr>
    </w:p>
    <w:p w14:paraId="6B98B9B5" w14:textId="7D751803" w:rsidR="00C309F5" w:rsidRDefault="00A5252B" w:rsidP="00A122B9">
      <w:pPr>
        <w:pStyle w:val="Heading2"/>
        <w:ind w:left="720"/>
      </w:pPr>
      <w:bookmarkStart w:id="3245" w:name="_Section_C._504"/>
      <w:bookmarkStart w:id="3246" w:name="_Toc241175303"/>
      <w:bookmarkEnd w:id="3245"/>
      <w:r>
        <w:t xml:space="preserve">Section </w:t>
      </w:r>
      <w:r w:rsidR="00C309F5">
        <w:t>C</w:t>
      </w:r>
      <w:r w:rsidR="004C0437">
        <w:t>.</w:t>
      </w:r>
      <w:r w:rsidR="00856F62">
        <w:t xml:space="preserve"> </w:t>
      </w:r>
      <w:r w:rsidR="00005AFA">
        <w:t>504 L</w:t>
      </w:r>
      <w:r w:rsidR="00692863">
        <w:t>oan</w:t>
      </w:r>
      <w:r w:rsidR="00005AFA">
        <w:t xml:space="preserve"> P</w:t>
      </w:r>
      <w:r w:rsidR="00692863">
        <w:t>rogram</w:t>
      </w:r>
      <w:r w:rsidR="00005AFA">
        <w:t xml:space="preserve"> </w:t>
      </w:r>
      <w:r w:rsidR="004C0437">
        <w:t>S</w:t>
      </w:r>
      <w:r w:rsidR="00692863">
        <w:t>pecific</w:t>
      </w:r>
      <w:r w:rsidR="004C0437">
        <w:t xml:space="preserve"> </w:t>
      </w:r>
      <w:r w:rsidR="00005AFA">
        <w:t>R</w:t>
      </w:r>
      <w:r w:rsidR="00692863">
        <w:t>equirements</w:t>
      </w:r>
      <w:bookmarkEnd w:id="3246"/>
    </w:p>
    <w:p w14:paraId="11FABDD7" w14:textId="2EC4BD24" w:rsidR="008441FB" w:rsidRDefault="00740FBB" w:rsidP="00A122B9">
      <w:pPr>
        <w:spacing w:after="360"/>
        <w:ind w:left="720"/>
      </w:pPr>
      <w:r>
        <w:t xml:space="preserve">This section, along with </w:t>
      </w:r>
      <w:r w:rsidR="0067465B">
        <w:t>S</w:t>
      </w:r>
      <w:r>
        <w:t xml:space="preserve">ection A, Core Requirements for all 7(a) and 504 Loans, contains the policies and procedures governing SBA’s 504 Loan </w:t>
      </w:r>
      <w:r w:rsidRPr="00FB78F4">
        <w:t>Program.</w:t>
      </w:r>
      <w:r w:rsidR="00314F1D" w:rsidRPr="00923A5E">
        <w:t xml:space="preserve"> </w:t>
      </w:r>
    </w:p>
    <w:p w14:paraId="25804C23" w14:textId="076D4756" w:rsidR="008441FB" w:rsidRDefault="00314F1D" w:rsidP="00A122B9">
      <w:pPr>
        <w:spacing w:after="360"/>
        <w:ind w:left="720"/>
        <w:rPr>
          <w:b/>
          <w:bCs/>
          <w:sz w:val="28"/>
          <w:szCs w:val="28"/>
        </w:rPr>
      </w:pPr>
      <w:r w:rsidRPr="003D09D0">
        <w:rPr>
          <w:b/>
          <w:bCs/>
          <w:sz w:val="28"/>
          <w:szCs w:val="28"/>
        </w:rPr>
        <w:t>CDCs</w:t>
      </w:r>
      <w:r w:rsidR="00740FBB" w:rsidRPr="003D09D0">
        <w:rPr>
          <w:b/>
          <w:bCs/>
          <w:sz w:val="28"/>
          <w:szCs w:val="28"/>
        </w:rPr>
        <w:t xml:space="preserve"> must always start by reviewing the contents of </w:t>
      </w:r>
      <w:r w:rsidR="0084534B" w:rsidRPr="003D09D0">
        <w:rPr>
          <w:b/>
          <w:bCs/>
          <w:sz w:val="28"/>
          <w:szCs w:val="28"/>
        </w:rPr>
        <w:t>S</w:t>
      </w:r>
      <w:r w:rsidR="00740FBB" w:rsidRPr="003D09D0">
        <w:rPr>
          <w:b/>
          <w:bCs/>
          <w:sz w:val="28"/>
          <w:szCs w:val="28"/>
        </w:rPr>
        <w:t xml:space="preserve">ection A, </w:t>
      </w:r>
      <w:hyperlink w:anchor="Core_Requirements" w:history="1">
        <w:r w:rsidR="00740FBB" w:rsidRPr="003D09D0">
          <w:rPr>
            <w:rStyle w:val="Hyperlink"/>
            <w:b/>
            <w:bCs/>
            <w:sz w:val="28"/>
            <w:szCs w:val="28"/>
          </w:rPr>
          <w:t>Core Requirements for all 7(a) and 504 Loans</w:t>
        </w:r>
      </w:hyperlink>
      <w:r w:rsidR="00CC69CA" w:rsidRPr="003D09D0">
        <w:rPr>
          <w:b/>
          <w:bCs/>
          <w:sz w:val="28"/>
          <w:szCs w:val="28"/>
        </w:rPr>
        <w:t>.</w:t>
      </w:r>
    </w:p>
    <w:p w14:paraId="4BBA33E8" w14:textId="0FB508EE" w:rsidR="007F020D" w:rsidRDefault="00675B49" w:rsidP="00A122B9">
      <w:pPr>
        <w:ind w:left="720"/>
        <w:rPr>
          <w:b/>
          <w:bCs/>
          <w:sz w:val="28"/>
          <w:szCs w:val="28"/>
        </w:rPr>
      </w:pPr>
      <w:r w:rsidRPr="00482D44">
        <w:t xml:space="preserve">SBA recognizes the importance of giving special consideration to veterans in its loan programs. </w:t>
      </w:r>
      <w:r>
        <w:t xml:space="preserve">SBA will prioritize processing applications from businesses that are owned by veterans when those loans are processed by SBA under non-delegated procedures. </w:t>
      </w:r>
      <w:r w:rsidRPr="00CE2B21">
        <w:t xml:space="preserve">For </w:t>
      </w:r>
      <w:r>
        <w:t xml:space="preserve">loans processed under </w:t>
      </w:r>
      <w:r w:rsidRPr="00CE2B21">
        <w:t xml:space="preserve">delegated </w:t>
      </w:r>
      <w:r>
        <w:t>procedures</w:t>
      </w:r>
      <w:r w:rsidRPr="00CE2B21">
        <w:t>, SBA encourage</w:t>
      </w:r>
      <w:r>
        <w:t>s</w:t>
      </w:r>
      <w:r w:rsidRPr="00CE2B21">
        <w:t xml:space="preserve"> </w:t>
      </w:r>
      <w:r>
        <w:t>CDCs and Third Party Lenders</w:t>
      </w:r>
      <w:r w:rsidRPr="00CE2B21">
        <w:t xml:space="preserve"> to give special consideration to veterans during application processing</w:t>
      </w:r>
      <w:r>
        <w:t>.</w:t>
      </w:r>
    </w:p>
    <w:p w14:paraId="2DDC2592" w14:textId="77777777" w:rsidR="007F020D" w:rsidRDefault="007F020D" w:rsidP="00A122B9">
      <w:pPr>
        <w:spacing w:after="360"/>
        <w:ind w:left="720"/>
        <w:rPr>
          <w:b/>
          <w:bCs/>
          <w:sz w:val="28"/>
          <w:szCs w:val="28"/>
        </w:rPr>
      </w:pPr>
    </w:p>
    <w:p w14:paraId="0E48E264" w14:textId="2EF9526F" w:rsidR="007F020D" w:rsidRPr="003D09D0" w:rsidRDefault="007F020D" w:rsidP="00A122B9">
      <w:pPr>
        <w:spacing w:after="360"/>
        <w:ind w:left="720"/>
        <w:rPr>
          <w:b/>
          <w:bCs/>
          <w:sz w:val="28"/>
          <w:szCs w:val="28"/>
        </w:rPr>
        <w:sectPr w:rsidR="007F020D" w:rsidRPr="003D09D0" w:rsidSect="00274605">
          <w:headerReference w:type="default" r:id="rId387"/>
          <w:footnotePr>
            <w:numRestart w:val="eachSect"/>
          </w:footnotePr>
          <w:type w:val="continuous"/>
          <w:pgSz w:w="12240" w:h="15840"/>
          <w:pgMar w:top="1440" w:right="1440" w:bottom="1440" w:left="1440" w:header="720" w:footer="720" w:gutter="0"/>
          <w:cols w:space="720"/>
          <w:docGrid w:linePitch="360"/>
        </w:sectPr>
      </w:pPr>
    </w:p>
    <w:p w14:paraId="0066027D" w14:textId="647A2EBA" w:rsidR="007C2FAC" w:rsidRDefault="007C2FAC" w:rsidP="00A122B9">
      <w:pPr>
        <w:spacing w:before="0" w:after="0"/>
        <w:ind w:left="720"/>
        <w:rPr>
          <w:b/>
          <w:bCs/>
        </w:rPr>
        <w:sectPr w:rsidR="007C2FAC" w:rsidSect="00274605">
          <w:footnotePr>
            <w:numRestart w:val="eachSect"/>
          </w:footnotePr>
          <w:type w:val="continuous"/>
          <w:pgSz w:w="12240" w:h="15840"/>
          <w:pgMar w:top="1440" w:right="1440" w:bottom="1440" w:left="1440" w:header="720" w:footer="720" w:gutter="0"/>
          <w:cols w:space="720"/>
          <w:docGrid w:linePitch="360"/>
        </w:sectPr>
      </w:pPr>
    </w:p>
    <w:p w14:paraId="731D4EDF" w14:textId="5E12557A" w:rsidR="008441FB" w:rsidRDefault="008441FB" w:rsidP="00A122B9">
      <w:pPr>
        <w:spacing w:before="0" w:after="0"/>
        <w:ind w:left="720"/>
        <w:rPr>
          <w:b/>
          <w:bCs/>
        </w:rPr>
        <w:sectPr w:rsidR="008441FB" w:rsidSect="007C2FAC">
          <w:headerReference w:type="default" r:id="rId388"/>
          <w:footnotePr>
            <w:numRestart w:val="eachSect"/>
          </w:footnotePr>
          <w:type w:val="oddPage"/>
          <w:pgSz w:w="12240" w:h="15840"/>
          <w:pgMar w:top="1440" w:right="1440" w:bottom="1440" w:left="1440" w:header="720" w:footer="720" w:gutter="0"/>
          <w:cols w:space="720"/>
          <w:docGrid w:linePitch="360"/>
        </w:sectPr>
      </w:pPr>
    </w:p>
    <w:p w14:paraId="258C9F7A" w14:textId="2CFDF7A7" w:rsidR="008116DA" w:rsidRPr="00740FBB" w:rsidRDefault="00E442C1" w:rsidP="00A122B9">
      <w:pPr>
        <w:pStyle w:val="Heading3"/>
        <w:spacing w:before="120" w:after="480"/>
        <w:ind w:left="720"/>
      </w:pPr>
      <w:bookmarkStart w:id="3247" w:name="_Toc241175304"/>
      <w:r w:rsidRPr="00740FBB">
        <w:t>C</w:t>
      </w:r>
      <w:r w:rsidR="009B5FB1">
        <w:t>hapter</w:t>
      </w:r>
      <w:r w:rsidRPr="00740FBB">
        <w:t xml:space="preserve"> 1</w:t>
      </w:r>
      <w:r w:rsidR="00CD3C42" w:rsidRPr="00740FBB">
        <w:t xml:space="preserve">: </w:t>
      </w:r>
      <w:r w:rsidR="008F37DC">
        <w:t>Eligibility through Submission of Application</w:t>
      </w:r>
      <w:bookmarkEnd w:id="3247"/>
    </w:p>
    <w:p w14:paraId="20B180FF" w14:textId="18A70B83" w:rsidR="008116DA" w:rsidRPr="005E0277" w:rsidRDefault="009B6EFB" w:rsidP="00276EA0">
      <w:pPr>
        <w:rPr>
          <w:b/>
          <w:bCs/>
        </w:rPr>
      </w:pPr>
      <w:r w:rsidRPr="005E0277">
        <w:rPr>
          <w:b/>
          <w:bCs/>
        </w:rPr>
        <w:t xml:space="preserve">Purpose of the 504 </w:t>
      </w:r>
      <w:r w:rsidR="00976C6E" w:rsidRPr="005E0277">
        <w:rPr>
          <w:b/>
          <w:bCs/>
        </w:rPr>
        <w:t>Loan Program</w:t>
      </w:r>
    </w:p>
    <w:p w14:paraId="5B715B42" w14:textId="2F243C59" w:rsidR="004A1252" w:rsidRDefault="004A1252" w:rsidP="00276EA0">
      <w:pPr>
        <w:pStyle w:val="01listparaunderKstyle"/>
        <w:rPr>
          <w:rStyle w:val="Hyperlink"/>
          <w:rFonts w:ascii="Times New Roman Bold" w:hAnsi="Times New Roman Bold" w:cs="Arial"/>
          <w:b/>
          <w:bCs/>
          <w:iCs/>
          <w:caps/>
          <w:szCs w:val="28"/>
        </w:rPr>
      </w:pPr>
      <w:r w:rsidRPr="00523876">
        <w:t>The 504 loan program is an economic development program</w:t>
      </w:r>
      <w:r w:rsidR="00193D07">
        <w:t xml:space="preserve"> to create and preserv</w:t>
      </w:r>
      <w:r w:rsidR="004025F9">
        <w:t>e job opportunities and stimulate growth, expansion</w:t>
      </w:r>
      <w:r w:rsidR="001469F6">
        <w:t>,</w:t>
      </w:r>
      <w:r w:rsidR="004025F9">
        <w:t xml:space="preserve"> and modernization of small businesses</w:t>
      </w:r>
      <w:r w:rsidR="003356BA">
        <w:t>.</w:t>
      </w:r>
      <w:r w:rsidRPr="00523876">
        <w:t xml:space="preserve"> </w:t>
      </w:r>
      <w:r w:rsidR="004025F9">
        <w:t xml:space="preserve">This program </w:t>
      </w:r>
      <w:r w:rsidR="00C91A6B">
        <w:t>can be used to</w:t>
      </w:r>
      <w:r w:rsidRPr="00523876">
        <w:t xml:space="preserve"> finance fixed assets for </w:t>
      </w:r>
      <w:r w:rsidR="00820085">
        <w:t xml:space="preserve">eligible </w:t>
      </w:r>
      <w:r w:rsidRPr="00523876">
        <w:t xml:space="preserve">small businesses. </w:t>
      </w:r>
      <w:r w:rsidR="006123C3" w:rsidRPr="00317AE5">
        <w:t xml:space="preserve">13 CFR § </w:t>
      </w:r>
      <w:hyperlink r:id="rId389" w:anchor="p-120.2(c)" w:history="1">
        <w:r w:rsidR="006123C3" w:rsidRPr="006123C3">
          <w:rPr>
            <w:rStyle w:val="Hyperlink"/>
          </w:rPr>
          <w:t>120.2(c)</w:t>
        </w:r>
      </w:hyperlink>
    </w:p>
    <w:p w14:paraId="6FF97CF1" w14:textId="0A7FE0CD" w:rsidR="008A48E7" w:rsidRDefault="00A25202" w:rsidP="00627AB1">
      <w:pPr>
        <w:pStyle w:val="Heading4"/>
        <w:numPr>
          <w:ilvl w:val="0"/>
          <w:numId w:val="216"/>
        </w:numPr>
      </w:pPr>
      <w:bookmarkStart w:id="3248" w:name="_Toc241175305"/>
      <w:r>
        <w:t>Primary Program</w:t>
      </w:r>
      <w:r w:rsidR="008A48E7">
        <w:t xml:space="preserve"> Eligibility Factors</w:t>
      </w:r>
      <w:bookmarkEnd w:id="3248"/>
    </w:p>
    <w:p w14:paraId="513B17B2" w14:textId="467A6526" w:rsidR="008A48E7" w:rsidRPr="00D312F7" w:rsidRDefault="008A48E7" w:rsidP="00A122B9">
      <w:pPr>
        <w:pStyle w:val="01listparaunderKstyle"/>
        <w:ind w:left="720"/>
      </w:pPr>
      <w:r w:rsidRPr="00D312F7">
        <w:t xml:space="preserve">A 504 Project must achieve at least one of the following Economic Development Objectives: </w:t>
      </w:r>
      <w:r w:rsidRPr="00D312F7">
        <w:br/>
        <w:t xml:space="preserve">13 CFR §§ </w:t>
      </w:r>
      <w:hyperlink r:id="rId390" w:history="1">
        <w:r w:rsidRPr="00D312F7">
          <w:rPr>
            <w:rStyle w:val="Hyperlink"/>
          </w:rPr>
          <w:t>120.860</w:t>
        </w:r>
      </w:hyperlink>
      <w:r w:rsidRPr="00D312F7">
        <w:rPr>
          <w:rStyle w:val="Hyperlink"/>
          <w:color w:val="000000" w:themeColor="text1"/>
          <w:u w:val="none"/>
        </w:rPr>
        <w:t>,</w:t>
      </w:r>
      <w:r w:rsidRPr="00D312F7">
        <w:rPr>
          <w:color w:val="000000" w:themeColor="text1"/>
        </w:rPr>
        <w:t xml:space="preserve"> </w:t>
      </w:r>
      <w:hyperlink r:id="rId391" w:history="1">
        <w:r w:rsidRPr="00D312F7">
          <w:rPr>
            <w:rStyle w:val="Hyperlink"/>
          </w:rPr>
          <w:t>120.861</w:t>
        </w:r>
      </w:hyperlink>
      <w:r w:rsidRPr="00D312F7">
        <w:rPr>
          <w:rStyle w:val="Hyperlink"/>
          <w:color w:val="000000" w:themeColor="text1"/>
          <w:u w:val="none"/>
        </w:rPr>
        <w:t>, and</w:t>
      </w:r>
      <w:r w:rsidRPr="00D312F7">
        <w:rPr>
          <w:rStyle w:val="Hyperlink"/>
          <w:color w:val="000000" w:themeColor="text1"/>
        </w:rPr>
        <w:t xml:space="preserve"> </w:t>
      </w:r>
      <w:hyperlink r:id="rId392" w:history="1">
        <w:r w:rsidRPr="00D312F7">
          <w:rPr>
            <w:rStyle w:val="Hyperlink"/>
          </w:rPr>
          <w:t>120.862</w:t>
        </w:r>
      </w:hyperlink>
    </w:p>
    <w:p w14:paraId="6308E21A" w14:textId="0944C290" w:rsidR="008A48E7" w:rsidRPr="00F57C29" w:rsidRDefault="008A48E7" w:rsidP="00627AB1">
      <w:pPr>
        <w:pStyle w:val="02listlevel4"/>
        <w:numPr>
          <w:ilvl w:val="1"/>
          <w:numId w:val="39"/>
        </w:numPr>
        <w:rPr>
          <w:bCs/>
        </w:rPr>
      </w:pPr>
      <w:hyperlink w:anchor="Job_Created" w:history="1">
        <w:r w:rsidRPr="00F26FE6">
          <w:rPr>
            <w:rStyle w:val="Hyperlink"/>
          </w:rPr>
          <w:t>Job Creation</w:t>
        </w:r>
      </w:hyperlink>
      <w:r w:rsidRPr="005929EF">
        <w:t xml:space="preserve"> or </w:t>
      </w:r>
      <w:hyperlink w:anchor="Job_Retained" w:history="1">
        <w:r w:rsidRPr="00F26FE6">
          <w:rPr>
            <w:rStyle w:val="Hyperlink"/>
          </w:rPr>
          <w:t>Retention</w:t>
        </w:r>
      </w:hyperlink>
      <w:r w:rsidRPr="005929EF">
        <w:t xml:space="preserve"> (Dollars per Job)</w:t>
      </w:r>
      <w:r w:rsidR="00F2312B">
        <w:t xml:space="preserve"> requirements</w:t>
      </w:r>
      <w:r w:rsidR="00975582">
        <w:t xml:space="preserve"> as follows:</w:t>
      </w:r>
    </w:p>
    <w:p w14:paraId="5CBC2748" w14:textId="48CAFD79" w:rsidR="008A48E7" w:rsidRPr="00721C6E" w:rsidRDefault="00903C0B" w:rsidP="00154FBC">
      <w:pPr>
        <w:pStyle w:val="03listlevela"/>
      </w:pPr>
      <w:r w:rsidRPr="00903C0B">
        <w:t xml:space="preserve">A Project must create or retain one job opportunity per $95,000 guaranteed by SBA except that, in the case of a Project of a </w:t>
      </w:r>
      <w:bookmarkStart w:id="3249" w:name="Small_Manufacturers_504"/>
      <w:bookmarkEnd w:id="3249"/>
      <w:r w:rsidRPr="00903C0B">
        <w:t>Small Manufacturer (defined as a small business with its primary NAICS Code in Sectors 31, 32, and 33 with all its production facilities located in the United States) or a project that meets an Energy Public Policy Goal, the Project must create or retain one job opportunity per $150,000 guaranteed by SBA</w:t>
      </w:r>
      <w:r w:rsidR="008A48E7" w:rsidRPr="00721C6E">
        <w:t>.</w:t>
      </w:r>
    </w:p>
    <w:p w14:paraId="393BECBE" w14:textId="1014A7CD" w:rsidR="008A48E7" w:rsidRPr="00721C6E" w:rsidRDefault="00C72B26" w:rsidP="00154FBC">
      <w:pPr>
        <w:pStyle w:val="03listlevela"/>
      </w:pPr>
      <w:r w:rsidRPr="00C72B26">
        <w:t>For Projects that are eligible under 13 CFR 120.862, “Other economic development objectives,” a CDC’s portfolio must reflect an average of one job opportunity for every $150,000 guaranteed by SBA;</w:t>
      </w:r>
      <w:r>
        <w:t xml:space="preserve"> and</w:t>
      </w:r>
    </w:p>
    <w:p w14:paraId="4AF60AF7" w14:textId="10092796" w:rsidR="008A48E7" w:rsidRPr="00121765" w:rsidRDefault="0048615D" w:rsidP="00154FBC">
      <w:pPr>
        <w:pStyle w:val="03listlevela"/>
      </w:pPr>
      <w:r w:rsidRPr="0048615D">
        <w:t>For Projects in Alaska, Hawaii, state-designated enterprise zones, empowerment zones</w:t>
      </w:r>
      <w:r w:rsidR="004F5F8D">
        <w:t>,</w:t>
      </w:r>
      <w:r w:rsidRPr="0048615D">
        <w:t xml:space="preserve"> and enterprise communities, labor surplus areas (as determined by the Secretary of Labor), and for other areas designated by SBA (which include Opportunity Zones), the CDC’s portfolio may average not more than $150,000 per job created or retained</w:t>
      </w:r>
      <w:r w:rsidR="008A48E7" w:rsidRPr="00121765">
        <w:t>.</w:t>
      </w:r>
    </w:p>
    <w:p w14:paraId="5B94DF14" w14:textId="77777777" w:rsidR="008A48E7" w:rsidRPr="005929EF" w:rsidRDefault="008A48E7" w:rsidP="00F57C29">
      <w:pPr>
        <w:pStyle w:val="02listlevel4"/>
        <w:rPr>
          <w:bCs/>
        </w:rPr>
      </w:pPr>
      <w:r w:rsidRPr="005929EF">
        <w:t>Other Economic Development Objectives and Public Policy Goals</w:t>
      </w:r>
    </w:p>
    <w:p w14:paraId="793EE35F" w14:textId="1A39DFFC" w:rsidR="008A48E7" w:rsidRDefault="008A48E7" w:rsidP="00560C5F">
      <w:pPr>
        <w:pStyle w:val="02listparaunder4style"/>
      </w:pPr>
      <w:r>
        <w:t xml:space="preserve">A Project that achieves </w:t>
      </w:r>
      <w:r w:rsidR="00464581">
        <w:t>one</w:t>
      </w:r>
      <w:r>
        <w:t xml:space="preserve"> of the Community Development or Public Policy Goals </w:t>
      </w:r>
      <w:r w:rsidR="00FB4083" w:rsidRPr="00FB4083">
        <w:t xml:space="preserve">listed in 13 CFR § </w:t>
      </w:r>
      <w:hyperlink r:id="rId393" w:history="1">
        <w:r w:rsidR="00FB4083" w:rsidRPr="00AB3B2D">
          <w:rPr>
            <w:rStyle w:val="Hyperlink"/>
          </w:rPr>
          <w:t>120.862</w:t>
        </w:r>
      </w:hyperlink>
      <w:r w:rsidR="00FB4083" w:rsidRPr="00FB4083">
        <w:t xml:space="preserve"> </w:t>
      </w:r>
      <w:r w:rsidR="00A77D18" w:rsidRPr="00A77D18">
        <w:t xml:space="preserve">is eligible if the CDC’s portfolio of 504 loans, including the subject loan, meets or exceeds the CDC’s required job opportunity average as described in </w:t>
      </w:r>
      <w:r w:rsidR="00E630D5">
        <w:t>P</w:t>
      </w:r>
      <w:r w:rsidR="00A77D18" w:rsidRPr="00A77D18">
        <w:t xml:space="preserve">aragraph b. below. Loan applications must indicate how the Project will meet the specified economic development objective. </w:t>
      </w:r>
      <w:r w:rsidR="00FA3B2F" w:rsidRPr="00317AE5">
        <w:t xml:space="preserve">13 CFR § </w:t>
      </w:r>
      <w:hyperlink r:id="rId394" w:history="1">
        <w:r w:rsidR="00FA3B2F" w:rsidRPr="00FA3B2F">
          <w:rPr>
            <w:rStyle w:val="Hyperlink"/>
          </w:rPr>
          <w:t>120.862</w:t>
        </w:r>
      </w:hyperlink>
    </w:p>
    <w:p w14:paraId="6C54A05D" w14:textId="550C757A" w:rsidR="008A48E7" w:rsidRPr="00B60612" w:rsidRDefault="008A48E7" w:rsidP="00627AB1">
      <w:pPr>
        <w:pStyle w:val="03listlevela"/>
        <w:numPr>
          <w:ilvl w:val="2"/>
          <w:numId w:val="186"/>
        </w:numPr>
      </w:pPr>
      <w:r w:rsidRPr="007D478E">
        <w:t>Additional g</w:t>
      </w:r>
      <w:r w:rsidRPr="005D45E6">
        <w:t xml:space="preserve">uidance for the Energy Public Policy Goals authorized by </w:t>
      </w:r>
      <w:r w:rsidR="003618C8">
        <w:t xml:space="preserve">13 CFR </w:t>
      </w:r>
      <w:r w:rsidR="003618C8" w:rsidRPr="00FB4083">
        <w:t xml:space="preserve">§ </w:t>
      </w:r>
      <w:hyperlink r:id="rId395" w:anchor="p-120.862(b)" w:history="1">
        <w:r w:rsidR="003618C8" w:rsidRPr="00D36C02">
          <w:rPr>
            <w:rStyle w:val="Hyperlink"/>
          </w:rPr>
          <w:t>120.862</w:t>
        </w:r>
        <w:r w:rsidR="00194622" w:rsidRPr="00D36C02">
          <w:rPr>
            <w:rStyle w:val="Hyperlink"/>
          </w:rPr>
          <w:t>(b)</w:t>
        </w:r>
      </w:hyperlink>
      <w:r w:rsidR="00194622">
        <w:t>(11-13)</w:t>
      </w:r>
      <w:r w:rsidRPr="0053570B">
        <w:t>:</w:t>
      </w:r>
    </w:p>
    <w:p w14:paraId="6DEC4100" w14:textId="6B3D16C5" w:rsidR="00A97F58" w:rsidRDefault="00C15816" w:rsidP="00560C5F">
      <w:pPr>
        <w:pStyle w:val="03listparaunderastyle"/>
      </w:pPr>
      <w:r w:rsidRPr="005D13F0">
        <w:rPr>
          <w:b/>
          <w:bCs/>
        </w:rPr>
        <w:t>Energy Public Policy Projects</w:t>
      </w:r>
      <w:r>
        <w:t xml:space="preserve">: </w:t>
      </w:r>
      <w:r w:rsidR="008A48E7" w:rsidRPr="00FF2426">
        <w:t xml:space="preserve">Projects meeting the requirements in </w:t>
      </w:r>
      <w:r w:rsidR="005F7157" w:rsidRPr="005D13F0">
        <w:rPr>
          <w:b/>
          <w:bCs/>
        </w:rPr>
        <w:t>i.</w:t>
      </w:r>
      <w:r w:rsidR="008B6314" w:rsidRPr="005D13F0">
        <w:rPr>
          <w:b/>
          <w:bCs/>
        </w:rPr>
        <w:t xml:space="preserve">, </w:t>
      </w:r>
      <w:r w:rsidR="005F7157" w:rsidRPr="005D13F0">
        <w:rPr>
          <w:b/>
          <w:bCs/>
        </w:rPr>
        <w:t>ii.</w:t>
      </w:r>
      <w:r w:rsidR="003B33B3" w:rsidRPr="005D13F0">
        <w:rPr>
          <w:b/>
          <w:bCs/>
        </w:rPr>
        <w:t>, or iii</w:t>
      </w:r>
      <w:r w:rsidR="000C7003" w:rsidRPr="005D13F0">
        <w:rPr>
          <w:b/>
          <w:bCs/>
        </w:rPr>
        <w:t>.</w:t>
      </w:r>
      <w:r w:rsidR="008A48E7" w:rsidRPr="005D13F0">
        <w:rPr>
          <w:b/>
          <w:bCs/>
        </w:rPr>
        <w:t xml:space="preserve"> below</w:t>
      </w:r>
      <w:r w:rsidR="008A48E7">
        <w:t xml:space="preserve"> are </w:t>
      </w:r>
      <w:bookmarkStart w:id="3250" w:name="Eligible_Energy_Public_Policy_Proj504"/>
      <w:r w:rsidR="008A48E7">
        <w:t>Energy Public Policy Projects</w:t>
      </w:r>
      <w:bookmarkEnd w:id="3250"/>
      <w:r w:rsidR="008A48E7">
        <w:t xml:space="preserve">. </w:t>
      </w:r>
    </w:p>
    <w:p w14:paraId="76D41763" w14:textId="572DFF55" w:rsidR="00FA1B54" w:rsidRDefault="00E014FE" w:rsidP="00560C5F">
      <w:pPr>
        <w:pStyle w:val="03listparaunderastyle"/>
      </w:pPr>
      <w:r>
        <w:t xml:space="preserve">The Energy Public </w:t>
      </w:r>
      <w:r w:rsidR="005E3C0B">
        <w:t xml:space="preserve">Policy Projects described in subparagraphs i. and ii. below are eligible for the loan amounts described in </w:t>
      </w:r>
      <w:r w:rsidR="00E630D5">
        <w:t>P</w:t>
      </w:r>
      <w:r w:rsidR="002C2F01">
        <w:t xml:space="preserve">aragraph D.1., </w:t>
      </w:r>
      <w:hyperlink w:anchor="Debenture_Limits" w:history="1">
        <w:r w:rsidR="002C2F01" w:rsidRPr="00E921D3">
          <w:rPr>
            <w:rStyle w:val="Hyperlink"/>
          </w:rPr>
          <w:t>Debenture Limits</w:t>
        </w:r>
      </w:hyperlink>
      <w:r w:rsidR="002C2F01">
        <w:t>, below</w:t>
      </w:r>
      <w:r w:rsidR="00A2620A">
        <w:t xml:space="preserve"> </w:t>
      </w:r>
      <w:r w:rsidR="008F44B0" w:rsidRPr="008F44B0">
        <w:t xml:space="preserve">(hereafter referred to as “Eligible Energy Public Policy Projects”). </w:t>
      </w:r>
    </w:p>
    <w:p w14:paraId="0FF2A3E5" w14:textId="23904191" w:rsidR="00520602" w:rsidRPr="00E959C7" w:rsidRDefault="008F44B0" w:rsidP="00560C5F">
      <w:pPr>
        <w:pStyle w:val="03listparaunderastyle"/>
      </w:pPr>
      <w:r w:rsidRPr="008F44B0">
        <w:lastRenderedPageBreak/>
        <w:t xml:space="preserve">Note: The terms </w:t>
      </w:r>
      <w:r w:rsidR="00E60404">
        <w:t>in</w:t>
      </w:r>
      <w:r w:rsidRPr="008F44B0">
        <w:t xml:space="preserve"> subparagraphs </w:t>
      </w:r>
      <w:r w:rsidR="00542443">
        <w:t>ii</w:t>
      </w:r>
      <w:r w:rsidRPr="008F44B0">
        <w:t xml:space="preserve">. and </w:t>
      </w:r>
      <w:r w:rsidR="00542443">
        <w:t>iii</w:t>
      </w:r>
      <w:r w:rsidRPr="008F44B0">
        <w:t xml:space="preserve">. below have the meanings given those terms under the Leadership in Energy and Environmental Design (LEED) standards for green building certifications. For additional information on LEED </w:t>
      </w:r>
      <w:r w:rsidRPr="00433964">
        <w:t xml:space="preserve">Certification, see </w:t>
      </w:r>
      <w:hyperlink r:id="rId396" w:history="1">
        <w:r w:rsidR="00061951" w:rsidRPr="00E959C7">
          <w:rPr>
            <w:rStyle w:val="Hyperlink"/>
          </w:rPr>
          <w:t>https://new.usgbc.org/leed</w:t>
        </w:r>
      </w:hyperlink>
      <w:r w:rsidRPr="00433964">
        <w:t>.</w:t>
      </w:r>
      <w:r w:rsidR="008A48E7" w:rsidRPr="00E959C7">
        <w:t xml:space="preserve"> </w:t>
      </w:r>
    </w:p>
    <w:p w14:paraId="0598EE20" w14:textId="7AFC692F" w:rsidR="008A48E7" w:rsidRDefault="008A48E7" w:rsidP="00627AB1">
      <w:pPr>
        <w:pStyle w:val="04listleveli"/>
        <w:numPr>
          <w:ilvl w:val="3"/>
          <w:numId w:val="132"/>
        </w:numPr>
      </w:pPr>
      <w:bookmarkStart w:id="3251" w:name="Energy_10percent_reduction_504"/>
      <w:r w:rsidRPr="00DA66BF">
        <w:t>Projects for the reduction of existing energy consumption by at least 10%</w:t>
      </w:r>
      <w:r w:rsidRPr="00433964">
        <w:t>.</w:t>
      </w:r>
      <w:bookmarkEnd w:id="3251"/>
      <w:r>
        <w:t xml:space="preserve"> This category may not be used for Projects involving new businesses. In addition, if this project involves:</w:t>
      </w:r>
    </w:p>
    <w:p w14:paraId="56F3E91C" w14:textId="77777777" w:rsidR="008A48E7" w:rsidRDefault="008A48E7" w:rsidP="00E800E6">
      <w:pPr>
        <w:pStyle w:val="05listlevela"/>
      </w:pPr>
      <w:r w:rsidRPr="00E465CB">
        <w:t>The construction or acquisition of a facility</w:t>
      </w:r>
      <w:r>
        <w:t>:</w:t>
      </w:r>
    </w:p>
    <w:p w14:paraId="6642CCCF" w14:textId="77777777" w:rsidR="008A48E7" w:rsidRDefault="008A48E7" w:rsidP="00E800E6">
      <w:pPr>
        <w:pStyle w:val="06listleveli"/>
      </w:pPr>
      <w:r>
        <w:t>T</w:t>
      </w:r>
      <w:r w:rsidRPr="00E465CB">
        <w:t xml:space="preserve">he new facility must replace an existing facility. </w:t>
      </w:r>
    </w:p>
    <w:p w14:paraId="2BB801C9" w14:textId="77777777" w:rsidR="008A48E7" w:rsidRDefault="008A48E7" w:rsidP="00E800E6">
      <w:pPr>
        <w:pStyle w:val="06listleveli"/>
      </w:pPr>
      <w:r w:rsidRPr="00E465CB">
        <w:t>The energy consumption at the existing facility must be compared with the new facility</w:t>
      </w:r>
      <w:r>
        <w:t>, and t</w:t>
      </w:r>
      <w:r w:rsidRPr="00E465CB">
        <w:t xml:space="preserve">he Applicant must be able to demonstrate that the new facility will use 10% less energy than the existing facility. </w:t>
      </w:r>
      <w:r>
        <w:t>T</w:t>
      </w:r>
      <w:r w:rsidRPr="00E465CB">
        <w:t>he energy consumption between the two facilities must be compared for energy consumption on a square footage basis.</w:t>
      </w:r>
    </w:p>
    <w:p w14:paraId="4D2934AA" w14:textId="4683B56F" w:rsidR="008A48E7" w:rsidRPr="00E465CB" w:rsidRDefault="008A48E7" w:rsidP="00E800E6">
      <w:pPr>
        <w:pStyle w:val="06listleveli"/>
      </w:pPr>
      <w:r w:rsidRPr="00E465CB">
        <w:t>The new facility must be located in the same local area (</w:t>
      </w:r>
      <w:r w:rsidR="00F06D7D" w:rsidRPr="00E465CB">
        <w:t>e.g.,</w:t>
      </w:r>
      <w:r w:rsidRPr="00E465CB">
        <w:t xml:space="preserve"> the same city, town, county, zip code, metropolitan statistical area or as otherwise deemed appropriate by SBA)</w:t>
      </w:r>
      <w:r w:rsidR="002A74E1">
        <w:t>.</w:t>
      </w:r>
      <w:r w:rsidRPr="00E465CB">
        <w:t xml:space="preserve"> </w:t>
      </w:r>
    </w:p>
    <w:p w14:paraId="40D643E3" w14:textId="77777777" w:rsidR="008A48E7" w:rsidRPr="00433964" w:rsidRDefault="008A48E7" w:rsidP="00E800E6">
      <w:pPr>
        <w:pStyle w:val="05listlevela"/>
      </w:pPr>
      <w:r w:rsidRPr="00E465CB">
        <w:t xml:space="preserve">The retrofit of an Applicant’s existing facility, the retrofit must reduce the energy consumption of that facility by at least 10%, regardless of the energy usage </w:t>
      </w:r>
      <w:r w:rsidRPr="00433964">
        <w:t>of any other facilities that the Applica</w:t>
      </w:r>
      <w:r w:rsidRPr="00E959C7">
        <w:t xml:space="preserve">nt may operate; </w:t>
      </w:r>
      <w:r w:rsidRPr="00DA66BF">
        <w:t>or</w:t>
      </w:r>
    </w:p>
    <w:p w14:paraId="51CBF3C3" w14:textId="245E135C" w:rsidR="00B0198F" w:rsidRDefault="00275E38" w:rsidP="00DE32EC">
      <w:pPr>
        <w:pStyle w:val="04listleveli"/>
      </w:pPr>
      <w:bookmarkStart w:id="3252" w:name="Energy_RenewableSources_504"/>
      <w:r w:rsidRPr="00DA66BF">
        <w:t>Renewable energy sources that generate more than 15%</w:t>
      </w:r>
      <w:r w:rsidR="00917E35" w:rsidRPr="00DA66BF">
        <w:t xml:space="preserve"> of energy used </w:t>
      </w:r>
      <w:r w:rsidR="00A35044" w:rsidRPr="00DA66BF">
        <w:t>at Project Facility</w:t>
      </w:r>
      <w:bookmarkEnd w:id="3252"/>
      <w:r w:rsidR="00917E35" w:rsidRPr="00433964">
        <w:t>.</w:t>
      </w:r>
    </w:p>
    <w:p w14:paraId="4FCD8F48" w14:textId="68041400" w:rsidR="008716A3" w:rsidRDefault="00975455" w:rsidP="00E800E6">
      <w:pPr>
        <w:pStyle w:val="05listlevela"/>
      </w:pPr>
      <w:r>
        <w:t>This category includes</w:t>
      </w:r>
      <w:r w:rsidR="00227089">
        <w:t xml:space="preserve"> p</w:t>
      </w:r>
      <w:r w:rsidR="008A48E7">
        <w:t xml:space="preserve">lant, equipment, and process upgrades of renewable energy sources such as the small-scale production of energy for individual buildings or communities’ consumption, commonly known as micropower, or renewable fuel producers including biodiesel and ethanol producers. </w:t>
      </w:r>
    </w:p>
    <w:p w14:paraId="76F7250B" w14:textId="6BA97E2D" w:rsidR="008A48E7" w:rsidRPr="00E465CB" w:rsidRDefault="008A48E7" w:rsidP="00E800E6">
      <w:pPr>
        <w:pStyle w:val="05listlevela"/>
      </w:pPr>
      <w:r w:rsidRPr="004D330C">
        <w:rPr>
          <w:u w:val="single" w:color="231F20"/>
        </w:rPr>
        <w:t>Each Project</w:t>
      </w:r>
      <w:r w:rsidRPr="00141283">
        <w:rPr>
          <w:u w:color="231F20"/>
        </w:rPr>
        <w:t xml:space="preserve"> </w:t>
      </w:r>
      <w:r w:rsidRPr="00E465CB">
        <w:t>must generate more than 15% of the energy used by the Applicant at the Project facility. In addition, all improvements or equipment required to generate the renewable energy or renewable fuels must be included in the 504 Project costs</w:t>
      </w:r>
      <w:r w:rsidR="00141283">
        <w:t xml:space="preserve">; </w:t>
      </w:r>
      <w:r w:rsidR="008823A0" w:rsidRPr="004D330C">
        <w:rPr>
          <w:b/>
        </w:rPr>
        <w:t>or</w:t>
      </w:r>
    </w:p>
    <w:p w14:paraId="2F92C38E" w14:textId="0BDE0413" w:rsidR="00E23EDF" w:rsidRDefault="00E23EDF" w:rsidP="00DE32EC">
      <w:pPr>
        <w:pStyle w:val="04listleveli"/>
      </w:pPr>
      <w:r w:rsidRPr="00DA66BF">
        <w:t>Increased use of sustainable designs.</w:t>
      </w:r>
      <w:r w:rsidRPr="00433964">
        <w:t xml:space="preserve"> Increased</w:t>
      </w:r>
      <w:r>
        <w:t xml:space="preserve"> use of sustainable designs, including designs that reduce the use of greenhouse gas emitting fossil fuels or low-impact design to produce buildings that reduce the use of non-renewable resources and minimize environmental impact</w:t>
      </w:r>
      <w:r w:rsidR="009F4013">
        <w:t>.</w:t>
      </w:r>
    </w:p>
    <w:p w14:paraId="0254FF13" w14:textId="1514CAFD" w:rsidR="008A48E7" w:rsidRPr="00F8684E" w:rsidRDefault="009601C7" w:rsidP="00DE32EC">
      <w:pPr>
        <w:pStyle w:val="04listleveli"/>
      </w:pPr>
      <w:r>
        <w:t xml:space="preserve">With </w:t>
      </w:r>
      <w:r w:rsidRPr="00FF2426">
        <w:t xml:space="preserve">respect to </w:t>
      </w:r>
      <w:r w:rsidRPr="00100979">
        <w:t xml:space="preserve">paragraphs </w:t>
      </w:r>
      <w:r w:rsidR="00CE0399" w:rsidRPr="00100979">
        <w:t xml:space="preserve">i. and </w:t>
      </w:r>
      <w:r w:rsidR="00CE0399" w:rsidRPr="003C75A0">
        <w:t>ii. above</w:t>
      </w:r>
      <w:r w:rsidR="00CE0399">
        <w:t>, t</w:t>
      </w:r>
      <w:r w:rsidR="008A48E7" w:rsidRPr="00F8684E">
        <w:t xml:space="preserve">he Applicant must document the Energy Public Policy Project’s compliance through either an energy audit, engineering report, or other professional evaluation, as deemed appropriate by SBA, that is based on the annual energy usage at the facility or facilities (measured in actual energy usage, e.g. kilowatt hours, therms, or gallons, as applicable, not in dollar costs), and that, at a minimum, includes the </w:t>
      </w:r>
      <w:r w:rsidR="008A48E7" w:rsidRPr="00F8684E">
        <w:lastRenderedPageBreak/>
        <w:t>following:</w:t>
      </w:r>
    </w:p>
    <w:p w14:paraId="11CA3AEC" w14:textId="77777777" w:rsidR="008A48E7" w:rsidRPr="00F8684E" w:rsidRDefault="008A48E7" w:rsidP="00E800E6">
      <w:pPr>
        <w:pStyle w:val="05listlevela"/>
      </w:pPr>
      <w:r w:rsidRPr="00F8684E">
        <w:t xml:space="preserve">A description of the facility or facilities; </w:t>
      </w:r>
    </w:p>
    <w:p w14:paraId="16431A00" w14:textId="77777777" w:rsidR="008A48E7" w:rsidRPr="00F8684E" w:rsidRDefault="008A48E7" w:rsidP="00E800E6">
      <w:pPr>
        <w:pStyle w:val="05listlevela"/>
      </w:pPr>
      <w:r w:rsidRPr="00F8684E">
        <w:t>The current energy usage;</w:t>
      </w:r>
    </w:p>
    <w:p w14:paraId="27492733" w14:textId="77777777" w:rsidR="008A48E7" w:rsidRPr="00F8684E" w:rsidRDefault="008A48E7" w:rsidP="00E800E6">
      <w:pPr>
        <w:pStyle w:val="05listlevela"/>
      </w:pPr>
      <w:r w:rsidRPr="00F8684E">
        <w:t>The projected energy usage, which must be based on all modifications and retrofits to building(s), and all installations of, and replacements and retrofits to, equipment; and</w:t>
      </w:r>
    </w:p>
    <w:p w14:paraId="3C71A805" w14:textId="5F4EFBCE" w:rsidR="008A48E7" w:rsidRPr="009441A5" w:rsidRDefault="008A48E7" w:rsidP="00E800E6">
      <w:pPr>
        <w:pStyle w:val="05listlevela"/>
      </w:pPr>
      <w:r w:rsidRPr="00F8684E">
        <w:t xml:space="preserve">The qualifications of the party performing the energy audit, engineering report, or other professional evaluation, each of which must be performed by an independent third party (by an entity other than the </w:t>
      </w:r>
      <w:r w:rsidR="00A10069">
        <w:t>A</w:t>
      </w:r>
      <w:r w:rsidRPr="00F8684E">
        <w:t>pplicant, the interim lender, the Third Party Lender, or any of their respective affiliates).</w:t>
      </w:r>
    </w:p>
    <w:p w14:paraId="6F478F25" w14:textId="77777777" w:rsidR="008A48E7" w:rsidRPr="00345893" w:rsidRDefault="008A48E7" w:rsidP="00154FBC">
      <w:pPr>
        <w:pStyle w:val="03listlevela"/>
      </w:pPr>
      <w:r>
        <w:t>A</w:t>
      </w:r>
      <w:r w:rsidRPr="00121765">
        <w:t xml:space="preserve"> CDC</w:t>
      </w:r>
      <w:r>
        <w:t>’s portfolio</w:t>
      </w:r>
      <w:r w:rsidRPr="00121765">
        <w:t xml:space="preserve"> must </w:t>
      </w:r>
      <w:r>
        <w:t>maintain</w:t>
      </w:r>
      <w:r w:rsidRPr="00121765">
        <w:t xml:space="preserve"> a job opportunity average of </w:t>
      </w:r>
      <w:r>
        <w:t>one</w:t>
      </w:r>
      <w:r w:rsidRPr="00121765">
        <w:t xml:space="preserve"> Job Opportunity </w:t>
      </w:r>
      <w:r w:rsidRPr="007D478E">
        <w:t>created or retained for ev</w:t>
      </w:r>
      <w:r w:rsidRPr="005D45E6">
        <w:t>ery:</w:t>
      </w:r>
    </w:p>
    <w:p w14:paraId="274B7BA6" w14:textId="39528869" w:rsidR="008A48E7" w:rsidRPr="00204550" w:rsidRDefault="008A48E7" w:rsidP="00627AB1">
      <w:pPr>
        <w:pStyle w:val="04listleveli"/>
        <w:numPr>
          <w:ilvl w:val="3"/>
          <w:numId w:val="131"/>
        </w:numPr>
      </w:pPr>
      <w:r w:rsidRPr="00204550">
        <w:t>$</w:t>
      </w:r>
      <w:r w:rsidR="5FDFA3AB">
        <w:t>9</w:t>
      </w:r>
      <w:r w:rsidR="007C2B6D">
        <w:t>5</w:t>
      </w:r>
      <w:r w:rsidRPr="00204550">
        <w:t>,000 guaranteed by SBA; or</w:t>
      </w:r>
    </w:p>
    <w:p w14:paraId="15D356DD" w14:textId="2E47F106" w:rsidR="008A48E7" w:rsidRPr="00204550" w:rsidRDefault="008A48E7" w:rsidP="00DE32EC">
      <w:pPr>
        <w:pStyle w:val="04listleveli"/>
      </w:pPr>
      <w:r w:rsidRPr="00204550">
        <w:t>$</w:t>
      </w:r>
      <w:r w:rsidR="69FBBCCE" w:rsidRPr="00204550">
        <w:t>1</w:t>
      </w:r>
      <w:r w:rsidR="008443E7">
        <w:t>50</w:t>
      </w:r>
      <w:r w:rsidRPr="00204550">
        <w:t>,000 guaranteed by SBA for Projects located in Special Geographic Areas (Alaska, Hawaii, State-designated enterprise zones, empowerment zones, enterprise communities, Opportunity Zones</w:t>
      </w:r>
      <w:r w:rsidRPr="004F26DA">
        <w:rPr>
          <w:rFonts w:ascii="ZWAdobeF" w:hAnsi="ZWAdobeF" w:cs="ZWAdobeF"/>
          <w:sz w:val="2"/>
          <w:szCs w:val="2"/>
        </w:rPr>
        <w:t>2F2F2F</w:t>
      </w:r>
      <w:r w:rsidRPr="00204550">
        <w:rPr>
          <w:rStyle w:val="FootnoteReference"/>
        </w:rPr>
        <w:footnoteReference w:id="2"/>
      </w:r>
      <w:r w:rsidRPr="00204550">
        <w:t>, and labor surplus areas) A CDC may choose to separate these loans from the remainder of its portfolio for the purpose of calculating the averages.</w:t>
      </w:r>
    </w:p>
    <w:p w14:paraId="67B821AB" w14:textId="04562ABA" w:rsidR="008A48E7" w:rsidRPr="00121765" w:rsidRDefault="008A48E7" w:rsidP="00DE32EC">
      <w:pPr>
        <w:pStyle w:val="04listleveli"/>
      </w:pPr>
      <w:r w:rsidRPr="00204550">
        <w:t xml:space="preserve">Loans to Small Manufacturers </w:t>
      </w:r>
      <w:r w:rsidR="00B85880">
        <w:t xml:space="preserve">and eligible Energy Public Policy Projects </w:t>
      </w:r>
      <w:r w:rsidRPr="00204550">
        <w:t>are excluded from this</w:t>
      </w:r>
      <w:r w:rsidRPr="00121765">
        <w:t xml:space="preserve"> average.</w:t>
      </w:r>
    </w:p>
    <w:p w14:paraId="7630720D" w14:textId="48DAE075" w:rsidR="00C62862" w:rsidRPr="00CD012B" w:rsidRDefault="008A48E7" w:rsidP="00F57C29">
      <w:pPr>
        <w:pStyle w:val="02listlevel4"/>
      </w:pPr>
      <w:r w:rsidRPr="00121765">
        <w:t xml:space="preserve">If the </w:t>
      </w:r>
      <w:r>
        <w:t>504 P</w:t>
      </w:r>
      <w:r w:rsidRPr="00121765">
        <w:t xml:space="preserve">roject cannot </w:t>
      </w:r>
      <w:r>
        <w:t>satisfy</w:t>
      </w:r>
      <w:r w:rsidRPr="00121765">
        <w:t xml:space="preserve"> any of these </w:t>
      </w:r>
      <w:r>
        <w:t>Economic Development Objective</w:t>
      </w:r>
      <w:r w:rsidR="00F012EC">
        <w:t>s</w:t>
      </w:r>
      <w:r>
        <w:t xml:space="preserve"> and </w:t>
      </w:r>
      <w:r w:rsidRPr="00121765">
        <w:t>guidelines</w:t>
      </w:r>
      <w:r>
        <w:t xml:space="preserve"> described above,</w:t>
      </w:r>
      <w:r w:rsidRPr="00121765">
        <w:t xml:space="preserve"> then the amount of the debenture must be reduced to meet the job creation or retention requirement</w:t>
      </w:r>
      <w:r>
        <w:t>.</w:t>
      </w:r>
    </w:p>
    <w:p w14:paraId="5B3BAE53" w14:textId="14E80FD6" w:rsidR="004A1252" w:rsidRDefault="00F2275C" w:rsidP="00E239F3">
      <w:pPr>
        <w:pStyle w:val="Heading4"/>
      </w:pPr>
      <w:bookmarkStart w:id="3253" w:name="_Third_Party_Lender"/>
      <w:bookmarkStart w:id="3254" w:name="_Toc241175306"/>
      <w:bookmarkEnd w:id="3253"/>
      <w:r>
        <w:t>Third Party Lender Participation</w:t>
      </w:r>
      <w:bookmarkEnd w:id="3254"/>
      <w:r w:rsidR="00097FD3">
        <w:t xml:space="preserve"> </w:t>
      </w:r>
    </w:p>
    <w:tbl>
      <w:tblPr>
        <w:tblW w:w="0" w:type="auto"/>
        <w:tblInd w:w="904" w:type="dxa"/>
        <w:tblBorders>
          <w:top w:val="dotted" w:sz="3" w:space="0" w:color="231F20"/>
          <w:left w:val="dotted" w:sz="3" w:space="0" w:color="231F20"/>
          <w:bottom w:val="dotted" w:sz="3" w:space="0" w:color="231F20"/>
          <w:right w:val="dotted" w:sz="3" w:space="0" w:color="231F20"/>
          <w:insideH w:val="dotted" w:sz="3" w:space="0" w:color="231F20"/>
          <w:insideV w:val="dotted" w:sz="3" w:space="0" w:color="231F20"/>
        </w:tblBorders>
        <w:tblLayout w:type="fixed"/>
        <w:tblCellMar>
          <w:left w:w="0" w:type="dxa"/>
          <w:right w:w="0" w:type="dxa"/>
        </w:tblCellMar>
        <w:tblLook w:val="01E0" w:firstRow="1" w:lastRow="1" w:firstColumn="1" w:lastColumn="1" w:noHBand="0" w:noVBand="0"/>
      </w:tblPr>
      <w:tblGrid>
        <w:gridCol w:w="1989"/>
        <w:gridCol w:w="1807"/>
        <w:gridCol w:w="1964"/>
        <w:gridCol w:w="2340"/>
      </w:tblGrid>
      <w:tr w:rsidR="00361EC2" w:rsidRPr="00523876" w14:paraId="72421028" w14:textId="77777777" w:rsidTr="00FF54A8">
        <w:trPr>
          <w:cantSplit/>
          <w:trHeight w:hRule="exact" w:val="403"/>
          <w:tblHeader/>
        </w:trPr>
        <w:tc>
          <w:tcPr>
            <w:tcW w:w="8100" w:type="dxa"/>
            <w:gridSpan w:val="4"/>
            <w:tcBorders>
              <w:top w:val="single" w:sz="3" w:space="0" w:color="231F20"/>
              <w:left w:val="single" w:sz="3" w:space="0" w:color="231F20"/>
              <w:bottom w:val="single" w:sz="3" w:space="0" w:color="000000"/>
              <w:right w:val="single" w:sz="3" w:space="0" w:color="231F20"/>
            </w:tcBorders>
          </w:tcPr>
          <w:p w14:paraId="492A2E61" w14:textId="77777777" w:rsidR="00361EC2" w:rsidRPr="00523876" w:rsidRDefault="00361EC2" w:rsidP="00E02361">
            <w:pPr>
              <w:pStyle w:val="BodyText"/>
              <w:jc w:val="center"/>
              <w:rPr>
                <w:b/>
              </w:rPr>
            </w:pPr>
            <w:r w:rsidRPr="00523876">
              <w:rPr>
                <w:b/>
              </w:rPr>
              <w:t>Typical 504 Structures</w:t>
            </w:r>
          </w:p>
        </w:tc>
      </w:tr>
      <w:tr w:rsidR="00361EC2" w:rsidRPr="00523876" w14:paraId="18997CC0" w14:textId="77777777" w:rsidTr="00FF54A8">
        <w:trPr>
          <w:cantSplit/>
          <w:trHeight w:hRule="exact" w:val="898"/>
          <w:tblHeader/>
        </w:trPr>
        <w:tc>
          <w:tcPr>
            <w:tcW w:w="1989" w:type="dxa"/>
            <w:tcBorders>
              <w:top w:val="single" w:sz="3" w:space="0" w:color="000000"/>
              <w:left w:val="single" w:sz="3" w:space="0" w:color="231F20"/>
            </w:tcBorders>
          </w:tcPr>
          <w:p w14:paraId="6B72D553" w14:textId="68D662CA" w:rsidR="00361EC2" w:rsidRPr="00523876" w:rsidRDefault="00361EC2" w:rsidP="00E02361">
            <w:pPr>
              <w:pStyle w:val="BodyText"/>
              <w:ind w:left="720"/>
              <w:jc w:val="center"/>
            </w:pPr>
          </w:p>
        </w:tc>
        <w:tc>
          <w:tcPr>
            <w:tcW w:w="1807" w:type="dxa"/>
            <w:tcBorders>
              <w:top w:val="single" w:sz="3" w:space="0" w:color="000000"/>
              <w:right w:val="dotted" w:sz="3" w:space="0" w:color="231F20"/>
            </w:tcBorders>
          </w:tcPr>
          <w:p w14:paraId="2F6EC8AA" w14:textId="77777777" w:rsidR="00361EC2" w:rsidRPr="00523876" w:rsidRDefault="00361EC2" w:rsidP="00E02361">
            <w:pPr>
              <w:pStyle w:val="BodyText"/>
              <w:jc w:val="center"/>
            </w:pPr>
            <w:r w:rsidRPr="00523876">
              <w:t>Standard Financing Structure</w:t>
            </w:r>
          </w:p>
        </w:tc>
        <w:tc>
          <w:tcPr>
            <w:tcW w:w="1964" w:type="dxa"/>
            <w:tcBorders>
              <w:top w:val="single" w:sz="3" w:space="0" w:color="000000"/>
              <w:left w:val="dotted" w:sz="3" w:space="0" w:color="231F20"/>
            </w:tcBorders>
          </w:tcPr>
          <w:p w14:paraId="4814F0CF" w14:textId="77777777" w:rsidR="00361EC2" w:rsidRPr="00523876" w:rsidRDefault="00361EC2" w:rsidP="00E02361">
            <w:pPr>
              <w:pStyle w:val="BodyText"/>
              <w:jc w:val="center"/>
            </w:pPr>
            <w:r w:rsidRPr="00523876">
              <w:t>New Business OR Limited or Special Purpose Property</w:t>
            </w:r>
          </w:p>
        </w:tc>
        <w:tc>
          <w:tcPr>
            <w:tcW w:w="2340" w:type="dxa"/>
            <w:tcBorders>
              <w:top w:val="single" w:sz="3" w:space="0" w:color="000000"/>
              <w:right w:val="single" w:sz="3" w:space="0" w:color="231F20"/>
            </w:tcBorders>
          </w:tcPr>
          <w:p w14:paraId="666700E0" w14:textId="77777777" w:rsidR="00361EC2" w:rsidRPr="00523876" w:rsidRDefault="00361EC2" w:rsidP="00E02361">
            <w:pPr>
              <w:pStyle w:val="BodyText"/>
              <w:jc w:val="center"/>
            </w:pPr>
            <w:r w:rsidRPr="00523876">
              <w:t>Both New AND Limited or Special Purpose Property</w:t>
            </w:r>
          </w:p>
        </w:tc>
      </w:tr>
      <w:tr w:rsidR="00361EC2" w:rsidRPr="00523876" w14:paraId="51FBC307" w14:textId="77777777" w:rsidTr="004E6851">
        <w:trPr>
          <w:trHeight w:hRule="exact" w:val="367"/>
        </w:trPr>
        <w:tc>
          <w:tcPr>
            <w:tcW w:w="1989" w:type="dxa"/>
            <w:tcBorders>
              <w:left w:val="single" w:sz="3" w:space="0" w:color="231F20"/>
            </w:tcBorders>
          </w:tcPr>
          <w:p w14:paraId="53539064" w14:textId="77777777" w:rsidR="00361EC2" w:rsidRPr="00523876" w:rsidRDefault="00361EC2" w:rsidP="00E02361">
            <w:pPr>
              <w:pStyle w:val="BodyText"/>
              <w:jc w:val="center"/>
            </w:pPr>
            <w:r w:rsidRPr="00523876">
              <w:t xml:space="preserve">Third </w:t>
            </w:r>
            <w:r>
              <w:t>Party</w:t>
            </w:r>
            <w:r w:rsidRPr="00523876">
              <w:t xml:space="preserve"> Lender</w:t>
            </w:r>
          </w:p>
        </w:tc>
        <w:tc>
          <w:tcPr>
            <w:tcW w:w="1807" w:type="dxa"/>
            <w:tcBorders>
              <w:right w:val="dotted" w:sz="3" w:space="0" w:color="231F20"/>
            </w:tcBorders>
          </w:tcPr>
          <w:p w14:paraId="47D72079" w14:textId="77777777" w:rsidR="00361EC2" w:rsidRPr="00523876" w:rsidRDefault="00361EC2" w:rsidP="00E02361">
            <w:pPr>
              <w:pStyle w:val="BodyText"/>
              <w:jc w:val="center"/>
            </w:pPr>
            <w:r w:rsidRPr="00523876">
              <w:t>50</w:t>
            </w:r>
          </w:p>
        </w:tc>
        <w:tc>
          <w:tcPr>
            <w:tcW w:w="1964" w:type="dxa"/>
            <w:tcBorders>
              <w:left w:val="dotted" w:sz="3" w:space="0" w:color="231F20"/>
            </w:tcBorders>
          </w:tcPr>
          <w:p w14:paraId="23059B20" w14:textId="77777777" w:rsidR="00361EC2" w:rsidRPr="00523876" w:rsidRDefault="00361EC2" w:rsidP="00E02361">
            <w:pPr>
              <w:pStyle w:val="BodyText"/>
              <w:jc w:val="center"/>
            </w:pPr>
            <w:r w:rsidRPr="00523876">
              <w:t>50</w:t>
            </w:r>
          </w:p>
        </w:tc>
        <w:tc>
          <w:tcPr>
            <w:tcW w:w="2340" w:type="dxa"/>
            <w:tcBorders>
              <w:right w:val="single" w:sz="3" w:space="0" w:color="231F20"/>
            </w:tcBorders>
          </w:tcPr>
          <w:p w14:paraId="291CD3F2" w14:textId="77777777" w:rsidR="00361EC2" w:rsidRPr="00523876" w:rsidRDefault="00361EC2" w:rsidP="00E02361">
            <w:pPr>
              <w:pStyle w:val="BodyText"/>
              <w:jc w:val="center"/>
            </w:pPr>
            <w:r w:rsidRPr="00523876">
              <w:t>50</w:t>
            </w:r>
          </w:p>
        </w:tc>
      </w:tr>
      <w:tr w:rsidR="00361EC2" w:rsidRPr="00523876" w14:paraId="62ECD4D5" w14:textId="77777777" w:rsidTr="004E6851">
        <w:trPr>
          <w:trHeight w:hRule="exact" w:val="367"/>
        </w:trPr>
        <w:tc>
          <w:tcPr>
            <w:tcW w:w="1989" w:type="dxa"/>
            <w:tcBorders>
              <w:left w:val="single" w:sz="3" w:space="0" w:color="231F20"/>
            </w:tcBorders>
          </w:tcPr>
          <w:p w14:paraId="4275D4C3" w14:textId="77777777" w:rsidR="00361EC2" w:rsidRPr="00523876" w:rsidRDefault="00361EC2" w:rsidP="00E02361">
            <w:pPr>
              <w:pStyle w:val="BodyText"/>
              <w:jc w:val="center"/>
            </w:pPr>
            <w:r w:rsidRPr="00523876">
              <w:t>CDC/SBA</w:t>
            </w:r>
          </w:p>
        </w:tc>
        <w:tc>
          <w:tcPr>
            <w:tcW w:w="1807" w:type="dxa"/>
            <w:tcBorders>
              <w:right w:val="dotted" w:sz="3" w:space="0" w:color="231F20"/>
            </w:tcBorders>
          </w:tcPr>
          <w:p w14:paraId="3D7001ED" w14:textId="77777777" w:rsidR="00361EC2" w:rsidRPr="00523876" w:rsidRDefault="00361EC2" w:rsidP="00E02361">
            <w:pPr>
              <w:pStyle w:val="BodyText"/>
              <w:jc w:val="center"/>
            </w:pPr>
            <w:r w:rsidRPr="00523876">
              <w:t>40</w:t>
            </w:r>
          </w:p>
        </w:tc>
        <w:tc>
          <w:tcPr>
            <w:tcW w:w="1964" w:type="dxa"/>
            <w:tcBorders>
              <w:left w:val="dotted" w:sz="3" w:space="0" w:color="231F20"/>
            </w:tcBorders>
          </w:tcPr>
          <w:p w14:paraId="0D06A6B6" w14:textId="77777777" w:rsidR="00361EC2" w:rsidRPr="00523876" w:rsidRDefault="00361EC2" w:rsidP="00E02361">
            <w:pPr>
              <w:pStyle w:val="BodyText"/>
              <w:jc w:val="center"/>
            </w:pPr>
            <w:r w:rsidRPr="00523876">
              <w:t>35</w:t>
            </w:r>
          </w:p>
        </w:tc>
        <w:tc>
          <w:tcPr>
            <w:tcW w:w="2340" w:type="dxa"/>
            <w:tcBorders>
              <w:right w:val="single" w:sz="3" w:space="0" w:color="231F20"/>
            </w:tcBorders>
          </w:tcPr>
          <w:p w14:paraId="53363DC7" w14:textId="77777777" w:rsidR="00361EC2" w:rsidRPr="00523876" w:rsidRDefault="00361EC2" w:rsidP="00E02361">
            <w:pPr>
              <w:pStyle w:val="BodyText"/>
              <w:jc w:val="center"/>
            </w:pPr>
            <w:r w:rsidRPr="00523876">
              <w:t>30</w:t>
            </w:r>
          </w:p>
        </w:tc>
      </w:tr>
      <w:tr w:rsidR="00361EC2" w:rsidRPr="00523876" w14:paraId="3CA531DB" w14:textId="77777777" w:rsidTr="004E6851">
        <w:trPr>
          <w:trHeight w:hRule="exact" w:val="349"/>
        </w:trPr>
        <w:tc>
          <w:tcPr>
            <w:tcW w:w="1989" w:type="dxa"/>
            <w:tcBorders>
              <w:left w:val="single" w:sz="3" w:space="0" w:color="231F20"/>
              <w:bottom w:val="single" w:sz="3" w:space="0" w:color="231F20"/>
            </w:tcBorders>
          </w:tcPr>
          <w:p w14:paraId="32ADCB8B" w14:textId="77777777" w:rsidR="00361EC2" w:rsidRPr="00523876" w:rsidRDefault="00361EC2" w:rsidP="00E02361">
            <w:pPr>
              <w:pStyle w:val="BodyText"/>
              <w:jc w:val="center"/>
            </w:pPr>
            <w:r>
              <w:t>Borrower</w:t>
            </w:r>
          </w:p>
        </w:tc>
        <w:tc>
          <w:tcPr>
            <w:tcW w:w="1807" w:type="dxa"/>
            <w:tcBorders>
              <w:bottom w:val="single" w:sz="3" w:space="0" w:color="231F20"/>
              <w:right w:val="dotted" w:sz="3" w:space="0" w:color="231F20"/>
            </w:tcBorders>
          </w:tcPr>
          <w:p w14:paraId="50665701" w14:textId="77777777" w:rsidR="00361EC2" w:rsidRPr="00523876" w:rsidRDefault="00361EC2" w:rsidP="00E02361">
            <w:pPr>
              <w:pStyle w:val="BodyText"/>
              <w:jc w:val="center"/>
            </w:pPr>
            <w:r w:rsidRPr="00523876">
              <w:t>10</w:t>
            </w:r>
          </w:p>
        </w:tc>
        <w:tc>
          <w:tcPr>
            <w:tcW w:w="1964" w:type="dxa"/>
            <w:tcBorders>
              <w:left w:val="dotted" w:sz="3" w:space="0" w:color="231F20"/>
              <w:bottom w:val="single" w:sz="3" w:space="0" w:color="231F20"/>
            </w:tcBorders>
          </w:tcPr>
          <w:p w14:paraId="0124B475" w14:textId="77777777" w:rsidR="00361EC2" w:rsidRPr="00523876" w:rsidRDefault="00361EC2" w:rsidP="00E02361">
            <w:pPr>
              <w:pStyle w:val="BodyText"/>
              <w:jc w:val="center"/>
            </w:pPr>
            <w:r w:rsidRPr="00523876">
              <w:t>15</w:t>
            </w:r>
          </w:p>
        </w:tc>
        <w:tc>
          <w:tcPr>
            <w:tcW w:w="2340" w:type="dxa"/>
            <w:tcBorders>
              <w:bottom w:val="single" w:sz="3" w:space="0" w:color="231F20"/>
              <w:right w:val="single" w:sz="3" w:space="0" w:color="231F20"/>
            </w:tcBorders>
          </w:tcPr>
          <w:p w14:paraId="782B9FFA" w14:textId="77777777" w:rsidR="00361EC2" w:rsidRPr="00523876" w:rsidRDefault="00361EC2" w:rsidP="00E02361">
            <w:pPr>
              <w:pStyle w:val="BodyText"/>
              <w:jc w:val="center"/>
            </w:pPr>
            <w:r w:rsidRPr="00523876">
              <w:t>20</w:t>
            </w:r>
          </w:p>
        </w:tc>
      </w:tr>
    </w:tbl>
    <w:p w14:paraId="659F1F96" w14:textId="43198299" w:rsidR="00361EC2" w:rsidRPr="00523876" w:rsidRDefault="00361EC2" w:rsidP="00FA2A3D">
      <w:pPr>
        <w:pStyle w:val="01listparaunderKstyle"/>
      </w:pPr>
      <w:r w:rsidRPr="00523876">
        <w:lastRenderedPageBreak/>
        <w:t xml:space="preserve">A 504 project has three main partners and generally: a Third Party Lender provides 50% or more of the financing; a </w:t>
      </w:r>
      <w:hyperlink w:anchor="Certified_Development_Company" w:history="1">
        <w:r w:rsidRPr="000909FD">
          <w:rPr>
            <w:rStyle w:val="Hyperlink"/>
          </w:rPr>
          <w:t>Certified Development Company</w:t>
        </w:r>
      </w:hyperlink>
      <w:r w:rsidRPr="00523876">
        <w:t xml:space="preserve"> (CDC) provides up to 40% of the financing through a 504 debenture (guaranteed 100% by SBA); and an appli</w:t>
      </w:r>
      <w:r>
        <w:t xml:space="preserve">cant (Borrower) injects at least </w:t>
      </w:r>
      <w:r w:rsidRPr="00523876">
        <w:t>10% of the financing (</w:t>
      </w:r>
      <w:r w:rsidR="00D36C02" w:rsidRPr="00317AE5">
        <w:t>13 CFR §</w:t>
      </w:r>
      <w:r w:rsidR="0078531E">
        <w:t>§</w:t>
      </w:r>
      <w:r w:rsidR="00D36C02" w:rsidRPr="00317AE5">
        <w:t xml:space="preserve"> </w:t>
      </w:r>
      <w:hyperlink r:id="rId397" w:history="1">
        <w:r w:rsidR="00D36C02" w:rsidRPr="00D36C02">
          <w:rPr>
            <w:rStyle w:val="Hyperlink"/>
          </w:rPr>
          <w:t>120.801</w:t>
        </w:r>
      </w:hyperlink>
      <w:r w:rsidRPr="00523876">
        <w:rPr>
          <w:u w:val="single"/>
        </w:rPr>
        <w:t xml:space="preserve"> </w:t>
      </w:r>
      <w:r w:rsidRPr="00523876">
        <w:t xml:space="preserve">and </w:t>
      </w:r>
      <w:hyperlink r:id="rId398" w:history="1">
        <w:r w:rsidR="00D36C02" w:rsidRPr="00D36C02">
          <w:rPr>
            <w:rStyle w:val="Hyperlink"/>
          </w:rPr>
          <w:t>120.900</w:t>
        </w:r>
      </w:hyperlink>
      <w:r w:rsidRPr="00FF7196">
        <w:t xml:space="preserve">). </w:t>
      </w:r>
      <w:r w:rsidRPr="00523876">
        <w:t>No more than 50% of eligible Project costs can be from Federal sources (</w:t>
      </w:r>
      <w:r w:rsidR="00D36C02" w:rsidRPr="00317AE5">
        <w:t xml:space="preserve">13 CFR § </w:t>
      </w:r>
      <w:hyperlink r:id="rId399" w:anchor="p-120.930(a)" w:history="1">
        <w:r w:rsidR="00D36C02" w:rsidRPr="00D36C02">
          <w:rPr>
            <w:rStyle w:val="Hyperlink"/>
          </w:rPr>
          <w:t>120.930(a)</w:t>
        </w:r>
      </w:hyperlink>
      <w:r w:rsidRPr="00FF7196">
        <w:t>)</w:t>
      </w:r>
      <w:r>
        <w:t>.</w:t>
      </w:r>
    </w:p>
    <w:p w14:paraId="248B9AC8" w14:textId="44B3F07D" w:rsidR="00361EC2" w:rsidRPr="00C05876" w:rsidRDefault="00361EC2" w:rsidP="00627AB1">
      <w:pPr>
        <w:pStyle w:val="02listlevel4"/>
        <w:numPr>
          <w:ilvl w:val="1"/>
          <w:numId w:val="35"/>
        </w:numPr>
      </w:pPr>
      <w:bookmarkStart w:id="3255" w:name="Third_Party_Loan"/>
      <w:r w:rsidRPr="00F57C29">
        <w:rPr>
          <w:b/>
        </w:rPr>
        <w:t>Third Party Loan</w:t>
      </w:r>
      <w:bookmarkEnd w:id="3255"/>
      <w:r w:rsidRPr="00C05876">
        <w:t xml:space="preserve"> </w:t>
      </w:r>
      <w:r w:rsidR="00D36C02" w:rsidRPr="00317AE5">
        <w:t xml:space="preserve">13 CFR § </w:t>
      </w:r>
      <w:hyperlink r:id="rId400" w:history="1">
        <w:r w:rsidR="00D36C02" w:rsidRPr="00D36C02">
          <w:rPr>
            <w:rStyle w:val="Hyperlink"/>
          </w:rPr>
          <w:t>120.920</w:t>
        </w:r>
      </w:hyperlink>
    </w:p>
    <w:p w14:paraId="1ABDA39B" w14:textId="1AEC497C" w:rsidR="00361EC2" w:rsidRPr="00523876" w:rsidRDefault="00361EC2" w:rsidP="00154FBC">
      <w:pPr>
        <w:pStyle w:val="03listlevela"/>
      </w:pPr>
      <w:r w:rsidRPr="00523876">
        <w:t>The Third Party Lender</w:t>
      </w:r>
      <w:r w:rsidR="00F600D8">
        <w:t xml:space="preserve"> (TPL)</w:t>
      </w:r>
      <w:r w:rsidRPr="00523876">
        <w:t xml:space="preserve"> must be in place at the time of application and must be evidenced by a letter of intent/term sheet or commitment letter included in the application package outlining the terms and conditions of the Interim and/or Third Party Loan to enable SBA to evaluate the 504 application.</w:t>
      </w:r>
    </w:p>
    <w:p w14:paraId="78C714BA" w14:textId="5D855FBE" w:rsidR="00F600D8" w:rsidRDefault="002C4812" w:rsidP="00154FBC">
      <w:pPr>
        <w:pStyle w:val="03listlevela"/>
      </w:pPr>
      <w:r w:rsidRPr="002C4812">
        <w:t>504 Projects include participation by the TPL to support funding to the Borrower</w:t>
      </w:r>
      <w:r w:rsidR="00154CA6" w:rsidRPr="00154CA6">
        <w:t xml:space="preserve">. </w:t>
      </w:r>
      <w:r w:rsidR="005A5EED">
        <w:t xml:space="preserve">For any 504 project with total project costs of at least $5,000,000, </w:t>
      </w:r>
      <w:r w:rsidR="00CD364D" w:rsidRPr="00CD364D">
        <w:t xml:space="preserve">SBA </w:t>
      </w:r>
      <w:r w:rsidR="00AB2DEF">
        <w:t>requires</w:t>
      </w:r>
      <w:r w:rsidR="00CD364D" w:rsidRPr="00CD364D">
        <w:t xml:space="preserve"> </w:t>
      </w:r>
      <w:r w:rsidR="00E569E3">
        <w:t xml:space="preserve">either </w:t>
      </w:r>
      <w:r w:rsidR="00CD364D" w:rsidRPr="00CD364D">
        <w:t xml:space="preserve">the </w:t>
      </w:r>
      <w:r w:rsidR="00F600D8">
        <w:t>TPL’s</w:t>
      </w:r>
      <w:r w:rsidR="00CD364D" w:rsidRPr="00CD364D">
        <w:t xml:space="preserve"> </w:t>
      </w:r>
      <w:r w:rsidR="00E569E3">
        <w:t xml:space="preserve">credit memorandum or </w:t>
      </w:r>
      <w:r w:rsidR="00CD364D" w:rsidRPr="00CD364D">
        <w:t xml:space="preserve">underwriting analysis </w:t>
      </w:r>
      <w:r w:rsidR="001A1778" w:rsidRPr="00CD364D">
        <w:t>to be</w:t>
      </w:r>
      <w:r w:rsidR="00CD364D" w:rsidRPr="00CD364D">
        <w:t xml:space="preserve"> submitted to S</w:t>
      </w:r>
      <w:r w:rsidR="0063311D">
        <w:t>LPC</w:t>
      </w:r>
      <w:r w:rsidR="00CD364D" w:rsidRPr="00CD364D">
        <w:t xml:space="preserve"> to support the Agency’s underwriting and review of the transaction.</w:t>
      </w:r>
      <w:r w:rsidR="00CD364D">
        <w:t xml:space="preserve"> </w:t>
      </w:r>
      <w:r w:rsidR="00991C07" w:rsidRPr="003A2008">
        <w:t>The TPL</w:t>
      </w:r>
      <w:r w:rsidR="009D09AF">
        <w:t xml:space="preserve">’s credit memorandum or </w:t>
      </w:r>
      <w:r w:rsidR="009D09AF" w:rsidRPr="00CD364D">
        <w:t>underwriting analysis</w:t>
      </w:r>
      <w:r w:rsidR="009D09AF">
        <w:t xml:space="preserve"> </w:t>
      </w:r>
      <w:r w:rsidR="005E7C66">
        <w:t xml:space="preserve">may omit </w:t>
      </w:r>
      <w:r w:rsidR="005E7C66" w:rsidRPr="003A2008">
        <w:t>sections on additional products</w:t>
      </w:r>
      <w:r w:rsidR="005E7C66">
        <w:t>,</w:t>
      </w:r>
      <w:r w:rsidR="005E7C66" w:rsidRPr="003A2008">
        <w:t xml:space="preserve"> services</w:t>
      </w:r>
      <w:r w:rsidR="005E7C66">
        <w:t>,</w:t>
      </w:r>
      <w:r w:rsidR="005E7C66" w:rsidRPr="003A2008">
        <w:t xml:space="preserve"> or risk ratings.</w:t>
      </w:r>
    </w:p>
    <w:p w14:paraId="0EBB6F1D" w14:textId="77777777" w:rsidR="00B328FF" w:rsidRDefault="00B328FF" w:rsidP="00875623">
      <w:pPr>
        <w:pStyle w:val="03listparaunderastyle"/>
      </w:pPr>
      <w:r>
        <w:t>There are two options for delivering this information to the SBA:</w:t>
      </w:r>
    </w:p>
    <w:p w14:paraId="67C250D3" w14:textId="6E881F8B" w:rsidR="005702D7" w:rsidRPr="005702D7" w:rsidRDefault="005702D7" w:rsidP="00627AB1">
      <w:pPr>
        <w:pStyle w:val="04listleveli"/>
        <w:numPr>
          <w:ilvl w:val="3"/>
          <w:numId w:val="33"/>
        </w:numPr>
      </w:pPr>
      <w:r w:rsidRPr="005702D7">
        <w:t xml:space="preserve">The CDC can obtain the </w:t>
      </w:r>
      <w:r w:rsidR="00E81778">
        <w:t>TPL’s credit memorandum or</w:t>
      </w:r>
      <w:r w:rsidRPr="005702D7">
        <w:t xml:space="preserve"> underwriting analysis and include that analysis in the CDC credit memorandum when </w:t>
      </w:r>
      <w:r>
        <w:t>the loan</w:t>
      </w:r>
      <w:r w:rsidRPr="005702D7">
        <w:t xml:space="preserve"> is submitted to S</w:t>
      </w:r>
      <w:r w:rsidR="00C068D0">
        <w:t>LPC</w:t>
      </w:r>
      <w:r w:rsidRPr="005702D7">
        <w:t xml:space="preserve">. </w:t>
      </w:r>
      <w:r w:rsidR="00E81778">
        <w:t xml:space="preserve">No additional documentation, forms, or templates are required </w:t>
      </w:r>
      <w:r w:rsidR="00BE464F">
        <w:t>for the</w:t>
      </w:r>
      <w:r w:rsidR="00E81778">
        <w:t xml:space="preserve"> CDC to satisfy this requirement. </w:t>
      </w:r>
    </w:p>
    <w:p w14:paraId="7F185ED8" w14:textId="35996D99" w:rsidR="003241A9" w:rsidRDefault="00B17ACA" w:rsidP="009F17A2">
      <w:pPr>
        <w:pStyle w:val="04listleveli"/>
      </w:pPr>
      <w:r w:rsidRPr="00A122B9">
        <w:t>The TPL may submit the credit memorandum or underwriting analysis directly to SLPC</w:t>
      </w:r>
      <w:r w:rsidR="007A4B35">
        <w:t>. This can be accomplished</w:t>
      </w:r>
      <w:r>
        <w:t xml:space="preserve"> by </w:t>
      </w:r>
      <w:r w:rsidR="007A4B35">
        <w:t>having</w:t>
      </w:r>
      <w:r>
        <w:t xml:space="preserve"> the </w:t>
      </w:r>
      <w:r w:rsidR="007A4B35">
        <w:t xml:space="preserve">TPL submit the </w:t>
      </w:r>
      <w:r w:rsidRPr="00A122B9">
        <w:t xml:space="preserve"> document to </w:t>
      </w:r>
      <w:hyperlink r:id="rId401" w:history="1">
        <w:r w:rsidRPr="00A122B9">
          <w:rPr>
            <w:rStyle w:val="Hyperlink"/>
            <w:szCs w:val="24"/>
          </w:rPr>
          <w:t>TPL.504@sba.gov</w:t>
        </w:r>
      </w:hyperlink>
      <w:r w:rsidR="00BE464F">
        <w:t xml:space="preserve"> </w:t>
      </w:r>
      <w:r w:rsidR="00BE464F" w:rsidRPr="003A2008">
        <w:t xml:space="preserve">or through electronic submission to </w:t>
      </w:r>
      <w:hyperlink r:id="rId402" w:history="1">
        <w:r w:rsidR="00BE464F" w:rsidRPr="003A2008">
          <w:rPr>
            <w:rStyle w:val="Hyperlink"/>
          </w:rPr>
          <w:t>TPL.504 box.com</w:t>
        </w:r>
      </w:hyperlink>
      <w:r w:rsidRPr="00A122B9">
        <w:t xml:space="preserve">. </w:t>
      </w:r>
    </w:p>
    <w:p w14:paraId="4277CC6A" w14:textId="674E1089" w:rsidR="00B17ACA" w:rsidRPr="00A122B9" w:rsidRDefault="00B17ACA" w:rsidP="00DB6F4A">
      <w:pPr>
        <w:pStyle w:val="04listparaunderistyle"/>
      </w:pPr>
      <w:r w:rsidRPr="00A122B9">
        <w:t>A direct upload feature will be incorporated into the SBA lending platform in the future to create an additional submission option.</w:t>
      </w:r>
      <w:r w:rsidRPr="00A122B9">
        <w:rPr>
          <w:i/>
        </w:rPr>
        <w:t xml:space="preserve"> </w:t>
      </w:r>
    </w:p>
    <w:p w14:paraId="783A2694" w14:textId="6D26AF99" w:rsidR="00361EC2" w:rsidRPr="00523876" w:rsidRDefault="00361EC2" w:rsidP="00154FBC">
      <w:pPr>
        <w:pStyle w:val="03listlevela"/>
      </w:pPr>
      <w:r w:rsidRPr="00523876">
        <w:t xml:space="preserve">The </w:t>
      </w:r>
      <w:r w:rsidR="007843E6">
        <w:t xml:space="preserve">terms </w:t>
      </w:r>
      <w:r w:rsidR="005A5EED">
        <w:t xml:space="preserve">of the Third Party Loan </w:t>
      </w:r>
      <w:r w:rsidRPr="00523876">
        <w:t xml:space="preserve">are defined in </w:t>
      </w:r>
      <w:r w:rsidR="00D36C02" w:rsidRPr="00317AE5">
        <w:t xml:space="preserve">13 CFR § </w:t>
      </w:r>
      <w:hyperlink r:id="rId403" w:history="1">
        <w:r w:rsidR="00D36C02" w:rsidRPr="00D36C02">
          <w:rPr>
            <w:rStyle w:val="Hyperlink"/>
          </w:rPr>
          <w:t>120.921</w:t>
        </w:r>
      </w:hyperlink>
      <w:r w:rsidRPr="00523876">
        <w:t>.</w:t>
      </w:r>
    </w:p>
    <w:p w14:paraId="69E70196" w14:textId="77777777" w:rsidR="00361EC2" w:rsidRPr="00523876" w:rsidRDefault="00361EC2" w:rsidP="00154FBC">
      <w:pPr>
        <w:pStyle w:val="03listlevela"/>
      </w:pPr>
      <w:r w:rsidRPr="00523876">
        <w:t xml:space="preserve">The Third Party Loan must </w:t>
      </w:r>
      <w:r>
        <w:t>be at least as much as the net debenture proceeds. However, the Third Party Loan must total at least 50% of the Project costs if the Borrower</w:t>
      </w:r>
      <w:r w:rsidRPr="00523876">
        <w:t xml:space="preserve"> (or Operating Company if the </w:t>
      </w:r>
      <w:r>
        <w:t>Borrower</w:t>
      </w:r>
      <w:r w:rsidRPr="00523876">
        <w:t xml:space="preserve"> is an Eligible Passive Company) has operated for </w:t>
      </w:r>
      <w:r>
        <w:t>2</w:t>
      </w:r>
      <w:r w:rsidRPr="00523876">
        <w:t xml:space="preserve"> years or less or the Project is for the acquisition, construction, conversion or expansion of a limited or single purpose asset.</w:t>
      </w:r>
    </w:p>
    <w:p w14:paraId="5E34C137" w14:textId="439A615F" w:rsidR="00361EC2" w:rsidRPr="00523876" w:rsidDel="005A5EED" w:rsidRDefault="00361EC2" w:rsidP="00154FBC">
      <w:pPr>
        <w:pStyle w:val="03listlevela"/>
      </w:pPr>
      <w:r w:rsidRPr="00523876" w:rsidDel="005A5EED">
        <w:t>The Third Party Loan may be closed and begin amortizing prior to the debenture funding</w:t>
      </w:r>
      <w:r w:rsidR="00A90B9B">
        <w:t>.</w:t>
      </w:r>
    </w:p>
    <w:p w14:paraId="28E54023" w14:textId="77777777" w:rsidR="00361EC2" w:rsidRPr="00523876" w:rsidRDefault="00361EC2" w:rsidP="00154FBC">
      <w:pPr>
        <w:pStyle w:val="03listlevela"/>
      </w:pPr>
      <w:r w:rsidRPr="00523876">
        <w:t>The Third Party Lender’s note and loan documents must not have any cross-default, “deem-at-risk,” or any other provisions which allow the Third Party Lender to make demand prior to maturity unless the loan is in default.</w:t>
      </w:r>
    </w:p>
    <w:p w14:paraId="7DDA3A6E" w14:textId="77777777" w:rsidR="00361EC2" w:rsidRPr="00523876" w:rsidRDefault="00361EC2" w:rsidP="00154FBC">
      <w:pPr>
        <w:pStyle w:val="03listlevela"/>
      </w:pPr>
      <w:r w:rsidRPr="00523876">
        <w:t xml:space="preserve">The 504 loan is usually collateralized by a second lien on Project Property. The Third Party Lender may obtain additional collateral or other security for the Third Party Loan in addition to its lien on the Project Property (“Additional Collateral”) </w:t>
      </w:r>
      <w:r w:rsidRPr="00523876">
        <w:lastRenderedPageBreak/>
        <w:t>only if in the event of liquidation and unless otherwise approved in writing by the D/OFPO:</w:t>
      </w:r>
    </w:p>
    <w:p w14:paraId="3800853F" w14:textId="77777777" w:rsidR="00361EC2" w:rsidRPr="00523876" w:rsidRDefault="00361EC2" w:rsidP="00627AB1">
      <w:pPr>
        <w:pStyle w:val="04listleveli"/>
        <w:numPr>
          <w:ilvl w:val="3"/>
          <w:numId w:val="577"/>
        </w:numPr>
      </w:pPr>
      <w:r w:rsidRPr="00523876">
        <w:t>The Third Party Lender liquidates or otherwise exhausts all reasonable avenues of collection with respect to the Additional Collateral no later than the disposition of the Project Property, and</w:t>
      </w:r>
    </w:p>
    <w:p w14:paraId="0704A253" w14:textId="77777777" w:rsidR="00361EC2" w:rsidRPr="00523876" w:rsidRDefault="00361EC2" w:rsidP="00DE32EC">
      <w:pPr>
        <w:pStyle w:val="04listleveli"/>
      </w:pPr>
      <w:r w:rsidRPr="00523876">
        <w:t>The Third Party Lender applies any proceeds received as a result of the Additional Collateral to the balance outstanding on the Third Party Loan prior to the application of proceeds from the disposition of the Project Property to the Third Party Loan.</w:t>
      </w:r>
    </w:p>
    <w:p w14:paraId="57D3F4DC" w14:textId="77777777" w:rsidR="00361EC2" w:rsidRPr="00523876" w:rsidRDefault="00361EC2" w:rsidP="00154FBC">
      <w:pPr>
        <w:pStyle w:val="03listlevela"/>
      </w:pPr>
      <w:r w:rsidRPr="00523876">
        <w:t>Interest Rate Swap Contracts</w:t>
      </w:r>
      <w:r>
        <w:t>:</w:t>
      </w:r>
    </w:p>
    <w:p w14:paraId="79658A4A" w14:textId="77777777" w:rsidR="00361EC2" w:rsidRDefault="00361EC2" w:rsidP="00627AB1">
      <w:pPr>
        <w:pStyle w:val="04listleveli"/>
        <w:numPr>
          <w:ilvl w:val="3"/>
          <w:numId w:val="51"/>
        </w:numPr>
      </w:pPr>
      <w:r w:rsidRPr="00523876">
        <w:t>An interest rate swap is a contract between two parties where one party pays a fee in exchange for an agreement by the other party to pay any interest in excess of an established amount. The contract may last for all or part of the term of the loan. The swap contract only relates to the payment of interest.</w:t>
      </w:r>
    </w:p>
    <w:p w14:paraId="47772814" w14:textId="77777777" w:rsidR="00361EC2" w:rsidRPr="00523876" w:rsidRDefault="00361EC2" w:rsidP="00CC0934">
      <w:pPr>
        <w:pStyle w:val="04listparaunderistyle"/>
      </w:pPr>
      <w:r w:rsidRPr="00523876">
        <w:t xml:space="preserve">Example: A </w:t>
      </w:r>
      <w:r>
        <w:t>Borrower</w:t>
      </w:r>
      <w:r w:rsidRPr="00523876">
        <w:t xml:space="preserve"> has a prime plus 2% interest rate on a Third Party Loan variable rate loan (presently 5.25%). The </w:t>
      </w:r>
      <w:r>
        <w:t>Borrower</w:t>
      </w:r>
      <w:r w:rsidRPr="00523876">
        <w:t xml:space="preserve"> could purchase an interest rate swap contract that would set the interest rate at 7%. When the Note rate is lower than the rate paid by the </w:t>
      </w:r>
      <w:r>
        <w:t>Borrower</w:t>
      </w:r>
      <w:r w:rsidRPr="00523876">
        <w:t xml:space="preserve"> on the swap contract (7%), the swap seller keeps the extra amount as compensation for the risk that rates will at some point exceed 7%</w:t>
      </w:r>
      <w:r>
        <w:t xml:space="preserve">. </w:t>
      </w:r>
      <w:r w:rsidRPr="00523876">
        <w:t xml:space="preserve">When the Note rate is higher than the rate paid by the </w:t>
      </w:r>
      <w:r>
        <w:t>Borrower</w:t>
      </w:r>
      <w:r w:rsidRPr="00523876">
        <w:t xml:space="preserve"> on the swap contract, the </w:t>
      </w:r>
      <w:r>
        <w:t>Borrower</w:t>
      </w:r>
      <w:r w:rsidRPr="00523876">
        <w:t xml:space="preserve"> would continue to pay the fixed rate of 7% and the swap seller would pay the difference above 7% to the lender</w:t>
      </w:r>
      <w:r>
        <w:t xml:space="preserve">. </w:t>
      </w:r>
      <w:r w:rsidRPr="00523876">
        <w:t xml:space="preserve">The ability to stabilize the amount of the loan payment each month is the benefit to the </w:t>
      </w:r>
      <w:r>
        <w:t>Borrower</w:t>
      </w:r>
      <w:r w:rsidRPr="00523876">
        <w:t xml:space="preserve"> of an interest rate swap contract.</w:t>
      </w:r>
    </w:p>
    <w:p w14:paraId="41495005" w14:textId="77777777" w:rsidR="00361EC2" w:rsidRPr="00523876" w:rsidRDefault="00361EC2" w:rsidP="00DE32EC">
      <w:pPr>
        <w:pStyle w:val="04listleveli"/>
      </w:pPr>
      <w:r w:rsidRPr="00523876">
        <w:t>Third Party Loans may use swap contracts. In order to use an interest rate swap on a Third Party Loan, the interest rate swap contract must meet the following conditions:</w:t>
      </w:r>
    </w:p>
    <w:p w14:paraId="348FB7F8" w14:textId="77777777" w:rsidR="00361EC2" w:rsidRPr="00523876" w:rsidRDefault="00361EC2" w:rsidP="00E800E6">
      <w:pPr>
        <w:pStyle w:val="05listlevela"/>
      </w:pPr>
      <w:r w:rsidRPr="00523876">
        <w:t xml:space="preserve">The interest rate swap contract is an agreement between the small business </w:t>
      </w:r>
      <w:r>
        <w:t>Borrower</w:t>
      </w:r>
      <w:r w:rsidRPr="00523876">
        <w:t xml:space="preserve"> and the lender or, if the swap seller is not the lender, a third party. SBA is not a party to the interest rate swap contract.</w:t>
      </w:r>
    </w:p>
    <w:p w14:paraId="08916B01" w14:textId="77777777" w:rsidR="00361EC2" w:rsidRPr="00523876" w:rsidRDefault="00361EC2" w:rsidP="00E800E6">
      <w:pPr>
        <w:pStyle w:val="05listlevela"/>
      </w:pPr>
      <w:r w:rsidRPr="00523876">
        <w:t xml:space="preserve">SBA will not review swap contracts for </w:t>
      </w:r>
      <w:r>
        <w:t>Borrower</w:t>
      </w:r>
      <w:r w:rsidRPr="00523876">
        <w:t>s or provide guidance on their use. While swap contracts should not have a significant impact on the cost of the loan, SBA will not publish any guidelines on the cost of these contracts.</w:t>
      </w:r>
    </w:p>
    <w:p w14:paraId="4DC2CAE5" w14:textId="77777777" w:rsidR="00361EC2" w:rsidRPr="00523876" w:rsidRDefault="00361EC2" w:rsidP="00E800E6">
      <w:pPr>
        <w:pStyle w:val="05listlevela"/>
      </w:pPr>
      <w:r w:rsidRPr="00523876">
        <w:t>Swap contracts may be used on new or existing Third Party Loans.</w:t>
      </w:r>
    </w:p>
    <w:p w14:paraId="44EEA29C" w14:textId="77777777" w:rsidR="00361EC2" w:rsidRPr="00523876" w:rsidRDefault="00361EC2" w:rsidP="00E800E6">
      <w:pPr>
        <w:pStyle w:val="05listlevela"/>
      </w:pPr>
      <w:r w:rsidRPr="00523876">
        <w:t>The swap contract does not have to last for the entire length of the Third Party Loan.</w:t>
      </w:r>
    </w:p>
    <w:p w14:paraId="11E11856" w14:textId="77777777" w:rsidR="00361EC2" w:rsidRPr="00523876" w:rsidRDefault="00361EC2" w:rsidP="00E800E6">
      <w:pPr>
        <w:pStyle w:val="05listlevela"/>
      </w:pPr>
      <w:r w:rsidRPr="00523876">
        <w:t>SBA does not have a standard form for an interest rate swap contract.</w:t>
      </w:r>
    </w:p>
    <w:p w14:paraId="036F50AC" w14:textId="77777777" w:rsidR="00361EC2" w:rsidRDefault="00361EC2" w:rsidP="00E800E6">
      <w:pPr>
        <w:pStyle w:val="05listlevela"/>
      </w:pPr>
      <w:r w:rsidRPr="00523876">
        <w:t xml:space="preserve">Any fees owed the swap counterparty as a result of the default by the </w:t>
      </w:r>
      <w:r>
        <w:t>Borrower</w:t>
      </w:r>
      <w:r w:rsidRPr="00523876">
        <w:t xml:space="preserve"> will be subordinated to the SBA 504 loan.</w:t>
      </w:r>
    </w:p>
    <w:p w14:paraId="60767727" w14:textId="6BFF6140" w:rsidR="00361EC2" w:rsidRPr="000601A5" w:rsidRDefault="00361EC2" w:rsidP="00154FBC">
      <w:pPr>
        <w:pStyle w:val="03listlevela"/>
      </w:pPr>
      <w:r>
        <w:lastRenderedPageBreak/>
        <w:t xml:space="preserve">CDCs must not enter into any Intercreditor agreement with the Third Party Lender other than </w:t>
      </w:r>
      <w:hyperlink r:id="rId404" w:history="1">
        <w:r w:rsidR="00C03E85" w:rsidRPr="00AC21B9">
          <w:rPr>
            <w:rStyle w:val="Hyperlink"/>
          </w:rPr>
          <w:t>SBA Form 2287</w:t>
        </w:r>
      </w:hyperlink>
      <w:r w:rsidR="00C03E85" w:rsidRPr="00960034">
        <w:t>, “</w:t>
      </w:r>
      <w:r>
        <w:t>Third Party Lender Agreement</w:t>
      </w:r>
      <w:r w:rsidR="00C03E85">
        <w:t>,”</w:t>
      </w:r>
      <w:r>
        <w:t xml:space="preserve"> without the prior written consent of SBA.</w:t>
      </w:r>
    </w:p>
    <w:p w14:paraId="3BC5F480" w14:textId="6DFAEA62" w:rsidR="00361EC2" w:rsidRPr="005929EF" w:rsidRDefault="00361EC2" w:rsidP="00F57C29">
      <w:pPr>
        <w:pStyle w:val="02listlevel4"/>
        <w:rPr>
          <w:bCs/>
        </w:rPr>
      </w:pPr>
      <w:r w:rsidRPr="005929EF">
        <w:t>Interim Financing</w:t>
      </w:r>
    </w:p>
    <w:p w14:paraId="3441AA78" w14:textId="1B35637B" w:rsidR="00361EC2" w:rsidRPr="00A22E0D" w:rsidRDefault="00361EC2" w:rsidP="00560C5F">
      <w:pPr>
        <w:pStyle w:val="02listparaunder4style"/>
      </w:pPr>
      <w:r w:rsidRPr="00A22E0D">
        <w:t>Loans under the 504 program provide permanent or take-out financing</w:t>
      </w:r>
      <w:r w:rsidR="00EC3112">
        <w:t xml:space="preserve"> (see </w:t>
      </w:r>
      <w:r w:rsidR="005F6167">
        <w:t xml:space="preserve">Ch. </w:t>
      </w:r>
      <w:r w:rsidR="00EC3112">
        <w:t xml:space="preserve">2, Para. C.2. </w:t>
      </w:r>
      <w:hyperlink w:anchor="_Escrow_Closing" w:history="1">
        <w:r w:rsidR="00EC3112" w:rsidRPr="00EC3112">
          <w:rPr>
            <w:rStyle w:val="Hyperlink"/>
          </w:rPr>
          <w:t>Escrow Closing</w:t>
        </w:r>
      </w:hyperlink>
      <w:r w:rsidR="00EC3112">
        <w:t>, below in this Section, for the requirements of an escrow closing with no interim loan)</w:t>
      </w:r>
      <w:r w:rsidRPr="00A22E0D">
        <w:t>. An interim lender (either the Third Party Lender or another lender) provides the interim financing to cover the period between SBA approval of the project and the debenture sale. After the project is completed, the CDC will close the 504 loan. The proceeds from the Debenture sale repay the interim lender for the amount of the 504 project costs that it advanced on an interim basis.</w:t>
      </w:r>
    </w:p>
    <w:p w14:paraId="56357A82" w14:textId="4DE6970D" w:rsidR="00361EC2" w:rsidRPr="00523876" w:rsidRDefault="00361EC2" w:rsidP="00627AB1">
      <w:pPr>
        <w:pStyle w:val="03listlevela"/>
        <w:numPr>
          <w:ilvl w:val="2"/>
          <w:numId w:val="52"/>
        </w:numPr>
      </w:pPr>
      <w:r w:rsidRPr="00523876">
        <w:t xml:space="preserve">Any experienced, independent source including the </w:t>
      </w:r>
      <w:r>
        <w:t>T</w:t>
      </w:r>
      <w:r w:rsidRPr="00523876">
        <w:t xml:space="preserve">hird </w:t>
      </w:r>
      <w:r>
        <w:t>P</w:t>
      </w:r>
      <w:r w:rsidRPr="00523876">
        <w:t xml:space="preserve">arty </w:t>
      </w:r>
      <w:r>
        <w:t>L</w:t>
      </w:r>
      <w:r w:rsidRPr="00523876">
        <w:t xml:space="preserve">ender may supply interim financing provided they meet the conditions described in </w:t>
      </w:r>
      <w:r w:rsidR="008F6664" w:rsidRPr="00317AE5">
        <w:t xml:space="preserve">13 CFR § </w:t>
      </w:r>
      <w:hyperlink r:id="rId405" w:history="1">
        <w:r w:rsidR="008F6664" w:rsidRPr="008F6664">
          <w:rPr>
            <w:rStyle w:val="Hyperlink"/>
          </w:rPr>
          <w:t>120.890</w:t>
        </w:r>
      </w:hyperlink>
      <w:r w:rsidRPr="00523876">
        <w:t xml:space="preserve">. A CDC may provide interim financing but only for a project financed by another CDC. As stated in the regulation, neither the </w:t>
      </w:r>
      <w:r>
        <w:t>Borrower</w:t>
      </w:r>
      <w:r w:rsidRPr="00523876">
        <w:t xml:space="preserve"> nor an Associate of the </w:t>
      </w:r>
      <w:r>
        <w:t>Borrower</w:t>
      </w:r>
      <w:r w:rsidRPr="00523876">
        <w:t xml:space="preserve"> may supply interim financing.</w:t>
      </w:r>
    </w:p>
    <w:p w14:paraId="3BCD28A4" w14:textId="77777777" w:rsidR="00361EC2" w:rsidRPr="00523876" w:rsidRDefault="00361EC2" w:rsidP="00154FBC">
      <w:pPr>
        <w:pStyle w:val="03listlevela"/>
      </w:pPr>
      <w:r w:rsidRPr="00523876">
        <w:t>If the Third Party Lender provides the interim loan, it may do so using:</w:t>
      </w:r>
    </w:p>
    <w:p w14:paraId="489CE9F4" w14:textId="77777777" w:rsidR="00361EC2" w:rsidRPr="00523876" w:rsidRDefault="00361EC2" w:rsidP="00DE32EC">
      <w:pPr>
        <w:pStyle w:val="04listleveli"/>
      </w:pPr>
      <w:r w:rsidRPr="00523876">
        <w:t>An interim note which will be paid in full with the net debenture proceeds and a permanent note; or</w:t>
      </w:r>
    </w:p>
    <w:p w14:paraId="46C80F54" w14:textId="0DE8B59E" w:rsidR="00361EC2" w:rsidRPr="00523876" w:rsidRDefault="00361EC2" w:rsidP="00DE32EC">
      <w:pPr>
        <w:pStyle w:val="04listleveli"/>
      </w:pPr>
      <w:r w:rsidRPr="00523876">
        <w:t>A single note, which includes both the interim and permanent financing that will be reduced by the net debenture proceeds.</w:t>
      </w:r>
    </w:p>
    <w:p w14:paraId="3A616ED4" w14:textId="504683B4" w:rsidR="00361EC2" w:rsidRPr="00C05876" w:rsidRDefault="00361EC2" w:rsidP="00F57C29">
      <w:pPr>
        <w:pStyle w:val="02listlevel4"/>
      </w:pPr>
      <w:bookmarkStart w:id="3256" w:name="_If_the_borrower’s"/>
      <w:bookmarkEnd w:id="3256"/>
      <w:r w:rsidRPr="005929EF">
        <w:t>Financing Involving Industrial Development Bonds or Industrial Revenue Bonds</w:t>
      </w:r>
    </w:p>
    <w:p w14:paraId="46E59D8C" w14:textId="77777777" w:rsidR="00361EC2" w:rsidRPr="00523876" w:rsidRDefault="00361EC2" w:rsidP="00560C5F">
      <w:pPr>
        <w:pStyle w:val="02listparaunder4style"/>
      </w:pPr>
      <w:r w:rsidRPr="00523876">
        <w:t>SBA may participate in Projects financed in part, directly or indirectly, by obligations exempt from state or local taxes (for example, real estate tax exemptions). However, in accordance with OMB Circular A-129, “Policies for Federal Credit Programs and Non-Ta</w:t>
      </w:r>
      <w:r>
        <w:t xml:space="preserve">x Receivables” (January 2013), </w:t>
      </w:r>
      <w:r w:rsidRPr="00104C8A">
        <w:rPr>
          <w:i/>
        </w:rPr>
        <w:t>SBA may not participate in projects financed in part, directly or indirectly, by Federal tax-exempt obligations.</w:t>
      </w:r>
      <w:r w:rsidRPr="00523876">
        <w:t xml:space="preserve"> For Projects that do not involve Federal tax-exempt obligations, industrial development bonds or industrial revenue bonds (IDBs/IRBs) may be a source of funding for Projects under the following conditions:</w:t>
      </w:r>
    </w:p>
    <w:p w14:paraId="71D9D83A" w14:textId="77777777" w:rsidR="00361EC2" w:rsidRPr="00523876" w:rsidRDefault="00361EC2" w:rsidP="00627AB1">
      <w:pPr>
        <w:pStyle w:val="03listlevela"/>
        <w:numPr>
          <w:ilvl w:val="2"/>
          <w:numId w:val="53"/>
        </w:numPr>
      </w:pPr>
      <w:r w:rsidRPr="00523876">
        <w:t>When the bond proceeds are used to fund the Third Party Loan:</w:t>
      </w:r>
    </w:p>
    <w:p w14:paraId="4D491724" w14:textId="77777777" w:rsidR="00361EC2" w:rsidRPr="00523876" w:rsidRDefault="00361EC2" w:rsidP="00DE32EC">
      <w:pPr>
        <w:pStyle w:val="04listleveli"/>
      </w:pPr>
      <w:r w:rsidRPr="00523876">
        <w:t>If the bond issuer requires that it hold title to the Project Property, the TPL’s and SBA’s respective liens must be properly recorded before any transfer of the title to the Project Property to the bond issuer;</w:t>
      </w:r>
    </w:p>
    <w:p w14:paraId="0809937A" w14:textId="77777777" w:rsidR="00361EC2" w:rsidRPr="00100979" w:rsidRDefault="00361EC2" w:rsidP="00DE32EC">
      <w:pPr>
        <w:pStyle w:val="04listleveli"/>
      </w:pPr>
      <w:r w:rsidRPr="00523876">
        <w:t xml:space="preserve">If the bond issuer takes title to the Project Property and leases the Project Property to the </w:t>
      </w:r>
      <w:r>
        <w:t>Borrower</w:t>
      </w:r>
      <w:r w:rsidRPr="00523876">
        <w:t xml:space="preserve">, the bond issuer must assign the lease to the Third Party Lender and all payments under the lease must be paid to the Third Party </w:t>
      </w:r>
      <w:r w:rsidRPr="00FF2426">
        <w:t>Lender and serve as the payments under the loan;</w:t>
      </w:r>
    </w:p>
    <w:p w14:paraId="726B692A" w14:textId="667D0821" w:rsidR="00361EC2" w:rsidRPr="00523876" w:rsidRDefault="00361EC2" w:rsidP="00DE32EC">
      <w:pPr>
        <w:pStyle w:val="04listleveli"/>
      </w:pPr>
      <w:r w:rsidRPr="00960034">
        <w:t xml:space="preserve">If </w:t>
      </w:r>
      <w:r w:rsidR="000274A3" w:rsidRPr="00960034">
        <w:t xml:space="preserve">subparagraphs </w:t>
      </w:r>
      <w:r w:rsidRPr="00960034">
        <w:t>a</w:t>
      </w:r>
      <w:r w:rsidR="000274A3" w:rsidRPr="00960034">
        <w:t>.</w:t>
      </w:r>
      <w:r w:rsidR="00B74E20">
        <w:t xml:space="preserve"> </w:t>
      </w:r>
      <w:r w:rsidR="000274A3" w:rsidRPr="00960034">
        <w:t>i.</w:t>
      </w:r>
      <w:r w:rsidRPr="00960034">
        <w:t xml:space="preserve"> and </w:t>
      </w:r>
      <w:r w:rsidR="000274A3" w:rsidRPr="00960034">
        <w:t>a.</w:t>
      </w:r>
      <w:r w:rsidR="00B74E20">
        <w:t xml:space="preserve"> </w:t>
      </w:r>
      <w:r w:rsidR="000274A3" w:rsidRPr="00960034">
        <w:t>ii.</w:t>
      </w:r>
      <w:r w:rsidRPr="00960034">
        <w:t xml:space="preserve"> </w:t>
      </w:r>
      <w:r w:rsidRPr="00FF2426">
        <w:t>are met, then the Third Party Loan may remain in a senior</w:t>
      </w:r>
      <w:r w:rsidRPr="00523876">
        <w:t xml:space="preserve"> lien position.</w:t>
      </w:r>
    </w:p>
    <w:p w14:paraId="1DAE52CA" w14:textId="77777777" w:rsidR="00361EC2" w:rsidRPr="00523876" w:rsidRDefault="00361EC2" w:rsidP="00DE32EC">
      <w:pPr>
        <w:pStyle w:val="04listleveli"/>
      </w:pPr>
      <w:r w:rsidRPr="00523876">
        <w:t xml:space="preserve">If the bond issuer does not require that it hold title to the Project Property but </w:t>
      </w:r>
      <w:r w:rsidRPr="00523876">
        <w:lastRenderedPageBreak/>
        <w:t>takes a lien on the Project Property, the Third Party Lender may still be in a senior lien position, but SBA’s lien position must not be subordinate to the bond issuer’s lien.</w:t>
      </w:r>
    </w:p>
    <w:p w14:paraId="43AAE3D4" w14:textId="77777777" w:rsidR="00361EC2" w:rsidRPr="00523876" w:rsidRDefault="00361EC2" w:rsidP="00154FBC">
      <w:pPr>
        <w:pStyle w:val="03listlevela"/>
      </w:pPr>
      <w:r w:rsidRPr="00523876">
        <w:t xml:space="preserve">When the bond proceeds are used to fund the </w:t>
      </w:r>
      <w:r>
        <w:t>Borrower</w:t>
      </w:r>
      <w:r w:rsidRPr="00523876">
        <w:t>’s Contribution:</w:t>
      </w:r>
    </w:p>
    <w:p w14:paraId="0DF30AB2" w14:textId="77777777" w:rsidR="00361EC2" w:rsidRPr="00523876" w:rsidRDefault="00361EC2" w:rsidP="00627AB1">
      <w:pPr>
        <w:pStyle w:val="04listleveli"/>
        <w:numPr>
          <w:ilvl w:val="3"/>
          <w:numId w:val="54"/>
        </w:numPr>
      </w:pPr>
      <w:r w:rsidRPr="00523876">
        <w:t>If the bond issuer requires that it hold title to the Project Property, the TPL’s and SBA’s respective liens must be properly recorded before any transfer of the title to the Project Property to the bond issuer;</w:t>
      </w:r>
    </w:p>
    <w:p w14:paraId="3FEDF780" w14:textId="77777777" w:rsidR="00361EC2" w:rsidRPr="00523876" w:rsidRDefault="00361EC2" w:rsidP="00DE32EC">
      <w:pPr>
        <w:pStyle w:val="04listleveli"/>
      </w:pPr>
      <w:r w:rsidRPr="00523876">
        <w:t>SBA’s lien position must not be subordinate to the bond issuer’s lien; and</w:t>
      </w:r>
    </w:p>
    <w:p w14:paraId="273CC31E" w14:textId="77777777" w:rsidR="00361EC2" w:rsidRPr="00523876" w:rsidRDefault="00361EC2" w:rsidP="00DE32EC">
      <w:pPr>
        <w:pStyle w:val="04listleveli"/>
      </w:pPr>
      <w:r w:rsidRPr="00523876">
        <w:t xml:space="preserve">The </w:t>
      </w:r>
      <w:r>
        <w:t>Borrower</w:t>
      </w:r>
      <w:r w:rsidRPr="00523876">
        <w:t xml:space="preserve"> may not pay the loan made from the proceeds of the tax-exempt obligation at a faster rate than the 504 loan unless it is approved by the D/FA or designee;</w:t>
      </w:r>
    </w:p>
    <w:p w14:paraId="611612AA" w14:textId="77777777" w:rsidR="00361EC2" w:rsidRPr="00523876" w:rsidRDefault="00361EC2" w:rsidP="00154FBC">
      <w:pPr>
        <w:pStyle w:val="03listlevela"/>
      </w:pPr>
      <w:r w:rsidRPr="00523876">
        <w:t>In no case may a default in payment of the tax-exempt obligation result in a tax lien on the property; and</w:t>
      </w:r>
    </w:p>
    <w:p w14:paraId="26D6E983" w14:textId="77777777" w:rsidR="00361EC2" w:rsidRDefault="00361EC2" w:rsidP="00154FBC">
      <w:pPr>
        <w:pStyle w:val="03listlevela"/>
      </w:pPr>
      <w:r w:rsidRPr="00523876">
        <w:t>In transactions where the bond issuer takes collateral other than the Project Property, SBA may, in its discretion, agree to take a subordinate lien position on that collateral.</w:t>
      </w:r>
    </w:p>
    <w:p w14:paraId="1DC913B2" w14:textId="5E4406A8" w:rsidR="00361EC2" w:rsidRPr="00523876" w:rsidRDefault="00361EC2" w:rsidP="00560C5F">
      <w:pPr>
        <w:pStyle w:val="03listparaunderastyle"/>
      </w:pPr>
      <w:r w:rsidRPr="00523876">
        <w:t>The structure of these transactions may vary from state to state and other conditions may apply.</w:t>
      </w:r>
    </w:p>
    <w:p w14:paraId="4605439E" w14:textId="3C03FF85" w:rsidR="00361EC2" w:rsidRPr="005929EF" w:rsidRDefault="00361EC2" w:rsidP="00F57C29">
      <w:pPr>
        <w:pStyle w:val="02listlevel4"/>
        <w:rPr>
          <w:bCs/>
        </w:rPr>
      </w:pPr>
      <w:r w:rsidRPr="005929EF">
        <w:t>Financing Involving Historic Rehabilitation Tax Credits</w:t>
      </w:r>
    </w:p>
    <w:p w14:paraId="52FFE7D4" w14:textId="27B3F5CA" w:rsidR="00361EC2" w:rsidRPr="00C05876" w:rsidRDefault="00361EC2" w:rsidP="00560C5F">
      <w:pPr>
        <w:pStyle w:val="02listparaunder4style"/>
      </w:pPr>
      <w:r w:rsidRPr="00C05876">
        <w:t>Under IRS regulations (I</w:t>
      </w:r>
      <w:r w:rsidR="0093756A">
        <w:t xml:space="preserve">nternal </w:t>
      </w:r>
      <w:r w:rsidRPr="00C05876">
        <w:t>R</w:t>
      </w:r>
      <w:r w:rsidR="0093756A">
        <w:t xml:space="preserve">evenue </w:t>
      </w:r>
      <w:r w:rsidRPr="00C05876">
        <w:t>C</w:t>
      </w:r>
      <w:r w:rsidR="0093756A">
        <w:t>ode</w:t>
      </w:r>
      <w:r w:rsidRPr="00C05876">
        <w:t xml:space="preserve"> § 50), the owner of property eligible for historic rehabilitation tax credits may lease the property, and transfer the historic rehabilitation tax credits, to another party (the “Tax Credit Investor”)</w:t>
      </w:r>
      <w:r>
        <w:t xml:space="preserve">. </w:t>
      </w:r>
      <w:r w:rsidRPr="00C05876">
        <w:t>SBA may participate in Projects involving such tax credits under the following conditions:</w:t>
      </w:r>
    </w:p>
    <w:p w14:paraId="3E6D8B47" w14:textId="77777777" w:rsidR="00361EC2" w:rsidRDefault="00361EC2" w:rsidP="00627AB1">
      <w:pPr>
        <w:pStyle w:val="03listlevela"/>
        <w:numPr>
          <w:ilvl w:val="2"/>
          <w:numId w:val="55"/>
        </w:numPr>
      </w:pPr>
      <w:r>
        <w:t>In such situations where the Borrower is the owner of the property eligible for the historic rehabilitation tax credits, the Project Property may be leased by the Borrower to the Tax Credit Investor and then must be simultaneously subleased back from the Tax Credit Investor to the Borrower. The term of the sublease must be equal to the term of the lease.</w:t>
      </w:r>
    </w:p>
    <w:p w14:paraId="0B8505C7" w14:textId="77777777" w:rsidR="00361EC2" w:rsidRDefault="00361EC2" w:rsidP="00154FBC">
      <w:pPr>
        <w:pStyle w:val="03listlevela"/>
      </w:pPr>
      <w:r>
        <w:t>The transfer of the rehabilitation tax credits from the Borrower to the Tax Credit Investor must comply with all applicable IRS requirements.</w:t>
      </w:r>
    </w:p>
    <w:p w14:paraId="093B54C0" w14:textId="64BB3AB4" w:rsidR="00361EC2" w:rsidRDefault="00361EC2" w:rsidP="00627AB1">
      <w:pPr>
        <w:pStyle w:val="03listlevela"/>
        <w:numPr>
          <w:ilvl w:val="2"/>
          <w:numId w:val="81"/>
        </w:numPr>
      </w:pPr>
      <w:r>
        <w:t xml:space="preserve">Copies of the lease and the sublease that will be executed by the Borrower and the Tax Credit Investor must be submitted with the 504 application. The executed copies of both leases must be submitted for review (including legal review by </w:t>
      </w:r>
      <w:r w:rsidR="000D6113">
        <w:t>SBA co</w:t>
      </w:r>
      <w:r>
        <w:t>unsel) prior to closing. This review will be limited to ensuring that the terms of the two leases are equal.</w:t>
      </w:r>
    </w:p>
    <w:p w14:paraId="442EF8BB" w14:textId="77777777" w:rsidR="00361EC2" w:rsidRDefault="00361EC2" w:rsidP="00560C5F">
      <w:pPr>
        <w:pStyle w:val="03listparaunderastyle"/>
      </w:pPr>
      <w:r>
        <w:t>SBA’s lien on the Project Property must not be subordinate to the lease between the Borrower and the Tax Credit Investor.</w:t>
      </w:r>
    </w:p>
    <w:p w14:paraId="5908F380" w14:textId="77777777" w:rsidR="00361EC2" w:rsidRPr="00C05876" w:rsidRDefault="00361EC2" w:rsidP="00154FBC">
      <w:pPr>
        <w:pStyle w:val="03listlevela"/>
      </w:pPr>
      <w:r w:rsidRPr="00C05876">
        <w:t>The loan may not be structured as an EPC/OC loan</w:t>
      </w:r>
      <w:r>
        <w:t>.</w:t>
      </w:r>
    </w:p>
    <w:p w14:paraId="2CC3C91C" w14:textId="7DC7E91F" w:rsidR="00EF2B3E" w:rsidRDefault="00361EC2" w:rsidP="00154FBC">
      <w:pPr>
        <w:pStyle w:val="03listlevela"/>
      </w:pPr>
      <w:r w:rsidRPr="00C05876">
        <w:t xml:space="preserve">The structure of these transactions may vary case-by-case, and CDCs and the </w:t>
      </w:r>
      <w:r w:rsidRPr="00C05876">
        <w:lastRenderedPageBreak/>
        <w:t xml:space="preserve">SLPC should consult with </w:t>
      </w:r>
      <w:r w:rsidR="000D6113">
        <w:t>SBA C</w:t>
      </w:r>
      <w:r w:rsidRPr="00C05876">
        <w:t>ounsel and OCA for additional guidance</w:t>
      </w:r>
      <w:r>
        <w:t xml:space="preserve">. </w:t>
      </w:r>
      <w:r w:rsidRPr="00C05876">
        <w:t xml:space="preserve">SBA may also participate in projects where the </w:t>
      </w:r>
      <w:r>
        <w:t>Borrower</w:t>
      </w:r>
      <w:r w:rsidRPr="00C05876">
        <w:t xml:space="preserve"> transfers State rehabilitation tax credits if such projects satisfy all applicable State requirements and the other requirements set forth above.</w:t>
      </w:r>
    </w:p>
    <w:p w14:paraId="23C12AC9" w14:textId="442AA8EF" w:rsidR="003E2A5A" w:rsidRDefault="007C7AEE" w:rsidP="00E239F3">
      <w:pPr>
        <w:pStyle w:val="Heading4"/>
      </w:pPr>
      <w:bookmarkStart w:id="3257" w:name="_Toc241175307"/>
      <w:r>
        <w:t>Eligible</w:t>
      </w:r>
      <w:r w:rsidR="007433BD">
        <w:t xml:space="preserve"> Uses of </w:t>
      </w:r>
      <w:r w:rsidR="00CE4D19">
        <w:t>Proceed</w:t>
      </w:r>
      <w:r w:rsidR="007433BD">
        <w:t>s</w:t>
      </w:r>
      <w:bookmarkEnd w:id="3257"/>
    </w:p>
    <w:p w14:paraId="14CAB317" w14:textId="793FC34A" w:rsidR="00EF2B3E" w:rsidRDefault="009B34C8" w:rsidP="00CC0934">
      <w:pPr>
        <w:pStyle w:val="Heading4paraunder"/>
        <w:rPr>
          <w:rStyle w:val="Hyperlink"/>
          <w:rFonts w:ascii="Times New Roman Bold" w:hAnsi="Times New Roman Bold" w:cs="Arial"/>
          <w:b/>
          <w:bCs/>
          <w:iCs/>
          <w:caps/>
          <w:szCs w:val="28"/>
        </w:rPr>
      </w:pPr>
      <w:r>
        <w:t xml:space="preserve">13 CFR </w:t>
      </w:r>
      <w:r w:rsidRPr="009B34C8">
        <w:t>§§</w:t>
      </w:r>
      <w:r w:rsidR="002C6E02">
        <w:t xml:space="preserve"> </w:t>
      </w:r>
      <w:hyperlink r:id="rId406" w:history="1">
        <w:r>
          <w:rPr>
            <w:rStyle w:val="Hyperlink"/>
          </w:rPr>
          <w:t>120.882</w:t>
        </w:r>
      </w:hyperlink>
      <w:r w:rsidR="00297957">
        <w:rPr>
          <w:rStyle w:val="Hyperlink"/>
        </w:rPr>
        <w:t xml:space="preserve"> </w:t>
      </w:r>
      <w:r w:rsidR="00DC1F36">
        <w:t>-</w:t>
      </w:r>
      <w:r w:rsidR="00297957">
        <w:rPr>
          <w:rStyle w:val="Hyperlink"/>
        </w:rPr>
        <w:t xml:space="preserve"> </w:t>
      </w:r>
      <w:r w:rsidR="00C73CFE" w:rsidRPr="00317AE5">
        <w:t>120.884</w:t>
      </w:r>
      <w:r w:rsidR="00297957" w:rsidRPr="00C90708">
        <w:t xml:space="preserve"> </w:t>
      </w:r>
    </w:p>
    <w:p w14:paraId="3920A3E3" w14:textId="02A28BCE" w:rsidR="00C50442" w:rsidRPr="003E4B64" w:rsidRDefault="00EE193D" w:rsidP="00CC0934">
      <w:pPr>
        <w:pStyle w:val="Heading4paraunder"/>
      </w:pPr>
      <w:r>
        <w:t xml:space="preserve">CDCs </w:t>
      </w:r>
      <w:r w:rsidR="00B9017A" w:rsidRPr="00B9017A">
        <w:t xml:space="preserve">must always </w:t>
      </w:r>
      <w:r w:rsidR="00B9017A" w:rsidRPr="001F0C44">
        <w:t xml:space="preserve">start by reviewing the contents of </w:t>
      </w:r>
      <w:r w:rsidR="009A4499">
        <w:t>S</w:t>
      </w:r>
      <w:r w:rsidR="00B9017A" w:rsidRPr="001F0C44">
        <w:t xml:space="preserve">ection A, </w:t>
      </w:r>
      <w:hyperlink w:anchor="Core_Requirements" w:history="1">
        <w:r w:rsidR="00B9017A" w:rsidRPr="006313B9">
          <w:rPr>
            <w:rStyle w:val="Hyperlink"/>
            <w:b/>
            <w:bCs/>
          </w:rPr>
          <w:t>Core Requirements for all 7(a) and 504 Loans</w:t>
        </w:r>
      </w:hyperlink>
      <w:r w:rsidR="00B9017A" w:rsidRPr="001F0C44">
        <w:t>.</w:t>
      </w:r>
    </w:p>
    <w:p w14:paraId="4C6DFABC" w14:textId="04490DCB" w:rsidR="00324C94" w:rsidRPr="003D09D0" w:rsidRDefault="0004147E" w:rsidP="00627AB1">
      <w:pPr>
        <w:pStyle w:val="Heading5"/>
        <w:numPr>
          <w:ilvl w:val="0"/>
          <w:numId w:val="235"/>
        </w:numPr>
      </w:pPr>
      <w:r w:rsidRPr="003D09D0">
        <w:t>Land and Necessary Land Improvements</w:t>
      </w:r>
    </w:p>
    <w:p w14:paraId="3D5943CA" w14:textId="01A2C917" w:rsidR="0004147E" w:rsidRPr="00121765" w:rsidRDefault="0004147E" w:rsidP="0039139D">
      <w:pPr>
        <w:pStyle w:val="Heading5paraunder"/>
      </w:pPr>
      <w:r w:rsidRPr="00121765">
        <w:t xml:space="preserve">(For </w:t>
      </w:r>
      <w:r w:rsidRPr="00B45C02">
        <w:t>example</w:t>
      </w:r>
      <w:r w:rsidRPr="00121765">
        <w:t>, grading, new streets including curbs and gutters, parking lots, utilities</w:t>
      </w:r>
      <w:r w:rsidR="00B45C02">
        <w:t>,</w:t>
      </w:r>
      <w:r w:rsidRPr="00121765">
        <w:t xml:space="preserve"> and landscaping.)</w:t>
      </w:r>
      <w:r>
        <w:t xml:space="preserve"> </w:t>
      </w:r>
      <w:r w:rsidRPr="00121765">
        <w:t>No matter how long the land has been owned, the value of the land:</w:t>
      </w:r>
    </w:p>
    <w:p w14:paraId="248A704E" w14:textId="77777777" w:rsidR="0004147E" w:rsidRPr="00B45C02" w:rsidRDefault="0004147E" w:rsidP="00154FBC">
      <w:pPr>
        <w:pStyle w:val="03listlevela"/>
      </w:pPr>
      <w:r>
        <w:t>Will be based on</w:t>
      </w:r>
      <w:r w:rsidRPr="00121765">
        <w:t xml:space="preserve"> cost </w:t>
      </w:r>
      <w:r>
        <w:t xml:space="preserve">only </w:t>
      </w:r>
      <w:r w:rsidRPr="00121765">
        <w:t xml:space="preserve">if it was </w:t>
      </w:r>
      <w:r w:rsidRPr="00B45C02">
        <w:t>purchased less than 2 years prior to the date of the application; and</w:t>
      </w:r>
    </w:p>
    <w:p w14:paraId="6E032498" w14:textId="30D9FF55" w:rsidR="0004147E" w:rsidRPr="00B45C02" w:rsidRDefault="0004147E" w:rsidP="00154FBC">
      <w:pPr>
        <w:pStyle w:val="03listlevela"/>
      </w:pPr>
      <w:r w:rsidRPr="00B45C02">
        <w:t xml:space="preserve">Will be based on the fair market value of the land as determined by an independent real estate appraisal that meets the requirements </w:t>
      </w:r>
      <w:r w:rsidR="00B778D9">
        <w:t xml:space="preserve">in </w:t>
      </w:r>
      <w:r w:rsidR="00787621">
        <w:t>P</w:t>
      </w:r>
      <w:r w:rsidR="007D6B05" w:rsidRPr="00C26DE2">
        <w:t>aragraph E.2.b</w:t>
      </w:r>
      <w:r w:rsidR="00C63A11">
        <w:t xml:space="preserve">, </w:t>
      </w:r>
      <w:hyperlink w:anchor="_Appraisals" w:history="1">
        <w:r w:rsidR="00DF5579" w:rsidRPr="007D6B05">
          <w:rPr>
            <w:rStyle w:val="Hyperlink"/>
          </w:rPr>
          <w:t>Appraisals</w:t>
        </w:r>
      </w:hyperlink>
      <w:r w:rsidR="00DF5579">
        <w:t xml:space="preserve">, </w:t>
      </w:r>
      <w:r w:rsidR="00C63A11">
        <w:t>below</w:t>
      </w:r>
      <w:r w:rsidRPr="005D1362">
        <w:t xml:space="preserve"> </w:t>
      </w:r>
      <w:r w:rsidRPr="00B45C02">
        <w:t>if the land has been held for 2 years or more;</w:t>
      </w:r>
    </w:p>
    <w:p w14:paraId="08A9BEAE" w14:textId="5D092E80" w:rsidR="005806F1" w:rsidRDefault="0004147E" w:rsidP="00154FBC">
      <w:pPr>
        <w:pStyle w:val="03listlevela"/>
      </w:pPr>
      <w:r w:rsidRPr="00B45C02">
        <w:t>May includ</w:t>
      </w:r>
      <w:r w:rsidR="004648AF">
        <w:t>e</w:t>
      </w:r>
      <w:r w:rsidRPr="00B45C02">
        <w:t xml:space="preserve"> the costs of building and building improvements such as facade expenditures, heating, electrical, plumbing and roofing costs. </w:t>
      </w:r>
    </w:p>
    <w:p w14:paraId="099FC745" w14:textId="6E7E91BC" w:rsidR="0004147E" w:rsidRDefault="0004147E" w:rsidP="00154FBC">
      <w:pPr>
        <w:pStyle w:val="03listlevela"/>
      </w:pPr>
      <w:r w:rsidRPr="00B45C02">
        <w:t>The value of the land also may include the costs of solar panels and</w:t>
      </w:r>
      <w:r w:rsidRPr="00E175D5">
        <w:t xml:space="preserve"> associated equipment and installation costs </w:t>
      </w:r>
      <w:r w:rsidRPr="00264AD0">
        <w:t>unless</w:t>
      </w:r>
      <w:r>
        <w:t xml:space="preserve">: </w:t>
      </w:r>
    </w:p>
    <w:p w14:paraId="51AC52D8" w14:textId="77777777" w:rsidR="0004147E" w:rsidRPr="00B45C02" w:rsidRDefault="0004147E" w:rsidP="00DE32EC">
      <w:pPr>
        <w:pStyle w:val="04listleveli"/>
      </w:pPr>
      <w:r>
        <w:t>T</w:t>
      </w:r>
      <w:r w:rsidRPr="0012184A">
        <w:t>he pr</w:t>
      </w:r>
      <w:r>
        <w:t>imary purpose of the solar panel</w:t>
      </w:r>
      <w:r w:rsidRPr="0012184A">
        <w:t>s is to produce electricity for sale</w:t>
      </w:r>
      <w:r>
        <w:t xml:space="preserve"> (i.e., solar farms), in </w:t>
      </w:r>
      <w:r w:rsidRPr="00B45C02">
        <w:t>which case the panels are treated as machinery and equipment; or</w:t>
      </w:r>
    </w:p>
    <w:p w14:paraId="5AF30BD3" w14:textId="77777777" w:rsidR="0004147E" w:rsidRDefault="0004147E" w:rsidP="00DE32EC">
      <w:pPr>
        <w:pStyle w:val="04listleveli"/>
      </w:pPr>
      <w:r w:rsidRPr="00B45C02">
        <w:t>The solar panels are part of a system that is leased to the Borrower and owned by a third party,</w:t>
      </w:r>
      <w:r>
        <w:t xml:space="preserve"> and ownership of these assets will not transfer to the Borrower at the end of the lease.</w:t>
      </w:r>
    </w:p>
    <w:p w14:paraId="391971F3" w14:textId="600BBF38" w:rsidR="0004147E" w:rsidRPr="003D09D0" w:rsidRDefault="0004147E" w:rsidP="00685CF9">
      <w:pPr>
        <w:pStyle w:val="Heading5"/>
      </w:pPr>
      <w:r w:rsidRPr="003D09D0">
        <w:t>Machinery and Equipment</w:t>
      </w:r>
    </w:p>
    <w:p w14:paraId="20353805" w14:textId="77777777" w:rsidR="0004147E" w:rsidRPr="00B45C02" w:rsidRDefault="0004147E" w:rsidP="00627AB1">
      <w:pPr>
        <w:pStyle w:val="03listlevela"/>
        <w:numPr>
          <w:ilvl w:val="2"/>
          <w:numId w:val="56"/>
        </w:numPr>
      </w:pPr>
      <w:r w:rsidRPr="00121765">
        <w:t xml:space="preserve">All </w:t>
      </w:r>
      <w:r w:rsidRPr="00B45C02">
        <w:t>costs associated with the purchase, transportation, dismantling or installation of machinery and equipment;</w:t>
      </w:r>
    </w:p>
    <w:p w14:paraId="34B2C8E5" w14:textId="3DB39FE9" w:rsidR="0004147E" w:rsidRPr="00B45C02" w:rsidRDefault="0004147E" w:rsidP="00154FBC">
      <w:pPr>
        <w:pStyle w:val="03listlevela"/>
      </w:pPr>
      <w:r w:rsidRPr="00B45C02">
        <w:t xml:space="preserve">The machinery and equipment </w:t>
      </w:r>
      <w:r w:rsidR="009A22C6">
        <w:t>must</w:t>
      </w:r>
      <w:r w:rsidRPr="00B45C02">
        <w:t xml:space="preserve"> have a useful life of at least 10 years;</w:t>
      </w:r>
    </w:p>
    <w:p w14:paraId="2AA4E4E9" w14:textId="1B9C6CB0" w:rsidR="00666A91" w:rsidRPr="00121765" w:rsidRDefault="0004147E" w:rsidP="00154FBC">
      <w:pPr>
        <w:pStyle w:val="03listlevela"/>
      </w:pPr>
      <w:r w:rsidRPr="00B45C02">
        <w:t>If the Borrower owns equipment that is heavy or highly calibrated (such as a large printing press) that must be moved as an essential part of the Project, then any special moving</w:t>
      </w:r>
      <w:r w:rsidRPr="00121765">
        <w:t xml:space="preserve"> costs (including dismantling and installation) may be included in the project costs</w:t>
      </w:r>
      <w:r w:rsidR="00041B16">
        <w:t>.</w:t>
      </w:r>
    </w:p>
    <w:p w14:paraId="058FB38B" w14:textId="77777777" w:rsidR="001A4216" w:rsidRPr="003D09D0" w:rsidRDefault="0004147E" w:rsidP="00685CF9">
      <w:pPr>
        <w:pStyle w:val="Heading5"/>
      </w:pPr>
      <w:r w:rsidRPr="003D09D0">
        <w:t>Furniture and Fixtures</w:t>
      </w:r>
    </w:p>
    <w:p w14:paraId="11744D43" w14:textId="129ACADA" w:rsidR="0004147E" w:rsidRPr="00121765" w:rsidRDefault="0004147E" w:rsidP="0039139D">
      <w:pPr>
        <w:pStyle w:val="Heading5paraunder"/>
      </w:pPr>
      <w:r w:rsidRPr="00121765">
        <w:t>If essential to and a minor part of the Project which will not affect the weighted average maturity;</w:t>
      </w:r>
    </w:p>
    <w:p w14:paraId="0754AEF6" w14:textId="77777777" w:rsidR="0058751B" w:rsidRPr="003D09D0" w:rsidRDefault="0004147E" w:rsidP="00685CF9">
      <w:pPr>
        <w:pStyle w:val="Heading5"/>
      </w:pPr>
      <w:r w:rsidRPr="003D09D0">
        <w:t>Professional Fees</w:t>
      </w:r>
    </w:p>
    <w:p w14:paraId="35C4C594" w14:textId="152E401C" w:rsidR="0004147E" w:rsidRPr="00121765" w:rsidRDefault="0058751B" w:rsidP="0039139D">
      <w:pPr>
        <w:pStyle w:val="Heading5paraunder"/>
      </w:pPr>
      <w:r>
        <w:lastRenderedPageBreak/>
        <w:t>If d</w:t>
      </w:r>
      <w:r w:rsidR="0004147E" w:rsidRPr="00121765">
        <w:t xml:space="preserve">irectly attributable and essential to the Project with the exception of attorney’s fees incurred in closing the Interim and Third Party Loans. Examples of project-related costs that may be included in this section </w:t>
      </w:r>
      <w:r w:rsidR="005C204D" w:rsidRPr="00121765">
        <w:t>are</w:t>
      </w:r>
      <w:r w:rsidR="0004147E" w:rsidRPr="00121765">
        <w:t xml:space="preserve"> title insurance</w:t>
      </w:r>
      <w:r w:rsidR="00DF4895">
        <w:t>;</w:t>
      </w:r>
      <w:r w:rsidR="0004147E" w:rsidRPr="00121765">
        <w:t xml:space="preserve"> title searches and abstract costs</w:t>
      </w:r>
      <w:r w:rsidR="00DF4895">
        <w:t>;</w:t>
      </w:r>
      <w:r w:rsidR="0004147E" w:rsidRPr="00121765">
        <w:t xml:space="preserve"> surveys</w:t>
      </w:r>
      <w:r w:rsidR="00DF4895">
        <w:t>;</w:t>
      </w:r>
      <w:r w:rsidR="0004147E" w:rsidRPr="00121765">
        <w:t xml:space="preserve"> and zoning matters</w:t>
      </w:r>
      <w:r w:rsidR="0004147E">
        <w:t>;</w:t>
      </w:r>
    </w:p>
    <w:p w14:paraId="7AC28493" w14:textId="77777777" w:rsidR="003223E7" w:rsidRPr="003D09D0" w:rsidRDefault="003223E7" w:rsidP="00685CF9">
      <w:pPr>
        <w:pStyle w:val="Heading5"/>
      </w:pPr>
      <w:r w:rsidRPr="003D09D0">
        <w:t xml:space="preserve">Other Applicant </w:t>
      </w:r>
      <w:r w:rsidR="0004147E" w:rsidRPr="003D09D0">
        <w:t>Expenditures</w:t>
      </w:r>
    </w:p>
    <w:p w14:paraId="58DC881F" w14:textId="7AE24B70" w:rsidR="0004147E" w:rsidRPr="00121765" w:rsidRDefault="00DA236C" w:rsidP="0039139D">
      <w:pPr>
        <w:pStyle w:val="Heading5paraunder"/>
      </w:pPr>
      <w:r>
        <w:t>F</w:t>
      </w:r>
      <w:r w:rsidR="0004147E" w:rsidRPr="00121765">
        <w:t xml:space="preserve">or any of the costs listed </w:t>
      </w:r>
      <w:r w:rsidR="0004147E" w:rsidRPr="00100979">
        <w:t xml:space="preserve">in </w:t>
      </w:r>
      <w:r w:rsidR="0004147E" w:rsidRPr="005D1362">
        <w:t>subparagraphs 1 through 4</w:t>
      </w:r>
      <w:r w:rsidR="0004147E" w:rsidRPr="00100979">
        <w:t xml:space="preserve"> abov</w:t>
      </w:r>
      <w:r w:rsidR="0004147E" w:rsidRPr="003C75A0">
        <w:t>e incurred by the Applicant (with its own funds or from a Short</w:t>
      </w:r>
      <w:r w:rsidR="0009716C">
        <w:t>-</w:t>
      </w:r>
      <w:r w:rsidR="0004147E" w:rsidRPr="003C75A0">
        <w:t>Term Debt) prior to the</w:t>
      </w:r>
      <w:r w:rsidR="0004147E" w:rsidRPr="00121765">
        <w:t xml:space="preserve"> date of application that are directly attributable to the Project, provided such expenditures (net of Applicant’s contribution) are reimbursed by the Interim Lender;</w:t>
      </w:r>
    </w:p>
    <w:p w14:paraId="4C180B7C" w14:textId="5F80ACD2" w:rsidR="00E93403" w:rsidRPr="003D09D0" w:rsidRDefault="0004147E" w:rsidP="00685CF9">
      <w:pPr>
        <w:pStyle w:val="Heading5"/>
      </w:pPr>
      <w:r w:rsidRPr="003D09D0">
        <w:t>Short</w:t>
      </w:r>
      <w:r w:rsidR="0009716C" w:rsidRPr="003D09D0">
        <w:t>-</w:t>
      </w:r>
      <w:r w:rsidRPr="003D09D0">
        <w:t>Term Debt</w:t>
      </w:r>
    </w:p>
    <w:p w14:paraId="1F5EE06F" w14:textId="70190938" w:rsidR="0004147E" w:rsidRPr="00121765" w:rsidRDefault="00E93403" w:rsidP="0039139D">
      <w:pPr>
        <w:pStyle w:val="Heading5paraunder"/>
      </w:pPr>
      <w:r>
        <w:t>Short</w:t>
      </w:r>
      <w:r w:rsidR="00311235">
        <w:t>-</w:t>
      </w:r>
      <w:r>
        <w:t xml:space="preserve">Term Debt </w:t>
      </w:r>
      <w:r w:rsidR="0004147E" w:rsidRPr="00121765">
        <w:t>(</w:t>
      </w:r>
      <w:r>
        <w:t xml:space="preserve">aka </w:t>
      </w:r>
      <w:r w:rsidR="0004147E" w:rsidRPr="00121765">
        <w:t xml:space="preserve">“Bridge Financing”) the purpose of which was to provide financing until longer term financing could be obtained for any of the costs </w:t>
      </w:r>
      <w:r w:rsidR="0004147E" w:rsidRPr="00100979">
        <w:t xml:space="preserve">listed in </w:t>
      </w:r>
      <w:r w:rsidR="0004147E" w:rsidRPr="005D1362">
        <w:t>subparagraphs 1 through 5 above</w:t>
      </w:r>
      <w:r w:rsidR="0004147E" w:rsidRPr="00100979">
        <w:t xml:space="preserve"> that are dire</w:t>
      </w:r>
      <w:r w:rsidR="0004147E" w:rsidRPr="003C75A0">
        <w:t>ctly attributable to the Project, provided</w:t>
      </w:r>
      <w:r w:rsidR="0004147E" w:rsidRPr="00041F17">
        <w:t xml:space="preserve"> tha</w:t>
      </w:r>
      <w:r w:rsidR="0004147E" w:rsidRPr="00121765">
        <w:t>t the financing is for a term of 3 years or less;</w:t>
      </w:r>
    </w:p>
    <w:p w14:paraId="4D0C3F90" w14:textId="16BE7CC0" w:rsidR="0036286D" w:rsidRPr="003D09D0" w:rsidRDefault="0004147E" w:rsidP="00685CF9">
      <w:pPr>
        <w:pStyle w:val="Heading5"/>
      </w:pPr>
      <w:r w:rsidRPr="003D09D0">
        <w:t xml:space="preserve">Interim </w:t>
      </w:r>
      <w:r w:rsidR="0035139A" w:rsidRPr="003D09D0">
        <w:t>F</w:t>
      </w:r>
      <w:r w:rsidRPr="003D09D0">
        <w:t>inancing</w:t>
      </w:r>
    </w:p>
    <w:p w14:paraId="27C51DD4" w14:textId="17092D28" w:rsidR="00C24544" w:rsidRDefault="0004147E" w:rsidP="000F4D5C">
      <w:pPr>
        <w:pStyle w:val="Heading5paraunder"/>
        <w:rPr>
          <w:b/>
          <w:szCs w:val="28"/>
        </w:rPr>
      </w:pPr>
      <w:r w:rsidRPr="00121765">
        <w:t xml:space="preserve">Repayment of interim financing including points, </w:t>
      </w:r>
      <w:r w:rsidR="00CC0835" w:rsidRPr="00121765">
        <w:t>fees,</w:t>
      </w:r>
      <w:r w:rsidRPr="00121765">
        <w:t xml:space="preserve"> and interest; </w:t>
      </w:r>
    </w:p>
    <w:p w14:paraId="5B683C8C" w14:textId="40FC3D36" w:rsidR="0035139A" w:rsidRPr="003D09D0" w:rsidRDefault="0004147E" w:rsidP="00685CF9">
      <w:pPr>
        <w:pStyle w:val="Heading5"/>
      </w:pPr>
      <w:r w:rsidRPr="003D09D0">
        <w:t>Contingency Fund</w:t>
      </w:r>
    </w:p>
    <w:p w14:paraId="1FE16205" w14:textId="5764C52A" w:rsidR="0004147E" w:rsidRPr="00121765" w:rsidRDefault="0004147E" w:rsidP="000F4D5C">
      <w:pPr>
        <w:pStyle w:val="Heading5paraunder"/>
      </w:pPr>
      <w:r w:rsidRPr="00121765">
        <w:t>May not exceed 1</w:t>
      </w:r>
      <w:r w:rsidR="00595379">
        <w:t>5</w:t>
      </w:r>
      <w:r w:rsidRPr="00121765">
        <w:t>% of the Project construction costs:</w:t>
      </w:r>
    </w:p>
    <w:p w14:paraId="247A2D10" w14:textId="6159C446" w:rsidR="0004147E" w:rsidRPr="00121765" w:rsidRDefault="0004147E" w:rsidP="00627AB1">
      <w:pPr>
        <w:pStyle w:val="03listlevela"/>
        <w:numPr>
          <w:ilvl w:val="2"/>
          <w:numId w:val="57"/>
        </w:numPr>
      </w:pPr>
      <w:r w:rsidRPr="00121765">
        <w:t xml:space="preserve">If the residual contingency amount does not exceed 2% of the debenture just prior to closing, it may be refunded to the small business </w:t>
      </w:r>
      <w:r w:rsidR="00143F59">
        <w:t xml:space="preserve">as working capital </w:t>
      </w:r>
      <w:r w:rsidRPr="00121765">
        <w:t>at the time the debenture is funded.</w:t>
      </w:r>
    </w:p>
    <w:p w14:paraId="2A1AF616" w14:textId="65522B20" w:rsidR="00E743D4" w:rsidRPr="007C2FAC" w:rsidRDefault="0004147E" w:rsidP="00154FBC">
      <w:pPr>
        <w:pStyle w:val="03listlevela"/>
        <w:rPr>
          <w:b/>
        </w:rPr>
      </w:pPr>
      <w:r w:rsidRPr="00121765">
        <w:t>If the contingency residual is in excess of 2%</w:t>
      </w:r>
      <w:r w:rsidR="00D73AF3">
        <w:t xml:space="preserve"> of </w:t>
      </w:r>
      <w:r w:rsidRPr="00121765">
        <w:t>the debenture</w:t>
      </w:r>
      <w:r w:rsidR="009A4AF5">
        <w:t xml:space="preserve"> just prior to closing</w:t>
      </w:r>
      <w:r w:rsidR="000603DA">
        <w:t>, the funds may not be distributed to the small business as working capital, and the debenture must be reduced</w:t>
      </w:r>
      <w:r w:rsidR="00976C65">
        <w:t xml:space="preserve"> by the unused amount</w:t>
      </w:r>
      <w:r>
        <w:t>.</w:t>
      </w:r>
    </w:p>
    <w:p w14:paraId="68592F2B" w14:textId="561621C9" w:rsidR="002B454D" w:rsidRPr="003D09D0" w:rsidRDefault="0004147E" w:rsidP="00685CF9">
      <w:pPr>
        <w:pStyle w:val="Heading5"/>
      </w:pPr>
      <w:r w:rsidRPr="003D09D0">
        <w:t xml:space="preserve">“Do-it-yourself” </w:t>
      </w:r>
      <w:r w:rsidR="00E84CF4" w:rsidRPr="003D09D0">
        <w:t>C</w:t>
      </w:r>
      <w:r w:rsidRPr="003D09D0">
        <w:t>onstruction</w:t>
      </w:r>
    </w:p>
    <w:p w14:paraId="1C0DBD67" w14:textId="51BF3C6F" w:rsidR="0004147E" w:rsidRDefault="002B454D" w:rsidP="000F4D5C">
      <w:pPr>
        <w:pStyle w:val="Heading5paraunder"/>
      </w:pPr>
      <w:r>
        <w:t>“Do-it-yourself”</w:t>
      </w:r>
      <w:r w:rsidR="00E84CF4">
        <w:t xml:space="preserve"> construction</w:t>
      </w:r>
      <w:r w:rsidR="0004147E" w:rsidRPr="00121765">
        <w:t>, including renovations, and/or installation of machinery and equipment, or situations where the Applicant acts as its own contractor have proven to be generally unsatisfactory and can cause problems with lien waivers and mechanics liens, causing potential losses to lenders and/or SBA</w:t>
      </w:r>
      <w:r w:rsidR="0004147E">
        <w:t>.</w:t>
      </w:r>
    </w:p>
    <w:p w14:paraId="5627EC1D" w14:textId="5B0255B5" w:rsidR="0004147E" w:rsidRPr="00121765" w:rsidRDefault="0004147E" w:rsidP="000F4D5C">
      <w:pPr>
        <w:pStyle w:val="Heading5paraunder"/>
      </w:pPr>
      <w:r w:rsidRPr="00121765">
        <w:t>“</w:t>
      </w:r>
      <w:r>
        <w:t>D</w:t>
      </w:r>
      <w:r w:rsidRPr="00121765">
        <w:t>o-it-yourself” construction, including renovations, (</w:t>
      </w:r>
      <w:r w:rsidR="00EE7ADC" w:rsidRPr="00121765">
        <w:t>e.g.,</w:t>
      </w:r>
      <w:r w:rsidRPr="00121765">
        <w:t xml:space="preserve"> installation of carpeting or painting) and/or installation of machinery and equipment may be permitted, if the CDC can justify and document in the loan file that:</w:t>
      </w:r>
    </w:p>
    <w:p w14:paraId="5499EA41" w14:textId="77777777" w:rsidR="0004147E" w:rsidRPr="00121765" w:rsidRDefault="0004147E" w:rsidP="00627AB1">
      <w:pPr>
        <w:pStyle w:val="03listlevela"/>
        <w:numPr>
          <w:ilvl w:val="2"/>
          <w:numId w:val="58"/>
        </w:numPr>
      </w:pPr>
      <w:r w:rsidRPr="00121765">
        <w:t xml:space="preserve">The </w:t>
      </w:r>
      <w:r>
        <w:t>Borrower</w:t>
      </w:r>
      <w:r w:rsidRPr="00121765">
        <w:t xml:space="preserve">/contractor is experienced in the type of construction and has all appropriate licenses; </w:t>
      </w:r>
    </w:p>
    <w:p w14:paraId="3BBA053B" w14:textId="77777777" w:rsidR="004E5597" w:rsidRDefault="0004147E" w:rsidP="00154FBC">
      <w:pPr>
        <w:pStyle w:val="03listlevela"/>
      </w:pPr>
      <w:r>
        <w:t>T</w:t>
      </w:r>
      <w:r w:rsidRPr="00121765">
        <w:t>he cost is the same as, or less than,</w:t>
      </w:r>
      <w:r w:rsidR="004E5597">
        <w:t xml:space="preserve"> either:</w:t>
      </w:r>
    </w:p>
    <w:p w14:paraId="2FBC91A9" w14:textId="5C0052A0" w:rsidR="0004147E" w:rsidRDefault="002B1DD6" w:rsidP="00627AB1">
      <w:pPr>
        <w:pStyle w:val="04listleveli"/>
        <w:numPr>
          <w:ilvl w:val="3"/>
          <w:numId w:val="394"/>
        </w:numPr>
      </w:pPr>
      <w:r>
        <w:t>W</w:t>
      </w:r>
      <w:r w:rsidR="0004147E" w:rsidRPr="00121765">
        <w:t xml:space="preserve">hat an unaffiliated contractor would charge as evidenced by two bids on the work; </w:t>
      </w:r>
      <w:r w:rsidR="001520DB">
        <w:t>or</w:t>
      </w:r>
    </w:p>
    <w:p w14:paraId="7EB9F02A" w14:textId="47B3825A" w:rsidR="001520DB" w:rsidRPr="00121765" w:rsidRDefault="001520DB" w:rsidP="00627AB1">
      <w:pPr>
        <w:pStyle w:val="04listleveli"/>
        <w:numPr>
          <w:ilvl w:val="3"/>
          <w:numId w:val="394"/>
        </w:numPr>
      </w:pPr>
      <w:r w:rsidRPr="001520DB">
        <w:t xml:space="preserve">A single estimate provided by a third-party construction management firm, or </w:t>
      </w:r>
      <w:r w:rsidRPr="001520DB">
        <w:lastRenderedPageBreak/>
        <w:t xml:space="preserve">by the Third-Party Lender’s existing internal construction management department if the </w:t>
      </w:r>
      <w:r w:rsidR="00AB39F5">
        <w:t>Third-Party</w:t>
      </w:r>
      <w:r w:rsidRPr="001520DB">
        <w:t xml:space="preserve"> Lender has an existing internal construction management department that routinely manages construction for its similarly-sized non-SBA guaranteed commercial loans.</w:t>
      </w:r>
    </w:p>
    <w:p w14:paraId="702CD642" w14:textId="77777777" w:rsidR="0004147E" w:rsidRPr="00F73CB7" w:rsidRDefault="0004147E" w:rsidP="00154FBC">
      <w:pPr>
        <w:pStyle w:val="03listlevela"/>
      </w:pPr>
      <w:r w:rsidRPr="00121765">
        <w:t xml:space="preserve">The </w:t>
      </w:r>
      <w:r>
        <w:t>Borrower</w:t>
      </w:r>
      <w:r w:rsidRPr="00121765">
        <w:t>/contractor will not earn a profit on the construction.</w:t>
      </w:r>
    </w:p>
    <w:p w14:paraId="52DD2601" w14:textId="77777777" w:rsidR="002F073E" w:rsidRPr="003D09D0" w:rsidRDefault="0004147E" w:rsidP="00685CF9">
      <w:pPr>
        <w:pStyle w:val="Heading5"/>
      </w:pPr>
      <w:r w:rsidRPr="003D09D0">
        <w:t>Permissible Debt Refinance without Expansion</w:t>
      </w:r>
    </w:p>
    <w:p w14:paraId="0324A854" w14:textId="165596E7" w:rsidR="0004147E" w:rsidRPr="00037B57" w:rsidRDefault="0069286C" w:rsidP="000F4D5C">
      <w:pPr>
        <w:pStyle w:val="Heading5paraunder"/>
      </w:pPr>
      <w:r w:rsidRPr="00317AE5">
        <w:t xml:space="preserve">13 CFR § </w:t>
      </w:r>
      <w:hyperlink r:id="rId407" w:anchor="p-120.882(g)" w:history="1">
        <w:r w:rsidRPr="0069286C">
          <w:rPr>
            <w:rStyle w:val="Hyperlink"/>
          </w:rPr>
          <w:t>120.882(g)</w:t>
        </w:r>
      </w:hyperlink>
    </w:p>
    <w:p w14:paraId="305A45DB" w14:textId="612A05C5" w:rsidR="0004147E" w:rsidRPr="00F73CB7" w:rsidRDefault="0004147E" w:rsidP="000F4D5C">
      <w:pPr>
        <w:pStyle w:val="Heading5paraunder"/>
      </w:pPr>
      <w:r w:rsidRPr="00F73CB7">
        <w:t>SBA may approve a Refinancing Project of a Qualified Debt that does not involve an expansion as follows</w:t>
      </w:r>
      <w:r w:rsidR="00FC6A4F">
        <w:t>.</w:t>
      </w:r>
    </w:p>
    <w:p w14:paraId="27A319D0" w14:textId="342F31CF" w:rsidR="00247B51" w:rsidRDefault="0029008A" w:rsidP="00627AB1">
      <w:pPr>
        <w:pStyle w:val="03listlevela"/>
        <w:numPr>
          <w:ilvl w:val="2"/>
          <w:numId w:val="278"/>
        </w:numPr>
      </w:pPr>
      <w:r>
        <w:t>Definitions</w:t>
      </w:r>
    </w:p>
    <w:p w14:paraId="1196A9CB" w14:textId="02DE5224" w:rsidR="0029008A" w:rsidRDefault="0029008A" w:rsidP="00627AB1">
      <w:pPr>
        <w:pStyle w:val="04listleveli"/>
        <w:numPr>
          <w:ilvl w:val="3"/>
          <w:numId w:val="279"/>
        </w:numPr>
      </w:pPr>
      <w:r>
        <w:t>“Qualified Debt” means a commercial loan that:</w:t>
      </w:r>
    </w:p>
    <w:p w14:paraId="2601CFAD" w14:textId="7435CAD2" w:rsidR="0029008A" w:rsidRDefault="0029008A" w:rsidP="00E800E6">
      <w:pPr>
        <w:pStyle w:val="05listlevela"/>
      </w:pPr>
      <w:r>
        <w:t>Either:</w:t>
      </w:r>
    </w:p>
    <w:p w14:paraId="4EB2E295" w14:textId="0076E7EC" w:rsidR="0029008A" w:rsidRDefault="00EB42D0" w:rsidP="00E800E6">
      <w:pPr>
        <w:pStyle w:val="06listleveli"/>
      </w:pPr>
      <w:r>
        <w:t>Substantially all (</w:t>
      </w:r>
      <w:r w:rsidR="000E62D4">
        <w:t>7</w:t>
      </w:r>
      <w:r>
        <w:t>5% or more) of the proceeds of the existing debt was used to acquire an Eligible Fixed Asset(s) and the remaining amount (</w:t>
      </w:r>
      <w:r w:rsidR="00B3681F">
        <w:t>2</w:t>
      </w:r>
      <w:r>
        <w:t>5% or less) was incurred for the benefit of the small business seeking refinancing; or</w:t>
      </w:r>
    </w:p>
    <w:p w14:paraId="3CB90DB8" w14:textId="0BC4FB6B" w:rsidR="00EB42D0" w:rsidRDefault="00EB42D0" w:rsidP="00E800E6">
      <w:pPr>
        <w:pStyle w:val="06listleveli"/>
      </w:pPr>
      <w:r>
        <w:t>If the Eligible Fixed Asset(s) was originally financed through a commercial loan (hereafter the “original loan”) that was subsequently refinanced one or more times:</w:t>
      </w:r>
    </w:p>
    <w:p w14:paraId="1EEDEBF3" w14:textId="1A31753D" w:rsidR="00EB42D0" w:rsidRDefault="00EE17F7" w:rsidP="00672A5F">
      <w:pPr>
        <w:pStyle w:val="07listlevelc"/>
      </w:pPr>
      <w:r>
        <w:t>Substantially all (</w:t>
      </w:r>
      <w:r w:rsidR="00B3681F">
        <w:t>7</w:t>
      </w:r>
      <w:r>
        <w:t>5% or more) of the proceeds of the original loan was used to acquire an Eligible Fixed Asset(s) and the remaining amount (</w:t>
      </w:r>
      <w:r w:rsidR="00B3681F">
        <w:t>2</w:t>
      </w:r>
      <w:r>
        <w:t>5% or less) was incurred for the benefit of the small business seeking the refinancing; and</w:t>
      </w:r>
    </w:p>
    <w:p w14:paraId="7672E575" w14:textId="3F4D4E8A" w:rsidR="004A0ADA" w:rsidRDefault="004A0ADA" w:rsidP="00672A5F">
      <w:pPr>
        <w:pStyle w:val="07listlevelc"/>
      </w:pPr>
      <w:r>
        <w:t>The existing debt is the most recent refinancing of the original loan.</w:t>
      </w:r>
    </w:p>
    <w:p w14:paraId="586CCBCB" w14:textId="6C8AEC77" w:rsidR="00247B51" w:rsidRDefault="00954C77" w:rsidP="00E800E6">
      <w:pPr>
        <w:pStyle w:val="05listlevela"/>
      </w:pPr>
      <w:r>
        <w:t xml:space="preserve">Was </w:t>
      </w:r>
      <w:r w:rsidR="008158ED">
        <w:t>fully disbursed</w:t>
      </w:r>
      <w:r>
        <w:t xml:space="preserve"> not less than 6 months prior to the date of application.</w:t>
      </w:r>
    </w:p>
    <w:p w14:paraId="5D0C7A86" w14:textId="5002107E" w:rsidR="00954C77" w:rsidRDefault="000B09AB" w:rsidP="00E800E6">
      <w:pPr>
        <w:pStyle w:val="05listlevela"/>
      </w:pPr>
      <w:r>
        <w:t>Was incurred for the benefit of the small business that is seeking the refinancing.</w:t>
      </w:r>
    </w:p>
    <w:p w14:paraId="7A3F8EE8" w14:textId="33006FA4" w:rsidR="000B09AB" w:rsidRDefault="000B09AB" w:rsidP="00E800E6">
      <w:pPr>
        <w:pStyle w:val="05listlevela"/>
      </w:pPr>
      <w:r>
        <w:t>Has been secured by Eligible Fixed Asset(s) for at least 6 months</w:t>
      </w:r>
      <w:r w:rsidR="004071DF">
        <w:t>.</w:t>
      </w:r>
    </w:p>
    <w:p w14:paraId="32C7C091" w14:textId="1CFE9F96" w:rsidR="004071DF" w:rsidRDefault="004071DF" w:rsidP="00E800E6">
      <w:pPr>
        <w:pStyle w:val="05listlevela"/>
      </w:pPr>
      <w:r>
        <w:t>May include debt subject to a federal guarantee under these conditions:</w:t>
      </w:r>
    </w:p>
    <w:p w14:paraId="6F3CEE31" w14:textId="75FC9B43" w:rsidR="00665DE0" w:rsidRPr="00C617DF" w:rsidRDefault="00665DE0" w:rsidP="00E800E6">
      <w:pPr>
        <w:pStyle w:val="06listleveli"/>
      </w:pPr>
      <w:r>
        <w:t xml:space="preserve">An existing 504 loan if both the Third Party Loan and the 504 loan are </w:t>
      </w:r>
      <w:r w:rsidRPr="00C617DF">
        <w:t>being refinanced or the Third Party Loan has been paid in full, and</w:t>
      </w:r>
    </w:p>
    <w:p w14:paraId="76DD4994" w14:textId="33A335E3" w:rsidR="00665DE0" w:rsidRPr="00C617DF" w:rsidRDefault="004444F0" w:rsidP="00E800E6">
      <w:pPr>
        <w:pStyle w:val="06listleveli"/>
      </w:pPr>
      <w:r w:rsidRPr="004B1E3F">
        <w:t>The CDC has notified</w:t>
      </w:r>
      <w:r w:rsidR="001869C7" w:rsidRPr="004B1E3F">
        <w:t xml:space="preserve"> the existing CDC or 7(a) Lender </w:t>
      </w:r>
      <w:r w:rsidR="00DE1F07" w:rsidRPr="004B1E3F">
        <w:t>in writing by letter or email no less than 10 business days</w:t>
      </w:r>
      <w:r w:rsidR="00C617DF" w:rsidRPr="004B1E3F">
        <w:t xml:space="preserve"> to advise them the existing loan is being refinanced</w:t>
      </w:r>
      <w:r w:rsidR="005D0A8C" w:rsidRPr="00C617DF">
        <w:t>.</w:t>
      </w:r>
      <w:r w:rsidR="008158ED">
        <w:t xml:space="preserve"> The notification must be included in the loan submission.</w:t>
      </w:r>
    </w:p>
    <w:p w14:paraId="6014B30F" w14:textId="730FD5E7" w:rsidR="005D0A8C" w:rsidRDefault="00964112" w:rsidP="00E800E6">
      <w:pPr>
        <w:pStyle w:val="06listleveli"/>
      </w:pPr>
      <w:r w:rsidRPr="007443F0">
        <w:t xml:space="preserve">The refinancing of a Federally-guaranteed loan provided a substantial </w:t>
      </w:r>
      <w:r w:rsidRPr="007443F0">
        <w:lastRenderedPageBreak/>
        <w:t>benefit to the borrower after Eligible Business Expenses, prepayment penalties, financing fees, and other financing costs are accounted for. “Substantial benefit” will mean that the portion of the new installment amount attributable to the debt being refinanced must be less than the existing installment amount(s). In calculating the percentage reduction in the new installment payment, prepayment penalties, financing fees, and other financing costs, must be added to the amount being refinanced, but not Eligible Business Expenses. The CDC may request the D/FA or designee to approve an exception to the reduction requirement for good cause. PCLP CDCs may not use their delegated authority to approve a loan requiring this exception</w:t>
      </w:r>
      <w:r w:rsidR="005D0A8C">
        <w:t>.</w:t>
      </w:r>
    </w:p>
    <w:p w14:paraId="61B6BD52" w14:textId="02B57CF0" w:rsidR="005D0A8C" w:rsidRPr="008A3DD5" w:rsidRDefault="005D0A8C" w:rsidP="00E800E6">
      <w:pPr>
        <w:pStyle w:val="06listleveli"/>
      </w:pPr>
      <w:r>
        <w:t xml:space="preserve">If the loan being refinanced is guaranteed by a Federal agency other than SBA, the CDC must document in writing that the refinancing of the Federally-guaranteed loan is permissible under the other Federal agency’s requirements or is otherwise approved by the other Federal </w:t>
      </w:r>
      <w:r w:rsidRPr="008A3DD5">
        <w:t>agency.</w:t>
      </w:r>
    </w:p>
    <w:p w14:paraId="0786C7FA" w14:textId="1605C387" w:rsidR="003F1CFB" w:rsidRPr="008A3DD5" w:rsidRDefault="00286588" w:rsidP="00E800E6">
      <w:pPr>
        <w:pStyle w:val="05listlevela"/>
      </w:pPr>
      <w:r w:rsidRPr="008A3DD5">
        <w:t xml:space="preserve">If the CDC can demonstrate that the commercial real estate provides adequate collateral protection for the SBA, any liens on machinery and equipment purchased with proceeds of the original </w:t>
      </w:r>
      <w:r w:rsidR="00392CEA" w:rsidRPr="008A3DD5">
        <w:t xml:space="preserve">loan can be waived. </w:t>
      </w:r>
      <w:r w:rsidR="004D3689" w:rsidRPr="008A3DD5">
        <w:t>A</w:t>
      </w:r>
      <w:r w:rsidR="00392CEA" w:rsidRPr="008A3DD5">
        <w:t xml:space="preserve"> TPL </w:t>
      </w:r>
      <w:r w:rsidR="006870E3" w:rsidRPr="007B5CE6">
        <w:t xml:space="preserve">or lender </w:t>
      </w:r>
      <w:r w:rsidR="00255CBB" w:rsidRPr="008A3DD5">
        <w:t>may require additional collateral not required by SBA for the 504 project property</w:t>
      </w:r>
      <w:r w:rsidR="002146F6" w:rsidRPr="008A3DD5">
        <w:t>.</w:t>
      </w:r>
    </w:p>
    <w:p w14:paraId="0839835D" w14:textId="696C80CC" w:rsidR="005D0A8C" w:rsidRDefault="00A2374A" w:rsidP="00E800E6">
      <w:pPr>
        <w:pStyle w:val="05listlevela"/>
      </w:pPr>
      <w:r>
        <w:t xml:space="preserve">Is not a Third Party Loan which is part of an existing 504 Project, except as provided in </w:t>
      </w:r>
      <w:r w:rsidR="00967377">
        <w:t>P</w:t>
      </w:r>
      <w:r>
        <w:t xml:space="preserve">aragraph </w:t>
      </w:r>
      <w:r w:rsidRPr="00B20A35">
        <w:t>10.a.</w:t>
      </w:r>
      <w:r w:rsidR="00131323" w:rsidRPr="007B5CE6">
        <w:t>i.</w:t>
      </w:r>
      <w:r w:rsidRPr="00B20A35">
        <w:t>e)</w:t>
      </w:r>
      <w:r w:rsidR="00B463FB">
        <w:t xml:space="preserve"> </w:t>
      </w:r>
      <w:r w:rsidRPr="00B20A35">
        <w:t>i)</w:t>
      </w:r>
      <w:r>
        <w:t xml:space="preserve"> above; and</w:t>
      </w:r>
    </w:p>
    <w:p w14:paraId="69E7EF1C" w14:textId="0751ADF6" w:rsidR="00A2374A" w:rsidRDefault="00A2374A" w:rsidP="00E800E6">
      <w:pPr>
        <w:pStyle w:val="05listlevela"/>
      </w:pPr>
      <w:r>
        <w:t>May consist of a combination of two or more loans, provided that each of the loans satisfies the Qualified Debt requirements.</w:t>
      </w:r>
    </w:p>
    <w:p w14:paraId="638B6D70" w14:textId="256F8B78" w:rsidR="00A2374A" w:rsidRDefault="00F12306" w:rsidP="00DE32EC">
      <w:pPr>
        <w:pStyle w:val="04listleveli"/>
      </w:pPr>
      <w:r>
        <w:t>“Eligible Fixed Assets” are one or more long-term fixed assets, such as land, buildings, machinery, and equipment, acquired, constructed, or improved by a small business for use in its business operations.</w:t>
      </w:r>
    </w:p>
    <w:p w14:paraId="43463CD5" w14:textId="0840E797" w:rsidR="00F12306" w:rsidRDefault="00F12306" w:rsidP="00DE32EC">
      <w:pPr>
        <w:pStyle w:val="04listleveli"/>
      </w:pPr>
      <w:r>
        <w:t xml:space="preserve">“Refinancing Project” </w:t>
      </w:r>
      <w:r w:rsidR="00154CCB" w:rsidRPr="006B2306">
        <w:t>means the fair market value of the Eligible Fixed Asset(s) securing the Qualified Debt and any other fixed assets acceptable to SBA (Additional fixed assets may be added only when needed to comply with the 90% Loan-to-Value Limitation described in C.10.i below). A refinancing project may include funds for Eligible Business Expenses</w:t>
      </w:r>
      <w:r w:rsidR="00A94448">
        <w:t>.</w:t>
      </w:r>
    </w:p>
    <w:p w14:paraId="01BA8560" w14:textId="5BC8E4F9" w:rsidR="00AF2148" w:rsidRDefault="00AF2148" w:rsidP="00DE32EC">
      <w:pPr>
        <w:pStyle w:val="04listleveli"/>
      </w:pPr>
      <w:r>
        <w:t>“Eligible Business Expenses (EBE)”</w:t>
      </w:r>
      <w:r w:rsidR="00A94448">
        <w:t xml:space="preserve"> are payments of the business for either Operating Expenses or Other Secured Debt that</w:t>
      </w:r>
      <w:r>
        <w:t>:</w:t>
      </w:r>
    </w:p>
    <w:p w14:paraId="70E02AC9" w14:textId="212C10FB" w:rsidR="00AF2148" w:rsidRDefault="00AF2148" w:rsidP="00E800E6">
      <w:pPr>
        <w:pStyle w:val="05listlevela"/>
      </w:pPr>
      <w:r>
        <w:t xml:space="preserve">Are limited to the </w:t>
      </w:r>
      <w:r w:rsidR="009D34B5">
        <w:t>“O</w:t>
      </w:r>
      <w:r>
        <w:t xml:space="preserve">perating </w:t>
      </w:r>
      <w:r w:rsidR="009D34B5">
        <w:t>E</w:t>
      </w:r>
      <w:r>
        <w:t>xpenses</w:t>
      </w:r>
      <w:r w:rsidR="009D34B5">
        <w:t>”</w:t>
      </w:r>
      <w:r>
        <w:t xml:space="preserve"> </w:t>
      </w:r>
      <w:r w:rsidR="00D22765" w:rsidRPr="00FA08CB">
        <w:t>which are expenses of the business that were incurred but not paid prior to the date of the 504 application or that will become due for payment within 18 months after the date of application. Examples include salaries, rent, utilities, inventory, and other expenses of the business that are not capital expenditures</w:t>
      </w:r>
      <w:r>
        <w:t>.</w:t>
      </w:r>
    </w:p>
    <w:p w14:paraId="06DE8366" w14:textId="77777777" w:rsidR="00A41AD1" w:rsidRDefault="00A41AD1" w:rsidP="00E800E6">
      <w:pPr>
        <w:pStyle w:val="05listlevela"/>
      </w:pPr>
      <w:r w:rsidRPr="00FC3000">
        <w:t>Business Lines of credit and business credit cards may be included, if</w:t>
      </w:r>
      <w:r>
        <w:t>:</w:t>
      </w:r>
    </w:p>
    <w:p w14:paraId="2163824D" w14:textId="77777777" w:rsidR="00A41AD1" w:rsidRDefault="00A41AD1" w:rsidP="00E800E6">
      <w:pPr>
        <w:pStyle w:val="06listleveli"/>
      </w:pPr>
      <w:r w:rsidRPr="002569F9">
        <w:lastRenderedPageBreak/>
        <w:t xml:space="preserve">Loan proceeds are not used to cover any personal expenses; </w:t>
      </w:r>
    </w:p>
    <w:p w14:paraId="018A77D4" w14:textId="77777777" w:rsidR="00A41AD1" w:rsidRDefault="00A41AD1" w:rsidP="00E800E6">
      <w:pPr>
        <w:pStyle w:val="06listleveli"/>
      </w:pPr>
      <w:r w:rsidRPr="002569F9">
        <w:t xml:space="preserve">If the line of credit and/or credit card was used for personal expenses, the Applicant must identify which purchases were for personal expenses and deduct that amount from the amount to be refinanced as an EBE; </w:t>
      </w:r>
    </w:p>
    <w:p w14:paraId="3823A7CE" w14:textId="77777777" w:rsidR="00A41AD1" w:rsidRDefault="00A41AD1" w:rsidP="00E800E6">
      <w:pPr>
        <w:pStyle w:val="06listleveli"/>
      </w:pPr>
      <w:r w:rsidRPr="002569F9">
        <w:t xml:space="preserve">The line of credit and/or credit card are in the name of the small business; and </w:t>
      </w:r>
    </w:p>
    <w:p w14:paraId="43A94A87" w14:textId="503C6FAA" w:rsidR="00EB6D55" w:rsidRDefault="00A41AD1" w:rsidP="00E800E6">
      <w:pPr>
        <w:pStyle w:val="06listleveli"/>
      </w:pPr>
      <w:r w:rsidRPr="002569F9">
        <w:t>The Applicant and the CDC certify in the loan application that the debt being refinanced was incurred exclusively for EBE.</w:t>
      </w:r>
    </w:p>
    <w:p w14:paraId="2FE90AFC" w14:textId="77777777" w:rsidR="0002113B" w:rsidRDefault="0002113B" w:rsidP="00E800E6">
      <w:pPr>
        <w:pStyle w:val="05listlevela"/>
      </w:pPr>
      <w:r w:rsidRPr="0029708A">
        <w:t>“Other Secured Debt” is debt incurred prior to the 504 loan application that has been secured by the same Eligible Fixed Assets securing the Qualified Debt and incurred for the benefit of the Borrower and/or Operating Company. Other Secured Debt does not include debt incurred for the purposes of capital expenditures, and any existing liens must be released or subordinated to the amount of the debt being refinanced by the 504 loan</w:t>
      </w:r>
      <w:r w:rsidRPr="00EF5261">
        <w:t>.</w:t>
      </w:r>
    </w:p>
    <w:p w14:paraId="1A572A1C" w14:textId="77777777" w:rsidR="0002113B" w:rsidRDefault="0002113B" w:rsidP="00E800E6">
      <w:pPr>
        <w:pStyle w:val="06listleveli"/>
      </w:pPr>
      <w:r w:rsidRPr="00F91ECA">
        <w:t xml:space="preserve">This debt must be secured for at least 6 months prior to the date of application by the same Eligible Fixed Asset(s) securing the Qualified Debt; and </w:t>
      </w:r>
    </w:p>
    <w:p w14:paraId="1CF72F5E" w14:textId="3994B535" w:rsidR="0002113B" w:rsidRDefault="0002113B" w:rsidP="00E800E6">
      <w:pPr>
        <w:pStyle w:val="06listleveli"/>
      </w:pPr>
      <w:r w:rsidRPr="00F91ECA">
        <w:t xml:space="preserve">The Borrower has been current on all payments due for not less than </w:t>
      </w:r>
      <w:r w:rsidR="00E84CC2">
        <w:t>12</w:t>
      </w:r>
      <w:r w:rsidRPr="00F91ECA">
        <w:t xml:space="preserve"> months preceding the date of application. “Current on all payments due” means that no payment was more than 30 days past due from either the original payment terms or modified payment terms (including deferments) if such modification was agreed to in writing by the Borrower and the lender of the existing debt note less than one year prior to the date of application.</w:t>
      </w:r>
    </w:p>
    <w:p w14:paraId="51E0EFA8" w14:textId="77777777" w:rsidR="0002113B" w:rsidRDefault="0002113B" w:rsidP="00E800E6">
      <w:pPr>
        <w:pStyle w:val="05listlevela"/>
      </w:pPr>
      <w:r w:rsidRPr="00B60AB2">
        <w:t>If the Borrower is requesting that the refinancing include EBE, the application must include a specific description and an itemization of the amount of each expense</w:t>
      </w:r>
      <w:r>
        <w:t>.</w:t>
      </w:r>
    </w:p>
    <w:p w14:paraId="52E4A3F0" w14:textId="1BC07891" w:rsidR="00DA5EC6" w:rsidRDefault="00DA5EC6" w:rsidP="00E800E6">
      <w:pPr>
        <w:pStyle w:val="05listlevela"/>
      </w:pPr>
      <w:r>
        <w:t>The CDC must retain in its file the following EBE documentation:</w:t>
      </w:r>
    </w:p>
    <w:p w14:paraId="41DE0733" w14:textId="5E9975E9" w:rsidR="00DA5EC6" w:rsidRDefault="00DA5EC6" w:rsidP="00E800E6">
      <w:pPr>
        <w:pStyle w:val="06listleveli"/>
      </w:pPr>
      <w:r>
        <w:t>EBE must be itemized (a gross figure is not acceptable)</w:t>
      </w:r>
      <w:r w:rsidR="00FB7DDC">
        <w:t>.</w:t>
      </w:r>
    </w:p>
    <w:p w14:paraId="404D44BC" w14:textId="6E22293A" w:rsidR="00FB7DDC" w:rsidRDefault="00FB7DDC" w:rsidP="00E800E6">
      <w:pPr>
        <w:pStyle w:val="06listleveli"/>
      </w:pPr>
      <w:r>
        <w:t>The CDC’s credit memorandum must:</w:t>
      </w:r>
    </w:p>
    <w:p w14:paraId="4CA99BC1" w14:textId="27066B00" w:rsidR="00FB7DDC" w:rsidRDefault="00FB7DDC" w:rsidP="00672A5F">
      <w:pPr>
        <w:pStyle w:val="07listlevelc"/>
      </w:pPr>
      <w:r>
        <w:t>Document the nature of the EBE;</w:t>
      </w:r>
    </w:p>
    <w:p w14:paraId="3C43B8EA" w14:textId="4E529559" w:rsidR="00FB7DDC" w:rsidRDefault="00FB7DDC" w:rsidP="00672A5F">
      <w:pPr>
        <w:pStyle w:val="07listlevelc"/>
      </w:pPr>
      <w:r>
        <w:t>Provide the itemization of EBE; and</w:t>
      </w:r>
    </w:p>
    <w:p w14:paraId="513857B0" w14:textId="0053171E" w:rsidR="00FB7DDC" w:rsidRDefault="009E1AE8" w:rsidP="00672A5F">
      <w:pPr>
        <w:pStyle w:val="07listlevelc"/>
      </w:pPr>
      <w:r>
        <w:t xml:space="preserve">Include the CDC’s certification that the EBE are eligible as defined in this </w:t>
      </w:r>
      <w:r w:rsidR="00967377">
        <w:t>P</w:t>
      </w:r>
      <w:r>
        <w:t>aragraph.</w:t>
      </w:r>
    </w:p>
    <w:p w14:paraId="7F94A89A" w14:textId="4F2C72BD" w:rsidR="009E1AE8" w:rsidRDefault="00875923" w:rsidP="00154FBC">
      <w:pPr>
        <w:pStyle w:val="03listlevela"/>
      </w:pPr>
      <w:r>
        <w:t xml:space="preserve">The Applicant must have been in operation for all of the 2-year period ending on the date that the application is submitted, as evidenced by the financial statements submitted at the time of application. If the business has been in operation for more than 2 years at the time of application, and there has been a change of ownership </w:t>
      </w:r>
      <w:r>
        <w:lastRenderedPageBreak/>
        <w:t>in the business, the CDC must determine, under the standards contained in the definition of New Business in Appendix 3, whether the Applicant should be considered a New Business and the application declined. The CDC must document the justification for its determination in its credit memorandum.</w:t>
      </w:r>
    </w:p>
    <w:p w14:paraId="773AA662" w14:textId="0EAA965E" w:rsidR="00875923" w:rsidRDefault="00875923" w:rsidP="00154FBC">
      <w:pPr>
        <w:pStyle w:val="03listlevela"/>
      </w:pPr>
      <w:r>
        <w:t xml:space="preserve">The Refinancing Project must include Qualified Debt, as defined below. In addition, the Refinancing Project may include Eligible Business Expenses, as defined below. The amount of the Refinancing Project is also subject to the </w:t>
      </w:r>
      <w:hyperlink w:anchor="Loan_to_Value_Limitations_504" w:history="1">
        <w:r w:rsidRPr="007566D3">
          <w:rPr>
            <w:rStyle w:val="Hyperlink"/>
          </w:rPr>
          <w:t>Loan-to-Value Limitations</w:t>
        </w:r>
      </w:hyperlink>
      <w:r>
        <w:t xml:space="preserve"> in </w:t>
      </w:r>
      <w:r w:rsidR="00967377">
        <w:t>P</w:t>
      </w:r>
      <w:r>
        <w:t xml:space="preserve">aragraph </w:t>
      </w:r>
      <w:r w:rsidRPr="00E25EF5">
        <w:t>C.10.i below</w:t>
      </w:r>
      <w:r>
        <w:t>.</w:t>
      </w:r>
    </w:p>
    <w:p w14:paraId="23A155BA" w14:textId="50BF87C1" w:rsidR="005168C2" w:rsidRDefault="00E97D3A" w:rsidP="00154FBC">
      <w:pPr>
        <w:pStyle w:val="03listlevela"/>
      </w:pPr>
      <w:r>
        <w:t>In accordance with 13 CFR §</w:t>
      </w:r>
      <w:r w:rsidR="00DD0567">
        <w:t xml:space="preserve"> </w:t>
      </w:r>
      <w:hyperlink r:id="rId408" w:anchor="p-120.882(g)(5)" w:history="1">
        <w:r w:rsidRPr="00DD0567">
          <w:rPr>
            <w:rStyle w:val="Hyperlink"/>
          </w:rPr>
          <w:t>120.882(g)(5)</w:t>
        </w:r>
      </w:hyperlink>
      <w:r>
        <w:t>, the funding for the Refinancing Project must come from three sources based on the current fair market value of the fixed assets serving as collateral for the Refinancing Project, including an amount from the Third Party Lender that is at least as much as the 504 loan (</w:t>
      </w:r>
      <w:r w:rsidR="009B51FD">
        <w:t>N</w:t>
      </w:r>
      <w:r>
        <w:t xml:space="preserve">et </w:t>
      </w:r>
      <w:r w:rsidR="009B51FD">
        <w:t>D</w:t>
      </w:r>
      <w:r>
        <w:t>ebenture proceeds), not more than 40% from the 504 loan, and not less than either a 10% or 15% contribution from the Borrower as determined under 13 CFR §</w:t>
      </w:r>
      <w:r w:rsidR="00DD0567">
        <w:t xml:space="preserve"> </w:t>
      </w:r>
      <w:hyperlink r:id="rId409" w:anchor="p-120.882(g)(5)" w:history="1">
        <w:r w:rsidRPr="00DD0567">
          <w:rPr>
            <w:rStyle w:val="Hyperlink"/>
          </w:rPr>
          <w:t>120.882(g)(5)</w:t>
        </w:r>
      </w:hyperlink>
      <w:r>
        <w:t>.</w:t>
      </w:r>
    </w:p>
    <w:p w14:paraId="083F478D" w14:textId="1284F5E4" w:rsidR="00E97D3A" w:rsidRDefault="00E97D3A" w:rsidP="00154FBC">
      <w:pPr>
        <w:pStyle w:val="03listlevela"/>
      </w:pPr>
      <w:r>
        <w:t>If the Qualified Debt is not fully satisfied by the funding provided by the Refinancing Project, the lender of the Qualified Debt must take one of the following actions, or some combination thereof, to address the deficiency;</w:t>
      </w:r>
    </w:p>
    <w:p w14:paraId="11D9DEB5" w14:textId="2DB88A72" w:rsidR="00E97D3A" w:rsidRDefault="00D70351" w:rsidP="00627AB1">
      <w:pPr>
        <w:pStyle w:val="04listleveli"/>
        <w:numPr>
          <w:ilvl w:val="3"/>
          <w:numId w:val="280"/>
        </w:numPr>
      </w:pPr>
      <w:r>
        <w:t>Forgiveness of all or part of the deficiency;</w:t>
      </w:r>
    </w:p>
    <w:p w14:paraId="1BA40AE3" w14:textId="437CE965" w:rsidR="00D70351" w:rsidRDefault="00D70351" w:rsidP="00627AB1">
      <w:pPr>
        <w:pStyle w:val="04listleveli"/>
        <w:numPr>
          <w:ilvl w:val="3"/>
          <w:numId w:val="280"/>
        </w:numPr>
      </w:pPr>
      <w:r>
        <w:t>Acceptance of payment by the Borrower; or</w:t>
      </w:r>
    </w:p>
    <w:p w14:paraId="2A129A0A" w14:textId="77595822" w:rsidR="00D70351" w:rsidRDefault="007C3859" w:rsidP="00627AB1">
      <w:pPr>
        <w:pStyle w:val="04listleveli"/>
        <w:numPr>
          <w:ilvl w:val="3"/>
          <w:numId w:val="280"/>
        </w:numPr>
      </w:pPr>
      <w:r w:rsidRPr="007C3859">
        <w:t>Acceptance of a Note executed by the Borrower for the balance, or any portion of the balance. Such Note must be subordinate to the 504 loan if the Note and the 504 loan are secured by any of the same collateral. The Note is subject to any other restrictions that SBA may establish to protect its creditor position, including standby requirements</w:t>
      </w:r>
      <w:r w:rsidR="00D70351">
        <w:t>.</w:t>
      </w:r>
    </w:p>
    <w:p w14:paraId="348EC9FC" w14:textId="1030CC84" w:rsidR="00D70351" w:rsidRDefault="009C3BC0" w:rsidP="00154FBC">
      <w:pPr>
        <w:pStyle w:val="03listlevela"/>
      </w:pPr>
      <w:r>
        <w:t xml:space="preserve">If the Qualified Debt (including the original loan as defined in </w:t>
      </w:r>
      <w:r w:rsidR="00967377">
        <w:t>P</w:t>
      </w:r>
      <w:r>
        <w:t xml:space="preserve">aragraph </w:t>
      </w:r>
      <w:r w:rsidRPr="00AB4A09">
        <w:t>C.10.a</w:t>
      </w:r>
      <w:r w:rsidR="001C1EF6" w:rsidRPr="007B5CE6">
        <w:t>.i.</w:t>
      </w:r>
      <w:r w:rsidRPr="00AB4A09">
        <w:t>a)</w:t>
      </w:r>
      <w:r w:rsidR="00FC48BF">
        <w:t xml:space="preserve"> </w:t>
      </w:r>
      <w:r w:rsidRPr="00AB4A09">
        <w:t>ii) above)</w:t>
      </w:r>
      <w:r>
        <w:t xml:space="preserve"> was for the construction of a new building, or the acquisition, renovation, or reconstruction of an existing building, and such loan would not have satisfied the leasing policies set forth in 13 CFR §§ </w:t>
      </w:r>
      <w:hyperlink r:id="rId410" w:history="1">
        <w:r w:rsidRPr="005C2B0E">
          <w:rPr>
            <w:rStyle w:val="Hyperlink"/>
          </w:rPr>
          <w:t>120.131</w:t>
        </w:r>
      </w:hyperlink>
      <w:r>
        <w:t xml:space="preserve"> and </w:t>
      </w:r>
      <w:hyperlink r:id="rId411" w:anchor="p-120.870(b)" w:history="1">
        <w:r w:rsidRPr="00B316AD">
          <w:rPr>
            <w:rStyle w:val="Hyperlink"/>
          </w:rPr>
          <w:t>120</w:t>
        </w:r>
        <w:r w:rsidR="00DB493B" w:rsidRPr="00B316AD">
          <w:rPr>
            <w:rStyle w:val="Hyperlink"/>
          </w:rPr>
          <w:t>.</w:t>
        </w:r>
        <w:r w:rsidRPr="00B316AD">
          <w:rPr>
            <w:rStyle w:val="Hyperlink"/>
          </w:rPr>
          <w:t>870(b)</w:t>
        </w:r>
      </w:hyperlink>
      <w:r>
        <w:t xml:space="preserve">, Borrower must be able to demonstrate compliance with 13 CFR </w:t>
      </w:r>
      <w:r w:rsidR="00346ED4">
        <w:t xml:space="preserve">§ </w:t>
      </w:r>
      <w:hyperlink r:id="rId412" w:anchor="p-120.131(b)" w:history="1">
        <w:r w:rsidRPr="0013291C">
          <w:rPr>
            <w:rStyle w:val="Hyperlink"/>
          </w:rPr>
          <w:t>120.131(b)</w:t>
        </w:r>
      </w:hyperlink>
      <w:r>
        <w:t xml:space="preserve"> for existing buildings as of the date of application for assistance.</w:t>
      </w:r>
    </w:p>
    <w:p w14:paraId="1C9E2CBF" w14:textId="7201C606" w:rsidR="00247B51" w:rsidRDefault="009C3BC0" w:rsidP="00154FBC">
      <w:pPr>
        <w:pStyle w:val="03listlevela"/>
      </w:pPr>
      <w:r>
        <w:t xml:space="preserve">When the Refinancing Project involves a Limited or Special Purpose Property (see the Limited or Special Purpose Property List at </w:t>
      </w:r>
      <w:hyperlink w:anchor="Limited_or_Special_Purpose_Property_504" w:history="1">
        <w:r w:rsidR="00967377">
          <w:rPr>
            <w:rStyle w:val="Hyperlink"/>
          </w:rPr>
          <w:t>P</w:t>
        </w:r>
        <w:r w:rsidRPr="00E5110B">
          <w:rPr>
            <w:rStyle w:val="Hyperlink"/>
          </w:rPr>
          <w:t>aragraph E</w:t>
        </w:r>
        <w:r w:rsidR="00026EBB" w:rsidRPr="00E5110B">
          <w:rPr>
            <w:rStyle w:val="Hyperlink"/>
          </w:rPr>
          <w:t>.</w:t>
        </w:r>
        <w:r w:rsidRPr="00E5110B">
          <w:rPr>
            <w:rStyle w:val="Hyperlink"/>
          </w:rPr>
          <w:t>1.c.i.c)</w:t>
        </w:r>
      </w:hyperlink>
      <w:r>
        <w:t xml:space="preserve"> below), the Borrower must comply with the Borrower contribution requirements in </w:t>
      </w:r>
      <w:r w:rsidR="00624B05">
        <w:t>P</w:t>
      </w:r>
      <w:r>
        <w:t xml:space="preserve">aragraph </w:t>
      </w:r>
      <w:r w:rsidR="00933C6D" w:rsidRPr="00FE62E3">
        <w:t>E.1.c,</w:t>
      </w:r>
      <w:r>
        <w:t xml:space="preserve"> below.</w:t>
      </w:r>
    </w:p>
    <w:p w14:paraId="45EF98A8" w14:textId="289E7530" w:rsidR="009C3BC0" w:rsidRDefault="00FA3A7C" w:rsidP="00154FBC">
      <w:pPr>
        <w:pStyle w:val="03listlevela"/>
      </w:pPr>
      <w:r>
        <w:t xml:space="preserve">Notwithstanding </w:t>
      </w:r>
      <w:r w:rsidR="00346ED4">
        <w:t xml:space="preserve">13 CFR </w:t>
      </w:r>
      <w:r>
        <w:t xml:space="preserve">§ </w:t>
      </w:r>
      <w:hyperlink r:id="rId413" w:history="1">
        <w:r w:rsidRPr="00316278">
          <w:rPr>
            <w:rStyle w:val="Hyperlink"/>
          </w:rPr>
          <w:t>120.860</w:t>
        </w:r>
      </w:hyperlink>
      <w:r>
        <w:t xml:space="preserve">, a debt may be refinanced under this </w:t>
      </w:r>
      <w:r w:rsidR="00624B05">
        <w:t>P</w:t>
      </w:r>
      <w:r>
        <w:t>aragraph</w:t>
      </w:r>
      <w:r w:rsidR="008F696C">
        <w:t xml:space="preserve"> </w:t>
      </w:r>
      <w:r>
        <w:t xml:space="preserve">10 if the Refinancing Project does not meet the job creation or other economic development objectives set forth in </w:t>
      </w:r>
      <w:r w:rsidR="00C04043">
        <w:t xml:space="preserve">13 CFR </w:t>
      </w:r>
      <w:r>
        <w:t xml:space="preserve">§ </w:t>
      </w:r>
      <w:hyperlink r:id="rId414" w:history="1">
        <w:r w:rsidRPr="00C04043">
          <w:rPr>
            <w:rStyle w:val="Hyperlink"/>
          </w:rPr>
          <w:t>120.861</w:t>
        </w:r>
      </w:hyperlink>
      <w:r>
        <w:t xml:space="preserve"> or </w:t>
      </w:r>
      <w:r w:rsidR="00471F4F">
        <w:t xml:space="preserve">13 CFR </w:t>
      </w:r>
      <w:r w:rsidR="00713182">
        <w:t xml:space="preserve">§ </w:t>
      </w:r>
      <w:hyperlink r:id="rId415" w:history="1">
        <w:r w:rsidRPr="00471F4F">
          <w:rPr>
            <w:rStyle w:val="Hyperlink"/>
          </w:rPr>
          <w:t>120.862</w:t>
        </w:r>
      </w:hyperlink>
      <w:r>
        <w:t>. In such case, the 504 loan may not exceed the product obtained by multiplying the number of employees of the Borrower by $</w:t>
      </w:r>
      <w:r w:rsidR="008F193A">
        <w:t>9</w:t>
      </w:r>
      <w:r w:rsidR="009F5E1F">
        <w:t>5</w:t>
      </w:r>
      <w:r>
        <w:t>,000. The number of employees of the Borrower is equal to the sum of:</w:t>
      </w:r>
    </w:p>
    <w:p w14:paraId="3421405B" w14:textId="64A8D6F0" w:rsidR="00FA3A7C" w:rsidRDefault="00FA3A7C" w:rsidP="00627AB1">
      <w:pPr>
        <w:pStyle w:val="04listleveli"/>
        <w:numPr>
          <w:ilvl w:val="3"/>
          <w:numId w:val="281"/>
        </w:numPr>
      </w:pPr>
      <w:r>
        <w:lastRenderedPageBreak/>
        <w:t>The number of full-time employees of the Borrower on the date of the application, and</w:t>
      </w:r>
    </w:p>
    <w:p w14:paraId="3C4A9E8A" w14:textId="144E21A3" w:rsidR="00FA3A7C" w:rsidRDefault="00FA3A7C" w:rsidP="00627AB1">
      <w:pPr>
        <w:pStyle w:val="04listleveli"/>
        <w:numPr>
          <w:ilvl w:val="3"/>
          <w:numId w:val="281"/>
        </w:numPr>
      </w:pPr>
      <w:r>
        <w:t>The product obtained by multiplying</w:t>
      </w:r>
      <w:r w:rsidR="00CD57DA">
        <w:t>:</w:t>
      </w:r>
    </w:p>
    <w:p w14:paraId="146D27F5" w14:textId="2A34D6A8" w:rsidR="00CD57DA" w:rsidRDefault="00CD57DA" w:rsidP="00E800E6">
      <w:pPr>
        <w:pStyle w:val="05listlevela"/>
      </w:pPr>
      <w:r>
        <w:t>The number of part-time employees of the Borrower on the date of the application; by</w:t>
      </w:r>
    </w:p>
    <w:p w14:paraId="481BC46C" w14:textId="4D87F17B" w:rsidR="00CD57DA" w:rsidRDefault="00CD57DA" w:rsidP="00E800E6">
      <w:pPr>
        <w:pStyle w:val="05listlevela"/>
      </w:pPr>
      <w:r>
        <w:t>The quotient obtained by dividing the average number of hours each part time employee of the Borrower works each week by 40.</w:t>
      </w:r>
    </w:p>
    <w:p w14:paraId="7347E1BC" w14:textId="168C821C" w:rsidR="00CD57DA" w:rsidRDefault="00A5558A" w:rsidP="00A122B9">
      <w:pPr>
        <w:pStyle w:val="05listparaundera"/>
        <w:ind w:left="3096"/>
      </w:pPr>
      <w:r>
        <w:t>Example: 30 full-time employees and 35 part-time employees working 20 hours per week is calculated as follows: 30 + (35 x (20/40)) = 47.5. The maximum amount of the 504 loan would be 47.5 multiplied by $</w:t>
      </w:r>
      <w:r w:rsidR="00AD3E7A">
        <w:t>9</w:t>
      </w:r>
      <w:r w:rsidR="00D96104">
        <w:t>5</w:t>
      </w:r>
      <w:r>
        <w:t>,000, or $</w:t>
      </w:r>
      <w:r w:rsidR="00AD3E7A">
        <w:t>4</w:t>
      </w:r>
      <w:r>
        <w:t>,</w:t>
      </w:r>
      <w:r w:rsidR="009829A9">
        <w:t>512</w:t>
      </w:r>
      <w:r>
        <w:t>,</w:t>
      </w:r>
      <w:r w:rsidR="009829A9">
        <w:t>5</w:t>
      </w:r>
      <w:r>
        <w:t>00.</w:t>
      </w:r>
    </w:p>
    <w:p w14:paraId="7CF5A216" w14:textId="36CB117E" w:rsidR="00A5558A" w:rsidRDefault="00A5558A" w:rsidP="00154FBC">
      <w:pPr>
        <w:pStyle w:val="03listlevela"/>
      </w:pPr>
      <w:bookmarkStart w:id="3258" w:name="Loan_to_Value_Limitations_504"/>
      <w:r>
        <w:t>Loan-to-Value Limitations</w:t>
      </w:r>
      <w:bookmarkEnd w:id="3258"/>
    </w:p>
    <w:p w14:paraId="276AE58B" w14:textId="0901D5FF" w:rsidR="00A5558A" w:rsidRDefault="003A3BD4" w:rsidP="00627AB1">
      <w:pPr>
        <w:pStyle w:val="04listleveli"/>
        <w:numPr>
          <w:ilvl w:val="3"/>
          <w:numId w:val="282"/>
        </w:numPr>
      </w:pPr>
      <w:r>
        <w:t>For projects that refinance only Qualified Debt, the maximum loan to value of the Refinancing Project allowed is 90%.</w:t>
      </w:r>
    </w:p>
    <w:p w14:paraId="267B4DBD" w14:textId="1A8A0EFE" w:rsidR="003A3BD4" w:rsidRDefault="003A3BD4" w:rsidP="00627AB1">
      <w:pPr>
        <w:pStyle w:val="04listleveli"/>
        <w:numPr>
          <w:ilvl w:val="3"/>
          <w:numId w:val="282"/>
        </w:numPr>
      </w:pPr>
      <w:r>
        <w:t>For projects when the amount of Qualified Debt being refinanced is more than 90 percent of the value of the Eligible Fixed Asset(s) securing the Qualified Debt, the Borrower must provide additional cash or other fixed asset collateral acceptable to SBA so as not to exceed a 90% loan to value of the Refinancing Project.</w:t>
      </w:r>
    </w:p>
    <w:p w14:paraId="3D6DF8D8" w14:textId="2768299D" w:rsidR="003A3BD4" w:rsidRDefault="009F2DA4" w:rsidP="00627AB1">
      <w:pPr>
        <w:pStyle w:val="04listleveli"/>
        <w:numPr>
          <w:ilvl w:val="3"/>
          <w:numId w:val="282"/>
        </w:numPr>
      </w:pPr>
      <w:r w:rsidRPr="009F2DA4">
        <w:t>For any projects that include the financing of Eligible Business Expenses, a maximum 90% loan to value of the Refinancing Project will apply. The value of the Refinancing Project may not be increased by adding additional collateral.</w:t>
      </w:r>
    </w:p>
    <w:p w14:paraId="41882550" w14:textId="119174DF" w:rsidR="003A3BD4" w:rsidRDefault="003A3BD4" w:rsidP="00154FBC">
      <w:pPr>
        <w:pStyle w:val="03listlevela"/>
      </w:pPr>
      <w:r>
        <w:t>Fees</w:t>
      </w:r>
    </w:p>
    <w:p w14:paraId="143D41AB" w14:textId="7A61D34B" w:rsidR="003A3BD4" w:rsidRDefault="0058556E" w:rsidP="00627AB1">
      <w:pPr>
        <w:pStyle w:val="04listleveli"/>
        <w:numPr>
          <w:ilvl w:val="3"/>
          <w:numId w:val="283"/>
        </w:numPr>
      </w:pPr>
      <w:r>
        <w:t xml:space="preserve">In addition to the annual guarantee fee assessed under 13 CFR § </w:t>
      </w:r>
      <w:hyperlink r:id="rId416" w:anchor="p-120.971(d)(2)" w:history="1">
        <w:r w:rsidRPr="00E66D34">
          <w:rPr>
            <w:rStyle w:val="Hyperlink"/>
          </w:rPr>
          <w:t>120.971(d)(2)</w:t>
        </w:r>
      </w:hyperlink>
      <w:r>
        <w:t xml:space="preserve">, Borrower must pay SBA a supplemental annual guarantee fee to cover any additional cost attributable to the refinancing in an amount established by SBA each fiscal year. The CDC should follow the instructions </w:t>
      </w:r>
      <w:r w:rsidR="00AF7B15">
        <w:t>i</w:t>
      </w:r>
      <w:r>
        <w:t>n</w:t>
      </w:r>
      <w:r w:rsidR="00AF7B15">
        <w:t xml:space="preserve"> </w:t>
      </w:r>
      <w:r w:rsidR="00122AAA">
        <w:t xml:space="preserve">the </w:t>
      </w:r>
      <w:hyperlink w:anchor="SBA_Terms_and_Conditions" w:history="1">
        <w:r w:rsidR="00122AAA" w:rsidRPr="00D03DB1">
          <w:rPr>
            <w:rStyle w:val="Hyperlink"/>
          </w:rPr>
          <w:t>SBA</w:t>
        </w:r>
        <w:r w:rsidR="00AC0041" w:rsidRPr="00D03DB1">
          <w:rPr>
            <w:rStyle w:val="Hyperlink"/>
          </w:rPr>
          <w:t xml:space="preserve"> </w:t>
        </w:r>
        <w:r w:rsidR="00772511" w:rsidRPr="00D03DB1">
          <w:rPr>
            <w:rStyle w:val="Hyperlink"/>
          </w:rPr>
          <w:t>Terms and Conditions</w:t>
        </w:r>
      </w:hyperlink>
      <w:r>
        <w:t xml:space="preserve"> to ensure the fee is correct.</w:t>
      </w:r>
    </w:p>
    <w:p w14:paraId="20BF43C8" w14:textId="43326ADD" w:rsidR="0058556E" w:rsidRDefault="0058556E" w:rsidP="00627AB1">
      <w:pPr>
        <w:pStyle w:val="04listleveli"/>
        <w:numPr>
          <w:ilvl w:val="3"/>
          <w:numId w:val="283"/>
        </w:numPr>
      </w:pPr>
      <w:r>
        <w:t>SBA will review the fee annually to determine whether it needs to be changed and, if so, will issue a notice of any change.</w:t>
      </w:r>
    </w:p>
    <w:p w14:paraId="003A8BD0" w14:textId="0FBB675A" w:rsidR="0058556E" w:rsidRDefault="0058556E" w:rsidP="00154FBC">
      <w:pPr>
        <w:pStyle w:val="03listlevela"/>
      </w:pPr>
      <w:r>
        <w:t>Other Implementation Guidelines</w:t>
      </w:r>
    </w:p>
    <w:p w14:paraId="2378A24B" w14:textId="00F58E2E" w:rsidR="0058556E" w:rsidRDefault="008C2B71" w:rsidP="00627AB1">
      <w:pPr>
        <w:pStyle w:val="04listleveli"/>
        <w:numPr>
          <w:ilvl w:val="3"/>
          <w:numId w:val="284"/>
        </w:numPr>
      </w:pPr>
      <w:r>
        <w:t>Borrower must meet all current 504 Loan Program occupancy requirements at time of application.</w:t>
      </w:r>
    </w:p>
    <w:p w14:paraId="675C3DEB" w14:textId="10E7C991" w:rsidR="008C2B71" w:rsidRDefault="008C2B71" w:rsidP="00627AB1">
      <w:pPr>
        <w:pStyle w:val="04listleveli"/>
        <w:numPr>
          <w:ilvl w:val="3"/>
          <w:numId w:val="284"/>
        </w:numPr>
      </w:pPr>
      <w:r>
        <w:t xml:space="preserve">PCLP CDCs may not approve, under their delegated authority, the refinancing of an existing loan of the PCLP CDC, or its affiliates (i.e., Same Institution Debt) and must submit the 504 loan to SBA for approval. This requirement is consistent with SBA’s long-standing policy of prohibiting its participating lenders from using their delegated authority to approve the financing of same institution debt due to the potential conflict of interest and </w:t>
      </w:r>
      <w:r>
        <w:lastRenderedPageBreak/>
        <w:t>the risk of the 504 loan proceeds being used to shift to SBA a potential loss from the existing debt.</w:t>
      </w:r>
    </w:p>
    <w:p w14:paraId="272C7BB2" w14:textId="7CED4DFF" w:rsidR="008C2B71" w:rsidRDefault="008C2B71" w:rsidP="00627AB1">
      <w:pPr>
        <w:pStyle w:val="04listleveli"/>
        <w:numPr>
          <w:ilvl w:val="3"/>
          <w:numId w:val="284"/>
        </w:numPr>
      </w:pPr>
      <w:r>
        <w:t xml:space="preserve">Loans for Debt Refinance without Expansion must be disbursed within 9 months after loan approval. </w:t>
      </w:r>
      <w:r w:rsidR="002F7C12">
        <w:t>The D/FA or designee</w:t>
      </w:r>
      <w:r>
        <w:t xml:space="preserve"> may approve a request for extension of the disbursement period for an additional 6 months for good cause.</w:t>
      </w:r>
    </w:p>
    <w:p w14:paraId="5B0FC072" w14:textId="652E4967" w:rsidR="008C2B71" w:rsidRDefault="008C2B71" w:rsidP="00154FBC">
      <w:pPr>
        <w:pStyle w:val="03listlevela"/>
      </w:pPr>
      <w:r>
        <w:t>Documentation Requirements</w:t>
      </w:r>
    </w:p>
    <w:p w14:paraId="3BC2D826" w14:textId="4FDDA89E" w:rsidR="008C2B71" w:rsidRDefault="007D7241" w:rsidP="00627AB1">
      <w:pPr>
        <w:pStyle w:val="04listleveli"/>
        <w:numPr>
          <w:ilvl w:val="3"/>
          <w:numId w:val="285"/>
        </w:numPr>
      </w:pPr>
      <w:r>
        <w:t xml:space="preserve">Credit memorandum. The CDC must provide an analysis in its credit memorandum that the proposed debt refinancing satisfies each of the requirements of this debt refinancing program, including the requirements described in paragraphs </w:t>
      </w:r>
      <w:r w:rsidRPr="00CE234C">
        <w:t>10.a.</w:t>
      </w:r>
      <w:r w:rsidR="00CE234C" w:rsidRPr="007B5CE6">
        <w:t>i.</w:t>
      </w:r>
      <w:r w:rsidRPr="00CE234C">
        <w:t xml:space="preserve">a) through </w:t>
      </w:r>
      <w:r w:rsidR="00E54BBB">
        <w:t>h</w:t>
      </w:r>
      <w:r w:rsidRPr="00CE234C">
        <w:t>), 10.a</w:t>
      </w:r>
      <w:r w:rsidR="00CE234C" w:rsidRPr="007B5CE6">
        <w:t>.iv.</w:t>
      </w:r>
      <w:r w:rsidR="00A75807">
        <w:t xml:space="preserve"> </w:t>
      </w:r>
      <w:r w:rsidRPr="00CE234C">
        <w:t xml:space="preserve">a) through </w:t>
      </w:r>
      <w:r w:rsidR="003121DB">
        <w:t>e</w:t>
      </w:r>
      <w:r w:rsidRPr="00CE234C">
        <w:t>), 10.b., 10.d., 10.e., 10.f., and 10.i. above</w:t>
      </w:r>
      <w:r>
        <w:t>.</w:t>
      </w:r>
    </w:p>
    <w:p w14:paraId="26B43381" w14:textId="00A4A564" w:rsidR="007D7241" w:rsidRDefault="007D7241" w:rsidP="00627AB1">
      <w:pPr>
        <w:pStyle w:val="04listleveli"/>
        <w:numPr>
          <w:ilvl w:val="3"/>
          <w:numId w:val="285"/>
        </w:numPr>
      </w:pPr>
      <w:r>
        <w:t>In its commitment letter (Exhibit 1</w:t>
      </w:r>
      <w:r w:rsidR="00D13A06">
        <w:t>4</w:t>
      </w:r>
      <w:r>
        <w:t xml:space="preserve"> of SBA Form 1244), the Third Party Lender must certify that it has no reason to believe that the following statements in paragraphs a) and b) below are not true:</w:t>
      </w:r>
    </w:p>
    <w:p w14:paraId="7B9AD0AC" w14:textId="794919BF" w:rsidR="007D7241" w:rsidRDefault="007D7241" w:rsidP="00E800E6">
      <w:pPr>
        <w:pStyle w:val="05listlevela"/>
      </w:pPr>
      <w:r>
        <w:t>Either:</w:t>
      </w:r>
    </w:p>
    <w:p w14:paraId="046DAA67" w14:textId="0C006592" w:rsidR="007D7241" w:rsidRDefault="00085DD8" w:rsidP="00E800E6">
      <w:pPr>
        <w:pStyle w:val="06listleveli"/>
      </w:pPr>
      <w:r>
        <w:t>Substantially all (</w:t>
      </w:r>
      <w:r w:rsidR="009751F9">
        <w:t>7</w:t>
      </w:r>
      <w:r>
        <w:t>5% or more) of the proceeds of the indebtedness being refinanced were used to acquire an Eligible Fixed Asset (e.g., land, including a building situated thereon, to construct a building thereon, or to purchase equipment) and the remaining amount (</w:t>
      </w:r>
      <w:r w:rsidR="009751F9">
        <w:t>2</w:t>
      </w:r>
      <w:r>
        <w:t>5% or less) was incurred for the benefit of the small business seeking the refinancing; or</w:t>
      </w:r>
    </w:p>
    <w:p w14:paraId="5EE9A4CE" w14:textId="42827E44" w:rsidR="00085DD8" w:rsidRDefault="00085DD8" w:rsidP="00E800E6">
      <w:pPr>
        <w:pStyle w:val="06listleveli"/>
      </w:pPr>
      <w:r>
        <w:t>If the Eligible Fixed Asset(s) was originally financed through a commercial loan (the “original loan”) that was subsequently refinanced one or more times:</w:t>
      </w:r>
    </w:p>
    <w:p w14:paraId="2332DB09" w14:textId="2B2C8341" w:rsidR="00085DD8" w:rsidRDefault="00085DD8" w:rsidP="00672A5F">
      <w:pPr>
        <w:pStyle w:val="07listlevelc"/>
      </w:pPr>
      <w:r>
        <w:t>Substantially all (</w:t>
      </w:r>
      <w:r w:rsidR="009751F9">
        <w:t>7</w:t>
      </w:r>
      <w:r>
        <w:t>5% or more) of the proceeds of the original loan was used to acquire an Eligible Fixed Asset (e.g., land, including a building situated thereon, to construct a building thereon, or to purchase equipment) and the remaining (</w:t>
      </w:r>
      <w:r w:rsidR="009751F9">
        <w:t>2</w:t>
      </w:r>
      <w:r>
        <w:t>5% or less) was incurred for benefit of the small business seeking the refinancing; and</w:t>
      </w:r>
    </w:p>
    <w:p w14:paraId="4F955799" w14:textId="4A77D76A" w:rsidR="00085DD8" w:rsidRDefault="00085DD8" w:rsidP="00672A5F">
      <w:pPr>
        <w:pStyle w:val="07listlevelc"/>
      </w:pPr>
      <w:r>
        <w:t>The existing debt is the most recent refinancing of the original loan.</w:t>
      </w:r>
    </w:p>
    <w:p w14:paraId="728FCCEE" w14:textId="2D7CF76A" w:rsidR="00222695" w:rsidRDefault="00222695" w:rsidP="00E800E6">
      <w:pPr>
        <w:pStyle w:val="05listlevela"/>
      </w:pPr>
      <w:r>
        <w:t>All of the proceeds of the indebtedness being refinanced were used for the benefit of the small business.</w:t>
      </w:r>
    </w:p>
    <w:p w14:paraId="2E2C59FA" w14:textId="59C6378F" w:rsidR="00222695" w:rsidRDefault="00222695" w:rsidP="00E800E6">
      <w:pPr>
        <w:pStyle w:val="05listlevela"/>
      </w:pPr>
      <w:r>
        <w:t>In addition, if the indebtedness being refinanced is debt of the Third Party Lender, or any of its affiliates (Same Institution Debt), the Third Party Lender must certify in its commitment letter that it is not in a position to sustain a loss on the Refinancing Project causing a shift to SBA of all or part of a potential loss from the existing debt.</w:t>
      </w:r>
    </w:p>
    <w:p w14:paraId="244E51B3" w14:textId="47699437" w:rsidR="0002627B" w:rsidRDefault="0002627B" w:rsidP="00DE32EC">
      <w:pPr>
        <w:pStyle w:val="04listleveli"/>
      </w:pPr>
      <w:r>
        <w:t xml:space="preserve">Transcripts. The CDC must obtain a copy of the </w:t>
      </w:r>
      <w:r w:rsidR="0007406C">
        <w:t xml:space="preserve">current </w:t>
      </w:r>
      <w:r>
        <w:t xml:space="preserve">transcript of account, or equivalent, for the Qualified Debt being refinanced and submit and/or </w:t>
      </w:r>
      <w:r>
        <w:lastRenderedPageBreak/>
        <w:t xml:space="preserve">retain it as required by SBA Form 1244. See Exhibit </w:t>
      </w:r>
      <w:r w:rsidR="00CE165D">
        <w:t>19</w:t>
      </w:r>
      <w:r>
        <w:t xml:space="preserve"> of SBA Form 1244. The CDC must determine whether the loan to be refinanced involves a creditor that is in a position to sustain a loss causing a shift to SBA of all or part of a potential loss from an existing </w:t>
      </w:r>
      <w:r w:rsidR="008B7CAE">
        <w:t>debt and</w:t>
      </w:r>
      <w:r>
        <w:t xml:space="preserve"> document the justification for its determination in the credit memorandum. It is prohibited for a 504 Loan to be used to pay any creditor in a position to sustain a loss causing a shift to SBA of all or part of a potential loss from an existing debt under 13 CFR </w:t>
      </w:r>
      <w:r w:rsidR="00EE5C3A">
        <w:t xml:space="preserve">§ </w:t>
      </w:r>
      <w:hyperlink r:id="rId417" w:anchor="p-120.884(b)" w:history="1">
        <w:r w:rsidRPr="00186503">
          <w:rPr>
            <w:rStyle w:val="Hyperlink"/>
          </w:rPr>
          <w:t>120.884(b)</w:t>
        </w:r>
      </w:hyperlink>
      <w:r>
        <w:t>.</w:t>
      </w:r>
    </w:p>
    <w:p w14:paraId="58ABD249" w14:textId="327875C9" w:rsidR="0002627B" w:rsidRDefault="009606FF" w:rsidP="00DE32EC">
      <w:pPr>
        <w:pStyle w:val="04listleveli"/>
      </w:pPr>
      <w:r>
        <w:t xml:space="preserve">Appraisal. Appraisals are not required at time of application. Appraisals dated within 12 months of the date the application was approved are required prior to closing, and appraisals must otherwise comply with the requirements for appraisals in </w:t>
      </w:r>
      <w:hyperlink w:anchor="Appraisals504" w:history="1">
        <w:r w:rsidR="00624B05">
          <w:rPr>
            <w:rStyle w:val="Hyperlink"/>
          </w:rPr>
          <w:t>P</w:t>
        </w:r>
        <w:r w:rsidRPr="001A3FE2">
          <w:rPr>
            <w:rStyle w:val="Hyperlink"/>
          </w:rPr>
          <w:t>aragraph E.2.b</w:t>
        </w:r>
      </w:hyperlink>
      <w:r w:rsidRPr="00F646E1">
        <w:t>, below</w:t>
      </w:r>
      <w:r>
        <w:t>.</w:t>
      </w:r>
    </w:p>
    <w:p w14:paraId="5B7D086E" w14:textId="2E924E4D" w:rsidR="009606FF" w:rsidRDefault="009606FF" w:rsidP="00DE32EC">
      <w:pPr>
        <w:pStyle w:val="04listleveli"/>
      </w:pPr>
      <w:r>
        <w:t xml:space="preserve">Documentation to Verify Lien(s) at Application. In considering the Borrower’s application, the CDC must obtain evidence that lien(s) are securing the Qualified Debt with Eligible Fixed Asset(s), and state in its credit memorandum that it has verified that the lien(s) has been in place for at least </w:t>
      </w:r>
      <w:r w:rsidR="00F41C4B">
        <w:t>6 months</w:t>
      </w:r>
      <w:r>
        <w:t xml:space="preserve"> prior to the date of application. The CDC must retain the evidence of the liens in its records (e.g., Preliminary Title Report, Mortgage Deed of Trust, or UCC-1 filing).</w:t>
      </w:r>
    </w:p>
    <w:p w14:paraId="4C439C82" w14:textId="6C76D017" w:rsidR="009606FF" w:rsidRDefault="00184A53" w:rsidP="00DE32EC">
      <w:pPr>
        <w:pStyle w:val="04listleveli"/>
      </w:pPr>
      <w:r>
        <w:t xml:space="preserve">Interim Lender Documentation. The Interim Lender must execute </w:t>
      </w:r>
      <w:hyperlink r:id="rId418" w:history="1">
        <w:r w:rsidRPr="00272D4D">
          <w:rPr>
            <w:rStyle w:val="Hyperlink"/>
          </w:rPr>
          <w:t>SBA Form 2288R</w:t>
        </w:r>
      </w:hyperlink>
      <w:r>
        <w:t>, Interim Lender Certification for Refinancing Program, similar to what is required in all 504 closings.</w:t>
      </w:r>
    </w:p>
    <w:p w14:paraId="0B131192" w14:textId="7679A6CA" w:rsidR="00247B51" w:rsidRDefault="00563274" w:rsidP="00154FBC">
      <w:pPr>
        <w:pStyle w:val="03listlevela"/>
      </w:pPr>
      <w:r>
        <w:t>Same Institution Debt</w:t>
      </w:r>
    </w:p>
    <w:p w14:paraId="34008E6B" w14:textId="6D0725DF" w:rsidR="00563274" w:rsidRDefault="00DA4D7E" w:rsidP="00627AB1">
      <w:pPr>
        <w:pStyle w:val="04listleveli"/>
        <w:numPr>
          <w:ilvl w:val="3"/>
          <w:numId w:val="286"/>
        </w:numPr>
      </w:pPr>
      <w:r>
        <w:t xml:space="preserve">When the loan being refinanced is Same Institution Debt (as defined in 13 CFR § </w:t>
      </w:r>
      <w:hyperlink r:id="rId419" w:anchor="p-120.882(g)(16)" w:history="1">
        <w:r w:rsidR="003121DB">
          <w:rPr>
            <w:rStyle w:val="Hyperlink"/>
          </w:rPr>
          <w:t>120.882(g)(16)</w:t>
        </w:r>
      </w:hyperlink>
      <w:r>
        <w:t>), and the loan is not part of an existing 504 Project and is held 100% by the lender that will be the Third Party Lender of the Refinancing Project, the Third Party Lender may modify its existing loan documents (Note, Deed of Trust/Mortgage, etc.) instead of requiring the Borrower to execute and record new loan documents for the Third Party Loan.</w:t>
      </w:r>
    </w:p>
    <w:p w14:paraId="40D000A4" w14:textId="7FBE9547" w:rsidR="00DA4D7E" w:rsidRDefault="00DA4D7E" w:rsidP="00DE32EC">
      <w:pPr>
        <w:pStyle w:val="04listleveli"/>
      </w:pPr>
      <w:r>
        <w:t xml:space="preserve">All modified loan documents must meet SBA’s regulatory requirements for a Third Party Loan (see 13 CFR §§ </w:t>
      </w:r>
      <w:hyperlink r:id="rId420" w:history="1">
        <w:r w:rsidRPr="00AA0DBA">
          <w:rPr>
            <w:rStyle w:val="Hyperlink"/>
          </w:rPr>
          <w:t>120.920</w:t>
        </w:r>
      </w:hyperlink>
      <w:r>
        <w:t xml:space="preserve"> and </w:t>
      </w:r>
      <w:hyperlink r:id="rId421" w:history="1">
        <w:r w:rsidRPr="00AA0DBA">
          <w:rPr>
            <w:rStyle w:val="Hyperlink"/>
          </w:rPr>
          <w:t>120.921</w:t>
        </w:r>
      </w:hyperlink>
      <w:r>
        <w:t>).</w:t>
      </w:r>
    </w:p>
    <w:p w14:paraId="332AC4C3" w14:textId="5B706526" w:rsidR="00DA4D7E" w:rsidRDefault="00DA4D7E" w:rsidP="00DE32EC">
      <w:pPr>
        <w:pStyle w:val="04listleveli"/>
      </w:pPr>
      <w:r>
        <w:t>When the loan being refinanced is Same Institution Debt, either an Interim Loan or an escrow account may be used, and:</w:t>
      </w:r>
    </w:p>
    <w:p w14:paraId="01E54C75" w14:textId="1032EBC8" w:rsidR="00DA4D7E" w:rsidRDefault="00DA4D7E" w:rsidP="00E800E6">
      <w:pPr>
        <w:pStyle w:val="05listlevela"/>
      </w:pPr>
      <w:r>
        <w:t xml:space="preserve">The Third Party Lender (who, in this case, is also the Lender of the debt being refinanced) must execute </w:t>
      </w:r>
      <w:hyperlink r:id="rId422" w:history="1">
        <w:r w:rsidRPr="006F3B99">
          <w:rPr>
            <w:rStyle w:val="Hyperlink"/>
          </w:rPr>
          <w:t>SBA Form 2416</w:t>
        </w:r>
      </w:hyperlink>
      <w:r>
        <w:t>, “Lender Certification for Refinanced Loan.”</w:t>
      </w:r>
    </w:p>
    <w:p w14:paraId="046AF1A0" w14:textId="5BBDAA64" w:rsidR="00DA4D7E" w:rsidRDefault="00DA4D7E" w:rsidP="00E800E6">
      <w:pPr>
        <w:pStyle w:val="05listlevela"/>
      </w:pPr>
      <w:r>
        <w:t>The CDC may create an escrow account (“account”) at the time of closing of the 504 loan for the purpose of holding the Borrower’s cash contribution, if any, and the net debenture proceeds.</w:t>
      </w:r>
    </w:p>
    <w:p w14:paraId="163EAA74" w14:textId="1A0B6AF5" w:rsidR="00DA4D7E" w:rsidRDefault="00225677" w:rsidP="00E800E6">
      <w:pPr>
        <w:pStyle w:val="05listlevela"/>
      </w:pPr>
      <w:r>
        <w:t xml:space="preserve">The account will be established in accordance with an Escrow </w:t>
      </w:r>
      <w:r>
        <w:lastRenderedPageBreak/>
        <w:t xml:space="preserve">Agreement, which must be executed by the Borrower, the Third Party Lender, the Escrow Agent, and the CDC. The account may be held by the CDC attorney </w:t>
      </w:r>
      <w:r w:rsidR="001C3112">
        <w:t xml:space="preserve">or </w:t>
      </w:r>
      <w:r>
        <w:t>Title Company or other party approved by SBA.</w:t>
      </w:r>
    </w:p>
    <w:p w14:paraId="66DC740F" w14:textId="77777777" w:rsidR="003E42F9" w:rsidRDefault="0032472D" w:rsidP="00E800E6">
      <w:pPr>
        <w:pStyle w:val="05listlevela"/>
      </w:pPr>
      <w:r>
        <w:t>The Borrower’s cash contribution, if any, must be deposited into the account at the time of closing of the 504 loan.</w:t>
      </w:r>
    </w:p>
    <w:p w14:paraId="013DE079" w14:textId="48AAD4FC" w:rsidR="003E42F9" w:rsidRDefault="003E42F9" w:rsidP="00E800E6">
      <w:pPr>
        <w:pStyle w:val="05listlevela"/>
      </w:pPr>
      <w:r>
        <w:t>A copy of the Escrow Agreement must be provided to SBA</w:t>
      </w:r>
      <w:r w:rsidR="00933870">
        <w:t xml:space="preserve"> </w:t>
      </w:r>
      <w:r>
        <w:t>with evidence of funding by Borrower’s cash contribution, if any, at the time of closing of the 504 loan.</w:t>
      </w:r>
    </w:p>
    <w:p w14:paraId="5198CCD9" w14:textId="1F66B6AB" w:rsidR="003E42F9" w:rsidRDefault="003E42F9" w:rsidP="00E800E6">
      <w:pPr>
        <w:pStyle w:val="05listlevela"/>
      </w:pPr>
      <w:r>
        <w:t xml:space="preserve">The net debenture proceeds must be wired to the account, and all funds may be released only upon written approval by the CDC and SBA, provided that CDC/SBA have the required lien positions on the collateral as set forth in </w:t>
      </w:r>
      <w:r w:rsidR="00122AAA">
        <w:t xml:space="preserve">the SBA </w:t>
      </w:r>
      <w:r w:rsidR="00772511">
        <w:t>Terms and Conditions</w:t>
      </w:r>
      <w:r>
        <w:t xml:space="preserve"> and Debenture Guaranty.</w:t>
      </w:r>
    </w:p>
    <w:p w14:paraId="0F21FFE0" w14:textId="20854E0F" w:rsidR="003E42F9" w:rsidRDefault="00B80E18" w:rsidP="00E800E6">
      <w:pPr>
        <w:pStyle w:val="05listlevela"/>
      </w:pPr>
      <w:r>
        <w:t>The debt to be refinanced will be satisfied by payment of the escrowed funds to the Third Party Lender.</w:t>
      </w:r>
    </w:p>
    <w:p w14:paraId="35105D28" w14:textId="64027BCC" w:rsidR="00B80E18" w:rsidRDefault="00B80E18" w:rsidP="00154FBC">
      <w:pPr>
        <w:pStyle w:val="03listlevela"/>
      </w:pPr>
      <w:r>
        <w:t>A 504 Project cannot be approved to refinance debt owed:</w:t>
      </w:r>
    </w:p>
    <w:p w14:paraId="4E541F4B" w14:textId="6A8E043B" w:rsidR="00B80E18" w:rsidRDefault="003414EA" w:rsidP="00627AB1">
      <w:pPr>
        <w:pStyle w:val="04listleveli"/>
        <w:numPr>
          <w:ilvl w:val="3"/>
          <w:numId w:val="287"/>
        </w:numPr>
      </w:pPr>
      <w:r>
        <w:t xml:space="preserve">To an Associate, which is prohibited by 13 CFR § </w:t>
      </w:r>
      <w:hyperlink r:id="rId423" w:anchor="120.130" w:history="1">
        <w:r w:rsidRPr="00B15880">
          <w:rPr>
            <w:rStyle w:val="Hyperlink"/>
          </w:rPr>
          <w:t>120.130(a)</w:t>
        </w:r>
      </w:hyperlink>
      <w:r>
        <w:t>;</w:t>
      </w:r>
    </w:p>
    <w:p w14:paraId="07E01296" w14:textId="5DF2DB94" w:rsidR="003414EA" w:rsidRDefault="003414EA" w:rsidP="00627AB1">
      <w:pPr>
        <w:pStyle w:val="04listleveli"/>
        <w:numPr>
          <w:ilvl w:val="3"/>
          <w:numId w:val="287"/>
        </w:numPr>
      </w:pPr>
      <w:r>
        <w:t xml:space="preserve">To an SBIC or a New Markets Venture Capital Company (NMVCC), which is prohibited by 13 CFR § </w:t>
      </w:r>
      <w:hyperlink r:id="rId424" w:anchor="120.130" w:history="1">
        <w:r w:rsidRPr="00B15880">
          <w:rPr>
            <w:rStyle w:val="Hyperlink"/>
          </w:rPr>
          <w:t>120.130(b)</w:t>
        </w:r>
      </w:hyperlink>
      <w:r>
        <w:t>; or</w:t>
      </w:r>
    </w:p>
    <w:p w14:paraId="6610E30A" w14:textId="0C589036" w:rsidR="00F5546B" w:rsidRPr="00EC5438" w:rsidRDefault="003414EA" w:rsidP="00DE32EC">
      <w:pPr>
        <w:pStyle w:val="04listleveli"/>
      </w:pPr>
      <w:r>
        <w:t xml:space="preserve">To any creditor in a position to sustain a loss causing a shift to SBA of all or a part of a potential loss from an existing debt. 13 CFR § </w:t>
      </w:r>
      <w:hyperlink r:id="rId425" w:anchor="p-120.884(b)" w:history="1">
        <w:r w:rsidRPr="000325CE">
          <w:rPr>
            <w:rStyle w:val="Hyperlink"/>
          </w:rPr>
          <w:t>120.884(b)</w:t>
        </w:r>
      </w:hyperlink>
      <w:r>
        <w:t>.</w:t>
      </w:r>
    </w:p>
    <w:p w14:paraId="41CDDDA6" w14:textId="15E61A55" w:rsidR="004F1A3B" w:rsidRPr="003D09D0" w:rsidRDefault="0028600D" w:rsidP="00685CF9">
      <w:pPr>
        <w:pStyle w:val="Heading5"/>
      </w:pPr>
      <w:r>
        <w:t xml:space="preserve"> </w:t>
      </w:r>
      <w:r w:rsidR="00B93F0C" w:rsidRPr="003D09D0">
        <w:t>Permissible Debt Refinancing with Expansion</w:t>
      </w:r>
    </w:p>
    <w:p w14:paraId="4BEB83F5" w14:textId="427A88D3" w:rsidR="00B93F0C" w:rsidRPr="00EE2F8F" w:rsidRDefault="00D224DA" w:rsidP="000F4D5C">
      <w:pPr>
        <w:pStyle w:val="Heading5paraunder"/>
      </w:pPr>
      <w:r w:rsidRPr="00317AE5">
        <w:t xml:space="preserve">13 CFR § </w:t>
      </w:r>
      <w:hyperlink r:id="rId426" w:anchor="p-120.882(e)" w:history="1">
        <w:r w:rsidRPr="00D224DA">
          <w:rPr>
            <w:rStyle w:val="Hyperlink"/>
          </w:rPr>
          <w:t>120.882(e)</w:t>
        </w:r>
      </w:hyperlink>
    </w:p>
    <w:p w14:paraId="25323B8D" w14:textId="52E01296" w:rsidR="00B93F0C" w:rsidRPr="000F4DDE" w:rsidRDefault="00B93F0C" w:rsidP="000F4D5C">
      <w:pPr>
        <w:pStyle w:val="Heading5paraunder"/>
      </w:pPr>
      <w:r w:rsidRPr="003A7993">
        <w:t>504 Projects may include</w:t>
      </w:r>
      <w:r w:rsidRPr="00FA4BE8">
        <w:t xml:space="preserve"> a limited amount of debt refinancing</w:t>
      </w:r>
      <w:r w:rsidRPr="005D004D">
        <w:t xml:space="preserve"> with expansion</w:t>
      </w:r>
      <w:r w:rsidRPr="00AE2534">
        <w:t>, as follows</w:t>
      </w:r>
      <w:r w:rsidR="00EA42E2">
        <w:t>.</w:t>
      </w:r>
      <w:r w:rsidRPr="00AE2534">
        <w:t xml:space="preserve"> </w:t>
      </w:r>
    </w:p>
    <w:p w14:paraId="13235922" w14:textId="7658AA2E" w:rsidR="00B93F0C" w:rsidRPr="003962E0" w:rsidRDefault="00B93F0C" w:rsidP="00627AB1">
      <w:pPr>
        <w:pStyle w:val="03listlevela"/>
        <w:numPr>
          <w:ilvl w:val="2"/>
          <w:numId w:val="59"/>
        </w:numPr>
      </w:pPr>
      <w:r w:rsidRPr="00500341">
        <w:t xml:space="preserve">If </w:t>
      </w:r>
      <w:r w:rsidR="00343A25">
        <w:t>the Project involves expansion of an Applicant, any amount of existing indebtedness that does not exceed 100% of the cost of the expansion may be refinanced. The debt being refinanced will be added to the expansion cost to establish the total project costs, if all the conditions discussed below are met. A “Project involves Expansion” if it involves the acquisition, construction, or improvement of land, building or equipment for use by the Applicant.</w:t>
      </w:r>
    </w:p>
    <w:p w14:paraId="16FBCD29" w14:textId="77777777" w:rsidR="0033763A" w:rsidRPr="003A7993" w:rsidRDefault="00A74E1A" w:rsidP="00627AB1">
      <w:pPr>
        <w:pStyle w:val="03listlevela"/>
        <w:numPr>
          <w:ilvl w:val="2"/>
          <w:numId w:val="59"/>
        </w:numPr>
      </w:pPr>
      <w:r w:rsidRPr="003962E0">
        <w:t>The CDC must provide an analysis in its credit memorandum that the proposed debt refinancing satisfies each of the requirements below</w:t>
      </w:r>
      <w:r w:rsidRPr="003A7993">
        <w:t xml:space="preserve">: </w:t>
      </w:r>
    </w:p>
    <w:p w14:paraId="0C463482" w14:textId="77777777" w:rsidR="0082301A" w:rsidRPr="005D004D" w:rsidRDefault="00A74E1A" w:rsidP="00627AB1">
      <w:pPr>
        <w:pStyle w:val="04listleveli"/>
        <w:numPr>
          <w:ilvl w:val="3"/>
          <w:numId w:val="274"/>
        </w:numPr>
      </w:pPr>
      <w:r w:rsidRPr="00FA4BE8">
        <w:t xml:space="preserve">Either: </w:t>
      </w:r>
    </w:p>
    <w:p w14:paraId="7240E113" w14:textId="77777777" w:rsidR="00E75267" w:rsidRPr="00954848" w:rsidRDefault="00E75267" w:rsidP="00627AB1">
      <w:pPr>
        <w:pStyle w:val="05listlevela"/>
        <w:numPr>
          <w:ilvl w:val="4"/>
          <w:numId w:val="274"/>
        </w:numPr>
      </w:pPr>
      <w:r w:rsidRPr="006F74DF">
        <w:t xml:space="preserve">Substantially all (75% or more) of the proceeds of the existing debt was used to acquire a fixed asset(s) that was eligible for financing under the 504 loan program and the remaining amount (25% or less) was incurred for the benefit of the small business seeking refinancing; </w:t>
      </w:r>
      <w:r w:rsidRPr="00500341">
        <w:t>or</w:t>
      </w:r>
    </w:p>
    <w:p w14:paraId="3E078638" w14:textId="77777777" w:rsidR="00E75267" w:rsidRPr="00F86EE7" w:rsidRDefault="00E75267" w:rsidP="00627AB1">
      <w:pPr>
        <w:pStyle w:val="05listlevela"/>
        <w:numPr>
          <w:ilvl w:val="4"/>
          <w:numId w:val="274"/>
        </w:numPr>
      </w:pPr>
      <w:r w:rsidRPr="001F6ED8">
        <w:t xml:space="preserve">If the fixed asset(s) was originally financed through a commercial loan </w:t>
      </w:r>
      <w:r w:rsidRPr="001F6ED8">
        <w:lastRenderedPageBreak/>
        <w:t>(hereafter the “original loan”) that was subsequently refinanced one or more times</w:t>
      </w:r>
      <w:r w:rsidRPr="00574936">
        <w:t xml:space="preserve">: </w:t>
      </w:r>
    </w:p>
    <w:p w14:paraId="41B4F6F9" w14:textId="77777777" w:rsidR="00E75267" w:rsidRPr="008050A0" w:rsidRDefault="00E75267" w:rsidP="00627AB1">
      <w:pPr>
        <w:pStyle w:val="06listleveli"/>
        <w:numPr>
          <w:ilvl w:val="5"/>
          <w:numId w:val="274"/>
        </w:numPr>
      </w:pPr>
      <w:r w:rsidRPr="009665F9">
        <w:t>Substantially all (75% or more) of the proceeds of the original loan was used to acquire the fixed asset(s) and the remaining amount (25% or less) was incurred for the benefit of the small business seeking the refinancing</w:t>
      </w:r>
      <w:r w:rsidRPr="003E1467">
        <w:t>; and</w:t>
      </w:r>
    </w:p>
    <w:p w14:paraId="0273C0E8" w14:textId="243B6EBC" w:rsidR="00B93F0C" w:rsidRPr="008952FD" w:rsidRDefault="00A74E1A" w:rsidP="00E800E6">
      <w:pPr>
        <w:pStyle w:val="06listleveli"/>
      </w:pPr>
      <w:r w:rsidRPr="007A25AF">
        <w:t>The existing debt is the most recent refinancing of the original loan.</w:t>
      </w:r>
    </w:p>
    <w:p w14:paraId="2DBC2819" w14:textId="77777777" w:rsidR="00B93F0C" w:rsidRPr="003962E0" w:rsidRDefault="00B93F0C" w:rsidP="00DE32EC">
      <w:pPr>
        <w:pStyle w:val="04listleveli"/>
      </w:pPr>
      <w:r w:rsidRPr="003962E0">
        <w:t>The existing indebtedness is collateralized by fixed assets.</w:t>
      </w:r>
    </w:p>
    <w:p w14:paraId="265B1A2F" w14:textId="79B93F03" w:rsidR="00B93F0C" w:rsidRPr="00033E3E" w:rsidRDefault="00B93F0C" w:rsidP="00DE32EC">
      <w:pPr>
        <w:pStyle w:val="04listleveli"/>
      </w:pPr>
      <w:r w:rsidRPr="002434D6">
        <w:t xml:space="preserve">The 504 eligible fixed assets collateralizing any debt to be </w:t>
      </w:r>
      <w:r w:rsidR="00ED1AAB" w:rsidRPr="002434D6">
        <w:t>refinanced or</w:t>
      </w:r>
      <w:r w:rsidRPr="00471319">
        <w:t xml:space="preserve"> relating to the portion of debt being refinanced in the case of a partial refinance, must also collateralize the 504 Loan unless SBA (SLPC) approves a waiver due to extraordinary circumstances. PCLP CDCs may not use their delegated authority to approv</w:t>
      </w:r>
      <w:r w:rsidRPr="00712FF2">
        <w:t>e a loan</w:t>
      </w:r>
      <w:r w:rsidRPr="00712A97">
        <w:t xml:space="preserve"> requiring this waiver. The lender of the existing indebtedness must release, subordinate (if the total existing indebtedness is not being refinanced) or assign its lien on the 504 eligible fixed assets to the lien of SBA and/or the Third Party Lender so that the Third Party Lender and/or SBA will maintain the same lien position on the collateral that was held by the lender whose debt is being refinanced.</w:t>
      </w:r>
    </w:p>
    <w:p w14:paraId="1008320D" w14:textId="77777777" w:rsidR="00B93F0C" w:rsidRPr="00121765" w:rsidRDefault="00B93F0C" w:rsidP="00DE32EC">
      <w:pPr>
        <w:pStyle w:val="04listleveli"/>
      </w:pPr>
      <w:r w:rsidRPr="00121765">
        <w:t xml:space="preserve">The existing indebtedness </w:t>
      </w:r>
      <w:r w:rsidRPr="006B5226">
        <w:t>was</w:t>
      </w:r>
      <w:r w:rsidRPr="00121765">
        <w:t xml:space="preserve"> incurred for the benefit of the small business concern.</w:t>
      </w:r>
    </w:p>
    <w:p w14:paraId="2574E04F" w14:textId="017A9E91" w:rsidR="00B93F0C" w:rsidRPr="006B5226" w:rsidRDefault="00B93F0C" w:rsidP="00E800E6">
      <w:pPr>
        <w:pStyle w:val="05listlevela"/>
      </w:pPr>
      <w:r w:rsidRPr="00121765">
        <w:t xml:space="preserve">The small business for which </w:t>
      </w:r>
      <w:r w:rsidR="00A8262C">
        <w:t xml:space="preserve">the </w:t>
      </w:r>
      <w:r w:rsidRPr="00121765">
        <w:t xml:space="preserve">debt is </w:t>
      </w:r>
      <w:r w:rsidR="00AC7BC0">
        <w:t xml:space="preserve">being </w:t>
      </w:r>
      <w:r w:rsidRPr="00121765">
        <w:t xml:space="preserve">refinanced must be the same small business for </w:t>
      </w:r>
      <w:r w:rsidRPr="006B5226">
        <w:t>which any new Project costs are incurred. The debts being refinanced may be owed by an Operating Company, an Eligible Passive Company or both.</w:t>
      </w:r>
    </w:p>
    <w:p w14:paraId="0FCE0A66" w14:textId="71DFE429" w:rsidR="00B93F0C" w:rsidRPr="006B5226" w:rsidRDefault="00B93F0C" w:rsidP="00E800E6">
      <w:pPr>
        <w:pStyle w:val="05listlevela"/>
      </w:pPr>
      <w:r w:rsidRPr="006B5226">
        <w:t xml:space="preserve">An existing 504 loan may be refinanced if it meets the conditions of this </w:t>
      </w:r>
      <w:r w:rsidR="000F3789">
        <w:t>P</w:t>
      </w:r>
      <w:r w:rsidRPr="006B5226">
        <w:t xml:space="preserve">aragraph and either: both the Third Party Loan and the 504 loan are being refinanced; or the Third Party Loan has been paid in full and the 504 loan needs to be refinanced as part of a larger transaction to provide funding for expansion or renovations to the Project Property. In either case, the CDC and Third Party Lender must document its loan file as to the justification to refinance the existing SBA-guaranteed 504 loan. Any applicable 504 prepayment penalties will apply. A Third Party Loan may not be refinanced with an </w:t>
      </w:r>
      <w:r w:rsidR="004D4D98">
        <w:t>SBA-guaranteed</w:t>
      </w:r>
      <w:r w:rsidRPr="006B5226">
        <w:t xml:space="preserve"> loan. (</w:t>
      </w:r>
      <w:r w:rsidR="00D224DA" w:rsidRPr="00317AE5">
        <w:t xml:space="preserve">13 CFR § </w:t>
      </w:r>
      <w:hyperlink r:id="rId427" w:anchor="p-120.920(b)" w:history="1">
        <w:r w:rsidR="00D224DA" w:rsidRPr="00D224DA">
          <w:rPr>
            <w:rStyle w:val="Hyperlink"/>
          </w:rPr>
          <w:t>120.920(b)</w:t>
        </w:r>
      </w:hyperlink>
      <w:r w:rsidRPr="006B5226">
        <w:t>)</w:t>
      </w:r>
    </w:p>
    <w:p w14:paraId="7DDE4441" w14:textId="77777777" w:rsidR="00651D61" w:rsidRPr="007C2FAC" w:rsidRDefault="00651D61" w:rsidP="00E800E6">
      <w:pPr>
        <w:pStyle w:val="05listlevela"/>
        <w:rPr>
          <w:iCs/>
          <w:szCs w:val="26"/>
        </w:rPr>
      </w:pPr>
      <w:r w:rsidRPr="003905E1">
        <w:t>An existing 7(a) loan may be refinanced in whole or in part. A 504 loan may only be refinanced in whole. The CDC must notify an existing 7(a) or 504 Lender in writing by letter or email no less than 10 business days to advise them the existing loan is being refinanced</w:t>
      </w:r>
      <w:r w:rsidRPr="00121765">
        <w:t>.</w:t>
      </w:r>
    </w:p>
    <w:p w14:paraId="2D6BADBF" w14:textId="24C137CA" w:rsidR="00B93F0C" w:rsidRPr="00121765" w:rsidRDefault="00B93F0C" w:rsidP="00DE32EC">
      <w:pPr>
        <w:pStyle w:val="04listleveli"/>
      </w:pPr>
      <w:r w:rsidRPr="00121765">
        <w:t xml:space="preserve">The financing </w:t>
      </w:r>
      <w:r w:rsidRPr="006B5226">
        <w:t>will</w:t>
      </w:r>
      <w:r w:rsidRPr="00121765">
        <w:t xml:space="preserve"> be used only for </w:t>
      </w:r>
      <w:r w:rsidRPr="00962FCC">
        <w:t>refinancing</w:t>
      </w:r>
      <w:r w:rsidRPr="00121765">
        <w:t xml:space="preserve"> existing indebtedness or costs relating to the Project financed.</w:t>
      </w:r>
    </w:p>
    <w:p w14:paraId="16F538FA" w14:textId="77777777" w:rsidR="00B93F0C" w:rsidRPr="006B5226" w:rsidRDefault="00B93F0C" w:rsidP="00E800E6">
      <w:pPr>
        <w:pStyle w:val="05listlevela"/>
      </w:pPr>
      <w:r w:rsidRPr="00121765">
        <w:t xml:space="preserve">Debt being refinanced does not need to be for assets at the same location </w:t>
      </w:r>
      <w:r w:rsidRPr="00121765">
        <w:lastRenderedPageBreak/>
        <w:t xml:space="preserve">or for the same type of </w:t>
      </w:r>
      <w:r w:rsidRPr="006B5226">
        <w:t>property as the Project being financed as long as the operation at the other location has the same NAICS code as the operation at the Project location.</w:t>
      </w:r>
    </w:p>
    <w:p w14:paraId="58979853" w14:textId="77777777" w:rsidR="00B93F0C" w:rsidRPr="006B5226" w:rsidRDefault="00B93F0C" w:rsidP="00E800E6">
      <w:pPr>
        <w:pStyle w:val="05listlevela"/>
      </w:pPr>
      <w:r w:rsidRPr="006B5226">
        <w:t>Costs essential to the refinancing, such as prepayment penalties, financing fees or other refinancing costs, required by the original terms of the debt instrument, may be included in the debt refinance portion of a Project.</w:t>
      </w:r>
    </w:p>
    <w:p w14:paraId="4ABB8942" w14:textId="77777777" w:rsidR="00B93F0C" w:rsidRPr="00121765" w:rsidRDefault="00B93F0C" w:rsidP="00E800E6">
      <w:pPr>
        <w:pStyle w:val="05listlevela"/>
      </w:pPr>
      <w:r w:rsidRPr="006B5226">
        <w:t>The total debt being</w:t>
      </w:r>
      <w:r w:rsidRPr="00121765">
        <w:t xml:space="preserve"> refinanced may consist of one or more loans.</w:t>
      </w:r>
    </w:p>
    <w:p w14:paraId="178D9267" w14:textId="77777777" w:rsidR="00B93F0C" w:rsidRPr="00EF6689" w:rsidRDefault="00B93F0C" w:rsidP="00DE32EC">
      <w:pPr>
        <w:pStyle w:val="04listleveli"/>
      </w:pPr>
      <w:r w:rsidRPr="00121765">
        <w:t xml:space="preserve">The financing will provide a </w:t>
      </w:r>
      <w:r w:rsidRPr="00EF6689">
        <w:t>substantial benefit to the Borrower when prepayment penalties, financing fees, and other financing costs are accounted for.</w:t>
      </w:r>
    </w:p>
    <w:p w14:paraId="2465AF88" w14:textId="77777777" w:rsidR="001E2A32" w:rsidRPr="00033E3E" w:rsidRDefault="001E2A32" w:rsidP="000F4D5C">
      <w:pPr>
        <w:pStyle w:val="04listparaunderistyle"/>
      </w:pPr>
      <w:r w:rsidRPr="00030867">
        <w:t>“Substantial Benefit” means that the portion of the new installment amounts attributable to the debt being refinanced must be less than the existing installment amount(s). The total installment amount is determined by adding the two installment amounts attributable to the refinancing using the interest rate of the most recent debenture funding on the 504 loan and the committed interest rate of the Third Party Lender loan. The total amount must be less than the existing installment amount(s</w:t>
      </w:r>
      <w:r w:rsidRPr="00712A97">
        <w:t>).</w:t>
      </w:r>
    </w:p>
    <w:p w14:paraId="6C0BC267" w14:textId="77777777" w:rsidR="001E2A32" w:rsidRPr="00962FCC" w:rsidRDefault="001E2A32" w:rsidP="00E800E6">
      <w:pPr>
        <w:pStyle w:val="05listlevela"/>
      </w:pPr>
      <w:r w:rsidRPr="007F56FC">
        <w:t>Prepayment penalties, financing fees, and other financing costs must also be added to the amount being refinanced in calculating the reduction in the new installment payment</w:t>
      </w:r>
      <w:r w:rsidRPr="00962FCC">
        <w:t>.</w:t>
      </w:r>
    </w:p>
    <w:p w14:paraId="1A2DECFF" w14:textId="77777777" w:rsidR="001E2A32" w:rsidRPr="00962FCC" w:rsidRDefault="001E2A32" w:rsidP="00E800E6">
      <w:pPr>
        <w:pStyle w:val="05listlevela"/>
      </w:pPr>
      <w:r w:rsidRPr="002C2CE1">
        <w:t>Loans with seasonal payments would meet the Substantial Benefit test if there was an improvement in the installment when calculated by averaging all payments over the most recent twelve month period from date of application and comparing that to the new installment amount attributable to the debt being refinanced</w:t>
      </w:r>
      <w:r w:rsidRPr="00962FCC">
        <w:t>.</w:t>
      </w:r>
    </w:p>
    <w:p w14:paraId="6EE9A49D" w14:textId="77777777" w:rsidR="001E2A32" w:rsidRPr="00962FCC" w:rsidRDefault="001E2A32" w:rsidP="00E800E6">
      <w:pPr>
        <w:pStyle w:val="05listlevela"/>
      </w:pPr>
      <w:r w:rsidRPr="00885828">
        <w:t>Loans with balloon payments meet the Substantial Benefit test independent of the reduction requirement</w:t>
      </w:r>
      <w:r w:rsidRPr="00962FCC">
        <w:t>.</w:t>
      </w:r>
    </w:p>
    <w:p w14:paraId="5226E78E" w14:textId="7DCE5DCD" w:rsidR="00B93F0C" w:rsidRPr="00EF6689" w:rsidRDefault="00B93F0C" w:rsidP="00DE32EC">
      <w:pPr>
        <w:pStyle w:val="04listleveli"/>
      </w:pPr>
      <w:r w:rsidRPr="00EF6689">
        <w:t>The Borrower has been current on all payments due on the existing debt for not less than 1 year preceding the date of refinancing.</w:t>
      </w:r>
      <w:r w:rsidR="006336A2">
        <w:t xml:space="preserve"> </w:t>
      </w:r>
      <w:r w:rsidRPr="00EF6689">
        <w:t>“Date of refinancing” refers to the date the 504 loan is approved by SBA. The CDC must submit a transcript of account, or similar documentation containing detailed payment history from the lender whose debt is being refinanced reflecting that the loan has been current (not to exceed 30 days in arrears) for 1 year (or for the time the debt has been open if less than 1 year). Any unremedied delinquency after approval must be reported to SBA as an adverse change.</w:t>
      </w:r>
    </w:p>
    <w:p w14:paraId="1B346F9D" w14:textId="422B37D6" w:rsidR="00B93F0C" w:rsidRPr="005D004D" w:rsidRDefault="00B93F0C" w:rsidP="000F4D5C">
      <w:pPr>
        <w:pStyle w:val="04listleveli"/>
        <w:ind w:hanging="450"/>
      </w:pPr>
      <w:r w:rsidRPr="00EF6689">
        <w:t>The financing under section 504 will provide better terms or rate of interest than the existing indebtedness on the date of refinancing.</w:t>
      </w:r>
      <w:r w:rsidR="00654B25">
        <w:t xml:space="preserve"> </w:t>
      </w:r>
      <w:r w:rsidRPr="003A7993">
        <w:t xml:space="preserve">“Better terms or rate of interest” may include longer maturity (but always commensurate with the assets’ useful life), a lower interest rate committed on the Third Party Lender Loan or projected on the 504 Loan, </w:t>
      </w:r>
      <w:r w:rsidRPr="00FA4BE8">
        <w:t>improved collateral conditions, or less restrictive loan covenants.</w:t>
      </w:r>
    </w:p>
    <w:p w14:paraId="29EB1C55" w14:textId="16D51A86" w:rsidR="003A7993" w:rsidRDefault="00B93F0C" w:rsidP="00154FBC">
      <w:pPr>
        <w:pStyle w:val="03listlevela"/>
      </w:pPr>
      <w:r w:rsidRPr="00EF6689">
        <w:lastRenderedPageBreak/>
        <w:t>PCLP authority must not be used to refinance Same Institution Debt.</w:t>
      </w:r>
      <w:r w:rsidR="005A3FF7">
        <w:t xml:space="preserve"> </w:t>
      </w:r>
      <w:r w:rsidRPr="00FA4BE8">
        <w:t>“Same Institution Debt” is defined as any debt of the CDC or the Third Party Lender financing the new project</w:t>
      </w:r>
      <w:r w:rsidRPr="00712A97">
        <w:t>, or of affiliates of either</w:t>
      </w:r>
      <w:r>
        <w:t xml:space="preserve">. </w:t>
      </w:r>
      <w:r w:rsidR="00DE55BF" w:rsidRPr="00317AE5">
        <w:t xml:space="preserve">13 CFR § </w:t>
      </w:r>
      <w:hyperlink r:id="rId428" w:anchor="p-120.882(e)(8)" w:history="1">
        <w:r w:rsidR="00DE55BF" w:rsidRPr="00DE55BF">
          <w:rPr>
            <w:rStyle w:val="Hyperlink"/>
          </w:rPr>
          <w:t>120.882(e)(8)</w:t>
        </w:r>
      </w:hyperlink>
    </w:p>
    <w:p w14:paraId="2BCC24B2" w14:textId="5E63B5A9" w:rsidR="00072DF8" w:rsidRDefault="00A65411" w:rsidP="00154FBC">
      <w:pPr>
        <w:pStyle w:val="03listlevela"/>
      </w:pPr>
      <w:r>
        <w:t xml:space="preserve">Whether </w:t>
      </w:r>
      <w:r w:rsidR="00CC501C" w:rsidRPr="00CC501C">
        <w:t xml:space="preserve">the new project is within the CDC’s area of operation is based on the assets newly acquired for the business </w:t>
      </w:r>
      <w:r w:rsidR="00CC501C">
        <w:t xml:space="preserve">and </w:t>
      </w:r>
      <w:r w:rsidR="00CC501C" w:rsidRPr="00CC501C">
        <w:t xml:space="preserve">not </w:t>
      </w:r>
      <w:r w:rsidR="00C55FA2">
        <w:t xml:space="preserve">on </w:t>
      </w:r>
      <w:r w:rsidR="00CC501C" w:rsidRPr="00CC501C">
        <w:t xml:space="preserve">the assets securing the debt being refinanced. If the assets refinanced or any collateral securing the loan are outside the CDC’s </w:t>
      </w:r>
      <w:hyperlink w:anchor="Area_of_Operations" w:history="1">
        <w:r w:rsidR="00CC501C" w:rsidRPr="007860F1">
          <w:rPr>
            <w:rStyle w:val="Hyperlink"/>
          </w:rPr>
          <w:t>Area of Operations</w:t>
        </w:r>
      </w:hyperlink>
      <w:r w:rsidR="00CC501C" w:rsidRPr="00CC501C">
        <w:t>, it is the CDC’s responsibility to establish that the CDC is capable of closing and servicing the loan and monitoring the collateral. Evidence must be approved by SBA with the exception of PCLP CDCs</w:t>
      </w:r>
      <w:r w:rsidR="00DC7342">
        <w:t>,</w:t>
      </w:r>
      <w:r w:rsidR="00CC501C" w:rsidRPr="00CC501C">
        <w:t xml:space="preserve"> which must document the file with evidence regarding the CDC’s capability to close and service the loan and monitor the collateral</w:t>
      </w:r>
      <w:r w:rsidR="005A3FF7">
        <w:t>.</w:t>
      </w:r>
    </w:p>
    <w:p w14:paraId="51A8861F" w14:textId="77777777" w:rsidR="00072DF8" w:rsidRDefault="00072DF8" w:rsidP="00154FBC">
      <w:pPr>
        <w:pStyle w:val="03listlevela"/>
      </w:pPr>
      <w:r>
        <w:t>Instruments resulting in transfer of ownership of the property to the Applicant may be eligible for refinancing, including, but not limited to, land sales contracts, contracts for deed or capital leases.</w:t>
      </w:r>
    </w:p>
    <w:p w14:paraId="492E3BB6" w14:textId="77777777" w:rsidR="00072DF8" w:rsidRDefault="00072DF8" w:rsidP="00154FBC">
      <w:pPr>
        <w:pStyle w:val="03listlevela"/>
      </w:pPr>
      <w:r>
        <w:t>The purchase of property under an operating lease is eligible for 504 financing, but the operating lease itself is not eligible for debt refinancing.</w:t>
      </w:r>
    </w:p>
    <w:p w14:paraId="0DB596E7" w14:textId="77777777" w:rsidR="00072DF8" w:rsidRDefault="00072DF8" w:rsidP="00154FBC">
      <w:pPr>
        <w:pStyle w:val="03listlevela"/>
      </w:pPr>
      <w:r>
        <w:t>In order to be eligible for debt refinancing, a copy of the corresponding debt and lien instruments must be submitted with the application.</w:t>
      </w:r>
    </w:p>
    <w:p w14:paraId="0A6AD0F9" w14:textId="77777777" w:rsidR="00072DF8" w:rsidRDefault="00072DF8" w:rsidP="00154FBC">
      <w:pPr>
        <w:pStyle w:val="03listlevela"/>
      </w:pPr>
      <w:r>
        <w:t>Equity in land and/or building that is being refinanced may be included as Borrower’s equity as set forth under present policy.</w:t>
      </w:r>
    </w:p>
    <w:p w14:paraId="18242E10" w14:textId="2DD8F266" w:rsidR="00EB2374" w:rsidRPr="005D004D" w:rsidRDefault="00EB2374" w:rsidP="00154FBC">
      <w:pPr>
        <w:pStyle w:val="03listlevela"/>
      </w:pPr>
      <w:r w:rsidRPr="00A71CBB">
        <w:t>In its commitment letter (Exhibit 1</w:t>
      </w:r>
      <w:r w:rsidR="008E0222">
        <w:t>4</w:t>
      </w:r>
      <w:r w:rsidRPr="00A71CBB">
        <w:t xml:space="preserve"> of SBA Form 1244), the Third Party Lender must certify that it has no reason to believe that the following statements in paragraphs i. and ii. below are not true</w:t>
      </w:r>
      <w:r w:rsidRPr="00FA4BE8">
        <w:t xml:space="preserve">: </w:t>
      </w:r>
    </w:p>
    <w:p w14:paraId="3F07E2C5" w14:textId="77777777" w:rsidR="00EB2374" w:rsidRPr="008952FD" w:rsidRDefault="00EB2374" w:rsidP="00627AB1">
      <w:pPr>
        <w:pStyle w:val="04listleveli"/>
        <w:numPr>
          <w:ilvl w:val="3"/>
          <w:numId w:val="275"/>
        </w:numPr>
      </w:pPr>
      <w:r w:rsidRPr="00AE2534">
        <w:t>Either</w:t>
      </w:r>
      <w:r w:rsidRPr="000F4DDE">
        <w:t xml:space="preserve">: </w:t>
      </w:r>
    </w:p>
    <w:p w14:paraId="2C9379EE" w14:textId="77777777" w:rsidR="00EB2374" w:rsidRPr="008952FD" w:rsidRDefault="00EB2374" w:rsidP="00E800E6">
      <w:pPr>
        <w:pStyle w:val="05listlevela"/>
      </w:pPr>
      <w:r w:rsidRPr="001706CB">
        <w:t xml:space="preserve">Substantially all (75% or more) of the proceeds of the indebtedness being refinanced were used to acquire an Eligible Fixed Asset (e.g., land, including a building situated thereon, to construct a building thereon, or to purchase equipment) and the remaining amount (25% or less) was incurred for the benefit of the small business seeking the refinancing; </w:t>
      </w:r>
      <w:r w:rsidRPr="00500341">
        <w:t>or</w:t>
      </w:r>
    </w:p>
    <w:p w14:paraId="30B97B8D" w14:textId="77777777" w:rsidR="00EB2374" w:rsidRPr="008952FD" w:rsidRDefault="00EB2374" w:rsidP="00E800E6">
      <w:pPr>
        <w:pStyle w:val="05listlevela"/>
      </w:pPr>
      <w:r w:rsidRPr="00946BC7">
        <w:t>If the Eligible Fixed Asset(s) was originally financed through a commercial loan (the “original loan”) that was subsequently refinanced one or more times</w:t>
      </w:r>
      <w:r w:rsidRPr="000F4DDE">
        <w:t>:</w:t>
      </w:r>
    </w:p>
    <w:p w14:paraId="56C58CC3" w14:textId="77777777" w:rsidR="00EB2374" w:rsidRPr="008952FD" w:rsidRDefault="00EB2374" w:rsidP="00E800E6">
      <w:pPr>
        <w:pStyle w:val="06listleveli"/>
      </w:pPr>
      <w:r w:rsidRPr="00946BC7">
        <w:t>Substantially all (75% or more) of the proceeds of the original loan was used to acquire an Eligible Fixed Asset (e.g., land, including a building situated thereon, to construct a building thereon, or to purchase equipment) and the remaining (25% or less) was incurred for benefit of the small business seeking the refinancing</w:t>
      </w:r>
      <w:r w:rsidRPr="00500341">
        <w:t xml:space="preserve">; and </w:t>
      </w:r>
    </w:p>
    <w:p w14:paraId="73B60C0C" w14:textId="77777777" w:rsidR="00EB2374" w:rsidRPr="000F4DDE" w:rsidRDefault="00EB2374" w:rsidP="00E800E6">
      <w:pPr>
        <w:pStyle w:val="06listleveli"/>
      </w:pPr>
      <w:r w:rsidRPr="00FA4BE8">
        <w:t>T</w:t>
      </w:r>
      <w:r w:rsidRPr="005D004D">
        <w:t>he existing debt is the most recent refinancing of the original loan.</w:t>
      </w:r>
      <w:r w:rsidRPr="00AE2534">
        <w:t xml:space="preserve"> </w:t>
      </w:r>
    </w:p>
    <w:p w14:paraId="29F92830" w14:textId="77777777" w:rsidR="00EB2374" w:rsidRPr="00500341" w:rsidRDefault="00EB2374" w:rsidP="00DE32EC">
      <w:pPr>
        <w:pStyle w:val="04listleveli"/>
      </w:pPr>
      <w:r w:rsidRPr="005657A7">
        <w:t>All of the proceeds of the indebtedness being refinanced were used for the benefit of the small business</w:t>
      </w:r>
      <w:r w:rsidRPr="00500341">
        <w:t>.</w:t>
      </w:r>
    </w:p>
    <w:p w14:paraId="56878EC8" w14:textId="77777777" w:rsidR="00EB2374" w:rsidRDefault="00EB2374" w:rsidP="00DE32EC">
      <w:pPr>
        <w:pStyle w:val="04listleveli"/>
      </w:pPr>
      <w:r w:rsidRPr="00E67C75">
        <w:lastRenderedPageBreak/>
        <w:t>In addition, if the indebtedness being refinanced is debt of the Third Party Lender, or any of its affiliates (Same Institution Debt), the Third Party Lender must certify in its commitment letter that it is not in a position to sustain a loss causing a shift to SBA of all or part of a potential loss from the existing debt</w:t>
      </w:r>
      <w:r>
        <w:t xml:space="preserve">. </w:t>
      </w:r>
    </w:p>
    <w:p w14:paraId="7E959E8A" w14:textId="77777777" w:rsidR="00072DF8" w:rsidRDefault="00072DF8" w:rsidP="00154FBC">
      <w:pPr>
        <w:pStyle w:val="03listlevela"/>
      </w:pPr>
      <w:r>
        <w:t xml:space="preserve">A 504 Project cannot be approved to refinance debt owed: </w:t>
      </w:r>
    </w:p>
    <w:p w14:paraId="4CF01C5A" w14:textId="488910D0" w:rsidR="00072DF8" w:rsidRDefault="00072DF8" w:rsidP="00627AB1">
      <w:pPr>
        <w:pStyle w:val="04listleveli"/>
        <w:numPr>
          <w:ilvl w:val="3"/>
          <w:numId w:val="276"/>
        </w:numPr>
      </w:pPr>
      <w:r>
        <w:t xml:space="preserve">To an Associate, which is prohibited by 13 CFR § </w:t>
      </w:r>
      <w:hyperlink r:id="rId429" w:anchor="p-120.130(a)" w:history="1">
        <w:r w:rsidRPr="004C1B7A">
          <w:rPr>
            <w:rStyle w:val="Hyperlink"/>
          </w:rPr>
          <w:t>120.130(a)</w:t>
        </w:r>
      </w:hyperlink>
      <w:r>
        <w:t xml:space="preserve">; </w:t>
      </w:r>
    </w:p>
    <w:p w14:paraId="327C8B3A" w14:textId="065B3C5C" w:rsidR="00072DF8" w:rsidRDefault="00072DF8" w:rsidP="00DE32EC">
      <w:pPr>
        <w:pStyle w:val="04listleveli"/>
      </w:pPr>
      <w:r>
        <w:t xml:space="preserve">To an SBIC or a New Markets Venture Capital Company (NMVCC), which is prohibited by 13 CFR § </w:t>
      </w:r>
      <w:hyperlink r:id="rId430" w:anchor="p-120.130(b)" w:history="1">
        <w:r w:rsidRPr="00D4668B">
          <w:rPr>
            <w:rStyle w:val="Hyperlink"/>
          </w:rPr>
          <w:t>120.130(b)</w:t>
        </w:r>
      </w:hyperlink>
      <w:r>
        <w:t>; or</w:t>
      </w:r>
    </w:p>
    <w:p w14:paraId="12784A6E" w14:textId="37039CA9" w:rsidR="00072DF8" w:rsidRPr="00712A97" w:rsidRDefault="00072DF8" w:rsidP="00DE32EC">
      <w:pPr>
        <w:pStyle w:val="04listleveli"/>
      </w:pPr>
      <w:r>
        <w:t xml:space="preserve">To any creditor in a position to sustain a loss causing a shift to SBA of all or a part of a potential loss from an existing debt. 13 CFR § </w:t>
      </w:r>
      <w:hyperlink r:id="rId431" w:anchor="p-120.884(b)" w:history="1">
        <w:r w:rsidRPr="002365C7">
          <w:rPr>
            <w:rStyle w:val="Hyperlink"/>
          </w:rPr>
          <w:t>120.884(b)</w:t>
        </w:r>
      </w:hyperlink>
      <w:r>
        <w:t xml:space="preserve"> </w:t>
      </w:r>
    </w:p>
    <w:p w14:paraId="09CB862A" w14:textId="28E0ABC7" w:rsidR="00B93F0C" w:rsidRPr="003D09D0" w:rsidRDefault="00B93F0C" w:rsidP="00685CF9">
      <w:pPr>
        <w:pStyle w:val="Heading5"/>
      </w:pPr>
      <w:bookmarkStart w:id="3259" w:name="_Eligible_Administrative_Costs"/>
      <w:bookmarkStart w:id="3260" w:name="Eligible_Administrative_Costs_504"/>
      <w:bookmarkStart w:id="3261" w:name="Eligible_Administrative_Costs_504works"/>
      <w:bookmarkEnd w:id="3259"/>
      <w:r w:rsidRPr="003D09D0">
        <w:t>Eligible Administrative Costs</w:t>
      </w:r>
      <w:bookmarkEnd w:id="3260"/>
      <w:bookmarkEnd w:id="3261"/>
    </w:p>
    <w:p w14:paraId="5FE6B3A0" w14:textId="086747DF" w:rsidR="00B93F0C" w:rsidRPr="00033E3E" w:rsidRDefault="00B93F0C" w:rsidP="000D1090">
      <w:pPr>
        <w:pStyle w:val="Heading5paraunder"/>
      </w:pPr>
      <w:r w:rsidRPr="00033E3E">
        <w:t xml:space="preserve">The administrative costs set out in </w:t>
      </w:r>
      <w:r w:rsidR="00C02273" w:rsidRPr="00317AE5">
        <w:t xml:space="preserve">13 CFR § </w:t>
      </w:r>
      <w:hyperlink r:id="rId432" w:history="1">
        <w:r w:rsidR="00C02273" w:rsidRPr="00C02273">
          <w:rPr>
            <w:rStyle w:val="Hyperlink"/>
          </w:rPr>
          <w:t>120.883</w:t>
        </w:r>
      </w:hyperlink>
      <w:r w:rsidRPr="00033E3E">
        <w:t xml:space="preserve"> are not part of the Project costs but are added to the </w:t>
      </w:r>
      <w:hyperlink w:anchor="Net_Debenture_Proceeds" w:history="1">
        <w:r w:rsidRPr="00E4046F">
          <w:rPr>
            <w:rStyle w:val="Hyperlink"/>
          </w:rPr>
          <w:t>Net Debenture</w:t>
        </w:r>
      </w:hyperlink>
      <w:r w:rsidRPr="00033E3E">
        <w:t xml:space="preserve"> to calculate the </w:t>
      </w:r>
      <w:hyperlink w:anchor="Gross_Debenture" w:history="1">
        <w:r w:rsidRPr="00E4046F">
          <w:rPr>
            <w:rStyle w:val="Hyperlink"/>
          </w:rPr>
          <w:t>Gross Debenture</w:t>
        </w:r>
      </w:hyperlink>
      <w:r w:rsidRPr="00033E3E">
        <w:t xml:space="preserve"> amount. </w:t>
      </w:r>
      <w:r w:rsidR="00E27420">
        <w:t>For more information on fees, see Section A</w:t>
      </w:r>
      <w:r w:rsidR="006076C6">
        <w:t>, C</w:t>
      </w:r>
      <w:r w:rsidR="00252668">
        <w:t xml:space="preserve">h. </w:t>
      </w:r>
      <w:r w:rsidR="00990F01">
        <w:t>4</w:t>
      </w:r>
      <w:r w:rsidR="00252668">
        <w:t xml:space="preserve">, Para. E, </w:t>
      </w:r>
      <w:hyperlink w:anchor="_CDC_and_Agent" w:history="1">
        <w:r w:rsidR="00252668">
          <w:rPr>
            <w:rStyle w:val="Hyperlink"/>
          </w:rPr>
          <w:t>504 Loan Program Fees and Use of Agents</w:t>
        </w:r>
      </w:hyperlink>
      <w:r w:rsidR="00FE1E13">
        <w:t>.</w:t>
      </w:r>
      <w:r w:rsidR="006076C6">
        <w:t xml:space="preserve"> </w:t>
      </w:r>
      <w:r w:rsidRPr="00033E3E">
        <w:t xml:space="preserve">Examples of </w:t>
      </w:r>
      <w:r>
        <w:t>Borrower</w:t>
      </w:r>
      <w:r w:rsidRPr="00033E3E">
        <w:t>’s out-of-pocket costs include:</w:t>
      </w:r>
    </w:p>
    <w:p w14:paraId="3085EE12" w14:textId="77777777" w:rsidR="00B93F0C" w:rsidRPr="004F1A3B" w:rsidRDefault="00B93F0C" w:rsidP="00627AB1">
      <w:pPr>
        <w:pStyle w:val="03listlevela"/>
        <w:numPr>
          <w:ilvl w:val="2"/>
          <w:numId w:val="167"/>
        </w:numPr>
      </w:pPr>
      <w:r w:rsidRPr="004F1A3B">
        <w:t>Settlement agent’s fees;</w:t>
      </w:r>
    </w:p>
    <w:p w14:paraId="1D0B066D" w14:textId="04A752EF" w:rsidR="00B93F0C" w:rsidRPr="004F1A3B" w:rsidRDefault="00B93F0C" w:rsidP="00154FBC">
      <w:pPr>
        <w:pStyle w:val="03listlevela"/>
      </w:pPr>
      <w:r w:rsidRPr="004F1A3B">
        <w:t xml:space="preserve">Overnight delivery, </w:t>
      </w:r>
      <w:r w:rsidR="00CC0835" w:rsidRPr="004F1A3B">
        <w:t>postage,</w:t>
      </w:r>
      <w:r w:rsidRPr="004F1A3B">
        <w:t xml:space="preserve"> and messenger services;</w:t>
      </w:r>
    </w:p>
    <w:p w14:paraId="4B024DED" w14:textId="77777777" w:rsidR="00B93F0C" w:rsidRPr="004F1A3B" w:rsidRDefault="00B93F0C" w:rsidP="00154FBC">
      <w:pPr>
        <w:pStyle w:val="03listlevela"/>
      </w:pPr>
      <w:r w:rsidRPr="004F1A3B">
        <w:t>Certifications required by SBA (such as earthquake, flood, IRS, Certificate of Occupancy, and certificate of completion); and</w:t>
      </w:r>
    </w:p>
    <w:p w14:paraId="32745E22" w14:textId="76578A0C" w:rsidR="00B93F0C" w:rsidRDefault="00B93F0C" w:rsidP="00154FBC">
      <w:pPr>
        <w:pStyle w:val="03listlevela"/>
      </w:pPr>
      <w:r w:rsidRPr="004F1A3B">
        <w:t>Copying costs attributable</w:t>
      </w:r>
      <w:r w:rsidRPr="00121765">
        <w:t xml:space="preserve"> to the above.</w:t>
      </w:r>
    </w:p>
    <w:p w14:paraId="2F16DDE9" w14:textId="528DE995" w:rsidR="00921581" w:rsidRPr="003D09D0" w:rsidRDefault="00921581" w:rsidP="00685CF9">
      <w:pPr>
        <w:pStyle w:val="Heading5"/>
      </w:pPr>
      <w:bookmarkStart w:id="3262" w:name="_Change_of_Ownership"/>
      <w:bookmarkStart w:id="3263" w:name="Change_of_Ownership504"/>
      <w:bookmarkEnd w:id="3262"/>
      <w:r w:rsidRPr="003D09D0">
        <w:t>Change of Ownership</w:t>
      </w:r>
      <w:bookmarkEnd w:id="3263"/>
    </w:p>
    <w:p w14:paraId="1B4C076B" w14:textId="77777777" w:rsidR="00921581" w:rsidRPr="00121765" w:rsidRDefault="00921581" w:rsidP="00627AB1">
      <w:pPr>
        <w:pStyle w:val="03listlevela"/>
        <w:numPr>
          <w:ilvl w:val="2"/>
          <w:numId w:val="60"/>
        </w:numPr>
      </w:pPr>
      <w:r w:rsidRPr="00121765">
        <w:t xml:space="preserve">Projects that result in a </w:t>
      </w:r>
      <w:r w:rsidRPr="00921581">
        <w:t>change</w:t>
      </w:r>
      <w:r w:rsidRPr="00121765">
        <w:t xml:space="preserve"> of ownership are eligible under the following circumstances:</w:t>
      </w:r>
    </w:p>
    <w:p w14:paraId="4EC54A32" w14:textId="77777777" w:rsidR="00921581" w:rsidRPr="004147AF" w:rsidRDefault="00921581" w:rsidP="00627AB1">
      <w:pPr>
        <w:pStyle w:val="04listleveli"/>
        <w:numPr>
          <w:ilvl w:val="3"/>
          <w:numId w:val="145"/>
        </w:numPr>
      </w:pPr>
      <w:r w:rsidRPr="00121765">
        <w:t xml:space="preserve">The 504 Project finances only the costs associated with eligible long-term fixed assets; the acquisition of </w:t>
      </w:r>
      <w:r w:rsidRPr="00921581">
        <w:t xml:space="preserve">any other assets such as receivables or goodwill is not an eligible use of 504 </w:t>
      </w:r>
      <w:r w:rsidRPr="004147AF">
        <w:t>loan proceeds or Third Party Loan proceeds and must be financed by other means, which may include a 7(a) loan;</w:t>
      </w:r>
    </w:p>
    <w:p w14:paraId="01BC2E18" w14:textId="7930297E" w:rsidR="00921581" w:rsidRPr="004147AF" w:rsidRDefault="00921581" w:rsidP="00DE32EC">
      <w:pPr>
        <w:pStyle w:val="04listleveli"/>
      </w:pPr>
      <w:r w:rsidRPr="00373BD7">
        <w:t>The application documents that jobs will be created or retained because o</w:t>
      </w:r>
      <w:r w:rsidRPr="006773E7">
        <w:t>f the change of ownership. The application must demonstrate that there is a reasonable basis upon which to conclude tha</w:t>
      </w:r>
      <w:r w:rsidRPr="0021164D">
        <w:t xml:space="preserve">t the retained jobs would be lost without the change of ownership. This can be in the form of a statement from </w:t>
      </w:r>
      <w:r w:rsidRPr="004147AF">
        <w:t>the seller to that effect with supporting facts or other certification acceptable to the SLPC.</w:t>
      </w:r>
    </w:p>
    <w:p w14:paraId="7A13DED0" w14:textId="3850744F" w:rsidR="004736B2" w:rsidRPr="004147AF" w:rsidRDefault="00E141E5" w:rsidP="00DE32EC">
      <w:pPr>
        <w:pStyle w:val="04listleveli"/>
      </w:pPr>
      <w:r w:rsidRPr="004147AF">
        <w:t>L</w:t>
      </w:r>
      <w:r w:rsidR="004736B2" w:rsidRPr="004147AF">
        <w:t xml:space="preserve">oan proceeds may be used to finance a change of ownership </w:t>
      </w:r>
      <w:r w:rsidR="00066C98">
        <w:t xml:space="preserve">between existing owners </w:t>
      </w:r>
      <w:r w:rsidR="004736B2" w:rsidRPr="004147AF">
        <w:t xml:space="preserve">in </w:t>
      </w:r>
      <w:r w:rsidRPr="004147AF">
        <w:t>an</w:t>
      </w:r>
      <w:r w:rsidR="00066C98">
        <w:t xml:space="preserve"> existing</w:t>
      </w:r>
      <w:r w:rsidR="004736B2" w:rsidRPr="004147AF">
        <w:t xml:space="preserve"> EPC when the asset(s) of the EPC are limited to real estate and/or other eligible long-term fixed assets that the EPC leases to one or more Operating Companies (“OC”) for conducting the OC’s </w:t>
      </w:r>
      <w:r w:rsidR="004736B2" w:rsidRPr="004147AF">
        <w:lastRenderedPageBreak/>
        <w:t>business</w:t>
      </w:r>
      <w:r w:rsidR="00E22F99">
        <w:t xml:space="preserve"> and when the </w:t>
      </w:r>
      <w:r w:rsidR="002E7D48">
        <w:t>change of ownership will result in the purchasing owner(s) owning 100% of the EPC</w:t>
      </w:r>
      <w:r w:rsidR="004736B2" w:rsidRPr="004147AF">
        <w:t>. SBA recognizes that an EPC’s balance sheet may include limited assets in addition to the real estate or other eligible long-term fixed assets, such as capital replacement reserves or escrow accounts for taxes and/or insurance (such assets are ineligible assets).</w:t>
      </w:r>
      <w:r w:rsidR="00966D5B" w:rsidRPr="004147AF">
        <w:t xml:space="preserve"> </w:t>
      </w:r>
      <w:r w:rsidR="004736B2" w:rsidRPr="004147AF">
        <w:t xml:space="preserve">In such case, 504 loan proceeds may be used to finance a change of ownership between existing owners of the EPC as long as: </w:t>
      </w:r>
    </w:p>
    <w:p w14:paraId="6757B91D" w14:textId="77777777" w:rsidR="004736B2" w:rsidRPr="004147AF" w:rsidRDefault="004736B2" w:rsidP="00E800E6">
      <w:pPr>
        <w:pStyle w:val="05listlevela"/>
      </w:pPr>
      <w:r w:rsidRPr="004147AF">
        <w:t xml:space="preserve">The ineligible assets are directly related to the real estate or other eligible long-term fixed assets; </w:t>
      </w:r>
    </w:p>
    <w:p w14:paraId="2B656893" w14:textId="77777777" w:rsidR="004736B2" w:rsidRPr="004147AF" w:rsidRDefault="004736B2" w:rsidP="00E800E6">
      <w:pPr>
        <w:pStyle w:val="05listlevela"/>
      </w:pPr>
      <w:r w:rsidRPr="004147AF">
        <w:t xml:space="preserve">The amount attributable to such ineligible assets is de minimis; and </w:t>
      </w:r>
    </w:p>
    <w:p w14:paraId="6011C24C" w14:textId="1470AEFA" w:rsidR="00310225" w:rsidRPr="004147AF" w:rsidRDefault="004736B2" w:rsidP="00E800E6">
      <w:pPr>
        <w:pStyle w:val="05listlevela"/>
      </w:pPr>
      <w:r w:rsidRPr="004147AF">
        <w:t>The ineligible assets are excluded from the Project financing.</w:t>
      </w:r>
    </w:p>
    <w:p w14:paraId="47B4D18A" w14:textId="0CCE82B0" w:rsidR="00F0652B" w:rsidRPr="00DD1565" w:rsidRDefault="00310225" w:rsidP="00A122B9">
      <w:pPr>
        <w:pStyle w:val="04listparaunderistyle"/>
        <w:ind w:left="2610"/>
      </w:pPr>
      <w:r w:rsidRPr="004147AF">
        <w:t xml:space="preserve">See Section A, Ch. </w:t>
      </w:r>
      <w:r w:rsidR="00583125">
        <w:t>2</w:t>
      </w:r>
      <w:r w:rsidRPr="004147AF">
        <w:t xml:space="preserve">, Para. </w:t>
      </w:r>
      <w:r w:rsidR="00255B85">
        <w:t>A</w:t>
      </w:r>
      <w:r w:rsidRPr="004147AF">
        <w:t xml:space="preserve">, </w:t>
      </w:r>
      <w:hyperlink w:anchor="_Toc130309608" w:history="1">
        <w:r w:rsidR="00D63DFF" w:rsidRPr="0096693F">
          <w:rPr>
            <w:rStyle w:val="Hyperlink"/>
          </w:rPr>
          <w:t>Eligible Passive Companies</w:t>
        </w:r>
      </w:hyperlink>
      <w:r w:rsidRPr="004147AF">
        <w:t xml:space="preserve"> for more information</w:t>
      </w:r>
      <w:r w:rsidRPr="004147AF" w:rsidDel="00252813">
        <w:t xml:space="preserve"> </w:t>
      </w:r>
      <w:r w:rsidRPr="004147AF">
        <w:t xml:space="preserve">on </w:t>
      </w:r>
      <w:r w:rsidR="001849EC" w:rsidRPr="004147AF">
        <w:t>EPC/OC requirements.</w:t>
      </w:r>
    </w:p>
    <w:p w14:paraId="2B40FE99" w14:textId="1E599BF8" w:rsidR="00921581" w:rsidRPr="00121765" w:rsidRDefault="00921581" w:rsidP="00154FBC">
      <w:pPr>
        <w:pStyle w:val="03listlevela"/>
      </w:pPr>
      <w:r>
        <w:t xml:space="preserve">The 504 loan proceeds must not be used to purchase stock or any other ownership interest in a business unless, by purchasing the stock or other ownership interest, the Applicant is purchasing the real estate where the Applicant is located and/or other eligible long-term fixed assets used in the </w:t>
      </w:r>
      <w:r w:rsidRPr="00921581">
        <w:t>Applicant’s</w:t>
      </w:r>
      <w:r>
        <w:t xml:space="preserve"> business operation. To the extent the value of the stock or other ownership interest exceeds the value of the real estate and/or other eligible long-term fixed assets (“excess value”):</w:t>
      </w:r>
    </w:p>
    <w:p w14:paraId="7774100B" w14:textId="77777777" w:rsidR="00921581" w:rsidRPr="00A13C7B" w:rsidRDefault="00921581" w:rsidP="00627AB1">
      <w:pPr>
        <w:pStyle w:val="04listleveli"/>
        <w:numPr>
          <w:ilvl w:val="3"/>
          <w:numId w:val="109"/>
        </w:numPr>
      </w:pPr>
      <w:r w:rsidRPr="00A13C7B">
        <w:t>The excess value cannot be financed by the Project financing; it must be financed separately; and</w:t>
      </w:r>
    </w:p>
    <w:p w14:paraId="3A986C62" w14:textId="77777777" w:rsidR="00921581" w:rsidRPr="00A13C7B" w:rsidRDefault="00921581" w:rsidP="00DE32EC">
      <w:pPr>
        <w:pStyle w:val="04listleveli"/>
      </w:pPr>
      <w:r w:rsidRPr="00A13C7B">
        <w:t xml:space="preserve">The excess value must </w:t>
      </w:r>
      <w:r w:rsidRPr="00433964">
        <w:t xml:space="preserve">be </w:t>
      </w:r>
      <w:r w:rsidRPr="00DA66BF">
        <w:t>de minimis</w:t>
      </w:r>
      <w:r w:rsidRPr="00A13C7B">
        <w:t xml:space="preserve"> compared to the value of the real estate </w:t>
      </w:r>
      <w:r>
        <w:t>and/</w:t>
      </w:r>
      <w:r w:rsidRPr="00A13C7B">
        <w:t>or other eligible long-term fixed asset(s).</w:t>
      </w:r>
    </w:p>
    <w:p w14:paraId="0482C525" w14:textId="77777777" w:rsidR="00921581" w:rsidRPr="00A13C7B" w:rsidRDefault="00921581" w:rsidP="00154FBC">
      <w:pPr>
        <w:pStyle w:val="03listlevela"/>
      </w:pPr>
      <w:r w:rsidRPr="00A13C7B">
        <w:t>The change of ownership must result in the Applicant owning 100% of the business.</w:t>
      </w:r>
    </w:p>
    <w:p w14:paraId="27D1D23E" w14:textId="77930130" w:rsidR="00921581" w:rsidRPr="00121765" w:rsidRDefault="00921581" w:rsidP="00154FBC">
      <w:pPr>
        <w:pStyle w:val="03listlevela"/>
      </w:pPr>
      <w:r w:rsidRPr="00121765">
        <w:t xml:space="preserve">The seller may not remain as an officer, director, stockholder or </w:t>
      </w:r>
      <w:hyperlink w:anchor="Key_Employee" w:history="1">
        <w:r w:rsidR="008637F0" w:rsidRPr="00FC14FE">
          <w:rPr>
            <w:rStyle w:val="Hyperlink"/>
          </w:rPr>
          <w:t>Key Employee</w:t>
        </w:r>
      </w:hyperlink>
      <w:r w:rsidR="008637F0" w:rsidRPr="00737E8B">
        <w:t xml:space="preserve"> </w:t>
      </w:r>
      <w:r w:rsidRPr="00121765">
        <w:t>of the business.</w:t>
      </w:r>
    </w:p>
    <w:p w14:paraId="377B5809" w14:textId="77777777" w:rsidR="00921581" w:rsidRPr="00016FE3" w:rsidRDefault="00921581" w:rsidP="00154FBC">
      <w:pPr>
        <w:pStyle w:val="03listlevela"/>
      </w:pPr>
      <w:r w:rsidRPr="00121765">
        <w:t>All other 504 Loan Program Requirements must be met.</w:t>
      </w:r>
    </w:p>
    <w:p w14:paraId="41618704" w14:textId="77777777" w:rsidR="008B1B5B" w:rsidRPr="003D09D0" w:rsidRDefault="008B1B5B" w:rsidP="00685CF9">
      <w:pPr>
        <w:pStyle w:val="Heading5"/>
      </w:pPr>
      <w:r w:rsidRPr="003D09D0">
        <w:t>Pre-Existing Debt on the Project Property</w:t>
      </w:r>
    </w:p>
    <w:p w14:paraId="7B8B388B" w14:textId="7D3CEA88" w:rsidR="008B1B5B" w:rsidRPr="00EE2F8F" w:rsidRDefault="00FA5203" w:rsidP="00560C5F">
      <w:pPr>
        <w:pStyle w:val="02listparaunder4style"/>
      </w:pPr>
      <w:r w:rsidRPr="00317AE5">
        <w:t xml:space="preserve">13 CFR § </w:t>
      </w:r>
      <w:hyperlink r:id="rId433" w:history="1">
        <w:r w:rsidRPr="00FA5203">
          <w:rPr>
            <w:rStyle w:val="Hyperlink"/>
          </w:rPr>
          <w:t>120.922</w:t>
        </w:r>
      </w:hyperlink>
    </w:p>
    <w:p w14:paraId="270513E6" w14:textId="376B80BC" w:rsidR="008B1B5B" w:rsidRPr="00121765" w:rsidRDefault="009B3834" w:rsidP="000D1090">
      <w:pPr>
        <w:pStyle w:val="Heading5paraunder"/>
      </w:pPr>
      <w:r>
        <w:t xml:space="preserve">In addition to its share of Project cost, a </w:t>
      </w:r>
      <w:r w:rsidR="008B1B5B" w:rsidRPr="00121765">
        <w:t>Third Party Loan may include consolidation of existing debt on the Project Property so long as it does not improve the Third Party Lender’s lien position on the existing debt, unless the debt is a previous Third Party Loan.</w:t>
      </w:r>
    </w:p>
    <w:p w14:paraId="713E82C2" w14:textId="307371B1" w:rsidR="00F71172" w:rsidRDefault="00F71172" w:rsidP="00685CF9">
      <w:pPr>
        <w:pStyle w:val="Heading5"/>
      </w:pPr>
      <w:r>
        <w:t>Businesses owned by ESOPs</w:t>
      </w:r>
    </w:p>
    <w:p w14:paraId="4E9D4784" w14:textId="7A97F02D" w:rsidR="00267779" w:rsidRDefault="00267779" w:rsidP="00627AB1">
      <w:pPr>
        <w:pStyle w:val="03listlevela"/>
        <w:numPr>
          <w:ilvl w:val="2"/>
          <w:numId w:val="317"/>
        </w:numPr>
      </w:pPr>
      <w:r>
        <w:t xml:space="preserve">CDCs may make loans to an eligible business owned </w:t>
      </w:r>
      <w:r w:rsidR="00D942CE">
        <w:t xml:space="preserve">or controlled </w:t>
      </w:r>
      <w:r>
        <w:t>by an ESOP</w:t>
      </w:r>
      <w:r w:rsidR="0089709C">
        <w:t xml:space="preserve"> or equivalent trust</w:t>
      </w:r>
      <w:r>
        <w:t>.</w:t>
      </w:r>
      <w:r w:rsidR="00D942CE">
        <w:t xml:space="preserve"> </w:t>
      </w:r>
    </w:p>
    <w:p w14:paraId="5E51D5AE" w14:textId="7A7862C4" w:rsidR="007C6330" w:rsidRDefault="007C6330" w:rsidP="00627AB1">
      <w:pPr>
        <w:pStyle w:val="03listlevela"/>
        <w:numPr>
          <w:ilvl w:val="2"/>
          <w:numId w:val="317"/>
        </w:numPr>
      </w:pPr>
      <w:r>
        <w:t>The ESOP must be in compliance with IRS, Treasury, and Department of Labor requirements.</w:t>
      </w:r>
      <w:r w:rsidR="00214974">
        <w:t xml:space="preserve"> </w:t>
      </w:r>
      <w:r w:rsidR="00214974" w:rsidRPr="00E76C30">
        <w:t xml:space="preserve">Prior to first disbursement, the </w:t>
      </w:r>
      <w:r w:rsidR="00214974">
        <w:t>CDC</w:t>
      </w:r>
      <w:r w:rsidR="00214974" w:rsidRPr="00E76C30">
        <w:t xml:space="preserve"> must obtain documentation </w:t>
      </w:r>
      <w:r w:rsidR="00214974" w:rsidRPr="00E76C30">
        <w:lastRenderedPageBreak/>
        <w:t xml:space="preserve">that the ESOP or equivalent trust meets the requirements of all applicable IRS, Treasury, and Department of Labor regulations. </w:t>
      </w:r>
    </w:p>
    <w:p w14:paraId="4CABBEAB" w14:textId="13E7862A" w:rsidR="00B70802" w:rsidRDefault="00CD68D2" w:rsidP="00627AB1">
      <w:pPr>
        <w:pStyle w:val="03listlevela"/>
        <w:numPr>
          <w:ilvl w:val="2"/>
          <w:numId w:val="317"/>
        </w:numPr>
      </w:pPr>
      <w:r w:rsidRPr="00E76C30">
        <w:t>The IRS prohibits ESOPs from guarant</w:t>
      </w:r>
      <w:r w:rsidR="00443BD6">
        <w:t>ee</w:t>
      </w:r>
      <w:r w:rsidRPr="00E76C30">
        <w:t xml:space="preserve">ing a loan; therefore, SBA does not require the ESOP to guarantee the loan. </w:t>
      </w:r>
      <w:r w:rsidR="00B70802" w:rsidRPr="00E76C30">
        <w:t>All owners of the Applicant who hold an ownership interest in the small business outside the ESOP are subject to SBA’s guaranty requirements</w:t>
      </w:r>
      <w:r w:rsidR="00B70802">
        <w:t>.</w:t>
      </w:r>
    </w:p>
    <w:p w14:paraId="2C119FE3" w14:textId="3B2F8AFA" w:rsidR="008E3416" w:rsidRPr="004B1E3F" w:rsidRDefault="008E3416" w:rsidP="00627AB1">
      <w:pPr>
        <w:pStyle w:val="03listlevela"/>
        <w:numPr>
          <w:ilvl w:val="2"/>
          <w:numId w:val="317"/>
        </w:numPr>
      </w:pPr>
      <w:r w:rsidRPr="00E76C30">
        <w:t xml:space="preserve">The application cannot be structured as an EPC/OC. </w:t>
      </w:r>
    </w:p>
    <w:p w14:paraId="599E2580" w14:textId="72CE5923" w:rsidR="00997665" w:rsidRPr="003D09D0" w:rsidRDefault="00511C48" w:rsidP="00685CF9">
      <w:pPr>
        <w:pStyle w:val="Heading5"/>
      </w:pPr>
      <w:r w:rsidRPr="003D09D0">
        <w:t>Ineligible Costs</w:t>
      </w:r>
    </w:p>
    <w:p w14:paraId="1A8E4A72" w14:textId="24FE7046" w:rsidR="00511C48" w:rsidRDefault="00FA5203" w:rsidP="00560C5F">
      <w:pPr>
        <w:pStyle w:val="02listparaunder4style"/>
      </w:pPr>
      <w:r w:rsidRPr="00317AE5">
        <w:t xml:space="preserve">13 CFR § </w:t>
      </w:r>
      <w:hyperlink r:id="rId434" w:history="1">
        <w:r w:rsidRPr="00FA5203">
          <w:rPr>
            <w:rStyle w:val="Hyperlink"/>
          </w:rPr>
          <w:t>120.884</w:t>
        </w:r>
      </w:hyperlink>
    </w:p>
    <w:p w14:paraId="0D8C31F4" w14:textId="3A2D38EC" w:rsidR="00845191" w:rsidRDefault="00C00F94" w:rsidP="000D1090">
      <w:pPr>
        <w:pStyle w:val="Heading5paraunder"/>
        <w:rPr>
          <w:b/>
          <w:szCs w:val="28"/>
        </w:rPr>
      </w:pPr>
      <w:r w:rsidRPr="00033E3E">
        <w:t>Any costs not directly attributable to or necessary for the Project may not be paid with proceeds of the 504 loan.</w:t>
      </w:r>
    </w:p>
    <w:p w14:paraId="6D1D3444" w14:textId="7942AA4D" w:rsidR="00F03FDE" w:rsidRPr="003D09D0" w:rsidRDefault="00EF2B3E" w:rsidP="00685CF9">
      <w:pPr>
        <w:pStyle w:val="Heading5"/>
      </w:pPr>
      <w:r w:rsidRPr="003D09D0">
        <w:t>Ineligible</w:t>
      </w:r>
      <w:r w:rsidR="00683A9B" w:rsidRPr="003D09D0">
        <w:t xml:space="preserve"> 504 Projects</w:t>
      </w:r>
    </w:p>
    <w:p w14:paraId="483540ED" w14:textId="5AFAD5E1" w:rsidR="0024012B" w:rsidRPr="00037B57" w:rsidRDefault="00FA5203" w:rsidP="00560C5F">
      <w:pPr>
        <w:pStyle w:val="02listparaunder4style"/>
      </w:pPr>
      <w:r w:rsidRPr="00317AE5">
        <w:t xml:space="preserve">13 CFR § </w:t>
      </w:r>
      <w:hyperlink r:id="rId435" w:history="1">
        <w:r w:rsidRPr="00FA5203">
          <w:rPr>
            <w:rStyle w:val="Hyperlink"/>
          </w:rPr>
          <w:t>120.881</w:t>
        </w:r>
      </w:hyperlink>
    </w:p>
    <w:p w14:paraId="3E089073" w14:textId="21C6EE44" w:rsidR="0024012B" w:rsidRPr="00A747E8" w:rsidRDefault="0024012B" w:rsidP="00627AB1">
      <w:pPr>
        <w:pStyle w:val="03listlevela"/>
        <w:numPr>
          <w:ilvl w:val="2"/>
          <w:numId w:val="61"/>
        </w:numPr>
      </w:pPr>
      <w:r w:rsidRPr="00121765">
        <w:t xml:space="preserve">Relocation out of a Community – A Project cannot be approved under the 504 </w:t>
      </w:r>
      <w:r w:rsidR="00F72B6D">
        <w:t>Loan P</w:t>
      </w:r>
      <w:r w:rsidRPr="00121765">
        <w:t xml:space="preserve">rogram if the Project </w:t>
      </w:r>
      <w:r w:rsidRPr="00300DEE">
        <w:t xml:space="preserve">involves the relocation of a business out of a community and will either have a net reduction of one-third of its jobs or cause a substantial increase in unemployment </w:t>
      </w:r>
      <w:r w:rsidRPr="00A747E8">
        <w:t xml:space="preserve">in any area of the country. An exception may be allowed if the CDC can justify the relocation as outlined in 13 CFR §§ </w:t>
      </w:r>
      <w:hyperlink r:id="rId436" w:anchor="p-120.881(a)(1)" w:history="1">
        <w:r w:rsidR="005560CF" w:rsidRPr="006575C8">
          <w:rPr>
            <w:rStyle w:val="Hyperlink"/>
          </w:rPr>
          <w:t>120.881</w:t>
        </w:r>
        <w:r w:rsidR="006575C8" w:rsidRPr="006575C8">
          <w:rPr>
            <w:rStyle w:val="Hyperlink"/>
          </w:rPr>
          <w:t>(a)(1)</w:t>
        </w:r>
      </w:hyperlink>
      <w:r w:rsidR="00F02583">
        <w:t xml:space="preserve"> and </w:t>
      </w:r>
      <w:hyperlink r:id="rId437" w:anchor="p-120.881(a)(2)" w:history="1">
        <w:r w:rsidR="00F02583" w:rsidRPr="00F02583">
          <w:rPr>
            <w:rStyle w:val="Hyperlink"/>
          </w:rPr>
          <w:t>120.881(a)(2)</w:t>
        </w:r>
      </w:hyperlink>
      <w:r w:rsidRPr="00A747E8">
        <w:t>; and</w:t>
      </w:r>
    </w:p>
    <w:p w14:paraId="1BC42A3C" w14:textId="6B055A6E" w:rsidR="00230E4A" w:rsidRDefault="0024012B" w:rsidP="00154FBC">
      <w:pPr>
        <w:pStyle w:val="03listlevela"/>
      </w:pPr>
      <w:r w:rsidRPr="00A747E8">
        <w:t>Projects in foreign countries.</w:t>
      </w:r>
    </w:p>
    <w:p w14:paraId="6EA45DC5" w14:textId="17273460" w:rsidR="00EF2B3E" w:rsidRPr="00A747E8" w:rsidRDefault="00D641F9" w:rsidP="00E239F3">
      <w:pPr>
        <w:pStyle w:val="Heading4"/>
      </w:pPr>
      <w:bookmarkStart w:id="3264" w:name="_Toc19956883"/>
      <w:bookmarkStart w:id="3265" w:name="_Toc19957101"/>
      <w:bookmarkStart w:id="3266" w:name="_Toc28508591"/>
      <w:bookmarkStart w:id="3267" w:name="_Toc28931210"/>
      <w:bookmarkStart w:id="3268" w:name="_Toc28931396"/>
      <w:bookmarkStart w:id="3269" w:name="_Toc241175308"/>
      <w:bookmarkEnd w:id="3264"/>
      <w:bookmarkEnd w:id="3265"/>
      <w:bookmarkEnd w:id="3266"/>
      <w:bookmarkEnd w:id="3267"/>
      <w:bookmarkEnd w:id="3268"/>
      <w:r w:rsidRPr="00A747E8">
        <w:t xml:space="preserve">504 </w:t>
      </w:r>
      <w:r w:rsidR="00EF2B3E" w:rsidRPr="00A747E8">
        <w:t xml:space="preserve">Loan </w:t>
      </w:r>
      <w:r w:rsidR="00491ABA">
        <w:t xml:space="preserve">and Debenture </w:t>
      </w:r>
      <w:r w:rsidR="00EF2B3E" w:rsidRPr="00A747E8">
        <w:t>Terms and Conditions</w:t>
      </w:r>
      <w:bookmarkEnd w:id="3269"/>
    </w:p>
    <w:p w14:paraId="07EA8E81" w14:textId="63EBFFEA" w:rsidR="009A2625" w:rsidRPr="00A747E8" w:rsidRDefault="009A2625" w:rsidP="000D1090">
      <w:pPr>
        <w:pStyle w:val="Heading4paraunder"/>
      </w:pPr>
      <w:r w:rsidRPr="00A747E8">
        <w:t xml:space="preserve">The terms of the Third Party Loan are defined in </w:t>
      </w:r>
      <w:r w:rsidR="00CE14A7" w:rsidRPr="00317AE5">
        <w:t xml:space="preserve">13 CFR § </w:t>
      </w:r>
      <w:hyperlink r:id="rId438" w:history="1">
        <w:r w:rsidR="00CE14A7" w:rsidRPr="00CE14A7">
          <w:rPr>
            <w:rStyle w:val="Hyperlink"/>
          </w:rPr>
          <w:t>120.921</w:t>
        </w:r>
      </w:hyperlink>
      <w:r w:rsidRPr="00A747E8">
        <w:t>.</w:t>
      </w:r>
      <w:r w:rsidR="00DC202A" w:rsidRPr="00A747E8">
        <w:t xml:space="preserve"> Also see</w:t>
      </w:r>
      <w:r w:rsidR="00C917BC">
        <w:t xml:space="preserve"> </w:t>
      </w:r>
      <w:r w:rsidR="00817EAE">
        <w:t>P</w:t>
      </w:r>
      <w:r w:rsidR="00DF2D70">
        <w:t>aragraph</w:t>
      </w:r>
      <w:r w:rsidR="000E5CA6">
        <w:t xml:space="preserve"> B,</w:t>
      </w:r>
      <w:r w:rsidR="00723236" w:rsidRPr="00A747E8">
        <w:t xml:space="preserve"> </w:t>
      </w:r>
      <w:hyperlink w:anchor="_Third_Party_Lender" w:history="1">
        <w:r w:rsidR="00DF2D70">
          <w:rPr>
            <w:rStyle w:val="Hyperlink"/>
          </w:rPr>
          <w:t>Third Party Lender Participation</w:t>
        </w:r>
      </w:hyperlink>
      <w:r w:rsidR="00AA2E91">
        <w:t xml:space="preserve"> </w:t>
      </w:r>
      <w:r w:rsidR="002B0AD3">
        <w:t xml:space="preserve">of this </w:t>
      </w:r>
      <w:r w:rsidR="00817EAE">
        <w:t>C</w:t>
      </w:r>
      <w:r w:rsidR="002B0AD3">
        <w:t>hapter</w:t>
      </w:r>
      <w:r w:rsidR="00AA2E91">
        <w:t>.</w:t>
      </w:r>
    </w:p>
    <w:p w14:paraId="278FAC57" w14:textId="3545CC02" w:rsidR="00A00A5F" w:rsidRPr="003D09D0" w:rsidRDefault="00683A9B" w:rsidP="00627AB1">
      <w:pPr>
        <w:pStyle w:val="Heading5"/>
        <w:numPr>
          <w:ilvl w:val="0"/>
          <w:numId w:val="236"/>
        </w:numPr>
      </w:pPr>
      <w:bookmarkStart w:id="3270" w:name="Debenture_Limits"/>
      <w:r w:rsidRPr="003D09D0">
        <w:t>Debenture Limits</w:t>
      </w:r>
      <w:bookmarkEnd w:id="3270"/>
      <w:r w:rsidRPr="003D09D0">
        <w:t xml:space="preserve"> (Minimum and Maximum)</w:t>
      </w:r>
      <w:r w:rsidR="00F63673" w:rsidRPr="003D09D0">
        <w:t xml:space="preserve"> </w:t>
      </w:r>
    </w:p>
    <w:p w14:paraId="49B774D4" w14:textId="4A585CA8" w:rsidR="00683A9B" w:rsidRPr="00A747E8" w:rsidRDefault="00F63673" w:rsidP="000D1090">
      <w:pPr>
        <w:pStyle w:val="Heading5paraunder"/>
      </w:pPr>
      <w:r w:rsidRPr="00A747E8">
        <w:t>13 CFR</w:t>
      </w:r>
      <w:r w:rsidR="002F26D6" w:rsidRPr="00A747E8">
        <w:t xml:space="preserve"> </w:t>
      </w:r>
      <w:r w:rsidR="00BD442A" w:rsidRPr="00A747E8">
        <w:t>§§</w:t>
      </w:r>
      <w:r w:rsidRPr="00A747E8">
        <w:t xml:space="preserve"> </w:t>
      </w:r>
      <w:hyperlink r:id="rId439" w:history="1">
        <w:r w:rsidRPr="00A747E8">
          <w:rPr>
            <w:rStyle w:val="Hyperlink"/>
          </w:rPr>
          <w:t>120.930</w:t>
        </w:r>
      </w:hyperlink>
      <w:r w:rsidRPr="00A747E8">
        <w:t xml:space="preserve"> and </w:t>
      </w:r>
      <w:hyperlink r:id="rId440" w:history="1">
        <w:r w:rsidRPr="00A747E8">
          <w:rPr>
            <w:rStyle w:val="Hyperlink"/>
          </w:rPr>
          <w:t>120.931</w:t>
        </w:r>
      </w:hyperlink>
    </w:p>
    <w:p w14:paraId="6CE4DF99" w14:textId="3AE78514" w:rsidR="009064B8" w:rsidRDefault="00641272" w:rsidP="000D1090">
      <w:pPr>
        <w:pStyle w:val="Heading5paraunder"/>
      </w:pPr>
      <w:r w:rsidRPr="00A30031">
        <w:t>Net Debenture Proceeds is defined</w:t>
      </w:r>
      <w:r>
        <w:t xml:space="preserve"> in </w:t>
      </w:r>
      <w:r w:rsidR="00CE14A7" w:rsidRPr="00317AE5">
        <w:t xml:space="preserve">13 CFR </w:t>
      </w:r>
      <w:r w:rsidR="001215F7">
        <w:t xml:space="preserve">§ </w:t>
      </w:r>
      <w:hyperlink r:id="rId441" w:history="1">
        <w:r w:rsidR="00CE14A7" w:rsidRPr="00CE14A7">
          <w:rPr>
            <w:rStyle w:val="Hyperlink"/>
          </w:rPr>
          <w:t>120.802</w:t>
        </w:r>
      </w:hyperlink>
      <w:r>
        <w:t xml:space="preserve"> as t</w:t>
      </w:r>
      <w:r w:rsidRPr="00566E35">
        <w:t xml:space="preserve">he portion of Debenture proceeds that finance eligible Project costs (excluding </w:t>
      </w:r>
      <w:r w:rsidRPr="0096693F">
        <w:t>administrative costs).</w:t>
      </w:r>
      <w:r w:rsidR="00B47690">
        <w:t xml:space="preserve"> </w:t>
      </w:r>
      <w:r w:rsidR="004852F9" w:rsidRPr="00A747E8">
        <w:t xml:space="preserve">The Gross Debenture is the </w:t>
      </w:r>
      <w:r w:rsidR="00951875">
        <w:t>N</w:t>
      </w:r>
      <w:r w:rsidR="004852F9" w:rsidRPr="00A747E8">
        <w:t>et</w:t>
      </w:r>
      <w:r w:rsidR="004852F9">
        <w:t xml:space="preserve"> </w:t>
      </w:r>
      <w:r w:rsidR="00951875">
        <w:t>D</w:t>
      </w:r>
      <w:r w:rsidR="004852F9">
        <w:t xml:space="preserve">ebenture </w:t>
      </w:r>
      <w:r w:rsidR="00951875">
        <w:t>P</w:t>
      </w:r>
      <w:r w:rsidR="004852F9">
        <w:t xml:space="preserve">roceeds plus the </w:t>
      </w:r>
      <w:hyperlink w:anchor="_Eligible_Administrative_Costs" w:history="1">
        <w:r w:rsidR="004852F9" w:rsidRPr="006459DA">
          <w:rPr>
            <w:rStyle w:val="Hyperlink"/>
          </w:rPr>
          <w:t>eligible administrative costs</w:t>
        </w:r>
      </w:hyperlink>
      <w:r w:rsidR="004852F9">
        <w:t xml:space="preserve">. </w:t>
      </w:r>
      <w:r w:rsidR="009064B8">
        <w:t>The Gross Debenture is subject to the following dollar limits and conditions:</w:t>
      </w:r>
    </w:p>
    <w:p w14:paraId="7278CBB0" w14:textId="71C9F8F4" w:rsidR="00B24908" w:rsidRDefault="00B24908" w:rsidP="00627AB1">
      <w:pPr>
        <w:pStyle w:val="03listlevela"/>
        <w:numPr>
          <w:ilvl w:val="2"/>
          <w:numId w:val="62"/>
        </w:numPr>
      </w:pPr>
      <w:r>
        <w:t xml:space="preserve">The minimum dollar amount for a debenture is $25,000. </w:t>
      </w:r>
      <w:r w:rsidR="00A9697F" w:rsidRPr="00041C3C">
        <w:t xml:space="preserve">13 CFR § </w:t>
      </w:r>
      <w:hyperlink r:id="rId442" w:anchor="p-120.930(b)" w:history="1">
        <w:r w:rsidR="00A9697F" w:rsidRPr="00C8220F">
          <w:rPr>
            <w:rStyle w:val="Hyperlink"/>
          </w:rPr>
          <w:t>120.930(b)</w:t>
        </w:r>
      </w:hyperlink>
    </w:p>
    <w:p w14:paraId="745F8893" w14:textId="002B7985" w:rsidR="009064B8" w:rsidRPr="00E465CB" w:rsidRDefault="005943B9" w:rsidP="00154FBC">
      <w:pPr>
        <w:pStyle w:val="03listlevela"/>
      </w:pPr>
      <w:r>
        <w:t>For a</w:t>
      </w:r>
      <w:r w:rsidR="00501F48">
        <w:t>ll</w:t>
      </w:r>
      <w:r w:rsidR="00683A9B">
        <w:t xml:space="preserve"> 504</w:t>
      </w:r>
      <w:r w:rsidR="00501F48">
        <w:t xml:space="preserve"> Projects</w:t>
      </w:r>
      <w:r w:rsidR="004D6B96">
        <w:t xml:space="preserve">, </w:t>
      </w:r>
      <w:r w:rsidR="004D6B96" w:rsidRPr="004D6B96">
        <w:t xml:space="preserve">the gross debenture is limited to an outstanding </w:t>
      </w:r>
      <w:r w:rsidR="00001089">
        <w:t>m</w:t>
      </w:r>
      <w:r w:rsidR="00D555D0">
        <w:t xml:space="preserve">aximum </w:t>
      </w:r>
      <w:r w:rsidR="004D6B96" w:rsidRPr="004D6B96">
        <w:t>balance of $5,000,000 in the aggregate for each small business concern, including its affiliates</w:t>
      </w:r>
      <w:r w:rsidR="00EF4452">
        <w:t>,</w:t>
      </w:r>
      <w:r w:rsidR="00501F48">
        <w:t xml:space="preserve"> except for </w:t>
      </w:r>
      <w:hyperlink w:anchor="Eligible_Energy_Public_Policy_Proj504" w:history="1">
        <w:r w:rsidR="00501F48" w:rsidRPr="004F0DA3">
          <w:rPr>
            <w:rStyle w:val="Hyperlink"/>
          </w:rPr>
          <w:t>Eligible Energy Public Policy Projects</w:t>
        </w:r>
      </w:hyperlink>
      <w:r w:rsidR="00501F48">
        <w:t xml:space="preserve"> and Projects for </w:t>
      </w:r>
      <w:hyperlink w:anchor="Small_Manufacturers_504" w:history="1">
        <w:r w:rsidR="00501F48" w:rsidRPr="00D23143">
          <w:rPr>
            <w:rStyle w:val="Hyperlink"/>
          </w:rPr>
          <w:t>Small Manufacturers</w:t>
        </w:r>
      </w:hyperlink>
      <w:r w:rsidR="002C5DED">
        <w:t xml:space="preserve"> in c. and d</w:t>
      </w:r>
      <w:r w:rsidR="00C72435">
        <w:t>. below.</w:t>
      </w:r>
      <w:r w:rsidR="00BA05BF">
        <w:t xml:space="preserve"> SBA considers an EPC and an OC to be “one business” for this purpose.</w:t>
      </w:r>
      <w:r w:rsidR="004E12F7">
        <w:t xml:space="preserve"> To calculate this limi</w:t>
      </w:r>
      <w:r w:rsidR="0081299D">
        <w:t>t</w:t>
      </w:r>
      <w:r w:rsidR="00FD621A">
        <w:t>,</w:t>
      </w:r>
      <w:r w:rsidR="0081299D">
        <w:t xml:space="preserve"> include only all SBA 504 loans, committed or outstanding, that t</w:t>
      </w:r>
      <w:r w:rsidR="00114224">
        <w:t xml:space="preserve">he Applicant and its affiliates have received. </w:t>
      </w:r>
    </w:p>
    <w:p w14:paraId="2B137964" w14:textId="45DC3A70" w:rsidR="00683A9B" w:rsidRDefault="00736994" w:rsidP="00154FBC">
      <w:pPr>
        <w:pStyle w:val="03listlevela"/>
      </w:pPr>
      <w:hyperlink w:anchor="Eligible_Energy_Public_Policy_Proj504" w:history="1">
        <w:r w:rsidRPr="004F0DA3">
          <w:rPr>
            <w:rStyle w:val="Hyperlink"/>
          </w:rPr>
          <w:t>Eligible Energy Public Policy Projects</w:t>
        </w:r>
      </w:hyperlink>
    </w:p>
    <w:p w14:paraId="24F91ECC" w14:textId="3F5FA1C0" w:rsidR="003062B4" w:rsidRDefault="00501F48" w:rsidP="00560C5F">
      <w:pPr>
        <w:pStyle w:val="03listparaunderastyle"/>
      </w:pPr>
      <w:r>
        <w:lastRenderedPageBreak/>
        <w:t xml:space="preserve">$5,500,000 </w:t>
      </w:r>
      <w:r w:rsidR="005E22E9">
        <w:t xml:space="preserve">maximum </w:t>
      </w:r>
      <w:r>
        <w:t>for each eligible project</w:t>
      </w:r>
      <w:r w:rsidR="00D7752F">
        <w:t>.</w:t>
      </w:r>
      <w:r w:rsidR="00986FFB">
        <w:t xml:space="preserve"> </w:t>
      </w:r>
      <w:r w:rsidR="007008DC">
        <w:t>However, the total outstanding Gross Debentures issued for a small business concern, including affiliates for</w:t>
      </w:r>
      <w:r w:rsidR="00D7752F">
        <w:t xml:space="preserve"> </w:t>
      </w:r>
      <w:r w:rsidR="00F45F92">
        <w:t xml:space="preserve">Eligible </w:t>
      </w:r>
      <w:r w:rsidR="004219E5">
        <w:t>Energy</w:t>
      </w:r>
      <w:r w:rsidR="00F45F92">
        <w:t xml:space="preserve"> Public</w:t>
      </w:r>
      <w:r w:rsidR="00EC7A1B">
        <w:t xml:space="preserve"> Policy Projects do not reduce the $5,000,000 limit for each small business concern for other 504 Projects.</w:t>
      </w:r>
      <w:r w:rsidR="003062B4">
        <w:t xml:space="preserve"> Eligible En</w:t>
      </w:r>
      <w:r w:rsidR="007207E6">
        <w:t>ergy Public Policy Projects include:</w:t>
      </w:r>
    </w:p>
    <w:p w14:paraId="368CAAAD" w14:textId="70E744ED" w:rsidR="00501F48" w:rsidRDefault="008453CB" w:rsidP="00627AB1">
      <w:pPr>
        <w:pStyle w:val="04listleveli"/>
        <w:numPr>
          <w:ilvl w:val="3"/>
          <w:numId w:val="187"/>
        </w:numPr>
      </w:pPr>
      <w:r>
        <w:t>Paragraph A.2.a.i of this Chapter: Projects for the reduction of existing energy consumption by at least 10%, and</w:t>
      </w:r>
    </w:p>
    <w:p w14:paraId="3C21DF1C" w14:textId="734C1CF3" w:rsidR="005E22E9" w:rsidRDefault="006550A3" w:rsidP="00627AB1">
      <w:pPr>
        <w:pStyle w:val="04listleveli"/>
        <w:numPr>
          <w:ilvl w:val="3"/>
          <w:numId w:val="187"/>
        </w:numPr>
      </w:pPr>
      <w:r>
        <w:t xml:space="preserve">Paragraph A.2.a.ii of this Chapter: </w:t>
      </w:r>
      <w:r w:rsidR="00286E45">
        <w:t>Renewable energy sources that generate more than 15% of energy used at Project Facility</w:t>
      </w:r>
      <w:r w:rsidR="005E22E9">
        <w:t>.</w:t>
      </w:r>
    </w:p>
    <w:p w14:paraId="7D69F79F" w14:textId="1EE19D63" w:rsidR="00683A9B" w:rsidRDefault="00EE1070" w:rsidP="00154FBC">
      <w:pPr>
        <w:pStyle w:val="03listlevela"/>
      </w:pPr>
      <w:r>
        <w:t xml:space="preserve">Projects for </w:t>
      </w:r>
      <w:hyperlink w:anchor="Small_Manufacturers_504" w:history="1">
        <w:r w:rsidRPr="00736994">
          <w:rPr>
            <w:rStyle w:val="Hyperlink"/>
          </w:rPr>
          <w:t xml:space="preserve">Small </w:t>
        </w:r>
        <w:r w:rsidR="00683A9B" w:rsidRPr="00736994">
          <w:rPr>
            <w:rStyle w:val="Hyperlink"/>
          </w:rPr>
          <w:t>Manufactur</w:t>
        </w:r>
        <w:r w:rsidRPr="00736994">
          <w:rPr>
            <w:rStyle w:val="Hyperlink"/>
          </w:rPr>
          <w:t>ers</w:t>
        </w:r>
      </w:hyperlink>
    </w:p>
    <w:p w14:paraId="2398A97F" w14:textId="62BA916D" w:rsidR="00EE1070" w:rsidRDefault="00EE1070" w:rsidP="00560C5F">
      <w:pPr>
        <w:pStyle w:val="03listparaunderastyle"/>
      </w:pPr>
      <w:r>
        <w:t xml:space="preserve">$5,500,000 </w:t>
      </w:r>
      <w:r w:rsidR="005E22E9">
        <w:t xml:space="preserve">maximum </w:t>
      </w:r>
      <w:r>
        <w:t>for each eligible project</w:t>
      </w:r>
      <w:r w:rsidR="00F915A5">
        <w:t xml:space="preserve">, defined </w:t>
      </w:r>
      <w:r w:rsidR="00F915A5" w:rsidRPr="00F915A5">
        <w:t>as a business with its primary NAICS Code in Sectors 31, 32, and 33, and all of its production facilities are located in the United States</w:t>
      </w:r>
      <w:r w:rsidR="00F915A5">
        <w:t>.</w:t>
      </w:r>
    </w:p>
    <w:p w14:paraId="42F97452" w14:textId="3A3EE548" w:rsidR="00683A9B" w:rsidRPr="003D09D0" w:rsidRDefault="00683A9B" w:rsidP="00685CF9">
      <w:pPr>
        <w:pStyle w:val="Heading5"/>
      </w:pPr>
      <w:bookmarkStart w:id="3271" w:name="_Loan_Maturities"/>
      <w:bookmarkEnd w:id="3271"/>
      <w:r w:rsidRPr="003D09D0">
        <w:t>Loan Maturities</w:t>
      </w:r>
    </w:p>
    <w:p w14:paraId="73F14411" w14:textId="12DB7C93" w:rsidR="001D0BC4" w:rsidRPr="00EE79AE" w:rsidRDefault="00C8220F" w:rsidP="000D1090">
      <w:pPr>
        <w:pStyle w:val="Heading5paraunder"/>
      </w:pPr>
      <w:r w:rsidRPr="00317AE5">
        <w:t xml:space="preserve">13 CFR § </w:t>
      </w:r>
      <w:hyperlink r:id="rId443" w:history="1">
        <w:r w:rsidRPr="00C8220F">
          <w:rPr>
            <w:rStyle w:val="Hyperlink"/>
          </w:rPr>
          <w:t>120.933</w:t>
        </w:r>
      </w:hyperlink>
    </w:p>
    <w:p w14:paraId="774090E8" w14:textId="70D0F557" w:rsidR="00000A06" w:rsidRPr="00464BB5" w:rsidRDefault="00000A06" w:rsidP="00627AB1">
      <w:pPr>
        <w:pStyle w:val="03listlevela"/>
        <w:numPr>
          <w:ilvl w:val="2"/>
          <w:numId w:val="63"/>
        </w:numPr>
      </w:pPr>
      <w:r w:rsidRPr="00464BB5">
        <w:t xml:space="preserve">Maturity </w:t>
      </w:r>
      <w:r w:rsidR="00620BA6">
        <w:t xml:space="preserve">of the 504 loan </w:t>
      </w:r>
      <w:r w:rsidRPr="00464BB5">
        <w:t>is 10</w:t>
      </w:r>
      <w:r>
        <w:t xml:space="preserve">, </w:t>
      </w:r>
      <w:r w:rsidRPr="00464BB5">
        <w:t>20</w:t>
      </w:r>
      <w:r>
        <w:t>, or 25</w:t>
      </w:r>
      <w:r w:rsidRPr="00464BB5">
        <w:t xml:space="preserve"> years based upon the remaining useful life of the property being financed </w:t>
      </w:r>
      <w:r>
        <w:t>as follows</w:t>
      </w:r>
      <w:r w:rsidRPr="00464BB5">
        <w:t>:</w:t>
      </w:r>
    </w:p>
    <w:p w14:paraId="0303FD09" w14:textId="77777777" w:rsidR="00000A06" w:rsidRPr="00000A06" w:rsidRDefault="00000A06" w:rsidP="00627AB1">
      <w:pPr>
        <w:pStyle w:val="04listleveli"/>
        <w:numPr>
          <w:ilvl w:val="3"/>
          <w:numId w:val="146"/>
        </w:numPr>
      </w:pPr>
      <w:r w:rsidRPr="00464BB5">
        <w:t xml:space="preserve">A </w:t>
      </w:r>
      <w:r w:rsidRPr="00000A06">
        <w:t>maximum of 25 years for real estate;</w:t>
      </w:r>
    </w:p>
    <w:p w14:paraId="4B0EF359" w14:textId="77777777" w:rsidR="00000A06" w:rsidRPr="00464BB5" w:rsidRDefault="00000A06" w:rsidP="00DE32EC">
      <w:pPr>
        <w:pStyle w:val="04listleveli"/>
      </w:pPr>
      <w:r w:rsidRPr="00000A06">
        <w:t>A min</w:t>
      </w:r>
      <w:r w:rsidRPr="00464BB5">
        <w:t>imum of 10 years for machinery and equipment; and</w:t>
      </w:r>
    </w:p>
    <w:p w14:paraId="19EEBFCB" w14:textId="659F852C" w:rsidR="00000A06" w:rsidRDefault="00000A06" w:rsidP="00627AB1">
      <w:pPr>
        <w:pStyle w:val="03listlevela"/>
        <w:numPr>
          <w:ilvl w:val="2"/>
          <w:numId w:val="81"/>
        </w:numPr>
      </w:pPr>
      <w:r>
        <w:t>When the Project includes both real estate and machinery and equipment, the maturity will be based on the asset category that constitutes the majority of loan proceeds</w:t>
      </w:r>
      <w:r w:rsidR="00620BA6">
        <w:t>.</w:t>
      </w:r>
    </w:p>
    <w:p w14:paraId="503F061A" w14:textId="73B2CD54" w:rsidR="00423BA6" w:rsidRDefault="001A5B8C" w:rsidP="00627AB1">
      <w:pPr>
        <w:pStyle w:val="03listlevela"/>
        <w:numPr>
          <w:ilvl w:val="2"/>
          <w:numId w:val="81"/>
        </w:numPr>
      </w:pPr>
      <w:r>
        <w:t>A Third Party Loan must have a term of at least 7 years when the 504 loan is for a term of 10 years and 10 years when the 504 loan is for 20</w:t>
      </w:r>
      <w:r w:rsidR="002A40E8">
        <w:t xml:space="preserve"> or 25</w:t>
      </w:r>
      <w:r>
        <w:t xml:space="preserve"> years.</w:t>
      </w:r>
      <w:r w:rsidR="00A313A9">
        <w:t xml:space="preserve"> </w:t>
      </w:r>
      <w:r w:rsidR="00423BA6">
        <w:t xml:space="preserve">If there is more than one Third Party Loan, an overall loan maturity must be calculated, taking into account the maturities and amounts of each loan. If there is a balloon payment, it must be justified in the loan report and clearly identified in the SBA issued </w:t>
      </w:r>
      <w:r w:rsidR="00AE4194">
        <w:t>SBA Loan System</w:t>
      </w:r>
      <w:r w:rsidR="00423BA6">
        <w:t xml:space="preserve"> Terms and Conditions. (</w:t>
      </w:r>
      <w:r w:rsidR="00423BA6" w:rsidRPr="00317AE5">
        <w:t xml:space="preserve">13 CFR § </w:t>
      </w:r>
      <w:hyperlink r:id="rId444" w:anchor="se13.1.120_1921" w:history="1">
        <w:r w:rsidR="00423BA6" w:rsidRPr="00C8220F">
          <w:rPr>
            <w:rStyle w:val="Hyperlink"/>
          </w:rPr>
          <w:t>120.921(a)</w:t>
        </w:r>
      </w:hyperlink>
      <w:r w:rsidR="00423BA6">
        <w:t>)</w:t>
      </w:r>
    </w:p>
    <w:p w14:paraId="572A3365" w14:textId="56A6D79B" w:rsidR="00683A9B" w:rsidRPr="003D09D0" w:rsidRDefault="00683A9B" w:rsidP="00685CF9">
      <w:pPr>
        <w:pStyle w:val="Heading5"/>
      </w:pPr>
      <w:r w:rsidRPr="003D09D0">
        <w:t>Interest Rates</w:t>
      </w:r>
    </w:p>
    <w:p w14:paraId="7A9C6058" w14:textId="282AEBAB" w:rsidR="00C62862" w:rsidRPr="00490101" w:rsidRDefault="001D48F3" w:rsidP="00490101">
      <w:pPr>
        <w:pStyle w:val="Heading5paraunder"/>
        <w:rPr>
          <w:rStyle w:val="Hyperlink"/>
          <w:color w:val="auto"/>
          <w:u w:val="none"/>
        </w:rPr>
      </w:pPr>
      <w:r w:rsidRPr="001D48F3">
        <w:t xml:space="preserve">The interest rate for 10, 20, and 25 year 504 debentures is based on market conditions for long-term government debt at the time of sale. </w:t>
      </w:r>
      <w:r w:rsidR="00237BCD">
        <w:t>Most commonly, the 10-</w:t>
      </w:r>
      <w:r w:rsidR="007702BE">
        <w:t>y</w:t>
      </w:r>
      <w:r w:rsidR="00237BCD">
        <w:t>ear Treasury Rate is used as a benchmark for the 20-year and 25-year debenture rates</w:t>
      </w:r>
      <w:r w:rsidR="0086286E">
        <w:t>, and t</w:t>
      </w:r>
      <w:r w:rsidR="007702BE">
        <w:t xml:space="preserve">he 5-year Treasury Rate is </w:t>
      </w:r>
      <w:r w:rsidR="0086286E">
        <w:t>used as a benchmark for the 10-year debentur</w:t>
      </w:r>
      <w:r w:rsidR="00F111DE">
        <w:t>e rate.</w:t>
      </w:r>
      <w:r w:rsidR="00F00E94">
        <w:t xml:space="preserve"> </w:t>
      </w:r>
      <w:r w:rsidR="0030027D">
        <w:t>(</w:t>
      </w:r>
      <w:r w:rsidR="00892514" w:rsidRPr="00317AE5">
        <w:t xml:space="preserve">13 CFR § </w:t>
      </w:r>
      <w:hyperlink r:id="rId445" w:history="1">
        <w:r w:rsidR="00892514" w:rsidRPr="00892514">
          <w:rPr>
            <w:rStyle w:val="Hyperlink"/>
          </w:rPr>
          <w:t>120.932</w:t>
        </w:r>
      </w:hyperlink>
      <w:r w:rsidR="0030027D" w:rsidRPr="00317AE5">
        <w:rPr>
          <w:rStyle w:val="Hyperlink"/>
          <w:color w:val="auto"/>
        </w:rPr>
        <w:t>)</w:t>
      </w:r>
      <w:r w:rsidR="00490101">
        <w:t xml:space="preserve"> </w:t>
      </w:r>
      <w:r w:rsidR="0030027D">
        <w:t>(</w:t>
      </w:r>
      <w:r w:rsidR="00892514" w:rsidRPr="00317AE5">
        <w:t xml:space="preserve">13 CFR § </w:t>
      </w:r>
      <w:hyperlink r:id="rId446" w:anchor="p-120.921(b)" w:history="1">
        <w:r w:rsidR="00892514" w:rsidRPr="00892514">
          <w:rPr>
            <w:rStyle w:val="Hyperlink"/>
          </w:rPr>
          <w:t>120.921(b)</w:t>
        </w:r>
      </w:hyperlink>
      <w:r w:rsidR="0030027D" w:rsidRPr="00317AE5">
        <w:rPr>
          <w:rStyle w:val="Hyperlink"/>
          <w:color w:val="auto"/>
        </w:rPr>
        <w:t>)</w:t>
      </w:r>
    </w:p>
    <w:p w14:paraId="51D08D33" w14:textId="5F5B1E43" w:rsidR="00683A9B" w:rsidRPr="005440FF" w:rsidRDefault="00683A9B" w:rsidP="00E239F3">
      <w:pPr>
        <w:pStyle w:val="Heading4"/>
      </w:pPr>
      <w:bookmarkStart w:id="3272" w:name="_Toc241175309"/>
      <w:r w:rsidRPr="005440FF">
        <w:t>Credit Standards</w:t>
      </w:r>
      <w:bookmarkEnd w:id="3272"/>
    </w:p>
    <w:p w14:paraId="600F3FCF" w14:textId="34B210EB" w:rsidR="00085D22" w:rsidRPr="00F218B7" w:rsidRDefault="00085D22" w:rsidP="004A3E5C">
      <w:pPr>
        <w:pStyle w:val="Heading4paraunder"/>
      </w:pPr>
      <w:r w:rsidRPr="00411D0E">
        <w:t xml:space="preserve">The </w:t>
      </w:r>
      <w:r w:rsidRPr="005440FF">
        <w:t xml:space="preserve">policies that make up SBA’s credit standards </w:t>
      </w:r>
      <w:r w:rsidRPr="00411D0E">
        <w:t>begin with the requirements outlined</w:t>
      </w:r>
      <w:r w:rsidRPr="005440FF">
        <w:t xml:space="preserve"> in 13 CFR §§ </w:t>
      </w:r>
      <w:hyperlink r:id="rId447" w:history="1">
        <w:r w:rsidR="00DB72AC" w:rsidRPr="0072251B">
          <w:rPr>
            <w:rStyle w:val="Hyperlink"/>
            <w:iCs/>
            <w:szCs w:val="26"/>
          </w:rPr>
          <w:t>120.101</w:t>
        </w:r>
      </w:hyperlink>
      <w:r w:rsidR="007E4186">
        <w:t xml:space="preserve"> </w:t>
      </w:r>
      <w:r w:rsidR="00DB72AC" w:rsidRPr="005E44E5">
        <w:t xml:space="preserve">and </w:t>
      </w:r>
      <w:hyperlink r:id="rId448" w:history="1">
        <w:r w:rsidR="00DB72AC" w:rsidRPr="0072251B">
          <w:rPr>
            <w:rStyle w:val="Hyperlink"/>
            <w:iCs/>
            <w:szCs w:val="26"/>
          </w:rPr>
          <w:t>120.150</w:t>
        </w:r>
      </w:hyperlink>
      <w:r w:rsidRPr="00423E45">
        <w:t>. This</w:t>
      </w:r>
      <w:r w:rsidRPr="005440FF">
        <w:t xml:space="preserve"> section provides procedural guidance as to what the L</w:t>
      </w:r>
      <w:r w:rsidRPr="00F218B7">
        <w:t>ender should or must consider when analyzing any request for financial assistance that will be guaranteed by SBA.</w:t>
      </w:r>
    </w:p>
    <w:p w14:paraId="440FD838" w14:textId="5505FF0A" w:rsidR="00085D22" w:rsidRDefault="00813B8D" w:rsidP="004A3E5C">
      <w:pPr>
        <w:pStyle w:val="Heading4paraunder"/>
      </w:pPr>
      <w:r w:rsidRPr="00813B8D">
        <w:lastRenderedPageBreak/>
        <w:t xml:space="preserve">Certified Development Companies (CDCs) must analyze each application in a commercially reasonable manner, consistent with prudent lending standards. The analysis must be acceptable to SLPC. On 504 loans, the cash flow of the Applicant is the primary source of repayment, not </w:t>
      </w:r>
      <w:r w:rsidR="000D3DBA">
        <w:t xml:space="preserve">any expected recovery from </w:t>
      </w:r>
      <w:r w:rsidRPr="00813B8D">
        <w:t xml:space="preserve">the liquidation of collateral. Thus, if the CDC’s financial analysis demonstrates that the Applicant lacks reasonable assurance of repayment in a timely manner from the cash flow of the business, the loan request must be declined, regardless of the collateral available. The credit strengths and weaknesses of the proposed project </w:t>
      </w:r>
      <w:r w:rsidR="007E6EAB">
        <w:t>must</w:t>
      </w:r>
      <w:r w:rsidRPr="00813B8D">
        <w:t xml:space="preserve"> be identified and discussed by the CDC along with any mitigating factors.</w:t>
      </w:r>
    </w:p>
    <w:p w14:paraId="56EB94EF" w14:textId="6DAB277F" w:rsidR="00683A9B" w:rsidRPr="003D09D0" w:rsidRDefault="003F56A2" w:rsidP="00627AB1">
      <w:pPr>
        <w:pStyle w:val="Heading5"/>
        <w:numPr>
          <w:ilvl w:val="0"/>
          <w:numId w:val="237"/>
        </w:numPr>
      </w:pPr>
      <w:bookmarkStart w:id="3273" w:name="_CDC_Credit_Memorandum"/>
      <w:bookmarkEnd w:id="3273"/>
      <w:r w:rsidRPr="003D09D0">
        <w:t>CDC Credit Memorandum</w:t>
      </w:r>
    </w:p>
    <w:p w14:paraId="56C04270" w14:textId="1C67E41D" w:rsidR="009D05AF" w:rsidRDefault="006A1EBF" w:rsidP="00CD6980">
      <w:pPr>
        <w:pStyle w:val="Heading5paraunder"/>
      </w:pPr>
      <w:r>
        <w:t xml:space="preserve">The CDC’s credit memorandum must </w:t>
      </w:r>
      <w:r w:rsidR="00DF0670">
        <w:t xml:space="preserve">address </w:t>
      </w:r>
      <w:r>
        <w:t>the following:</w:t>
      </w:r>
    </w:p>
    <w:p w14:paraId="58FC678F" w14:textId="777E682F" w:rsidR="009865CC" w:rsidRDefault="007822D3" w:rsidP="00627AB1">
      <w:pPr>
        <w:pStyle w:val="H6-list-v3"/>
        <w:widowControl/>
        <w:numPr>
          <w:ilvl w:val="0"/>
          <w:numId w:val="466"/>
        </w:numPr>
        <w:ind w:left="1530" w:hanging="450"/>
      </w:pPr>
      <w:r>
        <w:t>Financial Reporting</w:t>
      </w:r>
    </w:p>
    <w:p w14:paraId="2093A178" w14:textId="77777777" w:rsidR="009F77F8" w:rsidRDefault="004A2CFF" w:rsidP="00627AB1">
      <w:pPr>
        <w:pStyle w:val="04listleveli"/>
        <w:numPr>
          <w:ilvl w:val="3"/>
          <w:numId w:val="465"/>
        </w:numPr>
      </w:pPr>
      <w:r>
        <w:t xml:space="preserve">The credit </w:t>
      </w:r>
      <w:r w:rsidR="009F77F8">
        <w:t>analysis must primarily focus on the highest level of financial statements available (Accountant Audited or Reviewed statements). Financial reporting is ordered by terms of thoroughness: (1) Audited Financial Statements, (2) Reviewed Financial Statements (Prepared to AICPA SSARS AR-C 90 standards), (3) CPA Compiled Financial Statements, and (4) Corporate Tax Returns.</w:t>
      </w:r>
    </w:p>
    <w:p w14:paraId="4F6DA237" w14:textId="0CA419E3" w:rsidR="007822D3" w:rsidRDefault="009F77F8" w:rsidP="00627AB1">
      <w:pPr>
        <w:pStyle w:val="04listleveli"/>
        <w:numPr>
          <w:ilvl w:val="3"/>
          <w:numId w:val="465"/>
        </w:numPr>
      </w:pPr>
      <w:r>
        <w:t>In situations where a higher level financial statement is available, the credit memorandum must also include a review of the corporate tax return for eligibility.</w:t>
      </w:r>
    </w:p>
    <w:p w14:paraId="22DFF6B6" w14:textId="386A0E10" w:rsidR="009F77F8" w:rsidRDefault="009F77F8" w:rsidP="005C0375">
      <w:pPr>
        <w:pStyle w:val="H6-list-v3"/>
        <w:ind w:left="1530" w:hanging="450"/>
      </w:pPr>
      <w:r>
        <w:t>TPL Underwriting</w:t>
      </w:r>
    </w:p>
    <w:p w14:paraId="22F2BC62" w14:textId="6EB0C4D6" w:rsidR="003B5E8F" w:rsidRDefault="00AC3CDB" w:rsidP="00080264">
      <w:pPr>
        <w:pStyle w:val="Heading6-v3listparaunder"/>
        <w:ind w:left="1620"/>
      </w:pPr>
      <w:r w:rsidRPr="00AC3CDB">
        <w:t>504 Project</w:t>
      </w:r>
      <w:r w:rsidR="0049632E">
        <w:t>s</w:t>
      </w:r>
      <w:r w:rsidRPr="00AC3CDB">
        <w:t xml:space="preserve"> include participation by the TPL to support funding to the Borrower</w:t>
      </w:r>
      <w:r w:rsidR="00264500">
        <w:t xml:space="preserve">. </w:t>
      </w:r>
      <w:r w:rsidR="003B5E8F">
        <w:t xml:space="preserve">For any 504 project with total project costs of at least $5,000,000, </w:t>
      </w:r>
      <w:r w:rsidR="003B5E8F" w:rsidRPr="00CD364D">
        <w:t xml:space="preserve">SBA </w:t>
      </w:r>
      <w:r w:rsidR="003B5E8F">
        <w:t>requires</w:t>
      </w:r>
      <w:r w:rsidR="003B5E8F" w:rsidRPr="00CD364D">
        <w:t xml:space="preserve"> </w:t>
      </w:r>
      <w:r w:rsidR="003B5E8F">
        <w:t xml:space="preserve">either </w:t>
      </w:r>
      <w:r w:rsidR="003B5E8F" w:rsidRPr="00CD364D">
        <w:t xml:space="preserve">the </w:t>
      </w:r>
      <w:r w:rsidR="003B5E8F">
        <w:t>TPL’s</w:t>
      </w:r>
      <w:r w:rsidR="003B5E8F" w:rsidRPr="00CD364D">
        <w:t xml:space="preserve"> </w:t>
      </w:r>
      <w:r w:rsidR="003B5E8F">
        <w:t xml:space="preserve">credit memorandum or </w:t>
      </w:r>
      <w:r w:rsidR="003B5E8F" w:rsidRPr="00CD364D">
        <w:t>underwriting analysis to be submitted to S</w:t>
      </w:r>
      <w:r w:rsidR="00C068D0">
        <w:t>LPC</w:t>
      </w:r>
      <w:r w:rsidR="003B5E8F" w:rsidRPr="00CD364D">
        <w:t xml:space="preserve"> to support the Agency’s underwriting and review of the transaction.</w:t>
      </w:r>
      <w:r w:rsidR="003B5E8F">
        <w:t xml:space="preserve"> </w:t>
      </w:r>
      <w:r w:rsidR="003B5E8F" w:rsidRPr="003A2008">
        <w:t>The TPL</w:t>
      </w:r>
      <w:r w:rsidR="003B5E8F">
        <w:t xml:space="preserve">’s credit memorandum or </w:t>
      </w:r>
      <w:r w:rsidR="003B5E8F" w:rsidRPr="00CD364D">
        <w:t>underwriting analysis</w:t>
      </w:r>
      <w:r w:rsidR="003B5E8F">
        <w:t xml:space="preserve"> may omit </w:t>
      </w:r>
      <w:r w:rsidR="003B5E8F" w:rsidRPr="003A2008">
        <w:t>sections on additional products</w:t>
      </w:r>
      <w:r w:rsidR="003B5E8F">
        <w:t>,</w:t>
      </w:r>
      <w:r w:rsidR="003B5E8F" w:rsidRPr="003A2008">
        <w:t xml:space="preserve"> services</w:t>
      </w:r>
      <w:r w:rsidR="003B5E8F">
        <w:t>,</w:t>
      </w:r>
      <w:r w:rsidR="003B5E8F" w:rsidRPr="003A2008">
        <w:t xml:space="preserve"> or risk ratings.</w:t>
      </w:r>
    </w:p>
    <w:p w14:paraId="5531B5BF" w14:textId="0F7837D1" w:rsidR="003B5E8F" w:rsidRDefault="003B5E8F" w:rsidP="00080264">
      <w:pPr>
        <w:pStyle w:val="Heading6-v3listparaunder"/>
        <w:ind w:left="1620"/>
      </w:pPr>
      <w:r>
        <w:t>The</w:t>
      </w:r>
      <w:r w:rsidR="005F7D9F">
        <w:t xml:space="preserve"> CDC must indicate in the credit memorandum which of the</w:t>
      </w:r>
      <w:r w:rsidR="00E65B03">
        <w:t xml:space="preserve"> following</w:t>
      </w:r>
      <w:r w:rsidR="005F7D9F">
        <w:t xml:space="preserve"> </w:t>
      </w:r>
      <w:r>
        <w:t xml:space="preserve">two options </w:t>
      </w:r>
      <w:r w:rsidR="00701964">
        <w:t xml:space="preserve">is </w:t>
      </w:r>
      <w:r w:rsidR="00E110BB">
        <w:t>bein</w:t>
      </w:r>
      <w:r w:rsidR="00D965CB">
        <w:t xml:space="preserve">g used to satisfy the </w:t>
      </w:r>
      <w:r w:rsidR="00E65B03">
        <w:t xml:space="preserve">requirement </w:t>
      </w:r>
      <w:r>
        <w:t>for delivering this information to the SBA:</w:t>
      </w:r>
    </w:p>
    <w:p w14:paraId="6F16386D" w14:textId="2E7C510A" w:rsidR="003B5E8F" w:rsidRDefault="003B5E8F" w:rsidP="00627AB1">
      <w:pPr>
        <w:pStyle w:val="04listleveli"/>
        <w:numPr>
          <w:ilvl w:val="3"/>
          <w:numId w:val="578"/>
        </w:numPr>
      </w:pPr>
      <w:r w:rsidRPr="005702D7">
        <w:t xml:space="preserve">The CDC can obtain the </w:t>
      </w:r>
      <w:r>
        <w:t>TPL’s credit memorandum or</w:t>
      </w:r>
      <w:r w:rsidRPr="005702D7">
        <w:t xml:space="preserve"> underwriting analysis and include that analysis in the CDC credit memorandum when </w:t>
      </w:r>
      <w:r>
        <w:t>the loan</w:t>
      </w:r>
      <w:r w:rsidRPr="005702D7">
        <w:t xml:space="preserve"> is submitted to S</w:t>
      </w:r>
      <w:r w:rsidR="00C068D0">
        <w:t>LPC</w:t>
      </w:r>
      <w:r w:rsidRPr="005702D7">
        <w:t xml:space="preserve">. </w:t>
      </w:r>
      <w:r>
        <w:t xml:space="preserve">No additional documentation, forms, or templates are required for the CDC to satisfy this requirement. </w:t>
      </w:r>
    </w:p>
    <w:p w14:paraId="33F12930" w14:textId="46C06BF6" w:rsidR="003B5E8F" w:rsidRDefault="003B5E8F" w:rsidP="003E6869">
      <w:pPr>
        <w:pStyle w:val="04listleveli"/>
      </w:pPr>
      <w:r w:rsidRPr="00565170">
        <w:t>The TPL may submit the credit memorandum or underwriting analysis directly to SLPC</w:t>
      </w:r>
      <w:r>
        <w:t xml:space="preserve">. This can be accomplished by having the TPL submit the </w:t>
      </w:r>
      <w:r w:rsidRPr="00565170">
        <w:t xml:space="preserve"> document to </w:t>
      </w:r>
      <w:hyperlink r:id="rId449" w:history="1">
        <w:r w:rsidRPr="00565170">
          <w:rPr>
            <w:rStyle w:val="Hyperlink"/>
          </w:rPr>
          <w:t>TPL.504@sba.gov</w:t>
        </w:r>
      </w:hyperlink>
      <w:r>
        <w:t xml:space="preserve"> </w:t>
      </w:r>
      <w:r w:rsidRPr="003A2008">
        <w:t xml:space="preserve">or through electronic submission to </w:t>
      </w:r>
      <w:hyperlink r:id="rId450" w:history="1">
        <w:r w:rsidRPr="003A2008">
          <w:rPr>
            <w:rStyle w:val="Hyperlink"/>
          </w:rPr>
          <w:t>TPL.504 box.com</w:t>
        </w:r>
      </w:hyperlink>
      <w:r w:rsidR="0060660C">
        <w:t xml:space="preserve"> or </w:t>
      </w:r>
      <w:r w:rsidR="00D52981" w:rsidRPr="00D52981">
        <w:t>any successive mechanism incorporated by SBA</w:t>
      </w:r>
      <w:r w:rsidRPr="00565170">
        <w:t xml:space="preserve">. </w:t>
      </w:r>
    </w:p>
    <w:p w14:paraId="3431E340" w14:textId="38B21517" w:rsidR="008B5838" w:rsidRPr="00041C3C" w:rsidRDefault="008B5838" w:rsidP="005C0375">
      <w:pPr>
        <w:pStyle w:val="H6-list-v3"/>
        <w:widowControl/>
        <w:ind w:left="1530" w:hanging="450"/>
      </w:pPr>
      <w:r w:rsidRPr="00041C3C">
        <w:t>Pro-Forma Balance Sheet Analysis</w:t>
      </w:r>
    </w:p>
    <w:p w14:paraId="78E7F08E" w14:textId="77777777" w:rsidR="008B5838" w:rsidRDefault="008B5838" w:rsidP="00627AB1">
      <w:pPr>
        <w:pStyle w:val="04listleveli"/>
        <w:numPr>
          <w:ilvl w:val="3"/>
          <w:numId w:val="147"/>
        </w:numPr>
      </w:pPr>
      <w:r>
        <w:t xml:space="preserve">A pro-forma balance sheet is created from a current business balance sheet that has been adjusted for all changes in assets and liabilities as a result of the </w:t>
      </w:r>
      <w:r>
        <w:lastRenderedPageBreak/>
        <w:t>Project, including the Third Party Loan, 504 loan, other new debt, any required equity injection, the use of loan proceeds, and the costs of getting the loan(s) (such as fees and closing costs).</w:t>
      </w:r>
    </w:p>
    <w:p w14:paraId="75045D69" w14:textId="77777777" w:rsidR="008B5838" w:rsidRDefault="008B5838" w:rsidP="00DE32EC">
      <w:pPr>
        <w:pStyle w:val="04listleveli"/>
      </w:pPr>
      <w:r>
        <w:t xml:space="preserve">The pro-forma balance sheet analysis must include a complete debt schedule and discussion on the types and </w:t>
      </w:r>
      <w:r w:rsidRPr="00820D15">
        <w:t>terms of the existing loans, debt, or credit facilities.</w:t>
      </w:r>
    </w:p>
    <w:p w14:paraId="1F08CF33" w14:textId="212F0234" w:rsidR="008158ED" w:rsidRPr="00820D15" w:rsidRDefault="008158ED" w:rsidP="00E800E6">
      <w:pPr>
        <w:pStyle w:val="05listlevela"/>
      </w:pPr>
      <w:r>
        <w:t xml:space="preserve">This </w:t>
      </w:r>
      <w:r w:rsidRPr="008158ED">
        <w:t>includes a review of the credit facilities that will be in place following the 504 transaction closing</w:t>
      </w:r>
      <w:r>
        <w:t xml:space="preserve">. </w:t>
      </w:r>
    </w:p>
    <w:p w14:paraId="43807FA7" w14:textId="77777777" w:rsidR="008B5838" w:rsidRDefault="008B5838" w:rsidP="00DE32EC">
      <w:pPr>
        <w:pStyle w:val="04listleveli"/>
      </w:pPr>
      <w:r w:rsidRPr="00820D15">
        <w:t>The CDC must identify and discuss issues resulting from any anomalies or variances on the balance</w:t>
      </w:r>
      <w:r>
        <w:t xml:space="preserve"> sheet.</w:t>
      </w:r>
    </w:p>
    <w:p w14:paraId="33AE02E9" w14:textId="2BAF2DA3" w:rsidR="008B5838" w:rsidRPr="00041C3C" w:rsidRDefault="008B5838" w:rsidP="00AF6B68">
      <w:pPr>
        <w:pStyle w:val="H6-list-v3"/>
        <w:widowControl/>
        <w:ind w:left="1440"/>
        <w:rPr>
          <w:rFonts w:cs="Arial"/>
          <w:szCs w:val="26"/>
        </w:rPr>
      </w:pPr>
      <w:r w:rsidRPr="00041C3C">
        <w:t>Repayment Ability Analysis</w:t>
      </w:r>
    </w:p>
    <w:p w14:paraId="35B264EF" w14:textId="14483254" w:rsidR="008B5838" w:rsidRDefault="008B5838" w:rsidP="00560C5F">
      <w:pPr>
        <w:pStyle w:val="03listparaunderastyle"/>
      </w:pPr>
      <w:r>
        <w:t xml:space="preserve">The analysis </w:t>
      </w:r>
      <w:r w:rsidR="008C1F8A">
        <w:t>must</w:t>
      </w:r>
      <w:r>
        <w:t xml:space="preserve"> </w:t>
      </w:r>
      <w:r w:rsidR="008868B5">
        <w:t xml:space="preserve">address </w:t>
      </w:r>
      <w:r>
        <w:t>the following:</w:t>
      </w:r>
    </w:p>
    <w:p w14:paraId="34D027D6" w14:textId="5939BD9B" w:rsidR="00527C37" w:rsidRDefault="00527C37" w:rsidP="00627AB1">
      <w:pPr>
        <w:pStyle w:val="04listleveli"/>
        <w:numPr>
          <w:ilvl w:val="3"/>
          <w:numId w:val="116"/>
        </w:numPr>
      </w:pPr>
      <w:r>
        <w:t>I</w:t>
      </w:r>
      <w:r w:rsidR="00295663">
        <w:t>f</w:t>
      </w:r>
      <w:r>
        <w:t xml:space="preserve"> the Applicant is meeting SBA Size Standards under the:</w:t>
      </w:r>
    </w:p>
    <w:p w14:paraId="411435AD" w14:textId="200C424E" w:rsidR="006C18AF" w:rsidRDefault="00FC4643" w:rsidP="00627AB1">
      <w:pPr>
        <w:pStyle w:val="05listlevela"/>
        <w:numPr>
          <w:ilvl w:val="4"/>
          <w:numId w:val="116"/>
        </w:numPr>
      </w:pPr>
      <w:hyperlink w:anchor="Alternate_Size_Standard" w:history="1">
        <w:r w:rsidRPr="00754457">
          <w:rPr>
            <w:rStyle w:val="Hyperlink"/>
          </w:rPr>
          <w:t>Alternative Size Standards</w:t>
        </w:r>
      </w:hyperlink>
      <w:r>
        <w:t xml:space="preserve"> – Include b</w:t>
      </w:r>
      <w:r w:rsidR="007E2582">
        <w:t>alance sheet</w:t>
      </w:r>
      <w:r>
        <w:t>s</w:t>
      </w:r>
      <w:r w:rsidR="007E2582">
        <w:t>, income statement</w:t>
      </w:r>
      <w:r>
        <w:t>s</w:t>
      </w:r>
      <w:r w:rsidR="007E2582">
        <w:t xml:space="preserve">, and </w:t>
      </w:r>
      <w:r w:rsidR="000B1342">
        <w:t>F</w:t>
      </w:r>
      <w:r w:rsidR="008B5838">
        <w:t>ederal income tax returns for the previous 2 years</w:t>
      </w:r>
      <w:r w:rsidR="00F24F06">
        <w:t xml:space="preserve">, or the number of years the Applicant has </w:t>
      </w:r>
      <w:r w:rsidR="007B0757">
        <w:t>generated revenue, whichever is less,</w:t>
      </w:r>
      <w:r w:rsidR="008B5838">
        <w:t xml:space="preserve"> </w:t>
      </w:r>
    </w:p>
    <w:p w14:paraId="62797B29" w14:textId="2B106650" w:rsidR="00295663" w:rsidRDefault="002E7BE5" w:rsidP="00627AB1">
      <w:pPr>
        <w:pStyle w:val="05listlevela"/>
        <w:numPr>
          <w:ilvl w:val="4"/>
          <w:numId w:val="116"/>
        </w:numPr>
      </w:pPr>
      <w:hyperlink w:anchor="Industry_Size_Standard" w:history="1">
        <w:r>
          <w:rPr>
            <w:rStyle w:val="Hyperlink"/>
          </w:rPr>
          <w:t>Industry Size Standard</w:t>
        </w:r>
      </w:hyperlink>
      <w:r w:rsidR="007B354C">
        <w:t>–</w:t>
      </w:r>
      <w:r>
        <w:t xml:space="preserve">- </w:t>
      </w:r>
      <w:r w:rsidR="00A15DD9">
        <w:t xml:space="preserve">Include balance sheets, income statements, and Federal income tax returns for the previous </w:t>
      </w:r>
      <w:r w:rsidR="008B5838">
        <w:t>3 years</w:t>
      </w:r>
      <w:r w:rsidR="006C798B">
        <w:t>, or the number of years the Applicant has generated revenue, whichever is less</w:t>
      </w:r>
      <w:r w:rsidR="009A693E">
        <w:t>.</w:t>
      </w:r>
    </w:p>
    <w:p w14:paraId="602053FB" w14:textId="4531A94A" w:rsidR="00993FD3" w:rsidRDefault="00836FA5" w:rsidP="00DE32EC">
      <w:pPr>
        <w:pStyle w:val="04listleveli"/>
      </w:pPr>
      <w:r>
        <w:t xml:space="preserve">For all </w:t>
      </w:r>
      <w:r w:rsidRPr="00836FA5">
        <w:t xml:space="preserve">504 transactions, the repayment ability analysis must address debt service coverage. Debt Service Coverage (DSC) must be calculated on </w:t>
      </w:r>
      <w:r>
        <w:t xml:space="preserve">a </w:t>
      </w:r>
      <w:r w:rsidRPr="00836FA5">
        <w:t>historical b</w:t>
      </w:r>
      <w:r>
        <w:t>a</w:t>
      </w:r>
      <w:r w:rsidRPr="00836FA5">
        <w:t xml:space="preserve">sis using either the last fiscal year-end or an average of the last two fiscal year-end statements. The DSC ratio </w:t>
      </w:r>
      <w:r w:rsidR="00A81A7C">
        <w:t>must be equal to or greater than 1</w:t>
      </w:r>
      <w:r>
        <w:t>.15</w:t>
      </w:r>
      <w:r w:rsidR="00A81A7C">
        <w:t>:1</w:t>
      </w:r>
      <w:r>
        <w:t>.</w:t>
      </w:r>
    </w:p>
    <w:p w14:paraId="5DFDEA43" w14:textId="6E3B51D9" w:rsidR="00836FA5" w:rsidRDefault="00836FA5" w:rsidP="00E800E6">
      <w:pPr>
        <w:pStyle w:val="05listlevela"/>
      </w:pPr>
      <w:r>
        <w:t>The</w:t>
      </w:r>
      <w:r w:rsidRPr="00836FA5">
        <w:t xml:space="preserve"> DSC ratio is defined as the operating cash flow (OCF) defined as earnings before interest, taxes, depreciation, and amortization (EBITDA) divided by the combined debt service post transaction. CDCs must assume </w:t>
      </w:r>
      <w:r>
        <w:t>interest-only</w:t>
      </w:r>
      <w:r w:rsidRPr="00836FA5">
        <w:t xml:space="preserve"> payments on fully</w:t>
      </w:r>
      <w:r>
        <w:t xml:space="preserve"> </w:t>
      </w:r>
      <w:r w:rsidRPr="00836FA5">
        <w:t xml:space="preserve">drawn lines of credit for this </w:t>
      </w:r>
      <w:r>
        <w:t>calculation.</w:t>
      </w:r>
    </w:p>
    <w:p w14:paraId="5589BFD1" w14:textId="79C12335" w:rsidR="00836FA5" w:rsidRDefault="00836FA5" w:rsidP="00E800E6">
      <w:pPr>
        <w:pStyle w:val="06listleveli"/>
      </w:pPr>
      <w:r>
        <w:t xml:space="preserve">Adjustments to cash flow: </w:t>
      </w:r>
    </w:p>
    <w:p w14:paraId="63B9CD38" w14:textId="76482DBB" w:rsidR="00836FA5" w:rsidRDefault="00836FA5" w:rsidP="00836FA5">
      <w:pPr>
        <w:pStyle w:val="06listparaunderi"/>
      </w:pPr>
      <w:r w:rsidRPr="00836FA5">
        <w:t>The CDC must make prudent adjustments to the cash flow. When adjusting cash flow, the CDC must prepare a Global Cash Flow and include a justification for additions and subtractions to cash flow, such as the following</w:t>
      </w:r>
      <w:r>
        <w:t>:</w:t>
      </w:r>
    </w:p>
    <w:p w14:paraId="47889881" w14:textId="2DEF423C" w:rsidR="00836FA5" w:rsidRDefault="00836FA5" w:rsidP="00672A5F">
      <w:pPr>
        <w:pStyle w:val="07listlevelc"/>
      </w:pPr>
      <w:r>
        <w:t xml:space="preserve">Rent payments; </w:t>
      </w:r>
    </w:p>
    <w:p w14:paraId="46C7F4B3" w14:textId="5DDCF68F" w:rsidR="00836FA5" w:rsidRDefault="00836FA5" w:rsidP="00672A5F">
      <w:pPr>
        <w:pStyle w:val="07listlevelc"/>
      </w:pPr>
      <w:r>
        <w:t xml:space="preserve">Unfunded capital expenditures; </w:t>
      </w:r>
    </w:p>
    <w:p w14:paraId="6D99ED27" w14:textId="09E7038F" w:rsidR="00836FA5" w:rsidRDefault="00836FA5" w:rsidP="00672A5F">
      <w:pPr>
        <w:pStyle w:val="07listlevelc"/>
      </w:pPr>
      <w:r>
        <w:t>Non-recurring income;</w:t>
      </w:r>
    </w:p>
    <w:p w14:paraId="71E2E248" w14:textId="6B7A7A70" w:rsidR="00836FA5" w:rsidRDefault="00836FA5" w:rsidP="00672A5F">
      <w:pPr>
        <w:pStyle w:val="07listlevelc"/>
      </w:pPr>
      <w:r>
        <w:t>Distributions;</w:t>
      </w:r>
    </w:p>
    <w:p w14:paraId="04845270" w14:textId="5916C217" w:rsidR="00836FA5" w:rsidRDefault="00836FA5" w:rsidP="00672A5F">
      <w:pPr>
        <w:pStyle w:val="07listlevelc"/>
      </w:pPr>
      <w:r>
        <w:lastRenderedPageBreak/>
        <w:t xml:space="preserve">Distributions for S-Corp taxes; and/or </w:t>
      </w:r>
    </w:p>
    <w:p w14:paraId="2C525826" w14:textId="23EB9C0C" w:rsidR="00836FA5" w:rsidRDefault="00836FA5" w:rsidP="00672A5F">
      <w:pPr>
        <w:pStyle w:val="07listlevelc"/>
      </w:pPr>
      <w:r>
        <w:t>Ownership compensation.</w:t>
      </w:r>
    </w:p>
    <w:p w14:paraId="17D6F8D2" w14:textId="180FECA7" w:rsidR="008B5838" w:rsidRDefault="00E30306" w:rsidP="00DE32EC">
      <w:pPr>
        <w:pStyle w:val="04listleveli"/>
      </w:pPr>
      <w:r>
        <w:t xml:space="preserve">If the historical cash flow does not show sufficient debt service coverage after the </w:t>
      </w:r>
      <w:r w:rsidR="00B64647">
        <w:t xml:space="preserve">effects of the </w:t>
      </w:r>
      <w:r>
        <w:t>SBA loan, the CDC must analyze</w:t>
      </w:r>
      <w:r w:rsidRPr="00820D15">
        <w:t xml:space="preserve"> projections</w:t>
      </w:r>
      <w:r>
        <w:t xml:space="preserve"> in accordance with</w:t>
      </w:r>
      <w:r w:rsidR="00234509">
        <w:t xml:space="preserve"> </w:t>
      </w:r>
      <w:r w:rsidR="00BA5E64">
        <w:t>S</w:t>
      </w:r>
      <w:r w:rsidR="00234509">
        <w:t>ubparagraph v.,</w:t>
      </w:r>
      <w:r>
        <w:t xml:space="preserve"> “Projection-based projects</w:t>
      </w:r>
      <w:r w:rsidR="00234509">
        <w:t>,</w:t>
      </w:r>
      <w:r>
        <w:t>” below</w:t>
      </w:r>
      <w:r w:rsidR="0058581C">
        <w:t>.</w:t>
      </w:r>
    </w:p>
    <w:p w14:paraId="7674B6F2" w14:textId="68D8A5F1" w:rsidR="008B5838" w:rsidRPr="00DE32EC" w:rsidRDefault="008B5838" w:rsidP="00627AB1">
      <w:pPr>
        <w:pStyle w:val="04listleveli"/>
        <w:numPr>
          <w:ilvl w:val="3"/>
          <w:numId w:val="201"/>
        </w:numPr>
        <w:rPr>
          <w:rFonts w:cs="Arial"/>
        </w:rPr>
      </w:pPr>
      <w:r>
        <w:t xml:space="preserve">Balance sheet and income statement dated within 120 days </w:t>
      </w:r>
      <w:r w:rsidR="00F530E1">
        <w:t>prior to submission to SBA</w:t>
      </w:r>
      <w:r w:rsidR="00756DD0">
        <w:t xml:space="preserve">, including </w:t>
      </w:r>
      <w:r w:rsidR="00FC2051">
        <w:t>analysis of debt service coverage</w:t>
      </w:r>
      <w:r w:rsidR="005B239D">
        <w:t xml:space="preserve">, </w:t>
      </w:r>
      <w:r w:rsidR="00BC603D">
        <w:t>aging of accounts receivable and accounts payable</w:t>
      </w:r>
      <w:r w:rsidR="0058581C">
        <w:t>.</w:t>
      </w:r>
    </w:p>
    <w:p w14:paraId="769B5590" w14:textId="77777777" w:rsidR="008B5838" w:rsidRDefault="008B5838" w:rsidP="00DE32EC">
      <w:pPr>
        <w:pStyle w:val="04listleveli"/>
      </w:pPr>
      <w:r>
        <w:t xml:space="preserve">Projection-based projects: </w:t>
      </w:r>
    </w:p>
    <w:p w14:paraId="5C7ED88D" w14:textId="2189B142" w:rsidR="00836FA5" w:rsidRDefault="00836FA5" w:rsidP="00F26DDB">
      <w:pPr>
        <w:pStyle w:val="04ListParaUnderiCoOwversion"/>
      </w:pPr>
      <w:r w:rsidRPr="00836FA5">
        <w:t>If the historical cash flow does not show sufficient debt service coverage after the effects of the SBA loan, the CDC must analyze projections based on the following requirements</w:t>
      </w:r>
      <w:r>
        <w:t>:</w:t>
      </w:r>
    </w:p>
    <w:p w14:paraId="402E7045" w14:textId="2FE7D4FC" w:rsidR="008B5838" w:rsidRDefault="008B5838" w:rsidP="00E800E6">
      <w:pPr>
        <w:pStyle w:val="05listlevela"/>
      </w:pPr>
      <w:r w:rsidRPr="006A07EE">
        <w:t>For project</w:t>
      </w:r>
      <w:r>
        <w:t>ion</w:t>
      </w:r>
      <w:r w:rsidRPr="006A07EE">
        <w:t>-based projects</w:t>
      </w:r>
      <w:r>
        <w:t>,</w:t>
      </w:r>
      <w:r w:rsidRPr="006A07EE">
        <w:t xml:space="preserve"> the</w:t>
      </w:r>
      <w:r>
        <w:t xml:space="preserve"> analysis must include a minimum of 2</w:t>
      </w:r>
      <w:r w:rsidR="00211381">
        <w:t> </w:t>
      </w:r>
      <w:r>
        <w:t xml:space="preserve">years of projections. </w:t>
      </w:r>
    </w:p>
    <w:p w14:paraId="5095E3C1" w14:textId="77777777" w:rsidR="008B5838" w:rsidRDefault="008B5838" w:rsidP="00E800E6">
      <w:pPr>
        <w:pStyle w:val="05listlevela"/>
      </w:pPr>
      <w:r>
        <w:t xml:space="preserve">The CDC must </w:t>
      </w:r>
      <w:r w:rsidRPr="006A07EE">
        <w:t>calculate the</w:t>
      </w:r>
      <w:r>
        <w:t xml:space="preserve"> projected</w:t>
      </w:r>
      <w:r w:rsidRPr="006A07EE">
        <w:t xml:space="preserve"> debt service coverage and provide the assumptions supporting the projected cash flow coverage</w:t>
      </w:r>
      <w:r>
        <w:t xml:space="preserve">. </w:t>
      </w:r>
    </w:p>
    <w:p w14:paraId="214F310A" w14:textId="77777777" w:rsidR="008B5838" w:rsidRDefault="008B5838" w:rsidP="00E800E6">
      <w:pPr>
        <w:pStyle w:val="05listlevela"/>
      </w:pPr>
      <w:r>
        <w:t>The analysis must support and justify the reasonableness and attainability of the assumptions, including as applicable:</w:t>
      </w:r>
    </w:p>
    <w:p w14:paraId="761922DF" w14:textId="77777777" w:rsidR="008B5838" w:rsidRDefault="008B5838" w:rsidP="00E800E6">
      <w:pPr>
        <w:pStyle w:val="06listleveli"/>
      </w:pPr>
      <w:r>
        <w:t xml:space="preserve">Justification for anticipated sales volume and/or </w:t>
      </w:r>
      <w:r w:rsidRPr="006A07EE">
        <w:t>revenue growth</w:t>
      </w:r>
      <w:r>
        <w:t xml:space="preserve"> as a result of</w:t>
      </w:r>
      <w:r w:rsidRPr="006A07EE">
        <w:t xml:space="preserve"> new product lines, sales channels</w:t>
      </w:r>
      <w:r>
        <w:t>,</w:t>
      </w:r>
      <w:r w:rsidRPr="006A07EE">
        <w:t xml:space="preserve"> and new production facilities; </w:t>
      </w:r>
    </w:p>
    <w:p w14:paraId="3D5BC7D6" w14:textId="77777777" w:rsidR="008B5838" w:rsidRDefault="008B5838" w:rsidP="00E800E6">
      <w:pPr>
        <w:pStyle w:val="06listleveli"/>
      </w:pPr>
      <w:r>
        <w:t>Justification for any r</w:t>
      </w:r>
      <w:r w:rsidRPr="006A07EE">
        <w:t>eduction in expenses</w:t>
      </w:r>
      <w:r>
        <w:t>;</w:t>
      </w:r>
      <w:r w:rsidRPr="006A07EE">
        <w:t xml:space="preserve"> and </w:t>
      </w:r>
    </w:p>
    <w:p w14:paraId="050E3C48" w14:textId="77777777" w:rsidR="008B5838" w:rsidRDefault="008B5838" w:rsidP="00E800E6">
      <w:pPr>
        <w:pStyle w:val="06listleveli"/>
      </w:pPr>
      <w:r>
        <w:t>C</w:t>
      </w:r>
      <w:r w:rsidRPr="006A07EE">
        <w:t xml:space="preserve">omparison to current industry trends. </w:t>
      </w:r>
    </w:p>
    <w:p w14:paraId="0E2B39FA" w14:textId="54AA6A23" w:rsidR="008B5838" w:rsidRDefault="008B5838" w:rsidP="00E800E6">
      <w:pPr>
        <w:pStyle w:val="05listlevela"/>
      </w:pPr>
      <w:r>
        <w:t>If the projections show repayment in Year 2 but not in Year 1, sufficient liquidity must be shown to cover the shortfall in Year 1.</w:t>
      </w:r>
    </w:p>
    <w:p w14:paraId="28B6B18F" w14:textId="4131616A" w:rsidR="0086444F" w:rsidRDefault="00A76C15" w:rsidP="00E800E6">
      <w:pPr>
        <w:pStyle w:val="05listlevela"/>
      </w:pPr>
      <w:r>
        <w:t>If applicable, t</w:t>
      </w:r>
      <w:r w:rsidR="0086444F">
        <w:t xml:space="preserve">he CDC must </w:t>
      </w:r>
      <w:r w:rsidR="002C76E0">
        <w:t xml:space="preserve">describe how the Applicant will make </w:t>
      </w:r>
      <w:r>
        <w:t xml:space="preserve">interest payments </w:t>
      </w:r>
      <w:r w:rsidR="00AD075F">
        <w:t xml:space="preserve">and </w:t>
      </w:r>
      <w:r w:rsidR="004108F1">
        <w:t xml:space="preserve">pay for operations </w:t>
      </w:r>
      <w:r>
        <w:t>during construction.</w:t>
      </w:r>
    </w:p>
    <w:p w14:paraId="2B5BD88E" w14:textId="344F76FB" w:rsidR="008B5838" w:rsidRPr="000A5299" w:rsidRDefault="008B5838" w:rsidP="00931A0F">
      <w:pPr>
        <w:pStyle w:val="H6-list-v3"/>
        <w:ind w:left="1440"/>
      </w:pPr>
      <w:bookmarkStart w:id="3274" w:name="Borrowers_Contribution504"/>
      <w:r w:rsidRPr="000A5299">
        <w:t>Borrower’s Contribution</w:t>
      </w:r>
      <w:bookmarkEnd w:id="3274"/>
    </w:p>
    <w:p w14:paraId="7D8F83EB" w14:textId="31639265" w:rsidR="008B5838" w:rsidRPr="00523876" w:rsidRDefault="008B5838" w:rsidP="00627AB1">
      <w:pPr>
        <w:pStyle w:val="04listleveli"/>
        <w:numPr>
          <w:ilvl w:val="3"/>
          <w:numId w:val="579"/>
        </w:numPr>
      </w:pPr>
      <w:r w:rsidRPr="00523876">
        <w:t xml:space="preserve">The </w:t>
      </w:r>
      <w:r>
        <w:t>Borrower</w:t>
      </w:r>
      <w:r w:rsidRPr="00523876">
        <w:t xml:space="preserve"> must contribute cash (or property acceptable to SBA obtained with the cash) or land (that is part of the Project Property)</w:t>
      </w:r>
      <w:r w:rsidR="008B494E">
        <w:t xml:space="preserve"> to the Project</w:t>
      </w:r>
      <w:r w:rsidRPr="00523876">
        <w:t xml:space="preserve">, </w:t>
      </w:r>
      <w:r w:rsidR="0078053E">
        <w:t xml:space="preserve">or funds that were </w:t>
      </w:r>
      <w:r w:rsidR="00B425A7">
        <w:t>borrowed</w:t>
      </w:r>
      <w:r w:rsidR="00FE31C4">
        <w:t xml:space="preserve"> (subordinate to the Third Party loan and the 504 debentur</w:t>
      </w:r>
      <w:r w:rsidR="00A81A09">
        <w:t>e</w:t>
      </w:r>
      <w:r w:rsidR="004C2E3F">
        <w:t xml:space="preserve">, and, without SBA’s written approval, </w:t>
      </w:r>
      <w:r w:rsidR="0066012B">
        <w:t>may not be repaid at a faster rate than the 504 loan</w:t>
      </w:r>
      <w:r w:rsidR="00FE31C4">
        <w:t>)</w:t>
      </w:r>
      <w:r w:rsidR="00B425A7">
        <w:t xml:space="preserve">, </w:t>
      </w:r>
      <w:r w:rsidRPr="00523876">
        <w:t>in an amount equal to the following, excluding administrative costs:</w:t>
      </w:r>
    </w:p>
    <w:p w14:paraId="05C4C164" w14:textId="1338828C" w:rsidR="008B5838" w:rsidRDefault="008B5838" w:rsidP="00C25BB7">
      <w:pPr>
        <w:pStyle w:val="05listlevela"/>
      </w:pPr>
      <w:r>
        <w:t>All Borrowers must contribute at least 10%</w:t>
      </w:r>
      <w:r w:rsidR="00373323">
        <w:t xml:space="preserve">, which may be borrowed </w:t>
      </w:r>
      <w:r w:rsidR="003F5646">
        <w:t>as long as it is subordinate to the Third Party Loan and the 504 debenture</w:t>
      </w:r>
      <w:r>
        <w:t>;</w:t>
      </w:r>
    </w:p>
    <w:p w14:paraId="01183EE0" w14:textId="7B1786B8" w:rsidR="009C4D08" w:rsidRDefault="008B5838" w:rsidP="00C25BB7">
      <w:pPr>
        <w:pStyle w:val="05listlevela"/>
      </w:pPr>
      <w:hyperlink w:anchor="New_Business" w:history="1">
        <w:r w:rsidRPr="003338C6">
          <w:rPr>
            <w:rStyle w:val="Hyperlink"/>
          </w:rPr>
          <w:t>New businesses</w:t>
        </w:r>
      </w:hyperlink>
      <w:r w:rsidRPr="00523876">
        <w:t xml:space="preserve"> must contribute at least 15%</w:t>
      </w:r>
      <w:r w:rsidR="00BD0186">
        <w:t xml:space="preserve">. </w:t>
      </w:r>
      <w:r w:rsidR="00BD0186" w:rsidRPr="00BD0186">
        <w:t xml:space="preserve">The Debenture will finance no more than 35% of the Project and at least 50% of the Project </w:t>
      </w:r>
      <w:r w:rsidR="00BD0186" w:rsidRPr="00BD0186">
        <w:lastRenderedPageBreak/>
        <w:t xml:space="preserve">financing will be from </w:t>
      </w:r>
      <w:r w:rsidR="00B425A7">
        <w:t xml:space="preserve">banks </w:t>
      </w:r>
      <w:r w:rsidR="003F6DE6">
        <w:t xml:space="preserve">or other financial institutions, </w:t>
      </w:r>
      <w:r w:rsidR="00BD0186" w:rsidRPr="00BD0186">
        <w:t>state or local government, or foundations or other non-profit institutions</w:t>
      </w:r>
      <w:r w:rsidR="00EA6F0D">
        <w:t>.</w:t>
      </w:r>
    </w:p>
    <w:p w14:paraId="0BEE7CE7" w14:textId="77777777" w:rsidR="00EE0893" w:rsidRDefault="008B5838" w:rsidP="00C25BB7">
      <w:pPr>
        <w:pStyle w:val="05listlevela"/>
      </w:pPr>
      <w:bookmarkStart w:id="3275" w:name="Limited_or_Special_Purpose_Property_504"/>
      <w:bookmarkStart w:id="3276" w:name="_Hlk29300598"/>
      <w:r w:rsidRPr="008F5B08">
        <w:t>Businesses with a Limited or Special Purpose Property</w:t>
      </w:r>
      <w:bookmarkEnd w:id="3275"/>
      <w:r w:rsidR="00EE0893">
        <w:t>:</w:t>
      </w:r>
      <w:r w:rsidRPr="008F5B08">
        <w:t xml:space="preserve"> </w:t>
      </w:r>
    </w:p>
    <w:p w14:paraId="46330988" w14:textId="7C2F593D" w:rsidR="00D12D63" w:rsidRDefault="00D12D63" w:rsidP="00D96B3E">
      <w:pPr>
        <w:pStyle w:val="06listleveli"/>
      </w:pPr>
      <w:r>
        <w:t>M</w:t>
      </w:r>
      <w:r w:rsidR="008B5838" w:rsidRPr="008F5B08">
        <w:t>ust contribute at least 15%</w:t>
      </w:r>
      <w:r w:rsidR="00C67E4D">
        <w:t>,</w:t>
      </w:r>
      <w:r w:rsidR="00610A57">
        <w:t xml:space="preserve"> </w:t>
      </w:r>
      <w:r w:rsidR="00610A57" w:rsidRPr="00610A57">
        <w:t xml:space="preserve">in which case the Debenture will finance no more than 35% of the Project and at least 50% of the Project financing will be from </w:t>
      </w:r>
      <w:r w:rsidR="00214741">
        <w:t xml:space="preserve">banks or other financial institutions, </w:t>
      </w:r>
      <w:r w:rsidR="00610A57" w:rsidRPr="00610A57">
        <w:t>state or local government, or foundations or other non-profit institutions.</w:t>
      </w:r>
      <w:r w:rsidR="008B5838" w:rsidRPr="008F5B08">
        <w:t xml:space="preserve"> </w:t>
      </w:r>
    </w:p>
    <w:p w14:paraId="28483EA2" w14:textId="220A370D" w:rsidR="00B0528E" w:rsidRDefault="000C7D48" w:rsidP="00D96B3E">
      <w:pPr>
        <w:pStyle w:val="06listleveli"/>
      </w:pPr>
      <w:r>
        <w:t>Must contribute a</w:t>
      </w:r>
      <w:r w:rsidR="00B0528E">
        <w:t>t least 20</w:t>
      </w:r>
      <w:r w:rsidR="00054F88">
        <w:t>%</w:t>
      </w:r>
      <w:r w:rsidR="00B0528E">
        <w:t xml:space="preserve">, if the Project involves </w:t>
      </w:r>
      <w:r w:rsidR="00FF0E6A">
        <w:t>a new business</w:t>
      </w:r>
      <w:r w:rsidR="009574CF">
        <w:t xml:space="preserve"> </w:t>
      </w:r>
      <w:r w:rsidR="007A57FA">
        <w:t xml:space="preserve">13 CFR § </w:t>
      </w:r>
      <w:hyperlink r:id="rId451" w:history="1">
        <w:r w:rsidR="007A57FA" w:rsidRPr="007A57FA">
          <w:rPr>
            <w:rStyle w:val="Hyperlink"/>
          </w:rPr>
          <w:t>120.910</w:t>
        </w:r>
      </w:hyperlink>
      <w:r w:rsidR="007E201A" w:rsidRPr="00610A57">
        <w:t>.</w:t>
      </w:r>
    </w:p>
    <w:p w14:paraId="23AA3936" w14:textId="35F69098" w:rsidR="00191621" w:rsidRPr="00E70847" w:rsidRDefault="003870F1" w:rsidP="00D96B3E">
      <w:pPr>
        <w:pStyle w:val="06listleveli"/>
      </w:pPr>
      <w:r w:rsidRPr="003870F1">
        <w:t xml:space="preserve">If the Borrower contributes at least 20% under this </w:t>
      </w:r>
      <w:r w:rsidR="000F3789">
        <w:t>P</w:t>
      </w:r>
      <w:r w:rsidRPr="003870F1">
        <w:t xml:space="preserve">aragraph c), the Debenture will finance no more than 30% of the Project and at least 50% of the Project financing will be from </w:t>
      </w:r>
      <w:r w:rsidR="00DF1CE6" w:rsidRPr="003870F1">
        <w:t>banks or other fina</w:t>
      </w:r>
      <w:r w:rsidR="00DF1CE6" w:rsidRPr="00E70847">
        <w:t>ncial institutions</w:t>
      </w:r>
      <w:r w:rsidR="00DF1CE6">
        <w:t xml:space="preserve">, </w:t>
      </w:r>
      <w:r w:rsidRPr="003870F1">
        <w:t xml:space="preserve">state or local government, </w:t>
      </w:r>
      <w:r w:rsidRPr="00E70847">
        <w:t xml:space="preserve">or foundations or other non-profit institutions. </w:t>
      </w:r>
    </w:p>
    <w:p w14:paraId="1BAE9EC5" w14:textId="40CDFC26" w:rsidR="00E712A4" w:rsidRPr="00E70847" w:rsidRDefault="0004031C" w:rsidP="00D96B3E">
      <w:pPr>
        <w:pStyle w:val="06listleveli"/>
      </w:pPr>
      <w:r w:rsidRPr="00E70847">
        <w:t xml:space="preserve">SBA allows Borrower’s equity in equipment to be counted toward Borrower Contribution in 504 debt refinancing with and without expansion if the debt was originally used to acquire the specific equipment. The Borrower’s equity in land and/or buildings </w:t>
      </w:r>
      <w:r w:rsidR="00F33BAC" w:rsidRPr="00E70847">
        <w:t>and/or equipment previously acquired may be counted toward the Borrower’s contribution if the land and/or buildings and/or equipment are part of the Project.</w:t>
      </w:r>
    </w:p>
    <w:p w14:paraId="1AF5356D" w14:textId="572E3B6A" w:rsidR="002C1DDC" w:rsidRDefault="008B5838" w:rsidP="00D96B3E">
      <w:pPr>
        <w:pStyle w:val="06listleveli"/>
      </w:pPr>
      <w:r w:rsidRPr="00FA4BE8">
        <w:t>C</w:t>
      </w:r>
      <w:r w:rsidRPr="005D004D">
        <w:t xml:space="preserve">DCs must address whether the Project Property is Limited or Special Purpose in their credit memorandum and include </w:t>
      </w:r>
      <w:r w:rsidR="00C41DB7" w:rsidRPr="00AE2534">
        <w:t>an</w:t>
      </w:r>
      <w:r w:rsidRPr="000F4DDE">
        <w:t xml:space="preserve"> explanation</w:t>
      </w:r>
      <w:r w:rsidR="00C41DB7" w:rsidRPr="00500341">
        <w:t xml:space="preserve"> of their conclusion</w:t>
      </w:r>
      <w:r w:rsidRPr="008F5B08">
        <w:t>.</w:t>
      </w:r>
      <w:r w:rsidR="002C1DDC">
        <w:t xml:space="preserve"> </w:t>
      </w:r>
      <w:bookmarkEnd w:id="3276"/>
    </w:p>
    <w:p w14:paraId="592D411A" w14:textId="4AB7A025" w:rsidR="006A79CA" w:rsidRDefault="002C1DDC" w:rsidP="00D96B3E">
      <w:pPr>
        <w:pStyle w:val="06listleveli"/>
      </w:pPr>
      <w:r w:rsidRPr="008F5B08">
        <w:t>Below is a list that contains examples of properties that SBA considers to be a Limited or Special Purpose Property</w:t>
      </w:r>
      <w:r>
        <w:t xml:space="preserve">. </w:t>
      </w:r>
      <w:r w:rsidRPr="008F5B08">
        <w:t xml:space="preserve">This list is not intended to be all-inclusive and SBA may determine that other properties meet the </w:t>
      </w:r>
      <w:hyperlink w:anchor="Limited_or_Special_Purpose504" w:history="1">
        <w:r w:rsidRPr="008F0A7C">
          <w:rPr>
            <w:rStyle w:val="Hyperlink"/>
          </w:rPr>
          <w:t>Limited or Special Purpose Property</w:t>
        </w:r>
      </w:hyperlink>
      <w:r w:rsidRPr="008F5B08">
        <w:t xml:space="preserve"> </w:t>
      </w:r>
      <w:bookmarkStart w:id="3277" w:name="Limited_Special_Purpose_PropertyList504"/>
      <w:r w:rsidRPr="008F5B08">
        <w:t>definition</w:t>
      </w:r>
      <w:bookmarkEnd w:id="3277"/>
      <w:r w:rsidRPr="008F5B08">
        <w:t>.</w:t>
      </w:r>
    </w:p>
    <w:p w14:paraId="056062AE" w14:textId="18964DA4" w:rsidR="008B5838" w:rsidRDefault="008B5838" w:rsidP="00516B13">
      <w:pPr>
        <w:pStyle w:val="07listlevelc"/>
      </w:pPr>
      <w:r w:rsidRPr="008F5B08">
        <w:t>Amusement parks;</w:t>
      </w:r>
    </w:p>
    <w:p w14:paraId="5DB658F8" w14:textId="77777777" w:rsidR="008B5838" w:rsidRPr="008F5B08" w:rsidRDefault="008B5838" w:rsidP="00516B13">
      <w:pPr>
        <w:pStyle w:val="07listlevelc"/>
      </w:pPr>
      <w:r w:rsidRPr="008F5B08">
        <w:t>Bowling alleys;</w:t>
      </w:r>
    </w:p>
    <w:p w14:paraId="377FFEEE" w14:textId="77777777" w:rsidR="008B5838" w:rsidRPr="008F5B08" w:rsidRDefault="008B5838" w:rsidP="00516B13">
      <w:pPr>
        <w:pStyle w:val="07listlevelc"/>
      </w:pPr>
      <w:r w:rsidRPr="008F5B08">
        <w:t>Car wash businesses;</w:t>
      </w:r>
    </w:p>
    <w:p w14:paraId="4463CC53" w14:textId="77777777" w:rsidR="008B5838" w:rsidRPr="008F5B08" w:rsidRDefault="008B5838" w:rsidP="00516B13">
      <w:pPr>
        <w:pStyle w:val="07listlevelc"/>
      </w:pPr>
      <w:r w:rsidRPr="008F5B08">
        <w:t>Cemeteries;</w:t>
      </w:r>
    </w:p>
    <w:p w14:paraId="43A25A27" w14:textId="77777777" w:rsidR="008B5838" w:rsidRPr="008F5B08" w:rsidRDefault="008B5838" w:rsidP="00516B13">
      <w:pPr>
        <w:pStyle w:val="07listlevelc"/>
      </w:pPr>
      <w:r w:rsidRPr="008F5B08">
        <w:t>Cold storage facilities where more than 50% of total square footage is equipped for refrigeration;</w:t>
      </w:r>
    </w:p>
    <w:p w14:paraId="46696761" w14:textId="77777777" w:rsidR="008B5838" w:rsidRPr="008F5B08" w:rsidRDefault="008B5838" w:rsidP="00516B13">
      <w:pPr>
        <w:pStyle w:val="07listlevelc"/>
      </w:pPr>
      <w:r w:rsidRPr="008F5B08">
        <w:t>Dormitories;</w:t>
      </w:r>
    </w:p>
    <w:p w14:paraId="54AFCC94" w14:textId="77777777" w:rsidR="008B5838" w:rsidRPr="008F5B08" w:rsidRDefault="008B5838" w:rsidP="00516B13">
      <w:pPr>
        <w:pStyle w:val="07listlevelc"/>
      </w:pPr>
      <w:r w:rsidRPr="008F5B08">
        <w:t>Farms, including livestock and dairy facilities;</w:t>
      </w:r>
    </w:p>
    <w:p w14:paraId="77482985" w14:textId="77777777" w:rsidR="008B5838" w:rsidRPr="008F5B08" w:rsidRDefault="008B5838" w:rsidP="00516B13">
      <w:pPr>
        <w:pStyle w:val="07listlevelc"/>
      </w:pPr>
      <w:r w:rsidRPr="008F5B08">
        <w:t>Funeral homes with crematoriums;</w:t>
      </w:r>
    </w:p>
    <w:p w14:paraId="266DD8C4" w14:textId="77777777" w:rsidR="008B5838" w:rsidRPr="008F5B08" w:rsidRDefault="008B5838" w:rsidP="00516B13">
      <w:pPr>
        <w:pStyle w:val="07listlevelc"/>
      </w:pPr>
      <w:r w:rsidRPr="008F5B08">
        <w:t>Gas stations;</w:t>
      </w:r>
    </w:p>
    <w:p w14:paraId="5F219E02" w14:textId="77777777" w:rsidR="008B5838" w:rsidRPr="008F5B08" w:rsidRDefault="008B5838" w:rsidP="00516B13">
      <w:pPr>
        <w:pStyle w:val="07listlevelc"/>
      </w:pPr>
      <w:r w:rsidRPr="008F5B08">
        <w:lastRenderedPageBreak/>
        <w:t>Golf courses;</w:t>
      </w:r>
    </w:p>
    <w:p w14:paraId="27B7A585" w14:textId="77777777" w:rsidR="008B5838" w:rsidRPr="008F5B08" w:rsidRDefault="008B5838" w:rsidP="00516B13">
      <w:pPr>
        <w:pStyle w:val="07listlevelc"/>
      </w:pPr>
      <w:r w:rsidRPr="008F5B08">
        <w:t xml:space="preserve">Hospitals, surgery centers, urgent care centers, and other health or medical facilities; </w:t>
      </w:r>
    </w:p>
    <w:p w14:paraId="4B559D48" w14:textId="09055EEB" w:rsidR="008B5838" w:rsidRPr="008F5B08" w:rsidRDefault="008B5838" w:rsidP="00516B13">
      <w:pPr>
        <w:pStyle w:val="07listlevelc"/>
      </w:pPr>
      <w:r w:rsidRPr="008F5B08">
        <w:t xml:space="preserve">Hotels, </w:t>
      </w:r>
      <w:r w:rsidR="00CC0835" w:rsidRPr="008F5B08">
        <w:t>motels,</w:t>
      </w:r>
      <w:r w:rsidRPr="008F5B08">
        <w:t xml:space="preserve"> and other lodging facilities;</w:t>
      </w:r>
    </w:p>
    <w:p w14:paraId="2E7FB550" w14:textId="77777777" w:rsidR="008B5838" w:rsidRPr="008F5B08" w:rsidRDefault="008B5838" w:rsidP="00516B13">
      <w:pPr>
        <w:pStyle w:val="07listlevelc"/>
      </w:pPr>
      <w:r w:rsidRPr="008F5B08">
        <w:t xml:space="preserve">Marinas; </w:t>
      </w:r>
    </w:p>
    <w:p w14:paraId="745B95F3" w14:textId="77777777" w:rsidR="008B5838" w:rsidRPr="008F5B08" w:rsidRDefault="008B5838" w:rsidP="00516B13">
      <w:pPr>
        <w:pStyle w:val="07listlevelc"/>
      </w:pPr>
      <w:r w:rsidRPr="008F5B08">
        <w:t>Mines;</w:t>
      </w:r>
    </w:p>
    <w:p w14:paraId="78948DF3" w14:textId="77777777" w:rsidR="008B5838" w:rsidRPr="008F5B08" w:rsidRDefault="008B5838" w:rsidP="00516B13">
      <w:pPr>
        <w:pStyle w:val="07listlevelc"/>
      </w:pPr>
      <w:r w:rsidRPr="008F5B08">
        <w:t>Nursing homes, including assisted living facilities;</w:t>
      </w:r>
    </w:p>
    <w:p w14:paraId="76169B16" w14:textId="77777777" w:rsidR="008B5838" w:rsidRPr="008F5B08" w:rsidRDefault="008B5838" w:rsidP="00516B13">
      <w:pPr>
        <w:pStyle w:val="07listlevelc"/>
      </w:pPr>
      <w:r w:rsidRPr="008F5B08">
        <w:t>Oil wells;</w:t>
      </w:r>
    </w:p>
    <w:p w14:paraId="5C4885EA" w14:textId="77777777" w:rsidR="008B5838" w:rsidRPr="008F5B08" w:rsidRDefault="008B5838" w:rsidP="00516B13">
      <w:pPr>
        <w:pStyle w:val="07listlevelc"/>
      </w:pPr>
      <w:r w:rsidRPr="008F5B08">
        <w:t>Quarries, including gravel pits;</w:t>
      </w:r>
    </w:p>
    <w:p w14:paraId="654643A3" w14:textId="77777777" w:rsidR="008B5838" w:rsidRPr="008F5B08" w:rsidRDefault="008B5838" w:rsidP="00516B13">
      <w:pPr>
        <w:pStyle w:val="07listlevelc"/>
      </w:pPr>
      <w:r w:rsidRPr="008F5B08">
        <w:t>Railroads;</w:t>
      </w:r>
    </w:p>
    <w:p w14:paraId="539DB80E" w14:textId="77777777" w:rsidR="008B5838" w:rsidRPr="008F5B08" w:rsidRDefault="008B5838" w:rsidP="00516B13">
      <w:pPr>
        <w:pStyle w:val="07listlevelc"/>
      </w:pPr>
      <w:r w:rsidRPr="008F5B08">
        <w:t>Sanitary landfills;</w:t>
      </w:r>
    </w:p>
    <w:p w14:paraId="64AAC3E1" w14:textId="2E171F76" w:rsidR="008B5838" w:rsidRPr="008F5B08" w:rsidRDefault="008B5838" w:rsidP="00516B13">
      <w:pPr>
        <w:pStyle w:val="07listlevelc"/>
      </w:pPr>
      <w:r w:rsidRPr="008F5B08">
        <w:t xml:space="preserve">Service centers (e.g., oil and lube, </w:t>
      </w:r>
      <w:r w:rsidR="00CC0835" w:rsidRPr="008F5B08">
        <w:t>brake,</w:t>
      </w:r>
      <w:r w:rsidRPr="008F5B08">
        <w:t xml:space="preserve"> or transmission centers) with pits and in-ground lifts;</w:t>
      </w:r>
    </w:p>
    <w:p w14:paraId="062983EE" w14:textId="77777777" w:rsidR="008B5838" w:rsidRPr="008F5B08" w:rsidRDefault="008B5838" w:rsidP="00516B13">
      <w:pPr>
        <w:pStyle w:val="07listlevelc"/>
      </w:pPr>
      <w:r w:rsidRPr="008F5B08">
        <w:t>Sports arenas;</w:t>
      </w:r>
    </w:p>
    <w:p w14:paraId="01B6F83D" w14:textId="77777777" w:rsidR="008B5838" w:rsidRPr="008F5B08" w:rsidRDefault="008B5838" w:rsidP="00516B13">
      <w:pPr>
        <w:pStyle w:val="07listlevelc"/>
      </w:pPr>
      <w:r w:rsidRPr="008F5B08">
        <w:t>Swimming pools;</w:t>
      </w:r>
    </w:p>
    <w:p w14:paraId="635DE72B" w14:textId="77777777" w:rsidR="008B5838" w:rsidRPr="008F5B08" w:rsidRDefault="008B5838" w:rsidP="00516B13">
      <w:pPr>
        <w:pStyle w:val="07listlevelc"/>
      </w:pPr>
      <w:r w:rsidRPr="008F5B08">
        <w:t>Tennis clubs;</w:t>
      </w:r>
    </w:p>
    <w:p w14:paraId="247A4081" w14:textId="72BE1270" w:rsidR="008B5838" w:rsidRPr="008F5B08" w:rsidRDefault="008B5838" w:rsidP="00516B13">
      <w:pPr>
        <w:pStyle w:val="07listlevelc"/>
      </w:pPr>
      <w:r w:rsidRPr="008F5B08">
        <w:t>Theaters</w:t>
      </w:r>
      <w:r w:rsidR="002A40E8">
        <w:t xml:space="preserve"> and auditoriums</w:t>
      </w:r>
      <w:r w:rsidRPr="008F5B08">
        <w:t>; and</w:t>
      </w:r>
    </w:p>
    <w:p w14:paraId="01096437" w14:textId="77777777" w:rsidR="008B5838" w:rsidRPr="004F16B0" w:rsidRDefault="008B5838" w:rsidP="00516B13">
      <w:pPr>
        <w:pStyle w:val="07listlevelc"/>
      </w:pPr>
      <w:r w:rsidRPr="004F16B0">
        <w:t>Wineries.</w:t>
      </w:r>
    </w:p>
    <w:p w14:paraId="6056532B" w14:textId="51651F4D" w:rsidR="008B5838" w:rsidRDefault="008B5838" w:rsidP="00A775C2">
      <w:pPr>
        <w:pStyle w:val="05listlevela"/>
      </w:pPr>
      <w:r>
        <w:t xml:space="preserve">If a Project will finance both a New Business and a Limited or Special Purpose Property, the Applicant </w:t>
      </w:r>
      <w:r w:rsidR="0038656F">
        <w:t>must</w:t>
      </w:r>
      <w:r>
        <w:t xml:space="preserve"> contribute at least 20% of the Project cost.</w:t>
      </w:r>
      <w:r w:rsidR="004B4B56">
        <w:t xml:space="preserve"> </w:t>
      </w:r>
      <w:r w:rsidR="004B4B56" w:rsidRPr="004B4B56">
        <w:t>The Debenture will finance no more than 30% of the Project and at least 50% of the Project financing will be from state or local government, banks or other financial institutions, foundations or other non-profit institutions</w:t>
      </w:r>
      <w:r w:rsidR="004B4B56">
        <w:t>.</w:t>
      </w:r>
    </w:p>
    <w:p w14:paraId="6AC17382" w14:textId="77777777" w:rsidR="008B5838" w:rsidRPr="00523876" w:rsidRDefault="008B5838" w:rsidP="00732C4D">
      <w:pPr>
        <w:pStyle w:val="04listleveli"/>
      </w:pPr>
      <w:r w:rsidRPr="00523876">
        <w:t xml:space="preserve">The additional </w:t>
      </w:r>
      <w:r>
        <w:t>Borrower</w:t>
      </w:r>
      <w:r w:rsidRPr="00523876">
        <w:t>’s contribution will reduce the SBA’s portion of the financing.</w:t>
      </w:r>
    </w:p>
    <w:p w14:paraId="1A793432" w14:textId="4BE01E67" w:rsidR="008B5838" w:rsidRPr="00523876" w:rsidRDefault="00EE2811" w:rsidP="00732C4D">
      <w:pPr>
        <w:pStyle w:val="04listleveli"/>
      </w:pPr>
      <w:r w:rsidRPr="00EE2811">
        <w:t>The Borrower’s equity in land and/or buildings previously acquired may be counted toward the Borrower’s contribution if the land and/or buildings are part of the Project.</w:t>
      </w:r>
    </w:p>
    <w:p w14:paraId="36D42035" w14:textId="6BFB59FF" w:rsidR="008B5838" w:rsidRPr="00523876" w:rsidRDefault="008B5838" w:rsidP="00732C4D">
      <w:pPr>
        <w:pStyle w:val="04listleveli"/>
      </w:pPr>
      <w:bookmarkStart w:id="3278" w:name="Chapter1IVC4"/>
      <w:r w:rsidRPr="00523876">
        <w:t xml:space="preserve">If the </w:t>
      </w:r>
      <w:r>
        <w:t>Borrower</w:t>
      </w:r>
      <w:r w:rsidRPr="00523876">
        <w:t>’s contribution is borrowed:</w:t>
      </w:r>
    </w:p>
    <w:bookmarkEnd w:id="3278"/>
    <w:p w14:paraId="02E45405" w14:textId="77777777" w:rsidR="008B5838" w:rsidRPr="00523876" w:rsidRDefault="008B5838" w:rsidP="00732C4D">
      <w:pPr>
        <w:pStyle w:val="05listlevela"/>
      </w:pPr>
      <w:r w:rsidRPr="00523876">
        <w:t>Any lien position on the Project Property must be subordinate to the 504 loan;</w:t>
      </w:r>
    </w:p>
    <w:p w14:paraId="0C77F13A" w14:textId="74BFE345" w:rsidR="008B5838" w:rsidRPr="00523876" w:rsidRDefault="008B5838" w:rsidP="00732C4D">
      <w:pPr>
        <w:pStyle w:val="05listlevela"/>
      </w:pPr>
      <w:r w:rsidRPr="00523876">
        <w:t xml:space="preserve">Only in situations where the borrowed contribution is collateralized by the Project Property, </w:t>
      </w:r>
      <w:r>
        <w:t>Borrower</w:t>
      </w:r>
      <w:r w:rsidRPr="00523876">
        <w:t xml:space="preserve"> may not pay the loan for its contribution at a faster rate than the 504 loan (</w:t>
      </w:r>
      <w:r w:rsidR="00B26496" w:rsidRPr="00317AE5">
        <w:rPr>
          <w:rFonts w:eastAsiaTheme="majorEastAsia"/>
        </w:rPr>
        <w:t xml:space="preserve">13 CFR § </w:t>
      </w:r>
      <w:hyperlink r:id="rId452" w:history="1">
        <w:r w:rsidR="00B26496" w:rsidRPr="00B26496">
          <w:rPr>
            <w:rStyle w:val="Hyperlink"/>
            <w:rFonts w:eastAsiaTheme="majorEastAsia"/>
          </w:rPr>
          <w:t>120.912</w:t>
        </w:r>
      </w:hyperlink>
      <w:r w:rsidRPr="00523876">
        <w:t>) unless it is approved in writing by the D/FA or designee; and</w:t>
      </w:r>
    </w:p>
    <w:p w14:paraId="706DF465" w14:textId="77777777" w:rsidR="008B5838" w:rsidRDefault="008B5838" w:rsidP="00732C4D">
      <w:pPr>
        <w:pStyle w:val="05listlevela"/>
      </w:pPr>
      <w:r w:rsidRPr="00523876">
        <w:lastRenderedPageBreak/>
        <w:t xml:space="preserve">If the borrowed contribution is collateralized by assets other than the Project Property, the </w:t>
      </w:r>
      <w:r>
        <w:t>Borrower</w:t>
      </w:r>
      <w:r w:rsidRPr="00523876">
        <w:t xml:space="preserve"> must demonstrate repayment of the loan for its contribution from the cash flow of the business or other sources.</w:t>
      </w:r>
    </w:p>
    <w:p w14:paraId="4545AB9C" w14:textId="622E778A" w:rsidR="008B5838" w:rsidRPr="00183FD6" w:rsidRDefault="008B5838" w:rsidP="00F26DDB">
      <w:pPr>
        <w:pStyle w:val="H6-list-v3"/>
        <w:widowControl/>
        <w:ind w:firstLine="450"/>
      </w:pPr>
      <w:r w:rsidRPr="00183FD6">
        <w:t>Additional Borrower’s Contribution</w:t>
      </w:r>
      <w:r w:rsidR="00D44D66">
        <w:t xml:space="preserve"> and/or Collateral</w:t>
      </w:r>
    </w:p>
    <w:p w14:paraId="1CD56401" w14:textId="078AA87C" w:rsidR="008B5838" w:rsidRDefault="008B5838" w:rsidP="00560C5F">
      <w:pPr>
        <w:pStyle w:val="03listparaunderastyle"/>
      </w:pPr>
      <w:r>
        <w:t>T</w:t>
      </w:r>
      <w:r w:rsidRPr="00E534A4">
        <w:t xml:space="preserve">he required </w:t>
      </w:r>
      <w:r w:rsidR="00871B37">
        <w:t>Borrower’s contribution</w:t>
      </w:r>
      <w:r w:rsidR="00BE3769">
        <w:t xml:space="preserve">, as set forth in </w:t>
      </w:r>
      <w:r w:rsidR="000F3789">
        <w:t>P</w:t>
      </w:r>
      <w:r w:rsidR="00BE3769">
        <w:t xml:space="preserve">aragraph 1.c. immediately above, </w:t>
      </w:r>
      <w:r w:rsidRPr="00E534A4">
        <w:t>and collateral</w:t>
      </w:r>
      <w:r w:rsidR="00BE3769">
        <w:t xml:space="preserve">, as set forth in </w:t>
      </w:r>
      <w:r w:rsidR="00AD2CB0">
        <w:t>P</w:t>
      </w:r>
      <w:r w:rsidR="00BE3769">
        <w:t xml:space="preserve">aragraph 2.a. of this </w:t>
      </w:r>
      <w:r w:rsidR="00AD2CB0">
        <w:t>C</w:t>
      </w:r>
      <w:r w:rsidR="00BE3769">
        <w:t>hapter below,</w:t>
      </w:r>
      <w:r w:rsidRPr="00E534A4">
        <w:t xml:space="preserve"> on SBA 504 loans are the minimum</w:t>
      </w:r>
      <w:r w:rsidR="00BB7D69">
        <w:t>s</w:t>
      </w:r>
      <w:r w:rsidRPr="00E534A4">
        <w:t xml:space="preserve"> required by policy. However, in some cases it may be appropriate to consider additional </w:t>
      </w:r>
      <w:r w:rsidR="009E2CB9">
        <w:t>Borrower contribution</w:t>
      </w:r>
      <w:r w:rsidRPr="00E534A4">
        <w:t xml:space="preserve"> and/or collateral to mitigate the credit weaknesses of a proposed project. </w:t>
      </w:r>
      <w:r>
        <w:t>Examples of such credit weaknesses include:</w:t>
      </w:r>
    </w:p>
    <w:p w14:paraId="416A3628" w14:textId="77777777" w:rsidR="008B5838" w:rsidRDefault="008B5838" w:rsidP="00627AB1">
      <w:pPr>
        <w:pStyle w:val="04listleveli"/>
        <w:numPr>
          <w:ilvl w:val="3"/>
          <w:numId w:val="110"/>
        </w:numPr>
      </w:pPr>
      <w:r>
        <w:t>Marginal historical or projected cash flow;</w:t>
      </w:r>
    </w:p>
    <w:p w14:paraId="22AC746D" w14:textId="77777777" w:rsidR="008B5838" w:rsidRDefault="008B5838" w:rsidP="00DE32EC">
      <w:pPr>
        <w:pStyle w:val="04listleveli"/>
      </w:pPr>
      <w:r>
        <w:t>Limited working capital;</w:t>
      </w:r>
    </w:p>
    <w:p w14:paraId="4CFB2F8C" w14:textId="77777777" w:rsidR="008B5838" w:rsidRDefault="008B5838" w:rsidP="00DE32EC">
      <w:pPr>
        <w:pStyle w:val="04listleveli"/>
      </w:pPr>
      <w:r>
        <w:t>Recent significant increase in debt;</w:t>
      </w:r>
    </w:p>
    <w:p w14:paraId="5B5BDF4E" w14:textId="77777777" w:rsidR="008B5838" w:rsidRDefault="008B5838" w:rsidP="00DE32EC">
      <w:pPr>
        <w:pStyle w:val="04listleveli"/>
      </w:pPr>
      <w:r>
        <w:t>Restricted or limited customer base;</w:t>
      </w:r>
    </w:p>
    <w:p w14:paraId="6E929E2E" w14:textId="77777777" w:rsidR="008B5838" w:rsidRDefault="008B5838" w:rsidP="00DE32EC">
      <w:pPr>
        <w:pStyle w:val="04listleveli"/>
      </w:pPr>
      <w:r>
        <w:t xml:space="preserve">Limited or no net worth. </w:t>
      </w:r>
    </w:p>
    <w:p w14:paraId="09CB4BAB" w14:textId="5CDE306A" w:rsidR="008B5838" w:rsidRDefault="008B5838" w:rsidP="00560C5F">
      <w:pPr>
        <w:pStyle w:val="03listparaunderastyle"/>
        <w:rPr>
          <w:rFonts w:cs="Arial"/>
          <w:bCs/>
          <w:szCs w:val="26"/>
        </w:rPr>
      </w:pPr>
      <w:r>
        <w:t xml:space="preserve">This list is not intended to be all-inclusive and SBA may determine that other circumstances necessitate additional </w:t>
      </w:r>
      <w:r w:rsidR="009E2CB9">
        <w:t>Borrower contribution</w:t>
      </w:r>
      <w:r>
        <w:t xml:space="preserve"> and/or collateral.</w:t>
      </w:r>
    </w:p>
    <w:p w14:paraId="57228376" w14:textId="77777777" w:rsidR="008B5838" w:rsidRPr="00183FD6" w:rsidRDefault="008B5838" w:rsidP="00F26DDB">
      <w:pPr>
        <w:pStyle w:val="H6-list-v3"/>
        <w:widowControl/>
        <w:ind w:firstLine="450"/>
        <w:rPr>
          <w:rFonts w:cs="Arial"/>
          <w:szCs w:val="26"/>
        </w:rPr>
      </w:pPr>
      <w:r w:rsidRPr="00183FD6">
        <w:t>Global Cash Flow Analysis</w:t>
      </w:r>
    </w:p>
    <w:p w14:paraId="621A2360" w14:textId="3DABAB43" w:rsidR="008B5838" w:rsidRPr="00CE0B56" w:rsidRDefault="008B5838" w:rsidP="00560C5F">
      <w:pPr>
        <w:pStyle w:val="03listparaunderastyle"/>
        <w:rPr>
          <w:rFonts w:cs="Arial"/>
          <w:szCs w:val="26"/>
        </w:rPr>
      </w:pPr>
      <w:r w:rsidRPr="007C5573">
        <w:t xml:space="preserve">The following </w:t>
      </w:r>
      <w:r>
        <w:t>may</w:t>
      </w:r>
      <w:r w:rsidRPr="007C5573">
        <w:t xml:space="preserve"> be included </w:t>
      </w:r>
      <w:r>
        <w:t>in</w:t>
      </w:r>
      <w:r w:rsidRPr="007C5573">
        <w:t xml:space="preserve"> the </w:t>
      </w:r>
      <w:r>
        <w:t>g</w:t>
      </w:r>
      <w:r w:rsidRPr="007C5573">
        <w:t xml:space="preserve">lobal </w:t>
      </w:r>
      <w:r>
        <w:t>c</w:t>
      </w:r>
      <w:r w:rsidRPr="007C5573">
        <w:t xml:space="preserve">ash </w:t>
      </w:r>
      <w:r>
        <w:t>f</w:t>
      </w:r>
      <w:r w:rsidRPr="007C5573">
        <w:t xml:space="preserve">low </w:t>
      </w:r>
      <w:r>
        <w:t>a</w:t>
      </w:r>
      <w:r w:rsidRPr="007C5573">
        <w:t>nalysis</w:t>
      </w:r>
      <w:r w:rsidR="007B556E">
        <w:t>. Note:</w:t>
      </w:r>
      <w:r w:rsidRPr="007C5573">
        <w:t xml:space="preserve"> </w:t>
      </w:r>
      <w:r w:rsidR="00F63185">
        <w:t>R</w:t>
      </w:r>
      <w:r w:rsidRPr="007C5573">
        <w:t>epayment ability is determined based on the operating company cash flow analysis</w:t>
      </w:r>
      <w:r w:rsidR="00877EED">
        <w:t>.</w:t>
      </w:r>
      <w:r w:rsidR="00A8347A">
        <w:t xml:space="preserve"> </w:t>
      </w:r>
    </w:p>
    <w:p w14:paraId="1FCC0E17" w14:textId="77777777" w:rsidR="008B5838" w:rsidRDefault="008B5838" w:rsidP="00627AB1">
      <w:pPr>
        <w:pStyle w:val="04listleveli"/>
        <w:numPr>
          <w:ilvl w:val="3"/>
          <w:numId w:val="111"/>
        </w:numPr>
      </w:pPr>
      <w:r w:rsidRPr="007C5573">
        <w:t xml:space="preserve">Personal </w:t>
      </w:r>
      <w:r>
        <w:t>d</w:t>
      </w:r>
      <w:r w:rsidRPr="007C5573">
        <w:t xml:space="preserve">iscretionary </w:t>
      </w:r>
      <w:r>
        <w:t>i</w:t>
      </w:r>
      <w:r w:rsidRPr="007C5573">
        <w:t xml:space="preserve">ncome </w:t>
      </w:r>
      <w:r>
        <w:t>analysis</w:t>
      </w:r>
      <w:r w:rsidRPr="006A07EE">
        <w:t xml:space="preserve"> with outside income</w:t>
      </w:r>
      <w:r>
        <w:t>:</w:t>
      </w:r>
    </w:p>
    <w:p w14:paraId="724557A0" w14:textId="16394DE7" w:rsidR="008B5838" w:rsidRDefault="008B5838" w:rsidP="00627AB1">
      <w:pPr>
        <w:pStyle w:val="05listlevela"/>
        <w:numPr>
          <w:ilvl w:val="4"/>
          <w:numId w:val="201"/>
        </w:numPr>
      </w:pPr>
      <w:r w:rsidRPr="006A07EE">
        <w:t xml:space="preserve">Any income not generated from the </w:t>
      </w:r>
      <w:r w:rsidR="00CF79A8">
        <w:t>A</w:t>
      </w:r>
      <w:r w:rsidRPr="006A07EE">
        <w:t>pplicant</w:t>
      </w:r>
      <w:r>
        <w:t>,</w:t>
      </w:r>
      <w:r w:rsidRPr="006A07EE">
        <w:t xml:space="preserve"> such as spousal income, affiliate income, or interest income is considered outside income.</w:t>
      </w:r>
    </w:p>
    <w:p w14:paraId="3C039030" w14:textId="328BA8F0" w:rsidR="00277A74" w:rsidRPr="00E800E6" w:rsidRDefault="008B5838" w:rsidP="00627AB1">
      <w:pPr>
        <w:pStyle w:val="05listlevela"/>
        <w:numPr>
          <w:ilvl w:val="4"/>
          <w:numId w:val="201"/>
        </w:numPr>
        <w:rPr>
          <w:iCs/>
          <w:szCs w:val="26"/>
        </w:rPr>
      </w:pPr>
      <w:r w:rsidRPr="006A07EE">
        <w:t xml:space="preserve">Outside income can be used to offset personal obligations and living expenses. However, </w:t>
      </w:r>
      <w:r>
        <w:t>outside income may not</w:t>
      </w:r>
      <w:r w:rsidRPr="006A07EE">
        <w:t xml:space="preserve"> be added to the business cash flow because </w:t>
      </w:r>
      <w:r>
        <w:t>repayment ability analysis must</w:t>
      </w:r>
      <w:r w:rsidRPr="006A07EE">
        <w:t xml:space="preserve"> be based on the cash flow of the business.</w:t>
      </w:r>
    </w:p>
    <w:p w14:paraId="48533D9F" w14:textId="79BBFDC6" w:rsidR="008B5838" w:rsidRDefault="008B5838" w:rsidP="00DE32EC">
      <w:pPr>
        <w:pStyle w:val="04listleveli"/>
      </w:pPr>
      <w:r>
        <w:t>Rental Income</w:t>
      </w:r>
    </w:p>
    <w:p w14:paraId="3C6FE9DC" w14:textId="1107744E" w:rsidR="008B5838" w:rsidRDefault="008B5838" w:rsidP="002434D6">
      <w:pPr>
        <w:pStyle w:val="04listparaunderistyle"/>
      </w:pPr>
      <w:r w:rsidRPr="006A07EE">
        <w:t xml:space="preserve">Anticipated cash flow from rental income from the Project Property may be included </w:t>
      </w:r>
      <w:r>
        <w:t>in the global cash flow analysis</w:t>
      </w:r>
      <w:r w:rsidR="00D178FE">
        <w:t>.</w:t>
      </w:r>
      <w:r>
        <w:t xml:space="preserve"> </w:t>
      </w:r>
      <w:r w:rsidR="00D178FE">
        <w:t xml:space="preserve">However, it must not be included in the repayment ability </w:t>
      </w:r>
      <w:r w:rsidR="006F1889">
        <w:t>analysis</w:t>
      </w:r>
      <w:r w:rsidR="00302AA4">
        <w:t>.</w:t>
      </w:r>
    </w:p>
    <w:p w14:paraId="2C6B6262" w14:textId="77777777" w:rsidR="008B5838" w:rsidRPr="005316ED" w:rsidRDefault="008B5838" w:rsidP="00F26DDB">
      <w:pPr>
        <w:pStyle w:val="H6-list-v3"/>
        <w:widowControl/>
        <w:ind w:firstLine="450"/>
      </w:pPr>
      <w:r w:rsidRPr="005316ED">
        <w:t>Independent Studies or Reports</w:t>
      </w:r>
    </w:p>
    <w:p w14:paraId="2EAA0BB1" w14:textId="77777777" w:rsidR="008B5838" w:rsidRPr="00BD7308" w:rsidRDefault="008B5838" w:rsidP="00560C5F">
      <w:pPr>
        <w:pStyle w:val="03listparaunderastyle"/>
      </w:pPr>
      <w:r>
        <w:t>R</w:t>
      </w:r>
      <w:r w:rsidRPr="00BD7308">
        <w:t xml:space="preserve">eports prepared independently of the small business may be beneficial in mitigating any weaknesses </w:t>
      </w:r>
      <w:r>
        <w:t xml:space="preserve">identified </w:t>
      </w:r>
      <w:r w:rsidRPr="00BD7308">
        <w:t xml:space="preserve">in the </w:t>
      </w:r>
      <w:r>
        <w:t>credit analysis</w:t>
      </w:r>
      <w:r w:rsidRPr="00BD7308">
        <w:t>. Examples of these</w:t>
      </w:r>
      <w:r>
        <w:t xml:space="preserve"> independent studies/reports</w:t>
      </w:r>
      <w:r w:rsidRPr="00BD7308">
        <w:t xml:space="preserve"> may include: </w:t>
      </w:r>
    </w:p>
    <w:p w14:paraId="4C8F40B8" w14:textId="77777777" w:rsidR="008B5838" w:rsidRPr="00BD7308" w:rsidRDefault="008B5838" w:rsidP="00627AB1">
      <w:pPr>
        <w:pStyle w:val="04listleveli"/>
        <w:numPr>
          <w:ilvl w:val="3"/>
          <w:numId w:val="112"/>
        </w:numPr>
      </w:pPr>
      <w:r w:rsidRPr="00BD7308">
        <w:t>Feasibility studies</w:t>
      </w:r>
      <w:r>
        <w:t>;</w:t>
      </w:r>
    </w:p>
    <w:p w14:paraId="2EB2AE42" w14:textId="77777777" w:rsidR="008B5838" w:rsidRPr="00BD7308" w:rsidRDefault="008B5838" w:rsidP="00DE32EC">
      <w:pPr>
        <w:pStyle w:val="04listleveli"/>
      </w:pPr>
      <w:r>
        <w:t>Hospitality facility assessment reports;</w:t>
      </w:r>
    </w:p>
    <w:p w14:paraId="17D3E488" w14:textId="77777777" w:rsidR="008B5838" w:rsidRPr="00BD7308" w:rsidRDefault="008B5838" w:rsidP="00DE32EC">
      <w:pPr>
        <w:pStyle w:val="04listleveli"/>
      </w:pPr>
      <w:r w:rsidRPr="00BD7308">
        <w:lastRenderedPageBreak/>
        <w:t xml:space="preserve">Energy </w:t>
      </w:r>
      <w:r>
        <w:t>a</w:t>
      </w:r>
      <w:r w:rsidRPr="00BD7308">
        <w:t>udit</w:t>
      </w:r>
      <w:r>
        <w:t>s; and</w:t>
      </w:r>
    </w:p>
    <w:p w14:paraId="36F304FB" w14:textId="76150E66" w:rsidR="008B5838" w:rsidRPr="00BD7308" w:rsidRDefault="008B5838" w:rsidP="00DE32EC">
      <w:pPr>
        <w:pStyle w:val="04listleveli"/>
      </w:pPr>
      <w:r w:rsidRPr="00BD7308">
        <w:t>Franchise</w:t>
      </w:r>
      <w:r w:rsidR="006151C8">
        <w:t xml:space="preserve"> (as defined by FTC)</w:t>
      </w:r>
      <w:r w:rsidRPr="00BD7308">
        <w:t xml:space="preserve"> </w:t>
      </w:r>
      <w:r>
        <w:t>assessment</w:t>
      </w:r>
      <w:r w:rsidRPr="00BD7308">
        <w:t xml:space="preserve"> reports</w:t>
      </w:r>
      <w:r>
        <w:t>.</w:t>
      </w:r>
    </w:p>
    <w:p w14:paraId="2412E747" w14:textId="77777777" w:rsidR="008B5838" w:rsidRPr="005316ED" w:rsidRDefault="008B5838" w:rsidP="00F26DDB">
      <w:pPr>
        <w:pStyle w:val="H6-list-v3"/>
        <w:widowControl/>
        <w:ind w:firstLine="450"/>
      </w:pPr>
      <w:r w:rsidRPr="005316ED">
        <w:t>Feasibility Studies</w:t>
      </w:r>
    </w:p>
    <w:p w14:paraId="043F5D52" w14:textId="77777777" w:rsidR="008B5838" w:rsidRDefault="008B5838" w:rsidP="00560C5F">
      <w:pPr>
        <w:pStyle w:val="03listparaunderastyle"/>
      </w:pPr>
      <w:r>
        <w:t>SBA has the regulatory authority to request a feasibility study when it is needed to further understand the small business type and market conditions at the project location. The SLPC Director will request a feasibility when appropriate. The following may cause SBA to request a feasibility study:</w:t>
      </w:r>
    </w:p>
    <w:p w14:paraId="0DEBD40E" w14:textId="77777777" w:rsidR="008B5838" w:rsidRDefault="008B5838" w:rsidP="00627AB1">
      <w:pPr>
        <w:pStyle w:val="04listleveli"/>
        <w:numPr>
          <w:ilvl w:val="3"/>
          <w:numId w:val="113"/>
        </w:numPr>
      </w:pPr>
      <w:r>
        <w:t>Market saturation by industry type and location;</w:t>
      </w:r>
    </w:p>
    <w:p w14:paraId="2B32D895" w14:textId="77777777" w:rsidR="008B5838" w:rsidRDefault="008B5838" w:rsidP="00DE32EC">
      <w:pPr>
        <w:pStyle w:val="04listleveli"/>
      </w:pPr>
      <w:r>
        <w:t>Unique market concept;</w:t>
      </w:r>
    </w:p>
    <w:p w14:paraId="58AB8825" w14:textId="77777777" w:rsidR="008B5838" w:rsidRDefault="008B5838" w:rsidP="00DE32EC">
      <w:pPr>
        <w:pStyle w:val="04listleveli"/>
      </w:pPr>
      <w:r>
        <w:t>Highly specialized Project property;</w:t>
      </w:r>
    </w:p>
    <w:p w14:paraId="4792E03D" w14:textId="77777777" w:rsidR="008B5838" w:rsidRDefault="008B5838" w:rsidP="00DE32EC">
      <w:pPr>
        <w:pStyle w:val="04listleveli"/>
      </w:pPr>
      <w:r>
        <w:t>Project size disproportionate to size of community it will serve; or</w:t>
      </w:r>
    </w:p>
    <w:p w14:paraId="68B1541B" w14:textId="77777777" w:rsidR="008B5838" w:rsidRDefault="008B5838" w:rsidP="00DE32EC">
      <w:pPr>
        <w:pStyle w:val="04listleveli"/>
      </w:pPr>
      <w:r>
        <w:t>Significant rapid growth of the Applicant and/or affiliate group with a corresponding increase in undisbursed and/or unseasoned debt.</w:t>
      </w:r>
    </w:p>
    <w:p w14:paraId="75F488BD" w14:textId="77777777" w:rsidR="008B5838" w:rsidRPr="00451004" w:rsidRDefault="008B5838" w:rsidP="00F26DDB">
      <w:pPr>
        <w:pStyle w:val="H6-list-v3"/>
        <w:widowControl/>
        <w:ind w:firstLine="450"/>
      </w:pPr>
      <w:r w:rsidRPr="00451004">
        <w:t>Ratio Analysis</w:t>
      </w:r>
    </w:p>
    <w:p w14:paraId="412EC14E" w14:textId="25599F6A" w:rsidR="008B5838" w:rsidRDefault="008B5838" w:rsidP="00560C5F">
      <w:pPr>
        <w:pStyle w:val="03listparaunderastyle"/>
      </w:pPr>
      <w:r w:rsidRPr="00DF4A1C">
        <w:t xml:space="preserve">A ratio analysis of the </w:t>
      </w:r>
      <w:r w:rsidR="00FC3CD1">
        <w:t xml:space="preserve">Federal </w:t>
      </w:r>
      <w:r w:rsidR="00AD07A7">
        <w:t xml:space="preserve">tax returns and interim </w:t>
      </w:r>
      <w:r w:rsidRPr="00DF4A1C">
        <w:t xml:space="preserve">financial statements including comments on any trends and a comparison with industry averages. The analysis </w:t>
      </w:r>
      <w:r>
        <w:t>must</w:t>
      </w:r>
      <w:r w:rsidRPr="00DF4A1C">
        <w:t xml:space="preserve"> include a review of calculations (based on the pro-forma Balance Sheet and historical and projected Income Statements) for the following financial ratio benchmarks: </w:t>
      </w:r>
    </w:p>
    <w:p w14:paraId="39BAB6E9" w14:textId="77777777" w:rsidR="008B5838" w:rsidRDefault="008B5838" w:rsidP="00627AB1">
      <w:pPr>
        <w:pStyle w:val="04listleveli"/>
        <w:numPr>
          <w:ilvl w:val="3"/>
          <w:numId w:val="114"/>
        </w:numPr>
      </w:pPr>
      <w:r w:rsidRPr="00DF4A1C">
        <w:t>Current Ratio</w:t>
      </w:r>
      <w:r>
        <w:t>;</w:t>
      </w:r>
    </w:p>
    <w:p w14:paraId="4B07DFDC" w14:textId="77777777" w:rsidR="008B5838" w:rsidRDefault="008B5838" w:rsidP="00DE32EC">
      <w:pPr>
        <w:pStyle w:val="04listleveli"/>
      </w:pPr>
      <w:r w:rsidRPr="00DF4A1C">
        <w:t>Debt/Tangible Net Worth</w:t>
      </w:r>
      <w:r>
        <w:t>;</w:t>
      </w:r>
      <w:r w:rsidRPr="00DF4A1C">
        <w:t xml:space="preserve"> </w:t>
      </w:r>
    </w:p>
    <w:p w14:paraId="0823E540" w14:textId="77777777" w:rsidR="008B5838" w:rsidRDefault="008B5838" w:rsidP="00DE32EC">
      <w:pPr>
        <w:pStyle w:val="04listleveli"/>
      </w:pPr>
      <w:r w:rsidRPr="00DF4A1C">
        <w:t>Debt Service Coverage</w:t>
      </w:r>
      <w:r>
        <w:t>;</w:t>
      </w:r>
      <w:r w:rsidRPr="00DF4A1C">
        <w:t xml:space="preserve"> </w:t>
      </w:r>
    </w:p>
    <w:p w14:paraId="19F851A9" w14:textId="7FBBBFCB" w:rsidR="00277A74" w:rsidRPr="00FF6A46" w:rsidRDefault="008B5838" w:rsidP="00DE32EC">
      <w:pPr>
        <w:pStyle w:val="04listleveli"/>
        <w:rPr>
          <w:b/>
          <w:szCs w:val="28"/>
        </w:rPr>
      </w:pPr>
      <w:r>
        <w:t>A</w:t>
      </w:r>
      <w:r w:rsidRPr="00DF4A1C">
        <w:t>ny other ratios</w:t>
      </w:r>
      <w:r>
        <w:t xml:space="preserve"> that are relevant</w:t>
      </w:r>
      <w:r w:rsidRPr="00DF4A1C">
        <w:t xml:space="preserve"> for the business/industry (e.g., inventory turnover, receivables turnover, and payables turnover, etc.) including discussion of the CDC’s comparison to industry trends.</w:t>
      </w:r>
    </w:p>
    <w:p w14:paraId="7F0A90EC" w14:textId="6FBF53A2" w:rsidR="008B5838" w:rsidRPr="00451004" w:rsidRDefault="008B5838" w:rsidP="00F26DDB">
      <w:pPr>
        <w:pStyle w:val="H6-list-v3"/>
        <w:keepNext/>
        <w:widowControl/>
        <w:ind w:firstLine="450"/>
      </w:pPr>
      <w:r w:rsidRPr="00451004">
        <w:t>Owners or Manager’s Experience</w:t>
      </w:r>
    </w:p>
    <w:p w14:paraId="5366A804" w14:textId="77777777" w:rsidR="008B5838" w:rsidRPr="00A84567" w:rsidRDefault="008B5838" w:rsidP="00560C5F">
      <w:pPr>
        <w:pStyle w:val="03listparaunderastyle"/>
      </w:pPr>
      <w:r w:rsidRPr="00A84567">
        <w:t>A discussion of the owners’ and managers’ relevant experience in the type of business, as well as their personal credit histories. A description and history of the business including:</w:t>
      </w:r>
    </w:p>
    <w:p w14:paraId="24488C14" w14:textId="77777777" w:rsidR="008B5838" w:rsidRDefault="008B5838" w:rsidP="00627AB1">
      <w:pPr>
        <w:pStyle w:val="04listleveli"/>
        <w:numPr>
          <w:ilvl w:val="3"/>
          <w:numId w:val="115"/>
        </w:numPr>
      </w:pPr>
      <w:r w:rsidRPr="00A84567">
        <w:t xml:space="preserve">Nature of the business; </w:t>
      </w:r>
    </w:p>
    <w:p w14:paraId="0E32A0F4" w14:textId="77777777" w:rsidR="008B5838" w:rsidRDefault="008B5838" w:rsidP="00DE32EC">
      <w:pPr>
        <w:pStyle w:val="04listleveli"/>
      </w:pPr>
      <w:r w:rsidRPr="00A84567">
        <w:t xml:space="preserve">Length of time in business under current management; </w:t>
      </w:r>
    </w:p>
    <w:p w14:paraId="47556145" w14:textId="77777777" w:rsidR="008B5838" w:rsidRDefault="008B5838" w:rsidP="00DE32EC">
      <w:pPr>
        <w:pStyle w:val="04listleveli"/>
      </w:pPr>
      <w:r w:rsidRPr="00A84567">
        <w:t xml:space="preserve">Depth of management experience in the industry or a related industry; </w:t>
      </w:r>
    </w:p>
    <w:p w14:paraId="3181697C" w14:textId="77777777" w:rsidR="008B5838" w:rsidRPr="00A84567" w:rsidRDefault="008B5838" w:rsidP="00DE32EC">
      <w:pPr>
        <w:pStyle w:val="04listleveli"/>
      </w:pPr>
      <w:r w:rsidRPr="00A84567">
        <w:t xml:space="preserve">Brief description of the business’s management team including principal’s involvement in the daily onsite management of the business or how the daily operations will be managed if the principals are not there on a daily basis. </w:t>
      </w:r>
    </w:p>
    <w:p w14:paraId="4CB89695" w14:textId="66057D78" w:rsidR="008B5838" w:rsidRPr="00DA5273" w:rsidRDefault="008B5838" w:rsidP="00F26DDB">
      <w:pPr>
        <w:pStyle w:val="H6-list-v3"/>
        <w:widowControl/>
        <w:ind w:firstLine="450"/>
      </w:pPr>
      <w:bookmarkStart w:id="3279" w:name="_Collateral_and_Life"/>
      <w:bookmarkEnd w:id="3279"/>
      <w:r w:rsidRPr="00DA5273">
        <w:t>Collateral</w:t>
      </w:r>
      <w:r w:rsidR="00DD35AC">
        <w:t xml:space="preserve"> </w:t>
      </w:r>
      <w:r w:rsidRPr="00DA5273">
        <w:t>Analysis</w:t>
      </w:r>
    </w:p>
    <w:p w14:paraId="42EFBFFB" w14:textId="670693F3" w:rsidR="00067C75" w:rsidRPr="00DA5273" w:rsidRDefault="00BA5C9D" w:rsidP="00560C5F">
      <w:pPr>
        <w:pStyle w:val="03listparaunderastyle"/>
        <w:rPr>
          <w:b/>
        </w:rPr>
      </w:pPr>
      <w:r>
        <w:lastRenderedPageBreak/>
        <w:t xml:space="preserve">The CDC must </w:t>
      </w:r>
      <w:r w:rsidR="00F42172">
        <w:t>discuss</w:t>
      </w:r>
      <w:r w:rsidR="008B5838" w:rsidRPr="00577BE5">
        <w:t xml:space="preserve"> the collateral and lien position</w:t>
      </w:r>
      <w:r w:rsidR="00DA5273">
        <w:t>.</w:t>
      </w:r>
      <w:r w:rsidR="00861413">
        <w:t xml:space="preserve"> CDC must disclose any deed restrictions on the project property.</w:t>
      </w:r>
    </w:p>
    <w:p w14:paraId="62C877BC" w14:textId="6E435452" w:rsidR="0073547F" w:rsidRDefault="0073547F" w:rsidP="00F26DDB">
      <w:pPr>
        <w:pStyle w:val="H6-list-v3"/>
        <w:keepNext/>
        <w:widowControl/>
        <w:ind w:firstLine="360"/>
      </w:pPr>
      <w:r>
        <w:t>Life Insurance Analysis</w:t>
      </w:r>
    </w:p>
    <w:p w14:paraId="2806C5AD" w14:textId="6D6E4116" w:rsidR="0073547F" w:rsidRPr="00E459D3" w:rsidRDefault="007F5BC1" w:rsidP="00560C5F">
      <w:pPr>
        <w:pStyle w:val="03listparaunderastyle"/>
      </w:pPr>
      <w:r>
        <w:t>The CDC must include a discussion of its analysis whether life insurance is required i</w:t>
      </w:r>
      <w:r w:rsidR="00822845">
        <w:t>n accordance with Section A, Ch</w:t>
      </w:r>
      <w:r w:rsidR="006015EF">
        <w:t>.</w:t>
      </w:r>
      <w:r w:rsidR="00DB4E4D">
        <w:t xml:space="preserve"> </w:t>
      </w:r>
      <w:r w:rsidR="001910A0">
        <w:t>5</w:t>
      </w:r>
      <w:r w:rsidR="00822845">
        <w:t xml:space="preserve"> </w:t>
      </w:r>
      <w:r w:rsidR="00DB4E4D">
        <w:t>P</w:t>
      </w:r>
      <w:r w:rsidR="00822845">
        <w:t>ara</w:t>
      </w:r>
      <w:r w:rsidR="00DB4E4D">
        <w:t>.</w:t>
      </w:r>
      <w:r w:rsidR="00822845">
        <w:t xml:space="preserve"> C.5, </w:t>
      </w:r>
      <w:hyperlink w:anchor="_Life_Insurance" w:history="1">
        <w:r w:rsidR="00822845" w:rsidRPr="00DD35AC">
          <w:rPr>
            <w:rStyle w:val="Hyperlink"/>
          </w:rPr>
          <w:t>Life Insurance</w:t>
        </w:r>
      </w:hyperlink>
      <w:r w:rsidR="00B11EC4">
        <w:t>.</w:t>
      </w:r>
      <w:r w:rsidR="00822845">
        <w:t xml:space="preserve"> </w:t>
      </w:r>
      <w:r w:rsidR="00062A2D">
        <w:t xml:space="preserve">If </w:t>
      </w:r>
      <w:r w:rsidR="004A4E2C">
        <w:t xml:space="preserve">life insurance is </w:t>
      </w:r>
      <w:r w:rsidR="00062A2D">
        <w:t xml:space="preserve">required, include the calculation </w:t>
      </w:r>
      <w:r w:rsidR="00822845">
        <w:t xml:space="preserve">of the amount required. </w:t>
      </w:r>
      <w:r w:rsidR="00A10D5C">
        <w:t xml:space="preserve">If the CDC determines the viability of the business is not tied to an individual, include </w:t>
      </w:r>
      <w:r w:rsidR="00575152">
        <w:t>a</w:t>
      </w:r>
      <w:r w:rsidR="00A837B4">
        <w:t>n explanation</w:t>
      </w:r>
      <w:r w:rsidR="00EC0CB3">
        <w:t xml:space="preserve"> of this determination</w:t>
      </w:r>
      <w:r w:rsidR="00575152">
        <w:t>.</w:t>
      </w:r>
    </w:p>
    <w:p w14:paraId="29DBEEFA" w14:textId="03F18002" w:rsidR="008B5838" w:rsidRPr="00DA5273" w:rsidRDefault="008B5838" w:rsidP="00F26DDB">
      <w:pPr>
        <w:pStyle w:val="H6-list-v3"/>
        <w:widowControl/>
        <w:ind w:firstLine="360"/>
      </w:pPr>
      <w:r w:rsidRPr="00DA5273">
        <w:t>Credit Reports</w:t>
      </w:r>
    </w:p>
    <w:p w14:paraId="473A1DDE" w14:textId="23FBDE39" w:rsidR="000A7BF6" w:rsidRDefault="008B5838" w:rsidP="00560C5F">
      <w:pPr>
        <w:pStyle w:val="03listparaunderastyle"/>
        <w:rPr>
          <w:bCs/>
        </w:rPr>
      </w:pPr>
      <w:r>
        <w:t>CDC</w:t>
      </w:r>
      <w:r w:rsidR="00FB6B06">
        <w:t>s are</w:t>
      </w:r>
      <w:r>
        <w:t xml:space="preserve"> required to obtain and review</w:t>
      </w:r>
      <w:r w:rsidR="00436941">
        <w:t xml:space="preserve"> personal</w:t>
      </w:r>
      <w:r>
        <w:t xml:space="preserve"> c</w:t>
      </w:r>
      <w:r w:rsidRPr="00577BE5">
        <w:t>redit reports</w:t>
      </w:r>
      <w:r>
        <w:rPr>
          <w:rStyle w:val="CommentReference"/>
          <w:rFonts w:eastAsiaTheme="majorEastAsia"/>
        </w:rPr>
        <w:t xml:space="preserve"> </w:t>
      </w:r>
      <w:r w:rsidRPr="00577BE5">
        <w:t xml:space="preserve">for </w:t>
      </w:r>
      <w:r>
        <w:t>all guarantors</w:t>
      </w:r>
      <w:r w:rsidRPr="00577BE5">
        <w:t xml:space="preserve"> and </w:t>
      </w:r>
      <w:r w:rsidR="009A0542">
        <w:t xml:space="preserve">individual </w:t>
      </w:r>
      <w:r w:rsidRPr="00577BE5">
        <w:t>affiliates who are guarantors</w:t>
      </w:r>
      <w:r w:rsidR="00A35074">
        <w:t>, and individual co-borrowers; business credit reports are not required</w:t>
      </w:r>
      <w:r w:rsidRPr="00577BE5">
        <w:t>.</w:t>
      </w:r>
      <w:r w:rsidR="004C0F9F">
        <w:t xml:space="preserve"> </w:t>
      </w:r>
      <w:r>
        <w:t>The analysis must include a</w:t>
      </w:r>
      <w:r w:rsidRPr="00577BE5">
        <w:t xml:space="preserve"> discussion of the Applicant’s credit </w:t>
      </w:r>
      <w:r>
        <w:t>history</w:t>
      </w:r>
      <w:r w:rsidRPr="00577BE5">
        <w:t xml:space="preserve">, and any experience the CDC may have with the Applicant. </w:t>
      </w:r>
      <w:r w:rsidR="000F09DA">
        <w:t>C</w:t>
      </w:r>
      <w:r w:rsidRPr="00577BE5">
        <w:t>redit reports are not required on non-guarantor affiliates.</w:t>
      </w:r>
      <w:r w:rsidR="00B73894">
        <w:t xml:space="preserve"> Credit reports must be current within 90 days of </w:t>
      </w:r>
      <w:r w:rsidR="00306289">
        <w:t>issuance of an SBA loan number, or within 90 days of submission to SBA for non-delegated processing</w:t>
      </w:r>
      <w:r w:rsidR="00B73894">
        <w:t>.</w:t>
      </w:r>
    </w:p>
    <w:p w14:paraId="21173807" w14:textId="2F174252" w:rsidR="000A7BF6" w:rsidRDefault="008B5FBA" w:rsidP="00F26DDB">
      <w:pPr>
        <w:pStyle w:val="H6-list-v3"/>
        <w:widowControl/>
        <w:ind w:firstLine="360"/>
      </w:pPr>
      <w:r>
        <w:t xml:space="preserve">Current on </w:t>
      </w:r>
      <w:r w:rsidR="000A7BF6">
        <w:t>Taxes</w:t>
      </w:r>
    </w:p>
    <w:p w14:paraId="6AFDFA4F" w14:textId="28357E9C" w:rsidR="000A7BF6" w:rsidRPr="00F44E08" w:rsidRDefault="000A7BF6" w:rsidP="00560C5F">
      <w:pPr>
        <w:pStyle w:val="03listparaunderastyle"/>
        <w:rPr>
          <w:bCs/>
        </w:rPr>
      </w:pPr>
      <w:r>
        <w:t>The CDC must verify the</w:t>
      </w:r>
      <w:r w:rsidRPr="00577BE5">
        <w:t xml:space="preserve"> </w:t>
      </w:r>
      <w:r w:rsidR="008B5FBA">
        <w:t>Applicant</w:t>
      </w:r>
      <w:r w:rsidRPr="00577BE5">
        <w:t xml:space="preserve"> </w:t>
      </w:r>
      <w:r>
        <w:t>is</w:t>
      </w:r>
      <w:r w:rsidRPr="00577BE5">
        <w:t xml:space="preserve"> current on all </w:t>
      </w:r>
      <w:r>
        <w:t>F</w:t>
      </w:r>
      <w:r w:rsidRPr="00577BE5">
        <w:t xml:space="preserve">ederal, </w:t>
      </w:r>
      <w:r>
        <w:t>S</w:t>
      </w:r>
      <w:r w:rsidRPr="00577BE5">
        <w:t>tate</w:t>
      </w:r>
      <w:r>
        <w:t>,</w:t>
      </w:r>
      <w:r w:rsidRPr="00577BE5">
        <w:t xml:space="preserve"> and local taxes, including but not limited to income taxes, payroll taxes, real estate taxes and sales taxes.</w:t>
      </w:r>
      <w:r w:rsidR="00B2611A">
        <w:t xml:space="preserve"> </w:t>
      </w:r>
      <w:r w:rsidR="000849B7">
        <w:t>For more information, see Section A, Ch</w:t>
      </w:r>
      <w:r w:rsidR="0052790B">
        <w:t>.</w:t>
      </w:r>
      <w:r w:rsidR="000849B7">
        <w:t xml:space="preserve"> 1, Para. </w:t>
      </w:r>
      <w:r w:rsidR="00F513EF">
        <w:t>E</w:t>
      </w:r>
      <w:r w:rsidR="000849B7">
        <w:t xml:space="preserve">, </w:t>
      </w:r>
      <w:hyperlink w:anchor="Types_Of_Ineligible_Businesses" w:history="1">
        <w:r w:rsidR="000849B7" w:rsidRPr="00C74189">
          <w:rPr>
            <w:rStyle w:val="Hyperlink"/>
          </w:rPr>
          <w:t>Types of Ineligible Businesses</w:t>
        </w:r>
      </w:hyperlink>
      <w:r w:rsidR="00B2611A">
        <w:t>.</w:t>
      </w:r>
    </w:p>
    <w:p w14:paraId="3EE29EE9" w14:textId="35AE2D2D" w:rsidR="008B5838" w:rsidRPr="00DA5273" w:rsidRDefault="008B5838" w:rsidP="00F26DDB">
      <w:pPr>
        <w:pStyle w:val="H6-list-v3"/>
        <w:widowControl/>
        <w:ind w:firstLine="360"/>
      </w:pPr>
      <w:r w:rsidRPr="00DA5273">
        <w:t>No Prior Loss to the Government</w:t>
      </w:r>
      <w:r w:rsidR="00EB517F">
        <w:t xml:space="preserve"> or Delinquent Federal Debt</w:t>
      </w:r>
    </w:p>
    <w:p w14:paraId="16F713B5" w14:textId="2E691255" w:rsidR="008B5838" w:rsidRDefault="008B5838" w:rsidP="00560C5F">
      <w:pPr>
        <w:pStyle w:val="03listparaunderastyle"/>
      </w:pPr>
      <w:r>
        <w:t>SBA may not approve a 504 loan to a</w:t>
      </w:r>
      <w:r w:rsidR="007F05E8">
        <w:t>n Applicant</w:t>
      </w:r>
      <w:r>
        <w:t xml:space="preserve"> who has a </w:t>
      </w:r>
      <w:r w:rsidR="0010750E">
        <w:t>P</w:t>
      </w:r>
      <w:r>
        <w:t xml:space="preserve">rior </w:t>
      </w:r>
      <w:r w:rsidR="0010750E">
        <w:t>L</w:t>
      </w:r>
      <w:r>
        <w:t>oss to the government</w:t>
      </w:r>
      <w:r w:rsidR="0010750E">
        <w:t xml:space="preserve"> or Delinquent Federal Debt</w:t>
      </w:r>
      <w:r w:rsidR="002E4E95">
        <w:t>.</w:t>
      </w:r>
      <w:r>
        <w:t xml:space="preserve"> </w:t>
      </w:r>
      <w:r w:rsidR="00F86825">
        <w:t xml:space="preserve">For more information, see Section A, </w:t>
      </w:r>
      <w:r w:rsidR="0052790B">
        <w:t xml:space="preserve">Ch. </w:t>
      </w:r>
      <w:r w:rsidR="00912C72">
        <w:t>1</w:t>
      </w:r>
      <w:r w:rsidR="00C75264">
        <w:t xml:space="preserve">, </w:t>
      </w:r>
      <w:r w:rsidR="005474A3">
        <w:t>P</w:t>
      </w:r>
      <w:r w:rsidR="00C75264">
        <w:t>ara</w:t>
      </w:r>
      <w:r w:rsidR="005474A3">
        <w:t>.</w:t>
      </w:r>
      <w:r w:rsidR="00C75264">
        <w:t xml:space="preserve"> </w:t>
      </w:r>
      <w:r w:rsidR="00CF13EF">
        <w:t>E</w:t>
      </w:r>
      <w:r w:rsidR="000849B7">
        <w:t xml:space="preserve">, </w:t>
      </w:r>
      <w:hyperlink w:anchor="Types_Of_Ineligible_Businesses" w:history="1">
        <w:r w:rsidR="000849B7" w:rsidRPr="00CA71A7">
          <w:rPr>
            <w:rStyle w:val="Hyperlink"/>
          </w:rPr>
          <w:t>Types of Ineligible Businesses</w:t>
        </w:r>
      </w:hyperlink>
      <w:r w:rsidR="000849B7">
        <w:t>.</w:t>
      </w:r>
    </w:p>
    <w:p w14:paraId="1FBBD009" w14:textId="2A5E3A5D" w:rsidR="008B5838" w:rsidRPr="00DA5273" w:rsidRDefault="008B5838" w:rsidP="00F26DDB">
      <w:pPr>
        <w:pStyle w:val="H6-list-v3"/>
        <w:widowControl/>
        <w:ind w:firstLine="360"/>
      </w:pPr>
      <w:r w:rsidRPr="00DA5273">
        <w:t>P</w:t>
      </w:r>
      <w:r w:rsidR="0064160E">
        <w:t xml:space="preserve">ayment </w:t>
      </w:r>
      <w:r w:rsidRPr="00DA5273">
        <w:t>Delinquencies, Liens and Bankruptcies</w:t>
      </w:r>
    </w:p>
    <w:p w14:paraId="0328B57A" w14:textId="007ECE93" w:rsidR="008B5838" w:rsidRPr="00577BE5" w:rsidRDefault="008B5838" w:rsidP="00560C5F">
      <w:pPr>
        <w:pStyle w:val="03listparaunderastyle"/>
      </w:pPr>
      <w:r>
        <w:t>T</w:t>
      </w:r>
      <w:r w:rsidRPr="004B15C6">
        <w:t xml:space="preserve">he CDC’s credit memorandum must include </w:t>
      </w:r>
      <w:r w:rsidR="00A1650E">
        <w:t xml:space="preserve">a </w:t>
      </w:r>
      <w:r w:rsidRPr="004B15C6">
        <w:t xml:space="preserve">discussion on payment delinquencies, </w:t>
      </w:r>
      <w:r w:rsidR="005D1F1E">
        <w:t>judgments</w:t>
      </w:r>
      <w:r w:rsidRPr="004B15C6">
        <w:t xml:space="preserve">, liens, bankruptcy filings, pending litigation, </w:t>
      </w:r>
      <w:r w:rsidR="002D1F9A">
        <w:t>Federal</w:t>
      </w:r>
      <w:r w:rsidR="007A20B6">
        <w:t xml:space="preserve"> </w:t>
      </w:r>
      <w:r w:rsidRPr="004B15C6">
        <w:t>or state tax filings</w:t>
      </w:r>
      <w:r w:rsidR="00A1650E">
        <w:t>,</w:t>
      </w:r>
      <w:r w:rsidRPr="004B15C6">
        <w:t xml:space="preserve"> or other relevant information from the credit reports</w:t>
      </w:r>
      <w:r w:rsidR="00743ABF">
        <w:t>.</w:t>
      </w:r>
      <w:r w:rsidR="00B41702">
        <w:t xml:space="preserve"> </w:t>
      </w:r>
    </w:p>
    <w:p w14:paraId="4BC6B261" w14:textId="69411C6C" w:rsidR="008B5838" w:rsidRPr="00DA5273" w:rsidRDefault="008B5838" w:rsidP="00F26DDB">
      <w:pPr>
        <w:pStyle w:val="H6-list-v3"/>
        <w:widowControl/>
        <w:ind w:firstLine="360"/>
      </w:pPr>
      <w:r w:rsidRPr="00DA5273">
        <w:t>Affiliate Financial</w:t>
      </w:r>
      <w:r w:rsidR="00C77B26" w:rsidRPr="00DA5273">
        <w:t xml:space="preserve"> Statements</w:t>
      </w:r>
    </w:p>
    <w:p w14:paraId="078EB7CF" w14:textId="24F931F2" w:rsidR="006A1EBF" w:rsidRDefault="008B5838" w:rsidP="00560C5F">
      <w:pPr>
        <w:pStyle w:val="03listparaunderastyle"/>
      </w:pPr>
      <w:r w:rsidRPr="006C3F08">
        <w:t xml:space="preserve">The </w:t>
      </w:r>
      <w:r w:rsidR="00FD5F28" w:rsidRPr="006C3F08">
        <w:t xml:space="preserve">last 2 fiscal year-end financial statements and/or </w:t>
      </w:r>
      <w:r w:rsidR="00F33E19" w:rsidRPr="006C3F08">
        <w:t xml:space="preserve">Federal </w:t>
      </w:r>
      <w:r w:rsidR="00B83A9B" w:rsidRPr="006C3F08">
        <w:t xml:space="preserve">income </w:t>
      </w:r>
      <w:r w:rsidR="00F33E19" w:rsidRPr="006C3F08">
        <w:t>tax returns</w:t>
      </w:r>
      <w:r w:rsidRPr="006C3F08">
        <w:t xml:space="preserve"> of affiliates </w:t>
      </w:r>
      <w:r w:rsidR="00432AEB" w:rsidRPr="006C3F08">
        <w:t>(or 3 years, if the Industry Size Standard is used to qualify for SBA Size Standard)</w:t>
      </w:r>
      <w:r w:rsidR="007E6165" w:rsidRPr="006C3F08">
        <w:t xml:space="preserve"> </w:t>
      </w:r>
      <w:r w:rsidRPr="006C3F08">
        <w:t xml:space="preserve">should be included in the CDC’s submission to SLPC. The CDC must also provide an analysis of these </w:t>
      </w:r>
      <w:r w:rsidR="00D704BE" w:rsidRPr="006C3F08">
        <w:t>returns</w:t>
      </w:r>
      <w:r w:rsidRPr="006C3F08">
        <w:t xml:space="preserve"> </w:t>
      </w:r>
      <w:r w:rsidR="00F176C3" w:rsidRPr="006C3F08">
        <w:t xml:space="preserve">and statements </w:t>
      </w:r>
      <w:r w:rsidRPr="006C3F08">
        <w:t>including a complete debt schedule and discussion on the types and terms of the existing loans, debt</w:t>
      </w:r>
      <w:r w:rsidR="00743ABF" w:rsidRPr="006C3F08">
        <w:t>,</w:t>
      </w:r>
      <w:r w:rsidRPr="006C3F08">
        <w:t xml:space="preserve"> or credit facilities.</w:t>
      </w:r>
    </w:p>
    <w:p w14:paraId="026A9FB0" w14:textId="0FD32B1A" w:rsidR="002B5F91" w:rsidRDefault="002B5F91" w:rsidP="00F26DDB">
      <w:pPr>
        <w:pStyle w:val="H6-list-v3"/>
        <w:widowControl/>
        <w:ind w:left="1440"/>
      </w:pPr>
      <w:r>
        <w:t>Miscellaneous</w:t>
      </w:r>
      <w:r w:rsidR="008C71EB">
        <w:t xml:space="preserve"> Matters that the CDC Must Address in the Credit Memorandum</w:t>
      </w:r>
    </w:p>
    <w:p w14:paraId="4D43BF35" w14:textId="5A60A5D2" w:rsidR="0001187C" w:rsidRPr="0001187C" w:rsidRDefault="0001187C" w:rsidP="00627AB1">
      <w:pPr>
        <w:pStyle w:val="04listleveli"/>
        <w:numPr>
          <w:ilvl w:val="3"/>
          <w:numId w:val="277"/>
        </w:numPr>
      </w:pPr>
      <w:r w:rsidRPr="0001187C">
        <w:t xml:space="preserve">Applicant </w:t>
      </w:r>
      <w:r w:rsidR="005324F4">
        <w:t>meets requirements</w:t>
      </w:r>
      <w:r w:rsidRPr="0001187C">
        <w:t xml:space="preserve"> for SBA financial assistance under SBA Loan Program Requirements.</w:t>
      </w:r>
    </w:p>
    <w:p w14:paraId="2C1F87F3" w14:textId="000181A0" w:rsidR="00FB51B5" w:rsidRDefault="0001187C" w:rsidP="00627AB1">
      <w:pPr>
        <w:pStyle w:val="04listleveli"/>
        <w:numPr>
          <w:ilvl w:val="3"/>
          <w:numId w:val="277"/>
        </w:numPr>
      </w:pPr>
      <w:r w:rsidRPr="0001187C">
        <w:lastRenderedPageBreak/>
        <w:t>The Interim Loan</w:t>
      </w:r>
      <w:r w:rsidR="00424040">
        <w:t xml:space="preserve"> (</w:t>
      </w:r>
      <w:r w:rsidRPr="0001187C">
        <w:t>if any</w:t>
      </w:r>
      <w:r w:rsidR="00424040">
        <w:t>)</w:t>
      </w:r>
      <w:r w:rsidR="00FB51B5">
        <w:t>:</w:t>
      </w:r>
    </w:p>
    <w:p w14:paraId="03D354EE" w14:textId="77777777" w:rsidR="00FB51B5" w:rsidRDefault="00FB51B5" w:rsidP="00627AB1">
      <w:pPr>
        <w:pStyle w:val="05listlevela"/>
        <w:numPr>
          <w:ilvl w:val="4"/>
          <w:numId w:val="277"/>
        </w:numPr>
      </w:pPr>
      <w:r>
        <w:t>D</w:t>
      </w:r>
      <w:r w:rsidR="0001187C" w:rsidRPr="0001187C">
        <w:t>oes not cover the Applicant’s contribution</w:t>
      </w:r>
      <w:r>
        <w:t>;</w:t>
      </w:r>
    </w:p>
    <w:p w14:paraId="40EA8353" w14:textId="77777777" w:rsidR="00CB5695" w:rsidRDefault="00CB5695" w:rsidP="00627AB1">
      <w:pPr>
        <w:pStyle w:val="05listlevela"/>
        <w:numPr>
          <w:ilvl w:val="4"/>
          <w:numId w:val="277"/>
        </w:numPr>
      </w:pPr>
      <w:r>
        <w:t xml:space="preserve">Source </w:t>
      </w:r>
      <w:r w:rsidRPr="0001187C">
        <w:t>has the experience and qualifications to monitor properly all Project construction and program payments</w:t>
      </w:r>
      <w:r>
        <w:t xml:space="preserve"> </w:t>
      </w:r>
    </w:p>
    <w:p w14:paraId="2725E343" w14:textId="34552147" w:rsidR="00FA6230" w:rsidRDefault="00FB51B5" w:rsidP="00627AB1">
      <w:pPr>
        <w:pStyle w:val="05listlevela"/>
        <w:numPr>
          <w:ilvl w:val="4"/>
          <w:numId w:val="277"/>
        </w:numPr>
      </w:pPr>
      <w:r>
        <w:t>Source</w:t>
      </w:r>
      <w:r w:rsidR="0001187C" w:rsidRPr="0001187C">
        <w:t xml:space="preserve"> is not</w:t>
      </w:r>
      <w:r w:rsidR="00CB5695">
        <w:t>:</w:t>
      </w:r>
    </w:p>
    <w:p w14:paraId="5FFD406C" w14:textId="61298FFB" w:rsidR="00F6664D" w:rsidRDefault="00FA6230" w:rsidP="00627AB1">
      <w:pPr>
        <w:pStyle w:val="06listleveli"/>
        <w:numPr>
          <w:ilvl w:val="5"/>
          <w:numId w:val="277"/>
        </w:numPr>
      </w:pPr>
      <w:r>
        <w:t>F</w:t>
      </w:r>
      <w:r w:rsidR="0001187C" w:rsidRPr="0001187C">
        <w:t xml:space="preserve">rom any SBA Program, directly or indirectly; </w:t>
      </w:r>
      <w:r>
        <w:t>or</w:t>
      </w:r>
    </w:p>
    <w:p w14:paraId="1D1E0997" w14:textId="468E4BA9" w:rsidR="00F6664D" w:rsidRDefault="00FA6230" w:rsidP="00E800E6">
      <w:pPr>
        <w:pStyle w:val="06listleveli"/>
      </w:pPr>
      <w:r w:rsidRPr="00FA4BE8">
        <w:t>T</w:t>
      </w:r>
      <w:r w:rsidRPr="005D004D">
        <w:t xml:space="preserve">he </w:t>
      </w:r>
      <w:r w:rsidRPr="00AE2534">
        <w:t>Applicant</w:t>
      </w:r>
      <w:r w:rsidRPr="000F4DDE">
        <w:t xml:space="preserve"> or an Associate of the Applicant;</w:t>
      </w:r>
      <w:r w:rsidR="00424040" w:rsidRPr="00500341">
        <w:t xml:space="preserve"> </w:t>
      </w:r>
      <w:r w:rsidR="001C67FF">
        <w:t>and</w:t>
      </w:r>
    </w:p>
    <w:p w14:paraId="3B0B29BF" w14:textId="5BF96291" w:rsidR="0001187C" w:rsidRPr="0001187C" w:rsidRDefault="00F6664D" w:rsidP="00627AB1">
      <w:pPr>
        <w:pStyle w:val="05listlevela"/>
        <w:numPr>
          <w:ilvl w:val="4"/>
          <w:numId w:val="277"/>
        </w:numPr>
      </w:pPr>
      <w:r>
        <w:t>T</w:t>
      </w:r>
      <w:r w:rsidR="0001187C" w:rsidRPr="0001187C">
        <w:t xml:space="preserve">erms and conditions of the financing are acceptable. </w:t>
      </w:r>
    </w:p>
    <w:p w14:paraId="1550C510" w14:textId="77777777" w:rsidR="00065659" w:rsidRDefault="0001187C" w:rsidP="00627AB1">
      <w:pPr>
        <w:pStyle w:val="04listleveli"/>
        <w:numPr>
          <w:ilvl w:val="3"/>
          <w:numId w:val="277"/>
        </w:numPr>
      </w:pPr>
      <w:r w:rsidRPr="0001187C">
        <w:t>The Third Party Loan</w:t>
      </w:r>
      <w:r w:rsidR="00065659">
        <w:t>:</w:t>
      </w:r>
    </w:p>
    <w:p w14:paraId="333993D3" w14:textId="77777777" w:rsidR="00065659" w:rsidRDefault="00065659" w:rsidP="00627AB1">
      <w:pPr>
        <w:pStyle w:val="05listlevela"/>
        <w:numPr>
          <w:ilvl w:val="4"/>
          <w:numId w:val="277"/>
        </w:numPr>
      </w:pPr>
      <w:r>
        <w:t>I</w:t>
      </w:r>
      <w:r w:rsidR="0001187C" w:rsidRPr="0001187C">
        <w:t>s at least as much as the 504 Loan (net debenture proceeds)</w:t>
      </w:r>
      <w:r>
        <w:t>;</w:t>
      </w:r>
    </w:p>
    <w:p w14:paraId="46684DEC" w14:textId="77777777" w:rsidR="00BC5BD8" w:rsidRDefault="00BC5BD8" w:rsidP="00627AB1">
      <w:pPr>
        <w:pStyle w:val="05listlevela"/>
        <w:numPr>
          <w:ilvl w:val="4"/>
          <w:numId w:val="277"/>
        </w:numPr>
      </w:pPr>
      <w:r>
        <w:t>H</w:t>
      </w:r>
      <w:r w:rsidR="0001187C" w:rsidRPr="0001187C">
        <w:t>as a term of at least 7 years for a 10</w:t>
      </w:r>
      <w:r w:rsidR="007B2326">
        <w:noBreakHyphen/>
      </w:r>
      <w:r w:rsidR="0001187C" w:rsidRPr="0001187C">
        <w:t>year debenture and at least 10</w:t>
      </w:r>
      <w:r>
        <w:t> </w:t>
      </w:r>
      <w:r w:rsidR="0001187C" w:rsidRPr="0001187C">
        <w:t>years for a 20-year or 25-year debenture</w:t>
      </w:r>
      <w:r>
        <w:t>;</w:t>
      </w:r>
    </w:p>
    <w:p w14:paraId="51A7E8DB" w14:textId="18F078B3" w:rsidR="00065659" w:rsidRDefault="00BC5BD8" w:rsidP="00627AB1">
      <w:pPr>
        <w:pStyle w:val="05listlevela"/>
        <w:numPr>
          <w:ilvl w:val="4"/>
          <w:numId w:val="277"/>
        </w:numPr>
      </w:pPr>
      <w:r>
        <w:t>I</w:t>
      </w:r>
      <w:r w:rsidR="0001187C" w:rsidRPr="0001187C">
        <w:t xml:space="preserve">nterest rate is reasonable. </w:t>
      </w:r>
    </w:p>
    <w:p w14:paraId="364D67E4" w14:textId="4B1076BC" w:rsidR="0001187C" w:rsidRPr="0001187C" w:rsidRDefault="0001187C" w:rsidP="00627AB1">
      <w:pPr>
        <w:pStyle w:val="04listleveli"/>
        <w:numPr>
          <w:ilvl w:val="3"/>
          <w:numId w:val="277"/>
        </w:numPr>
      </w:pPr>
      <w:r w:rsidRPr="0001187C">
        <w:t>Any financing provided by the seller of the Project Property is subordinate to the 504 loan and may not be prepaid without SBA consent.</w:t>
      </w:r>
    </w:p>
    <w:p w14:paraId="5297780F" w14:textId="77777777" w:rsidR="0001187C" w:rsidRPr="0001187C" w:rsidRDefault="0001187C" w:rsidP="00627AB1">
      <w:pPr>
        <w:pStyle w:val="04listleveli"/>
        <w:numPr>
          <w:ilvl w:val="3"/>
          <w:numId w:val="277"/>
        </w:numPr>
      </w:pPr>
      <w:r w:rsidRPr="0001187C">
        <w:t xml:space="preserve">None of the 504 loan proceeds are being used to provide or refinance funds used for payments, distributions, or loans to Associates of the Applicant. </w:t>
      </w:r>
    </w:p>
    <w:p w14:paraId="17E5B650" w14:textId="77777777" w:rsidR="0001187C" w:rsidRPr="0001187C" w:rsidRDefault="0001187C" w:rsidP="00627AB1">
      <w:pPr>
        <w:pStyle w:val="04listleveli"/>
        <w:numPr>
          <w:ilvl w:val="3"/>
          <w:numId w:val="277"/>
        </w:numPr>
      </w:pPr>
      <w:r w:rsidRPr="0001187C">
        <w:t>The Debenture Pricing.</w:t>
      </w:r>
    </w:p>
    <w:p w14:paraId="47622607" w14:textId="77777777" w:rsidR="00103AF1" w:rsidRDefault="0001187C" w:rsidP="00627AB1">
      <w:pPr>
        <w:pStyle w:val="04listleveli"/>
        <w:numPr>
          <w:ilvl w:val="3"/>
          <w:numId w:val="277"/>
        </w:numPr>
      </w:pPr>
      <w:r w:rsidRPr="0001187C">
        <w:t>If Applicant is an Eligible Passive Company</w:t>
      </w:r>
      <w:r w:rsidR="00103AF1">
        <w:t>:</w:t>
      </w:r>
    </w:p>
    <w:p w14:paraId="1263EE0F" w14:textId="7CC46FB8" w:rsidR="00103AF1" w:rsidRDefault="00103AF1" w:rsidP="00627AB1">
      <w:pPr>
        <w:pStyle w:val="05listlevela"/>
        <w:numPr>
          <w:ilvl w:val="4"/>
          <w:numId w:val="277"/>
        </w:numPr>
      </w:pPr>
      <w:r>
        <w:t>T</w:t>
      </w:r>
      <w:r w:rsidR="0001187C" w:rsidRPr="0001187C">
        <w:t xml:space="preserve">he EPC and OC both </w:t>
      </w:r>
      <w:r w:rsidR="005324F4">
        <w:t>meet requirements</w:t>
      </w:r>
      <w:r w:rsidR="0001187C" w:rsidRPr="0001187C">
        <w:t xml:space="preserve"> for SBA financial assistance under SBA Loan Program Requirements</w:t>
      </w:r>
      <w:r>
        <w:t>;</w:t>
      </w:r>
    </w:p>
    <w:p w14:paraId="28276E48" w14:textId="77777777" w:rsidR="00385221" w:rsidRDefault="00103AF1" w:rsidP="00627AB1">
      <w:pPr>
        <w:pStyle w:val="05listlevela"/>
        <w:numPr>
          <w:ilvl w:val="4"/>
          <w:numId w:val="277"/>
        </w:numPr>
      </w:pPr>
      <w:r>
        <w:t>T</w:t>
      </w:r>
      <w:r w:rsidR="0001187C" w:rsidRPr="0001187C">
        <w:t>he EPC will use the 504 loan proceeds to acquire or lease, and/or improve or renovate real or personal property (including eligible refinancing) that it leases 100% to the OC</w:t>
      </w:r>
      <w:r w:rsidR="00385221">
        <w:t>;</w:t>
      </w:r>
    </w:p>
    <w:p w14:paraId="68BE79F6" w14:textId="48230CE7" w:rsidR="00385221" w:rsidRDefault="00385221" w:rsidP="00627AB1">
      <w:pPr>
        <w:pStyle w:val="05listlevela"/>
        <w:numPr>
          <w:ilvl w:val="4"/>
          <w:numId w:val="277"/>
        </w:numPr>
      </w:pPr>
      <w:r>
        <w:t>T</w:t>
      </w:r>
      <w:r w:rsidR="0001187C" w:rsidRPr="0001187C">
        <w:t>he lease between the EPC and the OC</w:t>
      </w:r>
      <w:r w:rsidR="005409B3">
        <w:t xml:space="preserve"> will</w:t>
      </w:r>
      <w:r>
        <w:t>:</w:t>
      </w:r>
    </w:p>
    <w:p w14:paraId="1EBD8E4D" w14:textId="0355E883" w:rsidR="00635FC1" w:rsidRDefault="00B44571" w:rsidP="00627AB1">
      <w:pPr>
        <w:pStyle w:val="06listleveli"/>
        <w:numPr>
          <w:ilvl w:val="5"/>
          <w:numId w:val="277"/>
        </w:numPr>
      </w:pPr>
      <w:r>
        <w:t>B</w:t>
      </w:r>
      <w:r w:rsidR="00635FC1">
        <w:t>e i</w:t>
      </w:r>
      <w:r w:rsidR="0001187C" w:rsidRPr="0001187C">
        <w:t>n writing</w:t>
      </w:r>
      <w:r w:rsidR="00385221">
        <w:t>;</w:t>
      </w:r>
    </w:p>
    <w:p w14:paraId="352660F5" w14:textId="67AD78A2" w:rsidR="00635FC1" w:rsidRDefault="00B44571" w:rsidP="00627AB1">
      <w:pPr>
        <w:pStyle w:val="06listleveli"/>
        <w:numPr>
          <w:ilvl w:val="5"/>
          <w:numId w:val="277"/>
        </w:numPr>
      </w:pPr>
      <w:r>
        <w:t>H</w:t>
      </w:r>
      <w:r w:rsidR="0001187C" w:rsidRPr="0001187C">
        <w:t>ave a remaining term at least equal to the term of the loan (including options to renew exercisable solely by the OC)</w:t>
      </w:r>
      <w:r w:rsidR="00635FC1">
        <w:t>;</w:t>
      </w:r>
    </w:p>
    <w:p w14:paraId="7E0D9E84" w14:textId="298B7590" w:rsidR="00176DE3" w:rsidRDefault="00B44571" w:rsidP="00627AB1">
      <w:pPr>
        <w:pStyle w:val="06listleveli"/>
        <w:numPr>
          <w:ilvl w:val="5"/>
          <w:numId w:val="277"/>
        </w:numPr>
      </w:pPr>
      <w:r>
        <w:t>B</w:t>
      </w:r>
      <w:r w:rsidR="0001187C" w:rsidRPr="0001187C">
        <w:t>e subordinated to SBA’s lien on the property</w:t>
      </w:r>
      <w:r w:rsidR="00635FC1">
        <w:t>;</w:t>
      </w:r>
      <w:r w:rsidR="0001187C" w:rsidRPr="0001187C">
        <w:t xml:space="preserve"> and </w:t>
      </w:r>
    </w:p>
    <w:p w14:paraId="628FCCE3" w14:textId="052E69BC" w:rsidR="0001187C" w:rsidRPr="0001187C" w:rsidRDefault="00B44571" w:rsidP="00627AB1">
      <w:pPr>
        <w:pStyle w:val="06listleveli"/>
        <w:numPr>
          <w:ilvl w:val="5"/>
          <w:numId w:val="277"/>
        </w:numPr>
      </w:pPr>
      <w:r>
        <w:t>Have r</w:t>
      </w:r>
      <w:r w:rsidR="0001187C" w:rsidRPr="0001187C">
        <w:t>ents</w:t>
      </w:r>
      <w:r w:rsidR="005409B3">
        <w:t xml:space="preserve"> that</w:t>
      </w:r>
      <w:r w:rsidR="0001187C" w:rsidRPr="0001187C">
        <w:t xml:space="preserve"> will be assigned as collateral for the loan. </w:t>
      </w:r>
    </w:p>
    <w:p w14:paraId="41B418A6" w14:textId="77777777" w:rsidR="0001187C" w:rsidRPr="0001187C" w:rsidRDefault="0001187C" w:rsidP="00627AB1">
      <w:pPr>
        <w:pStyle w:val="04listleveli"/>
        <w:numPr>
          <w:ilvl w:val="3"/>
          <w:numId w:val="277"/>
        </w:numPr>
        <w:ind w:hanging="450"/>
      </w:pPr>
      <w:r w:rsidRPr="0001187C">
        <w:t>The Gross Debenture amount does not exceed the amounts established by SBA Loan Program Requirements.</w:t>
      </w:r>
    </w:p>
    <w:p w14:paraId="35227FA2" w14:textId="77777777" w:rsidR="0001187C" w:rsidRPr="0001187C" w:rsidRDefault="0001187C" w:rsidP="00627AB1">
      <w:pPr>
        <w:pStyle w:val="04listleveli"/>
        <w:numPr>
          <w:ilvl w:val="3"/>
          <w:numId w:val="277"/>
        </w:numPr>
      </w:pPr>
      <w:r w:rsidRPr="0001187C">
        <w:t>The Applicant’s use of proceeds complies with SBA Loan Program Requirements.</w:t>
      </w:r>
    </w:p>
    <w:p w14:paraId="33293EE4" w14:textId="02E9D764" w:rsidR="008C71EB" w:rsidRPr="0055607B" w:rsidRDefault="0001187C" w:rsidP="00627AB1">
      <w:pPr>
        <w:pStyle w:val="04listleveli"/>
        <w:numPr>
          <w:ilvl w:val="3"/>
          <w:numId w:val="277"/>
        </w:numPr>
      </w:pPr>
      <w:r w:rsidRPr="0001187C">
        <w:t xml:space="preserve">Whether the loan is for the following special purpose or the Applicant is or </w:t>
      </w:r>
      <w:r w:rsidRPr="0001187C">
        <w:lastRenderedPageBreak/>
        <w:t>does one of the following: Disabled Assistance Loan Program (DAL), Energy Conservation, Qualified Employee Trusts (ESOP), or Pollution Control Program. If so, PCLP CDCs may not approve the loan under their delegated PCLP authority.</w:t>
      </w:r>
    </w:p>
    <w:p w14:paraId="575670AD" w14:textId="3F1D85E4" w:rsidR="00142099" w:rsidRPr="003D09D0" w:rsidRDefault="00142099" w:rsidP="00685CF9">
      <w:pPr>
        <w:pStyle w:val="Heading5"/>
        <w:rPr>
          <w:u w:color="231F20"/>
        </w:rPr>
      </w:pPr>
      <w:r w:rsidRPr="003D09D0">
        <w:rPr>
          <w:u w:color="231F20"/>
        </w:rPr>
        <w:t>Collateral and Appraisals</w:t>
      </w:r>
    </w:p>
    <w:p w14:paraId="6AA64987" w14:textId="716AC52E" w:rsidR="00972D83" w:rsidRPr="002063DE" w:rsidRDefault="00FA52D7" w:rsidP="002B2D19">
      <w:pPr>
        <w:pStyle w:val="Heading5paraunder"/>
      </w:pPr>
      <w:r>
        <w:t xml:space="preserve">Note: </w:t>
      </w:r>
      <w:hyperlink w:anchor="_Environmental_Policies_and" w:history="1">
        <w:r w:rsidRPr="00BA0783">
          <w:rPr>
            <w:rStyle w:val="Hyperlink"/>
          </w:rPr>
          <w:t>Environmental Policies and Procedures</w:t>
        </w:r>
      </w:hyperlink>
      <w:r w:rsidR="00BA0783">
        <w:t xml:space="preserve"> are located in Section A, Ch</w:t>
      </w:r>
      <w:r w:rsidR="006F5E1B">
        <w:t>.</w:t>
      </w:r>
      <w:r w:rsidR="00BA0783">
        <w:t xml:space="preserve"> </w:t>
      </w:r>
      <w:r w:rsidR="0011097D">
        <w:t>5</w:t>
      </w:r>
      <w:r w:rsidR="00BA0783">
        <w:t xml:space="preserve">, </w:t>
      </w:r>
      <w:r w:rsidR="006F5E1B">
        <w:t xml:space="preserve">Para. </w:t>
      </w:r>
      <w:r w:rsidR="00BA0783">
        <w:t>E.</w:t>
      </w:r>
    </w:p>
    <w:p w14:paraId="03F5317A" w14:textId="480733AE" w:rsidR="00B902A7" w:rsidRPr="00CF22D6" w:rsidRDefault="00B902A7" w:rsidP="00627AB1">
      <w:pPr>
        <w:pStyle w:val="H6-list-v3"/>
        <w:widowControl/>
        <w:numPr>
          <w:ilvl w:val="0"/>
          <w:numId w:val="239"/>
        </w:numPr>
        <w:ind w:left="1440"/>
        <w:rPr>
          <w:u w:color="231F20"/>
        </w:rPr>
      </w:pPr>
      <w:bookmarkStart w:id="3280" w:name="_Collateral"/>
      <w:bookmarkEnd w:id="3280"/>
      <w:r w:rsidRPr="00CF22D6">
        <w:rPr>
          <w:u w:color="231F20"/>
        </w:rPr>
        <w:t>Collateral</w:t>
      </w:r>
    </w:p>
    <w:p w14:paraId="04225AEC" w14:textId="1BC77E4C" w:rsidR="000755E3" w:rsidRPr="00DE32EC" w:rsidRDefault="00964890" w:rsidP="00627AB1">
      <w:pPr>
        <w:pStyle w:val="04listleveli"/>
        <w:numPr>
          <w:ilvl w:val="3"/>
          <w:numId w:val="148"/>
        </w:numPr>
        <w:rPr>
          <w:u w:color="231F20"/>
        </w:rPr>
      </w:pPr>
      <w:r w:rsidRPr="00DE32EC">
        <w:rPr>
          <w:u w:color="231F20"/>
        </w:rPr>
        <w:t xml:space="preserve">SBA’s 504 Collateral Policy </w:t>
      </w:r>
      <w:r w:rsidR="00A20E0F" w:rsidRPr="00317AE5">
        <w:t>13 CFR §</w:t>
      </w:r>
      <w:hyperlink r:id="rId453" w:history="1">
        <w:r w:rsidR="00A20E0F" w:rsidRPr="00A20E0F">
          <w:rPr>
            <w:rStyle w:val="Hyperlink"/>
          </w:rPr>
          <w:t>120.934</w:t>
        </w:r>
      </w:hyperlink>
    </w:p>
    <w:p w14:paraId="40156E7E" w14:textId="5DC1DA0B" w:rsidR="0086229D" w:rsidRPr="00361A4E" w:rsidRDefault="0086229D" w:rsidP="002434D6">
      <w:pPr>
        <w:pStyle w:val="04listparaunderistyle"/>
        <w:rPr>
          <w:u w:color="231F20"/>
        </w:rPr>
      </w:pPr>
      <w:r w:rsidRPr="00EB5E99">
        <w:rPr>
          <w:u w:color="231F20"/>
        </w:rPr>
        <w:t xml:space="preserve">When assessing the adequacy of </w:t>
      </w:r>
      <w:r w:rsidR="00283B95" w:rsidRPr="00EB5E99">
        <w:rPr>
          <w:u w:color="231F20"/>
        </w:rPr>
        <w:t>collateral,</w:t>
      </w:r>
      <w:r w:rsidRPr="00EB5E99">
        <w:rPr>
          <w:u w:color="231F20"/>
        </w:rPr>
        <w:t xml:space="preserve"> the CDC must consider the impact that covenants and other restrictions recorded against the collateral may have on its value and marketability. </w:t>
      </w:r>
      <w:r w:rsidRPr="00361A4E">
        <w:rPr>
          <w:u w:color="231F20"/>
        </w:rPr>
        <w:t>The CDC must document this analysis in the file. Examples of items to review include:</w:t>
      </w:r>
    </w:p>
    <w:p w14:paraId="113CA7F3" w14:textId="77777777" w:rsidR="0086229D" w:rsidRPr="00A13C7B" w:rsidRDefault="0086229D" w:rsidP="00E800E6">
      <w:pPr>
        <w:pStyle w:val="05listlevela"/>
        <w:rPr>
          <w:u w:color="231F20"/>
        </w:rPr>
      </w:pPr>
      <w:r w:rsidRPr="00A13C7B">
        <w:rPr>
          <w:u w:color="231F20"/>
        </w:rPr>
        <w:t>Deed restrictions, covenants, easement provisions, reversionary interests, subordinations, leases and options and other provisions that restrict the use of the property for the benefit of a third party (note: certain deed restrictions pertaining to the use of the property, which are intended to protect the health and safety of occupants, may be acceptable, e.g., deed restrictions based upon environmental concerns including restrictions on residential use, use as a day care center for children or seniors, use as a school, or use as a hospital); and</w:t>
      </w:r>
    </w:p>
    <w:p w14:paraId="5F03D663" w14:textId="77777777" w:rsidR="0086229D" w:rsidRDefault="0086229D" w:rsidP="00E800E6">
      <w:pPr>
        <w:pStyle w:val="05listlevela"/>
        <w:rPr>
          <w:u w:color="231F20"/>
        </w:rPr>
      </w:pPr>
      <w:r w:rsidRPr="00361A4E">
        <w:rPr>
          <w:u w:color="231F20"/>
        </w:rPr>
        <w:t>Engineering Controls that require the small business concern or subsequent owners to install costly devices or structures such as extraction wells or subsurface barrier walls prior to constructing a building, remodeling, or otherwise improving the property.</w:t>
      </w:r>
    </w:p>
    <w:p w14:paraId="4D27C9AA" w14:textId="1649FA83" w:rsidR="00DA430F" w:rsidRPr="00502CEC" w:rsidRDefault="00DA430F" w:rsidP="00E800E6">
      <w:pPr>
        <w:pStyle w:val="05listlevela"/>
        <w:rPr>
          <w:u w:color="231F20"/>
        </w:rPr>
      </w:pPr>
      <w:r>
        <w:t xml:space="preserve">Environmental Indemnification provisions that run with the land are not eligible and must be removed or waived as to the Federal Government. </w:t>
      </w:r>
    </w:p>
    <w:p w14:paraId="6CF3A32F" w14:textId="12F00F5B" w:rsidR="007008DC" w:rsidRPr="00F26DDB" w:rsidRDefault="00E2247E" w:rsidP="00E800E6">
      <w:pPr>
        <w:pStyle w:val="05listlevela"/>
        <w:rPr>
          <w:u w:color="231F20"/>
        </w:rPr>
      </w:pPr>
      <w:r>
        <w:t xml:space="preserve">CDC must review all real estate title documents (i.e., deeds or other recorded documents) that run with the land </w:t>
      </w:r>
      <w:r w:rsidR="00C64ABF">
        <w:t xml:space="preserve">as soon as possible </w:t>
      </w:r>
      <w:r>
        <w:t>to determine if the real property collateral is subject to any non-environmental open-ended (indefinite) indemnification provisions (other than Environmental Indemnification provisions covered in (c) above). Open-ended indemnification provisions are those where someone has a right to indemnification from subsequent owners of the Property (e.g., SBA/SBA Lender after acquiring Property through foreclosure or other means). If the property is subject to a “non-environmental open-ended indemnification provision” then:</w:t>
      </w:r>
    </w:p>
    <w:p w14:paraId="55313E86" w14:textId="6A43B89B" w:rsidR="00E2247E" w:rsidRDefault="00E2247E" w:rsidP="00E800E6">
      <w:pPr>
        <w:pStyle w:val="06listleveli"/>
        <w:rPr>
          <w:u w:color="231F20"/>
        </w:rPr>
      </w:pPr>
      <w:r>
        <w:rPr>
          <w:u w:color="231F20"/>
        </w:rPr>
        <w:t xml:space="preserve">CDC must attempt to obtain (from benefiting party) a written waiver and release of right to indemnification that the provision is not enforceable as to the Federal Government or as to the U.S. Small Business Administration, </w:t>
      </w:r>
      <w:r w:rsidR="007B3A09" w:rsidRPr="007B3A09">
        <w:rPr>
          <w:u w:color="231F20"/>
        </w:rPr>
        <w:t xml:space="preserve">or a written agreement that provides the Federal Government will indemnify only up to a certain amount (so </w:t>
      </w:r>
      <w:r w:rsidR="007B3A09" w:rsidRPr="007B3A09">
        <w:rPr>
          <w:u w:color="231F20"/>
        </w:rPr>
        <w:lastRenderedPageBreak/>
        <w:t xml:space="preserve">that the government’s maximum liability is known). </w:t>
      </w:r>
      <w:r w:rsidR="003E734B">
        <w:rPr>
          <w:u w:color="231F20"/>
        </w:rPr>
        <w:t xml:space="preserve">The </w:t>
      </w:r>
      <w:r>
        <w:rPr>
          <w:u w:color="231F20"/>
        </w:rPr>
        <w:t xml:space="preserve">waiver </w:t>
      </w:r>
      <w:r w:rsidR="00093F86">
        <w:rPr>
          <w:u w:color="231F20"/>
        </w:rPr>
        <w:t>or agreement must be recorded</w:t>
      </w:r>
      <w:r w:rsidR="00661F88">
        <w:rPr>
          <w:u w:color="231F20"/>
        </w:rPr>
        <w:t xml:space="preserve"> </w:t>
      </w:r>
      <w:r>
        <w:rPr>
          <w:u w:color="231F20"/>
        </w:rPr>
        <w:t xml:space="preserve">in the land title records, prior to loan closing. </w:t>
      </w:r>
    </w:p>
    <w:p w14:paraId="56F039E7" w14:textId="5261A284" w:rsidR="00E2247E" w:rsidRPr="00361A4E" w:rsidRDefault="00E2247E" w:rsidP="00E800E6">
      <w:pPr>
        <w:pStyle w:val="06listleveli"/>
        <w:rPr>
          <w:u w:color="231F20"/>
        </w:rPr>
      </w:pPr>
      <w:r>
        <w:rPr>
          <w:u w:color="231F20"/>
        </w:rPr>
        <w:t>If CDC cannot obtain such waiver</w:t>
      </w:r>
      <w:r w:rsidR="00724CC4">
        <w:rPr>
          <w:u w:color="231F20"/>
        </w:rPr>
        <w:t xml:space="preserve"> or agreement</w:t>
      </w:r>
      <w:r>
        <w:rPr>
          <w:u w:color="231F20"/>
        </w:rPr>
        <w:t xml:space="preserve">, </w:t>
      </w:r>
      <w:r w:rsidR="005B50FA">
        <w:rPr>
          <w:u w:color="231F20"/>
        </w:rPr>
        <w:t xml:space="preserve">then before the loan can close without a waiver or agreement the </w:t>
      </w:r>
      <w:r>
        <w:rPr>
          <w:u w:color="231F20"/>
        </w:rPr>
        <w:t xml:space="preserve">CDC must submit a 327 action: (a) identifying the </w:t>
      </w:r>
      <w:r w:rsidR="00007350">
        <w:rPr>
          <w:u w:color="231F20"/>
        </w:rPr>
        <w:t>benefiting party</w:t>
      </w:r>
      <w:r w:rsidR="00D95397">
        <w:rPr>
          <w:u w:color="231F20"/>
        </w:rPr>
        <w:t xml:space="preserve">, (b) a copy of the </w:t>
      </w:r>
      <w:r>
        <w:rPr>
          <w:u w:color="231F20"/>
        </w:rPr>
        <w:t>title provision, and (</w:t>
      </w:r>
      <w:r w:rsidR="00E22C51">
        <w:rPr>
          <w:u w:color="231F20"/>
        </w:rPr>
        <w:t>c</w:t>
      </w:r>
      <w:r>
        <w:rPr>
          <w:u w:color="231F20"/>
        </w:rPr>
        <w:t>) document</w:t>
      </w:r>
      <w:r w:rsidR="00E22C51">
        <w:rPr>
          <w:u w:color="231F20"/>
        </w:rPr>
        <w:t>ation of</w:t>
      </w:r>
      <w:r>
        <w:rPr>
          <w:u w:color="231F20"/>
        </w:rPr>
        <w:t xml:space="preserve"> its </w:t>
      </w:r>
      <w:r w:rsidR="00CC69A0">
        <w:rPr>
          <w:u w:color="231F20"/>
        </w:rPr>
        <w:t xml:space="preserve">good faith </w:t>
      </w:r>
      <w:r>
        <w:rPr>
          <w:u w:color="231F20"/>
        </w:rPr>
        <w:t>attempt at obtaining a recorded waiver</w:t>
      </w:r>
      <w:r w:rsidR="00CC69A0">
        <w:rPr>
          <w:u w:color="231F20"/>
        </w:rPr>
        <w:t xml:space="preserve"> or agreement</w:t>
      </w:r>
      <w:r>
        <w:rPr>
          <w:u w:color="231F20"/>
        </w:rPr>
        <w:t>,</w:t>
      </w:r>
      <w:r w:rsidR="00D01DDA">
        <w:rPr>
          <w:u w:color="231F20"/>
        </w:rPr>
        <w:t xml:space="preserve"> such as a copy of written correspondence from the benefiting</w:t>
      </w:r>
      <w:r w:rsidR="009C5E5B">
        <w:rPr>
          <w:u w:color="231F20"/>
        </w:rPr>
        <w:t xml:space="preserve"> party declining the CDC’s request for a waiver</w:t>
      </w:r>
      <w:r>
        <w:rPr>
          <w:u w:color="231F20"/>
        </w:rPr>
        <w:t>.</w:t>
      </w:r>
    </w:p>
    <w:p w14:paraId="2E11F183" w14:textId="77777777" w:rsidR="0086229D" w:rsidRPr="0032784F" w:rsidRDefault="0086229D" w:rsidP="00DE32EC">
      <w:pPr>
        <w:pStyle w:val="04listleveli"/>
      </w:pPr>
      <w:r w:rsidRPr="0032784F">
        <w:rPr>
          <w:u w:color="231F20"/>
        </w:rPr>
        <w:t>Adequacy of</w:t>
      </w:r>
      <w:r w:rsidRPr="0032784F">
        <w:rPr>
          <w:spacing w:val="2"/>
          <w:u w:color="231F20"/>
        </w:rPr>
        <w:t xml:space="preserve"> </w:t>
      </w:r>
      <w:r w:rsidRPr="0032784F">
        <w:rPr>
          <w:u w:color="231F20"/>
        </w:rPr>
        <w:t>Collateral:</w:t>
      </w:r>
    </w:p>
    <w:p w14:paraId="016AF447" w14:textId="3319B3A7" w:rsidR="0086229D" w:rsidRPr="00CB18EF" w:rsidRDefault="00064B1F" w:rsidP="00E800E6">
      <w:pPr>
        <w:pStyle w:val="05listlevela"/>
      </w:pPr>
      <w:r w:rsidRPr="00064B1F">
        <w:t>SBA usually takes a second lien position on Project Property but may have a shared lien (pari passu) with the Third Party Lender</w:t>
      </w:r>
      <w:r w:rsidR="00246C46">
        <w:t xml:space="preserve">. </w:t>
      </w:r>
      <w:r w:rsidR="0086229D" w:rsidRPr="00CB18EF">
        <w:t>SBA’s second lien position will generally be considered adequate. SBA may consider</w:t>
      </w:r>
      <w:r w:rsidR="00983472">
        <w:t xml:space="preserve"> other factors</w:t>
      </w:r>
      <w:r w:rsidR="0086229D" w:rsidRPr="00CB18EF">
        <w:t xml:space="preserve"> in determining the adequacy of </w:t>
      </w:r>
      <w:r w:rsidR="0086229D">
        <w:t>SBA’s collateral</w:t>
      </w:r>
      <w:r w:rsidR="0086229D" w:rsidRPr="00CB18EF">
        <w:t xml:space="preserve"> </w:t>
      </w:r>
      <w:r w:rsidR="00485C06">
        <w:t>i</w:t>
      </w:r>
      <w:r w:rsidR="0086229D" w:rsidRPr="00CB18EF">
        <w:t>nclud</w:t>
      </w:r>
      <w:r w:rsidR="00485C06">
        <w:t>ing</w:t>
      </w:r>
      <w:r w:rsidR="0086229D" w:rsidRPr="00CB18EF">
        <w:t xml:space="preserve"> but not limited to the following:</w:t>
      </w:r>
    </w:p>
    <w:p w14:paraId="7F29F86B" w14:textId="77777777" w:rsidR="0086229D" w:rsidRPr="00CB18EF" w:rsidRDefault="0086229D" w:rsidP="00E800E6">
      <w:pPr>
        <w:pStyle w:val="06listleveli"/>
      </w:pPr>
      <w:r w:rsidRPr="00CB18EF">
        <w:t>Strong, consistent cash flow that is sufficient to cover the</w:t>
      </w:r>
      <w:r w:rsidRPr="00A33EDA">
        <w:rPr>
          <w:spacing w:val="-3"/>
        </w:rPr>
        <w:t xml:space="preserve"> </w:t>
      </w:r>
      <w:r w:rsidRPr="00CB18EF">
        <w:t>debt;</w:t>
      </w:r>
    </w:p>
    <w:p w14:paraId="082C1CA8" w14:textId="77777777" w:rsidR="0086229D" w:rsidRPr="00CB18EF" w:rsidRDefault="0086229D" w:rsidP="00E800E6">
      <w:pPr>
        <w:pStyle w:val="06listleveli"/>
      </w:pPr>
      <w:r w:rsidRPr="00CB18EF">
        <w:t>Demonstrated, proven</w:t>
      </w:r>
      <w:r w:rsidRPr="00CB18EF">
        <w:rPr>
          <w:spacing w:val="8"/>
        </w:rPr>
        <w:t xml:space="preserve"> </w:t>
      </w:r>
      <w:r w:rsidRPr="00CB18EF">
        <w:t>management;</w:t>
      </w:r>
    </w:p>
    <w:p w14:paraId="1F541ABF" w14:textId="27849529" w:rsidR="0086229D" w:rsidRPr="00CB18EF" w:rsidRDefault="0086229D" w:rsidP="00E800E6">
      <w:pPr>
        <w:pStyle w:val="06listleveli"/>
      </w:pPr>
      <w:r w:rsidRPr="00CB18EF">
        <w:t xml:space="preserve">The </w:t>
      </w:r>
      <w:r w:rsidR="00CF79A8">
        <w:t>A</w:t>
      </w:r>
      <w:r w:rsidRPr="00CB18EF">
        <w:t>pplicant has been in operation for more than 2 years;</w:t>
      </w:r>
      <w:r w:rsidRPr="00CB18EF">
        <w:rPr>
          <w:spacing w:val="3"/>
        </w:rPr>
        <w:t xml:space="preserve"> </w:t>
      </w:r>
      <w:r w:rsidRPr="00CB18EF">
        <w:t>and</w:t>
      </w:r>
    </w:p>
    <w:p w14:paraId="7892D053" w14:textId="77777777" w:rsidR="0086229D" w:rsidRPr="00EA4A75" w:rsidRDefault="0086229D" w:rsidP="00E800E6">
      <w:pPr>
        <w:pStyle w:val="06listleveli"/>
      </w:pPr>
      <w:r w:rsidRPr="00CB18EF">
        <w:t>The proposed Project is a logical extension of the applicant’s current</w:t>
      </w:r>
      <w:r w:rsidRPr="00CB18EF">
        <w:rPr>
          <w:spacing w:val="9"/>
        </w:rPr>
        <w:t xml:space="preserve"> </w:t>
      </w:r>
      <w:r w:rsidRPr="00B65D4B">
        <w:t>operations.</w:t>
      </w:r>
    </w:p>
    <w:p w14:paraId="3C4CA230" w14:textId="77777777" w:rsidR="006D3683" w:rsidRPr="007B5CE6" w:rsidRDefault="0086229D" w:rsidP="00E800E6">
      <w:pPr>
        <w:pStyle w:val="05listlevela"/>
      </w:pPr>
      <w:r w:rsidRPr="00EA4A75">
        <w:t>Because leasehold improvements provide minimal collateral value, the CDC must consider requiring additional</w:t>
      </w:r>
      <w:r w:rsidRPr="00EA4A75">
        <w:rPr>
          <w:spacing w:val="2"/>
        </w:rPr>
        <w:t xml:space="preserve"> </w:t>
      </w:r>
      <w:r w:rsidRPr="00EA4A75">
        <w:t>collateral.</w:t>
      </w:r>
      <w:r w:rsidR="00230693" w:rsidRPr="00EA4A75">
        <w:t xml:space="preserve"> </w:t>
      </w:r>
    </w:p>
    <w:p w14:paraId="766090BD" w14:textId="4AA1CD45" w:rsidR="0086229D" w:rsidRPr="00EA4A75" w:rsidRDefault="0086229D" w:rsidP="00E800E6">
      <w:pPr>
        <w:pStyle w:val="05listlevela"/>
      </w:pPr>
      <w:r w:rsidRPr="00B65D4B">
        <w:t xml:space="preserve">Do not encumber assets or require additional contributions that the </w:t>
      </w:r>
      <w:r w:rsidRPr="00EA4A75">
        <w:t>Borrower needs to sustain ongoing operations. Taking additional collateral with minimal liquidation value only serves to limit the Borrower’s ability to obtain additional short-term financing while offering little or no additional protection to</w:t>
      </w:r>
      <w:r w:rsidRPr="00EA4A75">
        <w:rPr>
          <w:spacing w:val="10"/>
        </w:rPr>
        <w:t xml:space="preserve"> </w:t>
      </w:r>
      <w:r w:rsidRPr="00EA4A75">
        <w:t>SBA.</w:t>
      </w:r>
    </w:p>
    <w:p w14:paraId="19D3EA23" w14:textId="00F5A410" w:rsidR="00B54ECD" w:rsidRPr="00CB18EF" w:rsidRDefault="00A72FD3" w:rsidP="00E800E6">
      <w:pPr>
        <w:pStyle w:val="05listlevela"/>
      </w:pPr>
      <w:r w:rsidRPr="00A72FD3">
        <w:t>If the loan is not fully collateralized by business assets, available personal assets must be pledged to secure the guaranty.</w:t>
      </w:r>
      <w:r>
        <w:t xml:space="preserve"> See Section A, Ch. </w:t>
      </w:r>
      <w:r w:rsidR="005D23F3">
        <w:t>5</w:t>
      </w:r>
      <w:r w:rsidR="007547A5">
        <w:t xml:space="preserve">, Para. A, </w:t>
      </w:r>
      <w:hyperlink w:anchor="_IRS_Tax_Transcript/Verification" w:history="1">
        <w:r w:rsidR="007547A5" w:rsidRPr="007547A5">
          <w:rPr>
            <w:rStyle w:val="Hyperlink"/>
          </w:rPr>
          <w:t>Guaranties</w:t>
        </w:r>
      </w:hyperlink>
      <w:r w:rsidR="007547A5">
        <w:t>,</w:t>
      </w:r>
      <w:r w:rsidR="00BB18D7">
        <w:t xml:space="preserve"> </w:t>
      </w:r>
      <w:r w:rsidR="007547A5">
        <w:t>for more information.</w:t>
      </w:r>
    </w:p>
    <w:p w14:paraId="3EDFC430" w14:textId="00B8132C" w:rsidR="001204E9" w:rsidRPr="00FF6A46" w:rsidRDefault="0086229D" w:rsidP="00E800E6">
      <w:pPr>
        <w:pStyle w:val="05listlevela"/>
      </w:pPr>
      <w:r w:rsidRPr="79E8116C">
        <w:t>Lien position on real estate is generally evidenced by a title insurance policy. If the title insurance policy contains a clause requiring arbitration or a clause allowing either party to demand arbitration in the case of a dispute, an endorsement to the policy must be obtained deleting that condition. If the policy requires that both parties agree to arbitration, no endorsement is necessary.</w:t>
      </w:r>
    </w:p>
    <w:p w14:paraId="43E3139F" w14:textId="1C673818" w:rsidR="0086229D" w:rsidRPr="0032784F" w:rsidRDefault="0086229D" w:rsidP="00DE32EC">
      <w:pPr>
        <w:pStyle w:val="04listleveli"/>
      </w:pPr>
      <w:r w:rsidRPr="0032784F">
        <w:rPr>
          <w:u w:color="231F20"/>
        </w:rPr>
        <w:t>Third Party</w:t>
      </w:r>
      <w:r w:rsidRPr="0032784F">
        <w:rPr>
          <w:spacing w:val="2"/>
          <w:u w:color="231F20"/>
        </w:rPr>
        <w:t xml:space="preserve"> </w:t>
      </w:r>
      <w:r w:rsidRPr="0032784F">
        <w:rPr>
          <w:u w:color="231F20"/>
        </w:rPr>
        <w:t>Loan:</w:t>
      </w:r>
    </w:p>
    <w:p w14:paraId="79748E4E" w14:textId="0F8161E6" w:rsidR="0086229D" w:rsidRPr="00A33EDA" w:rsidRDefault="0086229D" w:rsidP="00E800E6">
      <w:pPr>
        <w:pStyle w:val="05listlevela"/>
      </w:pPr>
      <w:r w:rsidRPr="00A33EDA">
        <w:t xml:space="preserve">The Third Party Lender usually has a </w:t>
      </w:r>
      <w:r w:rsidRPr="0013357D">
        <w:t>1</w:t>
      </w:r>
      <w:r w:rsidRPr="007B5CE6">
        <w:rPr>
          <w:vertAlign w:val="superscript"/>
        </w:rPr>
        <w:t>s</w:t>
      </w:r>
      <w:r w:rsidRPr="0013357D">
        <w:rPr>
          <w:vertAlign w:val="superscript"/>
        </w:rPr>
        <w:t>t</w:t>
      </w:r>
      <w:r w:rsidRPr="00A33EDA">
        <w:t xml:space="preserve"> lien on the Project Property, and SBA cannot guarantee these loans. (</w:t>
      </w:r>
      <w:r w:rsidR="00A20E0F" w:rsidRPr="00317AE5">
        <w:t xml:space="preserve">13 CFR § </w:t>
      </w:r>
      <w:hyperlink r:id="rId454" w:history="1">
        <w:r w:rsidR="00A20E0F" w:rsidRPr="00A20E0F">
          <w:rPr>
            <w:rStyle w:val="Hyperlink"/>
          </w:rPr>
          <w:t>120.920</w:t>
        </w:r>
      </w:hyperlink>
      <w:r w:rsidRPr="00A33EDA">
        <w:t>)</w:t>
      </w:r>
    </w:p>
    <w:p w14:paraId="0784347C" w14:textId="71956807" w:rsidR="0086229D" w:rsidRPr="00A33EDA" w:rsidRDefault="0086229D" w:rsidP="00E800E6">
      <w:pPr>
        <w:pStyle w:val="05listlevela"/>
      </w:pPr>
      <w:r w:rsidRPr="00A33EDA">
        <w:lastRenderedPageBreak/>
        <w:t>When the Third Party Lender is the property seller, the Third Party Loan must be subordinate to the 504 loan except under the following circumstances (</w:t>
      </w:r>
      <w:r w:rsidR="00A20E0F" w:rsidRPr="00317AE5">
        <w:t xml:space="preserve">13 CFR § </w:t>
      </w:r>
      <w:hyperlink r:id="rId455" w:history="1">
        <w:r w:rsidR="00A20E0F" w:rsidRPr="00A20E0F">
          <w:rPr>
            <w:rStyle w:val="Hyperlink"/>
          </w:rPr>
          <w:t>120.923</w:t>
        </w:r>
      </w:hyperlink>
      <w:r w:rsidRPr="00A33EDA">
        <w:t>):</w:t>
      </w:r>
    </w:p>
    <w:p w14:paraId="75DE2D1E" w14:textId="77777777" w:rsidR="0086229D" w:rsidRPr="00CB18EF" w:rsidRDefault="0086229D" w:rsidP="00E800E6">
      <w:pPr>
        <w:pStyle w:val="06listleveli"/>
      </w:pPr>
      <w:r w:rsidRPr="00CB18EF">
        <w:t xml:space="preserve">The </w:t>
      </w:r>
      <w:r>
        <w:t>Borrower</w:t>
      </w:r>
      <w:r w:rsidRPr="00CB18EF">
        <w:t xml:space="preserve"> assumes an existing note as part of the total</w:t>
      </w:r>
      <w:r w:rsidRPr="00BB523E">
        <w:rPr>
          <w:spacing w:val="3"/>
        </w:rPr>
        <w:t xml:space="preserve"> </w:t>
      </w:r>
      <w:r w:rsidRPr="00CB18EF">
        <w:t>financing;</w:t>
      </w:r>
    </w:p>
    <w:p w14:paraId="6775E151" w14:textId="77777777" w:rsidR="0086229D" w:rsidRPr="00CB18EF" w:rsidRDefault="0086229D" w:rsidP="00E800E6">
      <w:pPr>
        <w:pStyle w:val="06listleveli"/>
      </w:pPr>
      <w:r w:rsidRPr="00CB18EF">
        <w:t>The FDIC has carry-back financing;</w:t>
      </w:r>
      <w:r w:rsidRPr="00CB18EF">
        <w:rPr>
          <w:spacing w:val="6"/>
        </w:rPr>
        <w:t xml:space="preserve"> </w:t>
      </w:r>
      <w:r w:rsidRPr="00CB18EF">
        <w:t>or</w:t>
      </w:r>
    </w:p>
    <w:p w14:paraId="3051BF5C" w14:textId="6BB333CC" w:rsidR="0086229D" w:rsidRDefault="0086229D" w:rsidP="00E800E6">
      <w:pPr>
        <w:pStyle w:val="06listleveli"/>
      </w:pPr>
      <w:r w:rsidRPr="00CB18EF">
        <w:t>The property is classified as “Other Real Estate Owned” (OREO), by a national bank, a State-chartered, or other federally</w:t>
      </w:r>
      <w:r w:rsidR="0098188B">
        <w:t>-</w:t>
      </w:r>
      <w:r w:rsidRPr="00CB18EF">
        <w:t>regulated lender and the property is of sufficient value to support the 504</w:t>
      </w:r>
      <w:r w:rsidRPr="00CB18EF">
        <w:rPr>
          <w:spacing w:val="4"/>
        </w:rPr>
        <w:t xml:space="preserve"> </w:t>
      </w:r>
      <w:r w:rsidRPr="00CB18EF">
        <w:t>loan.</w:t>
      </w:r>
      <w:r w:rsidR="00DB786A">
        <w:t xml:space="preserve"> For more information on eligibility of </w:t>
      </w:r>
      <w:hyperlink w:anchor="OREO_Property" w:history="1">
        <w:r w:rsidR="00DB786A" w:rsidRPr="001218A8">
          <w:rPr>
            <w:rStyle w:val="Hyperlink"/>
          </w:rPr>
          <w:t>OREO property</w:t>
        </w:r>
      </w:hyperlink>
      <w:r w:rsidR="00DB786A">
        <w:t xml:space="preserve">, see Section A, </w:t>
      </w:r>
      <w:r w:rsidR="001A6DC2">
        <w:t>C</w:t>
      </w:r>
      <w:r w:rsidR="00DB786A">
        <w:t>h</w:t>
      </w:r>
      <w:r w:rsidR="001A6DC2">
        <w:t xml:space="preserve">. </w:t>
      </w:r>
      <w:r w:rsidR="00DB786A">
        <w:t>3</w:t>
      </w:r>
      <w:r w:rsidR="001218A8">
        <w:t xml:space="preserve">, </w:t>
      </w:r>
      <w:r w:rsidR="001A6DC2">
        <w:t>P</w:t>
      </w:r>
      <w:r w:rsidR="001218A8">
        <w:t>ara</w:t>
      </w:r>
      <w:r w:rsidR="001A6DC2">
        <w:t>.</w:t>
      </w:r>
      <w:r w:rsidR="001218A8">
        <w:t xml:space="preserve"> A.1.g.</w:t>
      </w:r>
    </w:p>
    <w:p w14:paraId="4B270B95" w14:textId="23972564" w:rsidR="0086229D" w:rsidRPr="007537AC" w:rsidRDefault="0086229D" w:rsidP="00E800E6">
      <w:pPr>
        <w:pStyle w:val="05listlevela"/>
      </w:pPr>
      <w:r>
        <w:t>SBA’s lien position must not be subordinate to loans made from the proceeds of a tax-</w:t>
      </w:r>
      <w:r w:rsidRPr="007537AC">
        <w:t>exempt obligation</w:t>
      </w:r>
      <w:r w:rsidR="00516158" w:rsidRPr="007537AC">
        <w:t>.</w:t>
      </w:r>
    </w:p>
    <w:p w14:paraId="33F420D5" w14:textId="77777777" w:rsidR="0086229D" w:rsidRPr="007537AC" w:rsidRDefault="0086229D" w:rsidP="00DE32EC">
      <w:pPr>
        <w:pStyle w:val="04listleveli"/>
      </w:pPr>
      <w:r w:rsidRPr="007537AC">
        <w:rPr>
          <w:u w:color="231F20"/>
        </w:rPr>
        <w:t>Mixed Use</w:t>
      </w:r>
      <w:r w:rsidRPr="007537AC">
        <w:rPr>
          <w:spacing w:val="3"/>
          <w:u w:color="231F20"/>
        </w:rPr>
        <w:t xml:space="preserve"> </w:t>
      </w:r>
      <w:r w:rsidRPr="007537AC">
        <w:rPr>
          <w:u w:color="231F20"/>
        </w:rPr>
        <w:t>Collateral:</w:t>
      </w:r>
    </w:p>
    <w:p w14:paraId="379C4CB8" w14:textId="77777777" w:rsidR="0086229D" w:rsidRPr="00CB18EF" w:rsidRDefault="0086229D" w:rsidP="002434D6">
      <w:pPr>
        <w:pStyle w:val="04listparaunderistyle"/>
      </w:pPr>
      <w:r w:rsidRPr="00361A4E">
        <w:t>When one 504 debenture finances both real estate and significant shorter term assets, such as machinery and equipment and furniture and fixtures, the CDC should consider the following:</w:t>
      </w:r>
    </w:p>
    <w:p w14:paraId="0237F14F" w14:textId="77777777" w:rsidR="0086229D" w:rsidRPr="00CB18EF" w:rsidRDefault="0086229D" w:rsidP="00E800E6">
      <w:pPr>
        <w:pStyle w:val="05listlevela"/>
      </w:pPr>
      <w:r w:rsidRPr="00CB18EF">
        <w:t>Taking, along with the Third Party Lender, lien positions based upon proportional shares in the financing of the</w:t>
      </w:r>
      <w:r w:rsidRPr="00BB523E">
        <w:rPr>
          <w:spacing w:val="-2"/>
        </w:rPr>
        <w:t xml:space="preserve"> </w:t>
      </w:r>
      <w:r w:rsidRPr="00CB18EF">
        <w:t>Project;</w:t>
      </w:r>
    </w:p>
    <w:p w14:paraId="37311B99" w14:textId="77777777" w:rsidR="0086229D" w:rsidRPr="00CB18EF" w:rsidRDefault="0086229D" w:rsidP="00E800E6">
      <w:pPr>
        <w:pStyle w:val="05listlevela"/>
      </w:pPr>
      <w:r w:rsidRPr="00CB18EF">
        <w:t xml:space="preserve">Taking a </w:t>
      </w:r>
      <w:r w:rsidRPr="007B5CE6">
        <w:rPr>
          <w:vertAlign w:val="superscript"/>
        </w:rPr>
        <w:t>1s</w:t>
      </w:r>
      <w:r w:rsidRPr="00CB18EF">
        <w:t xml:space="preserve">t lien position on the shorter term assets. SBA requires at least a </w:t>
      </w:r>
      <w:r w:rsidRPr="007B5CE6">
        <w:rPr>
          <w:vertAlign w:val="superscript"/>
        </w:rPr>
        <w:t>2n</w:t>
      </w:r>
      <w:r w:rsidRPr="00CB18EF">
        <w:t>d lien position unless there is a lien from an existing 504 loan on the assets;</w:t>
      </w:r>
    </w:p>
    <w:p w14:paraId="71FC8364" w14:textId="77777777" w:rsidR="0086229D" w:rsidRPr="00CB18EF" w:rsidRDefault="0086229D" w:rsidP="00E800E6">
      <w:pPr>
        <w:pStyle w:val="05listlevela"/>
      </w:pPr>
      <w:r w:rsidRPr="00CB18EF">
        <w:t>Requiring additional equity or collateral;</w:t>
      </w:r>
      <w:r w:rsidRPr="00CB18EF">
        <w:rPr>
          <w:spacing w:val="7"/>
        </w:rPr>
        <w:t xml:space="preserve"> </w:t>
      </w:r>
      <w:r w:rsidRPr="00CB18EF">
        <w:t>or</w:t>
      </w:r>
    </w:p>
    <w:p w14:paraId="5C0B9C13" w14:textId="2ECC81F7" w:rsidR="002E6349" w:rsidRDefault="0086229D" w:rsidP="00E800E6">
      <w:pPr>
        <w:pStyle w:val="05listlevela"/>
      </w:pPr>
      <w:r w:rsidRPr="00CB18EF">
        <w:t>Removing the shorter term assets from the Project and have them financed by another source.</w:t>
      </w:r>
    </w:p>
    <w:p w14:paraId="76A2BFD0" w14:textId="1876DF51" w:rsidR="00F81502" w:rsidRPr="00A16703" w:rsidRDefault="006132C2" w:rsidP="005E0FDB">
      <w:pPr>
        <w:pStyle w:val="H6-list-v3"/>
        <w:keepNext/>
        <w:widowControl/>
        <w:ind w:left="1440" w:hanging="540"/>
      </w:pPr>
      <w:bookmarkStart w:id="3281" w:name="_Appraisals"/>
      <w:bookmarkStart w:id="3282" w:name="Appraisals504"/>
      <w:bookmarkEnd w:id="3281"/>
      <w:r w:rsidRPr="00A16703">
        <w:t>Appraisals</w:t>
      </w:r>
      <w:bookmarkEnd w:id="3282"/>
    </w:p>
    <w:p w14:paraId="286F67D4" w14:textId="17E9234F" w:rsidR="00EE4ADF" w:rsidRPr="00CB18EF" w:rsidRDefault="00BF0F93" w:rsidP="00560C5F">
      <w:pPr>
        <w:pStyle w:val="03listparaunderastyle"/>
      </w:pPr>
      <w:r w:rsidRPr="00317AE5">
        <w:t xml:space="preserve">13 CFR § </w:t>
      </w:r>
      <w:hyperlink r:id="rId456" w:anchor="p-120.160(b)" w:history="1">
        <w:r w:rsidRPr="00317AE5">
          <w:rPr>
            <w:rStyle w:val="Hyperlink"/>
          </w:rPr>
          <w:t>120.160(b)</w:t>
        </w:r>
      </w:hyperlink>
    </w:p>
    <w:p w14:paraId="54EEF519" w14:textId="77777777" w:rsidR="00EE4ADF" w:rsidRPr="0032784F" w:rsidRDefault="00EE4ADF" w:rsidP="00627AB1">
      <w:pPr>
        <w:pStyle w:val="04listleveli"/>
        <w:numPr>
          <w:ilvl w:val="3"/>
          <w:numId w:val="64"/>
        </w:numPr>
      </w:pPr>
      <w:r w:rsidRPr="00DE32EC">
        <w:rPr>
          <w:u w:color="231F20"/>
        </w:rPr>
        <w:t>Commercial Real</w:t>
      </w:r>
      <w:r w:rsidRPr="00DE32EC">
        <w:rPr>
          <w:spacing w:val="7"/>
          <w:u w:color="231F20"/>
        </w:rPr>
        <w:t xml:space="preserve"> </w:t>
      </w:r>
      <w:r w:rsidRPr="00DE32EC">
        <w:rPr>
          <w:u w:color="231F20"/>
        </w:rPr>
        <w:t>Estate:</w:t>
      </w:r>
    </w:p>
    <w:p w14:paraId="29E9A657" w14:textId="77777777" w:rsidR="002D6551" w:rsidRPr="00C41E46" w:rsidRDefault="002D6551" w:rsidP="00E800E6">
      <w:pPr>
        <w:pStyle w:val="05listlevela"/>
      </w:pPr>
      <w:r w:rsidRPr="00C41E46">
        <w:t>Appraisals and Evaluations:</w:t>
      </w:r>
    </w:p>
    <w:p w14:paraId="039F3319" w14:textId="5F9F8010" w:rsidR="002D6551" w:rsidRPr="00C41E46" w:rsidRDefault="002D6551" w:rsidP="00E800E6">
      <w:pPr>
        <w:pStyle w:val="06listleveli"/>
      </w:pPr>
      <w:r w:rsidRPr="00C41E46">
        <w:t>SBA requires a real estate appraisal if the estimated value of the Project Property is greater than $500,000.</w:t>
      </w:r>
    </w:p>
    <w:p w14:paraId="0D77F13F" w14:textId="66355B4E" w:rsidR="002D6551" w:rsidRPr="00C41E46" w:rsidRDefault="002D6551" w:rsidP="00E800E6">
      <w:pPr>
        <w:pStyle w:val="06listleveli"/>
      </w:pPr>
      <w:r w:rsidRPr="00C41E46">
        <w:t>If the estimated value of the Project Property is $500,000 or less:</w:t>
      </w:r>
    </w:p>
    <w:p w14:paraId="4D6EA2FA" w14:textId="04D86E67" w:rsidR="002D6551" w:rsidRPr="00C41E46" w:rsidRDefault="002D6551" w:rsidP="00672A5F">
      <w:pPr>
        <w:pStyle w:val="07listlevelc"/>
      </w:pPr>
      <w:r w:rsidRPr="00C41E46">
        <w:t>The CDC must obtain an appraisal under the following circumstances:</w:t>
      </w:r>
    </w:p>
    <w:p w14:paraId="286F274A" w14:textId="212C9F5A" w:rsidR="002D6551" w:rsidRPr="00C41E46" w:rsidRDefault="002D6551" w:rsidP="00944060">
      <w:pPr>
        <w:pStyle w:val="08listlevellcroman"/>
      </w:pPr>
      <w:r w:rsidRPr="00C41E46">
        <w:t>Equity in land owned for 2 years or more is being contributed as part of Borrower’s contribution;</w:t>
      </w:r>
    </w:p>
    <w:p w14:paraId="4B430CE3" w14:textId="06087EC9" w:rsidR="002D6551" w:rsidRPr="00C41E46" w:rsidRDefault="002D6551" w:rsidP="00944060">
      <w:pPr>
        <w:pStyle w:val="08listlevellcroman"/>
      </w:pPr>
      <w:r w:rsidRPr="00C41E46">
        <w:t xml:space="preserve">The real estate is Third Party Lender’s </w:t>
      </w:r>
      <w:hyperlink w:anchor="OREO_Property" w:history="1">
        <w:r w:rsidRPr="002D0E89">
          <w:rPr>
            <w:rStyle w:val="Hyperlink"/>
          </w:rPr>
          <w:t>OREO</w:t>
        </w:r>
      </w:hyperlink>
      <w:r w:rsidR="008F4EAC">
        <w:t xml:space="preserve"> </w:t>
      </w:r>
      <w:r w:rsidR="002D0E89">
        <w:t xml:space="preserve">property </w:t>
      </w:r>
      <w:r w:rsidR="008F4EAC">
        <w:t>(see Section A, Ch</w:t>
      </w:r>
      <w:r w:rsidR="00AE5523">
        <w:t>.</w:t>
      </w:r>
      <w:r w:rsidR="008F4EAC">
        <w:t xml:space="preserve"> 3, </w:t>
      </w:r>
      <w:r w:rsidR="00AE5523">
        <w:t>P</w:t>
      </w:r>
      <w:r w:rsidR="008F4EAC">
        <w:t>ara</w:t>
      </w:r>
      <w:r w:rsidR="00AE5523">
        <w:t>.</w:t>
      </w:r>
      <w:r w:rsidR="008F4EAC">
        <w:t xml:space="preserve"> A.1.g</w:t>
      </w:r>
      <w:r w:rsidR="00AE5523">
        <w:t>.</w:t>
      </w:r>
      <w:r w:rsidR="004316DD">
        <w:t>,</w:t>
      </w:r>
      <w:r w:rsidR="008F4EAC">
        <w:t xml:space="preserve"> for more information)</w:t>
      </w:r>
      <w:r w:rsidRPr="00C41E46">
        <w:t>;</w:t>
      </w:r>
    </w:p>
    <w:p w14:paraId="6652337C" w14:textId="0ECB35AD" w:rsidR="002D6551" w:rsidRPr="00C41E46" w:rsidRDefault="002D6551" w:rsidP="00A05DB0">
      <w:pPr>
        <w:pStyle w:val="08listlevellcroman"/>
        <w:ind w:hanging="450"/>
      </w:pPr>
      <w:r w:rsidRPr="00C41E46">
        <w:lastRenderedPageBreak/>
        <w:t>If the loan finances a transaction involving parties with a close relationship (for example, transactions between existing owners or family members);</w:t>
      </w:r>
    </w:p>
    <w:p w14:paraId="7A8DFFC6" w14:textId="038FE489" w:rsidR="002D6551" w:rsidRDefault="002D6551" w:rsidP="00A05DB0">
      <w:pPr>
        <w:pStyle w:val="08listlevellcroman"/>
        <w:ind w:hanging="450"/>
      </w:pPr>
      <w:r w:rsidRPr="00C41E46">
        <w:t>The seller of the property is carrying back a loan that is part of the Borrower’s contribution;</w:t>
      </w:r>
    </w:p>
    <w:p w14:paraId="10D59431" w14:textId="2F8DA967" w:rsidR="009872FC" w:rsidRPr="00C41E46" w:rsidRDefault="00C61BF8" w:rsidP="00944060">
      <w:pPr>
        <w:pStyle w:val="08listlevellcroman"/>
      </w:pPr>
      <w:r w:rsidRPr="00284F8B">
        <w:t>When the project includes a change of ownership</w:t>
      </w:r>
      <w:r>
        <w:t>; or</w:t>
      </w:r>
    </w:p>
    <w:p w14:paraId="349A4611" w14:textId="5FF47CEA" w:rsidR="002D6551" w:rsidRPr="00C41E46" w:rsidRDefault="002D6551" w:rsidP="00A05DB0">
      <w:pPr>
        <w:pStyle w:val="08listlevellcroman"/>
        <w:ind w:hanging="450"/>
      </w:pPr>
      <w:r w:rsidRPr="00C41E46">
        <w:t xml:space="preserve">If SBA or the CDC otherwise concludes that an appraisal is necessary to appropriately evaluate creditworthiness. </w:t>
      </w:r>
    </w:p>
    <w:p w14:paraId="1079BCB7" w14:textId="423F1970" w:rsidR="00EE4ADF" w:rsidRPr="00CB18EF" w:rsidRDefault="002D6551" w:rsidP="00672A5F">
      <w:pPr>
        <w:pStyle w:val="07listlevelc"/>
      </w:pPr>
      <w:r w:rsidRPr="00C41E46">
        <w:t xml:space="preserve">If an appraisal is not required under the preceding paragraphs, the CDC must obtain an appropriate evaluation of the Project Property being acquired with the loan proceeds that is consistent with safe and sound banking practices. Evaluations are not required to be performed in accordance with USPAP or by a State licensed or certified appraiser but should be consistent with the </w:t>
      </w:r>
      <w:hyperlink r:id="rId457" w:history="1">
        <w:r w:rsidR="00F96EFA">
          <w:rPr>
            <w:rStyle w:val="Hyperlink"/>
          </w:rPr>
          <w:t>Interagency Guidance Appraisal and Evaluation Guidelines</w:t>
        </w:r>
      </w:hyperlink>
      <w:r w:rsidRPr="00C41E46">
        <w:t xml:space="preserve"> and the </w:t>
      </w:r>
      <w:hyperlink r:id="rId458" w:history="1">
        <w:r w:rsidRPr="00C41E46">
          <w:rPr>
            <w:rStyle w:val="Hyperlink"/>
          </w:rPr>
          <w:t>Interagency Advisory on the Use of Evaluations in Real Estate-Related Financial Transactions</w:t>
        </w:r>
      </w:hyperlink>
      <w:r w:rsidRPr="00C41E46">
        <w:t>, issued by the Federal Banking Regulators</w:t>
      </w:r>
      <w:r w:rsidR="00F71142">
        <w:t>.</w:t>
      </w:r>
    </w:p>
    <w:p w14:paraId="29496E48" w14:textId="77777777" w:rsidR="00EE4ADF" w:rsidRPr="00CB18EF" w:rsidRDefault="00EE4ADF" w:rsidP="00E800E6">
      <w:pPr>
        <w:pStyle w:val="05listlevela"/>
      </w:pPr>
      <w:r w:rsidRPr="00CB18EF">
        <w:t>The appraiser must</w:t>
      </w:r>
      <w:r w:rsidRPr="00CB18EF">
        <w:rPr>
          <w:spacing w:val="6"/>
        </w:rPr>
        <w:t xml:space="preserve"> </w:t>
      </w:r>
      <w:r w:rsidRPr="00CB18EF">
        <w:t>be:</w:t>
      </w:r>
    </w:p>
    <w:p w14:paraId="011883AC" w14:textId="6E9A129C" w:rsidR="00EE4ADF" w:rsidRPr="00CB18EF" w:rsidRDefault="00EE4ADF" w:rsidP="00E800E6">
      <w:pPr>
        <w:pStyle w:val="06listleveli"/>
      </w:pPr>
      <w:r w:rsidRPr="00CB18EF">
        <w:t>Independent and have no appearance of a conflict of interest (such as a direct or indirect financial or other interest in the property or transaction</w:t>
      </w:r>
      <w:r w:rsidR="00CE679C">
        <w:t>,</w:t>
      </w:r>
      <w:r w:rsidR="00CE679C" w:rsidRPr="00CE679C">
        <w:t xml:space="preserve"> independent of the loan production function, and not involved in the approval of the transaction</w:t>
      </w:r>
      <w:r w:rsidRPr="00CB18EF">
        <w:t>);</w:t>
      </w:r>
      <w:r w:rsidRPr="00D665EB">
        <w:rPr>
          <w:spacing w:val="4"/>
        </w:rPr>
        <w:t xml:space="preserve"> </w:t>
      </w:r>
      <w:r w:rsidRPr="00CB18EF">
        <w:t>and</w:t>
      </w:r>
    </w:p>
    <w:p w14:paraId="248003DA" w14:textId="7798C9C6" w:rsidR="00EE4ADF" w:rsidRPr="00677C5A" w:rsidRDefault="00EE4ADF" w:rsidP="00E800E6">
      <w:pPr>
        <w:pStyle w:val="06listleveli"/>
      </w:pPr>
      <w:r w:rsidRPr="00677C5A">
        <w:t>Either State-licensed or State-certified with the following exception: when the</w:t>
      </w:r>
      <w:r w:rsidRPr="00677C5A">
        <w:rPr>
          <w:spacing w:val="5"/>
        </w:rPr>
        <w:t xml:space="preserve"> </w:t>
      </w:r>
      <w:r w:rsidRPr="00677C5A">
        <w:t>Project Property’s estimated value is over $1,000,000, the appraiser must be State-certified.</w:t>
      </w:r>
    </w:p>
    <w:p w14:paraId="5E2075AC" w14:textId="77777777" w:rsidR="00EE4ADF" w:rsidRPr="00CB18EF" w:rsidRDefault="00EE4ADF" w:rsidP="00E800E6">
      <w:pPr>
        <w:pStyle w:val="05listlevela"/>
      </w:pPr>
      <w:r w:rsidRPr="00CB18EF">
        <w:t>The “Appraisal Report” must be prepared in compliance with the Uniform Standards of Professional Appraisal Practice (USPAP) and dated no more than twelve months prior to the date of application.</w:t>
      </w:r>
    </w:p>
    <w:p w14:paraId="1E4F24A9" w14:textId="77777777" w:rsidR="00EE4ADF" w:rsidRPr="00CB18EF" w:rsidRDefault="00EE4ADF" w:rsidP="00E800E6">
      <w:pPr>
        <w:pStyle w:val="05listlevela"/>
      </w:pPr>
      <w:r w:rsidRPr="00CB18EF">
        <w:t>In order for the appraiser to identify the scope of work appropriately, the appraisal must identify SBA as the client or an intended user of the appraisal, as those terms are defined in the Uniform Standards of Professional Appraisal Practice (USPAP). The CDC may also be identified as the client or an intended user. It is acceptable to SBA if the appraisal identifies</w:t>
      </w:r>
      <w:r w:rsidRPr="00CB18EF">
        <w:rPr>
          <w:spacing w:val="12"/>
        </w:rPr>
        <w:t xml:space="preserve"> </w:t>
      </w:r>
      <w:r w:rsidRPr="00CB18EF">
        <w:t xml:space="preserve">the Third Party Lender as the client and SBA as intended user. The CDC may not use an appraisal prepared for the applicant. The cost may be passed on to the </w:t>
      </w:r>
      <w:r>
        <w:t>Borrower</w:t>
      </w:r>
      <w:r w:rsidRPr="00CB18EF">
        <w:t xml:space="preserve">. </w:t>
      </w:r>
    </w:p>
    <w:p w14:paraId="5D3E2908" w14:textId="77777777" w:rsidR="00EE4ADF" w:rsidRPr="00CB18EF" w:rsidRDefault="00EE4ADF" w:rsidP="00E800E6">
      <w:pPr>
        <w:pStyle w:val="05listlevela"/>
      </w:pPr>
      <w:r w:rsidRPr="00CB18EF">
        <w:t xml:space="preserve">If the loan will be used to finance new construction or the substantial renovation of an existing building, the appraisal must estimate what the market value will be at completion of construction. (“Substantial” means rehabilitation expenses of more than one-third of the purchase price or fair market value at the time of the application.) After </w:t>
      </w:r>
      <w:r w:rsidRPr="00CB18EF">
        <w:lastRenderedPageBreak/>
        <w:t>construction is completed, CDC must obtain a statement from the appraiser, general contractor, project architect, or construction management firm that the building was built with only minor deviations (if any) from the plans and specifications upon which the original estimate of value was based. If the CDC cannot obtain such a statement, then the CDC cannot close the loan without the Sacramento Loan Processing Center’s (SLPC) prior written</w:t>
      </w:r>
      <w:r w:rsidRPr="00CB18EF">
        <w:rPr>
          <w:spacing w:val="9"/>
        </w:rPr>
        <w:t xml:space="preserve"> </w:t>
      </w:r>
      <w:r w:rsidRPr="00CB18EF">
        <w:t>permission.</w:t>
      </w:r>
    </w:p>
    <w:p w14:paraId="34B8F63E" w14:textId="77777777" w:rsidR="00EE4ADF" w:rsidRPr="00CB18EF" w:rsidRDefault="00EE4ADF" w:rsidP="00E800E6">
      <w:pPr>
        <w:pStyle w:val="05listlevela"/>
      </w:pPr>
      <w:r w:rsidRPr="00CB18EF">
        <w:t>If the loan will be used to acquire an existing building that does not require construction, the appraiser should estimate market value on an as-is basis. If the appraiser estimates the value other than on an as-is basis, the narrative must include an explanation of why the as-is basis was not</w:t>
      </w:r>
      <w:r w:rsidRPr="00CB18EF">
        <w:rPr>
          <w:spacing w:val="3"/>
        </w:rPr>
        <w:t xml:space="preserve"> </w:t>
      </w:r>
      <w:r w:rsidRPr="00CB18EF">
        <w:t>used.</w:t>
      </w:r>
    </w:p>
    <w:p w14:paraId="36CB764D" w14:textId="586D0B35" w:rsidR="00EE4ADF" w:rsidRPr="00CB18EF" w:rsidRDefault="00EE4ADF" w:rsidP="00E800E6">
      <w:pPr>
        <w:pStyle w:val="05listlevela"/>
      </w:pPr>
      <w:r w:rsidRPr="00CB18EF">
        <w:t xml:space="preserve">If the appraisal engagement letter asks the appraiser for a business enterprise or going concern value, the appraiser must allocate separate values to the individual components of the transaction including land, building, </w:t>
      </w:r>
      <w:r w:rsidR="00661C5C" w:rsidRPr="00CB18EF">
        <w:t>equipment,</w:t>
      </w:r>
      <w:r w:rsidRPr="00CB18EF">
        <w:t xml:space="preserve"> and business (including intangible</w:t>
      </w:r>
      <w:r w:rsidRPr="00CB18EF">
        <w:rPr>
          <w:spacing w:val="22"/>
        </w:rPr>
        <w:t xml:space="preserve"> </w:t>
      </w:r>
      <w:r w:rsidRPr="00CB18EF">
        <w:t>assets).</w:t>
      </w:r>
    </w:p>
    <w:p w14:paraId="36863048" w14:textId="77777777" w:rsidR="00EE4ADF" w:rsidRPr="00CB18EF" w:rsidRDefault="00EE4ADF" w:rsidP="00E800E6">
      <w:pPr>
        <w:pStyle w:val="05listlevela"/>
      </w:pPr>
      <w:r w:rsidRPr="00CB18EF">
        <w:t>When the collateral is a Special Purpose Property, the appraiser must be experienced in the particular</w:t>
      </w:r>
      <w:r w:rsidRPr="00CB18EF">
        <w:rPr>
          <w:spacing w:val="4"/>
        </w:rPr>
        <w:t xml:space="preserve"> </w:t>
      </w:r>
      <w:r w:rsidRPr="00CB18EF">
        <w:t>industry.</w:t>
      </w:r>
    </w:p>
    <w:p w14:paraId="54F6F87F" w14:textId="3CC1601A" w:rsidR="00EE4ADF" w:rsidRPr="00CB18EF" w:rsidRDefault="00EE4ADF" w:rsidP="00E800E6">
      <w:pPr>
        <w:pStyle w:val="05listlevela"/>
      </w:pPr>
      <w:r w:rsidRPr="00CB18EF">
        <w:t>An appraisal must be submitted and approved by the SLPC (except on Delegated loans) prior to closing</w:t>
      </w:r>
      <w:r>
        <w:t xml:space="preserve">. </w:t>
      </w:r>
      <w:r w:rsidRPr="00CB18EF">
        <w:t>If the appraisal comes</w:t>
      </w:r>
      <w:r w:rsidRPr="00CB18EF">
        <w:rPr>
          <w:spacing w:val="4"/>
        </w:rPr>
        <w:t xml:space="preserve"> </w:t>
      </w:r>
      <w:r w:rsidRPr="00CB18EF">
        <w:t>in at less than 9</w:t>
      </w:r>
      <w:r w:rsidR="00201A48">
        <w:t>0</w:t>
      </w:r>
      <w:r w:rsidRPr="00CB18EF">
        <w:t xml:space="preserve">% </w:t>
      </w:r>
      <w:r w:rsidR="00E04554">
        <w:t xml:space="preserve">of </w:t>
      </w:r>
      <w:r w:rsidRPr="00CB18EF">
        <w:t xml:space="preserve">the estimated value, the debenture must be reduced or, if available, the CDC must secure additional collateral or additional investment from the </w:t>
      </w:r>
      <w:r>
        <w:t>Borrower</w:t>
      </w:r>
      <w:r w:rsidRPr="00CB18EF">
        <w:t xml:space="preserve"> and/or guarantors that will be added to the required </w:t>
      </w:r>
      <w:r>
        <w:t>Borrower</w:t>
      </w:r>
      <w:r w:rsidRPr="00CB18EF">
        <w:t>’s Contribution and will be sufficient to address the gap in value. If additional collateral or additional investment is not available, but the applicant demonstrates strong, consistent cash flow sufficient to support the debt, then the SLPC can approve the appraisal and the CDC may close the</w:t>
      </w:r>
      <w:r w:rsidRPr="00CB18EF">
        <w:rPr>
          <w:spacing w:val="18"/>
        </w:rPr>
        <w:t xml:space="preserve"> </w:t>
      </w:r>
      <w:r w:rsidRPr="00CB18EF">
        <w:t>loan.</w:t>
      </w:r>
    </w:p>
    <w:p w14:paraId="21A7FEC6" w14:textId="77777777" w:rsidR="00EE4ADF" w:rsidRPr="00CB18EF" w:rsidRDefault="00EE4ADF" w:rsidP="00E800E6">
      <w:pPr>
        <w:pStyle w:val="05listlevela"/>
      </w:pPr>
      <w:r w:rsidRPr="00CB18EF">
        <w:t>An appraisal must be submitted to the SLPC with the application under the following circumstances:</w:t>
      </w:r>
    </w:p>
    <w:p w14:paraId="44E5B537" w14:textId="77777777" w:rsidR="00EE4ADF" w:rsidRPr="00CB18EF" w:rsidRDefault="00EE4ADF" w:rsidP="00E800E6">
      <w:pPr>
        <w:pStyle w:val="06listleveli"/>
      </w:pPr>
      <w:r w:rsidRPr="00CB18EF">
        <w:t xml:space="preserve">Equity in land owned for 2 years or more is being contributed as part of </w:t>
      </w:r>
      <w:r>
        <w:t>Borrower</w:t>
      </w:r>
      <w:r w:rsidRPr="00CB18EF">
        <w:t>’s contribution;</w:t>
      </w:r>
    </w:p>
    <w:p w14:paraId="3B65DD2A" w14:textId="77777777" w:rsidR="00EE4ADF" w:rsidRPr="00CB18EF" w:rsidRDefault="00EE4ADF" w:rsidP="00E800E6">
      <w:pPr>
        <w:pStyle w:val="06listleveli"/>
      </w:pPr>
      <w:r w:rsidRPr="00CB18EF">
        <w:t>The real estate is Third Party Lender’s OREO;</w:t>
      </w:r>
      <w:r w:rsidRPr="00CB18EF">
        <w:rPr>
          <w:spacing w:val="14"/>
        </w:rPr>
        <w:t xml:space="preserve"> </w:t>
      </w:r>
      <w:r w:rsidRPr="00CB18EF">
        <w:t>or</w:t>
      </w:r>
    </w:p>
    <w:p w14:paraId="4DE27A76" w14:textId="678A7456" w:rsidR="00EE4ADF" w:rsidRPr="00CB18EF" w:rsidRDefault="0047530A" w:rsidP="00E800E6">
      <w:pPr>
        <w:pStyle w:val="06listleveli"/>
      </w:pPr>
      <w:r w:rsidRPr="0047530A">
        <w:t>The Project will finance a transaction involving parties with a close relationship (for example, transactions between existing owners or family members).</w:t>
      </w:r>
    </w:p>
    <w:p w14:paraId="0480D16B" w14:textId="77777777" w:rsidR="00EE4ADF" w:rsidRDefault="00EE4ADF" w:rsidP="00E800E6">
      <w:pPr>
        <w:pStyle w:val="06listleveli"/>
      </w:pPr>
      <w:r w:rsidRPr="00CB18EF">
        <w:t xml:space="preserve">The seller of the property is carrying back a loan that is part of the </w:t>
      </w:r>
      <w:r>
        <w:t>Borrower</w:t>
      </w:r>
      <w:r w:rsidRPr="00CB18EF">
        <w:t>’s contribution.</w:t>
      </w:r>
    </w:p>
    <w:p w14:paraId="6282C4EE" w14:textId="0484BC26" w:rsidR="00F536CB" w:rsidRPr="00CB18EF" w:rsidRDefault="00F536CB" w:rsidP="00E800E6">
      <w:pPr>
        <w:pStyle w:val="06listleveli"/>
      </w:pPr>
      <w:r w:rsidRPr="00694AA9">
        <w:t xml:space="preserve">For </w:t>
      </w:r>
      <w:r w:rsidR="008E0209">
        <w:t xml:space="preserve">both </w:t>
      </w:r>
      <w:r w:rsidRPr="00694AA9">
        <w:t xml:space="preserve">non-arm's length </w:t>
      </w:r>
      <w:r w:rsidR="00936548">
        <w:t xml:space="preserve">transactions and </w:t>
      </w:r>
      <w:r w:rsidRPr="00694AA9">
        <w:t xml:space="preserve">change of ownership projects, the property must appraise for 100% of the estimated value. The purchase price is limited to the lesser of the As-Is appraised value </w:t>
      </w:r>
      <w:r w:rsidRPr="00694AA9">
        <w:lastRenderedPageBreak/>
        <w:t>or the purchase price of 504 eligible fixed assets.</w:t>
      </w:r>
    </w:p>
    <w:p w14:paraId="5CEEB376" w14:textId="77777777" w:rsidR="00EE4ADF" w:rsidRPr="0032784F" w:rsidRDefault="00EE4ADF" w:rsidP="00DE32EC">
      <w:pPr>
        <w:pStyle w:val="04listleveli"/>
      </w:pPr>
      <w:r w:rsidRPr="0032784F">
        <w:t>Equipment Appraisal</w:t>
      </w:r>
      <w:r>
        <w:t>:</w:t>
      </w:r>
    </w:p>
    <w:p w14:paraId="4C679B8B" w14:textId="4009A28A" w:rsidR="00EE4ADF" w:rsidRPr="00CB18EF" w:rsidRDefault="00EE4ADF" w:rsidP="002434D6">
      <w:pPr>
        <w:pStyle w:val="04listparaunderistyle"/>
      </w:pPr>
      <w:r w:rsidRPr="00CB18EF">
        <w:t xml:space="preserve">SBA requires that an equipment appraisal be obtained when used equipment is part of the Project and is either being purchased from someone other than an equipment </w:t>
      </w:r>
      <w:r w:rsidR="008F3538" w:rsidRPr="00CB18EF">
        <w:t>dealer or</w:t>
      </w:r>
      <w:r w:rsidRPr="00CB18EF">
        <w:t xml:space="preserve"> being refinanced. The equipment appraisal needs to be a written document from a person that is qualified to provide a valuation, is independent of the transaction, and has performed an on-site inspection of the equipment. The appraisal must be dated no more than twelve months prior to the date of the application. </w:t>
      </w:r>
    </w:p>
    <w:p w14:paraId="3DC70FFE" w14:textId="77777777" w:rsidR="00EE4ADF" w:rsidRPr="0032784F" w:rsidRDefault="00EE4ADF" w:rsidP="00DE32EC">
      <w:pPr>
        <w:pStyle w:val="04listleveli"/>
      </w:pPr>
      <w:r w:rsidRPr="0032784F">
        <w:rPr>
          <w:u w:color="231F20"/>
        </w:rPr>
        <w:t>Non-commercial real estate or real estate securing a personal</w:t>
      </w:r>
      <w:r w:rsidRPr="0032784F">
        <w:rPr>
          <w:spacing w:val="6"/>
          <w:u w:color="231F20"/>
        </w:rPr>
        <w:t xml:space="preserve"> </w:t>
      </w:r>
      <w:r w:rsidRPr="0032784F">
        <w:rPr>
          <w:u w:color="231F20"/>
        </w:rPr>
        <w:t>guaranty:</w:t>
      </w:r>
    </w:p>
    <w:p w14:paraId="5D63CCE2" w14:textId="49545EFE" w:rsidR="00662069" w:rsidRDefault="00EE4ADF" w:rsidP="002434D6">
      <w:pPr>
        <w:pStyle w:val="04listparaunderistyle"/>
        <w:rPr>
          <w:rFonts w:ascii="Times New Roman Bold" w:hAnsi="Times New Roman Bold"/>
          <w:b/>
          <w:bCs/>
          <w:caps/>
          <w:szCs w:val="28"/>
        </w:rPr>
      </w:pPr>
      <w:r w:rsidRPr="00361A4E">
        <w:t>SBA has no specific appraisal requirements for non-commercial real estate (such as a residence) or real estate (commercial or non-commercial) taken as collateral to secure a personal guaranty.</w:t>
      </w:r>
      <w:bookmarkStart w:id="3283" w:name="_Toc9762477"/>
      <w:bookmarkStart w:id="3284" w:name="_Toc10405304"/>
      <w:bookmarkStart w:id="3285" w:name="_Toc11501439"/>
      <w:bookmarkStart w:id="3286" w:name="_Toc11501613"/>
      <w:bookmarkStart w:id="3287" w:name="_Toc12795989"/>
      <w:bookmarkStart w:id="3288" w:name="_Toc12872616"/>
      <w:bookmarkStart w:id="3289" w:name="_Toc12872792"/>
      <w:bookmarkStart w:id="3290" w:name="_Toc14105432"/>
      <w:bookmarkStart w:id="3291" w:name="_Toc14105764"/>
      <w:bookmarkStart w:id="3292" w:name="_Toc14622900"/>
      <w:bookmarkStart w:id="3293" w:name="_Toc15504555"/>
      <w:bookmarkStart w:id="3294" w:name="_Toc15504700"/>
      <w:bookmarkStart w:id="3295" w:name="_Toc15670237"/>
      <w:bookmarkStart w:id="3296" w:name="_Toc15670373"/>
      <w:bookmarkStart w:id="3297" w:name="_Toc16491246"/>
      <w:bookmarkStart w:id="3298" w:name="_Toc16491430"/>
      <w:bookmarkStart w:id="3299" w:name="_Toc16791718"/>
      <w:bookmarkStart w:id="3300" w:name="_Toc17033293"/>
      <w:bookmarkStart w:id="3301" w:name="_Toc17033477"/>
      <w:bookmarkStart w:id="3302" w:name="_Toc17033661"/>
      <w:bookmarkStart w:id="3303" w:name="_Toc17033845"/>
      <w:bookmarkStart w:id="3304" w:name="_Toc19956887"/>
      <w:bookmarkStart w:id="3305" w:name="_Toc19957105"/>
      <w:bookmarkStart w:id="3306" w:name="_Toc9762478"/>
      <w:bookmarkStart w:id="3307" w:name="_Toc10405305"/>
      <w:bookmarkStart w:id="3308" w:name="_Toc11501440"/>
      <w:bookmarkStart w:id="3309" w:name="_Toc11501614"/>
      <w:bookmarkStart w:id="3310" w:name="_Toc12795990"/>
      <w:bookmarkStart w:id="3311" w:name="_Toc12872617"/>
      <w:bookmarkStart w:id="3312" w:name="_Toc12872793"/>
      <w:bookmarkStart w:id="3313" w:name="_Toc14105433"/>
      <w:bookmarkStart w:id="3314" w:name="_Toc14105765"/>
      <w:bookmarkStart w:id="3315" w:name="_Toc14622901"/>
      <w:bookmarkStart w:id="3316" w:name="_Toc15504556"/>
      <w:bookmarkStart w:id="3317" w:name="_Toc15504701"/>
      <w:bookmarkStart w:id="3318" w:name="_Toc15670238"/>
      <w:bookmarkStart w:id="3319" w:name="_Toc15670374"/>
      <w:bookmarkStart w:id="3320" w:name="_Toc16491247"/>
      <w:bookmarkStart w:id="3321" w:name="_Toc16491431"/>
      <w:bookmarkStart w:id="3322" w:name="_Toc16791719"/>
      <w:bookmarkStart w:id="3323" w:name="_Toc17033294"/>
      <w:bookmarkStart w:id="3324" w:name="_Toc17033478"/>
      <w:bookmarkStart w:id="3325" w:name="_Toc17033662"/>
      <w:bookmarkStart w:id="3326" w:name="_Toc17033846"/>
      <w:bookmarkStart w:id="3327" w:name="_Toc19956888"/>
      <w:bookmarkStart w:id="3328" w:name="_Toc19957106"/>
      <w:bookmarkStart w:id="3329" w:name="_Toc9762479"/>
      <w:bookmarkStart w:id="3330" w:name="_Toc10405306"/>
      <w:bookmarkStart w:id="3331" w:name="_Toc11501441"/>
      <w:bookmarkStart w:id="3332" w:name="_Toc11501615"/>
      <w:bookmarkStart w:id="3333" w:name="_Toc12795991"/>
      <w:bookmarkStart w:id="3334" w:name="_Toc12872618"/>
      <w:bookmarkStart w:id="3335" w:name="_Toc12872794"/>
      <w:bookmarkStart w:id="3336" w:name="_Toc14105434"/>
      <w:bookmarkStart w:id="3337" w:name="_Toc14105766"/>
      <w:bookmarkStart w:id="3338" w:name="_Toc14622902"/>
      <w:bookmarkStart w:id="3339" w:name="_Toc15504557"/>
      <w:bookmarkStart w:id="3340" w:name="_Toc15504702"/>
      <w:bookmarkStart w:id="3341" w:name="_Toc15670239"/>
      <w:bookmarkStart w:id="3342" w:name="_Toc15670375"/>
      <w:bookmarkStart w:id="3343" w:name="_Toc16491248"/>
      <w:bookmarkStart w:id="3344" w:name="_Toc16491432"/>
      <w:bookmarkStart w:id="3345" w:name="_Toc16791720"/>
      <w:bookmarkStart w:id="3346" w:name="_Toc17033295"/>
      <w:bookmarkStart w:id="3347" w:name="_Toc17033479"/>
      <w:bookmarkStart w:id="3348" w:name="_Toc17033663"/>
      <w:bookmarkStart w:id="3349" w:name="_Toc17033847"/>
      <w:bookmarkStart w:id="3350" w:name="_Toc19956889"/>
      <w:bookmarkStart w:id="3351" w:name="_Toc19957107"/>
      <w:bookmarkStart w:id="3352" w:name="_Toc9762480"/>
      <w:bookmarkStart w:id="3353" w:name="_Toc10405307"/>
      <w:bookmarkStart w:id="3354" w:name="_Toc11501442"/>
      <w:bookmarkStart w:id="3355" w:name="_Toc11501616"/>
      <w:bookmarkStart w:id="3356" w:name="_Toc12795992"/>
      <w:bookmarkStart w:id="3357" w:name="_Toc12872619"/>
      <w:bookmarkStart w:id="3358" w:name="_Toc12872795"/>
      <w:bookmarkStart w:id="3359" w:name="_Toc14105435"/>
      <w:bookmarkStart w:id="3360" w:name="_Toc14105767"/>
      <w:bookmarkStart w:id="3361" w:name="_Toc14622903"/>
      <w:bookmarkStart w:id="3362" w:name="_Toc15504558"/>
      <w:bookmarkStart w:id="3363" w:name="_Toc15504703"/>
      <w:bookmarkStart w:id="3364" w:name="_Toc15670240"/>
      <w:bookmarkStart w:id="3365" w:name="_Toc15670376"/>
      <w:bookmarkStart w:id="3366" w:name="_Toc16491249"/>
      <w:bookmarkStart w:id="3367" w:name="_Toc16491433"/>
      <w:bookmarkStart w:id="3368" w:name="_Toc16791721"/>
      <w:bookmarkStart w:id="3369" w:name="_Toc17033296"/>
      <w:bookmarkStart w:id="3370" w:name="_Toc17033480"/>
      <w:bookmarkStart w:id="3371" w:name="_Toc17033664"/>
      <w:bookmarkStart w:id="3372" w:name="_Toc17033848"/>
      <w:bookmarkStart w:id="3373" w:name="_Toc19956890"/>
      <w:bookmarkStart w:id="3374" w:name="_Toc19957108"/>
      <w:bookmarkStart w:id="3375" w:name="_Toc9762481"/>
      <w:bookmarkStart w:id="3376" w:name="_Toc10405308"/>
      <w:bookmarkStart w:id="3377" w:name="_Toc11501443"/>
      <w:bookmarkStart w:id="3378" w:name="_Toc11501617"/>
      <w:bookmarkStart w:id="3379" w:name="_Toc12795993"/>
      <w:bookmarkStart w:id="3380" w:name="_Toc12872620"/>
      <w:bookmarkStart w:id="3381" w:name="_Toc12872796"/>
      <w:bookmarkStart w:id="3382" w:name="_Toc14105436"/>
      <w:bookmarkStart w:id="3383" w:name="_Toc14105768"/>
      <w:bookmarkStart w:id="3384" w:name="_Toc14622904"/>
      <w:bookmarkStart w:id="3385" w:name="_Toc15504559"/>
      <w:bookmarkStart w:id="3386" w:name="_Toc15504704"/>
      <w:bookmarkStart w:id="3387" w:name="_Toc15670241"/>
      <w:bookmarkStart w:id="3388" w:name="_Toc15670377"/>
      <w:bookmarkStart w:id="3389" w:name="_Toc16491250"/>
      <w:bookmarkStart w:id="3390" w:name="_Toc16491434"/>
      <w:bookmarkStart w:id="3391" w:name="_Toc16791722"/>
      <w:bookmarkStart w:id="3392" w:name="_Toc17033297"/>
      <w:bookmarkStart w:id="3393" w:name="_Toc17033481"/>
      <w:bookmarkStart w:id="3394" w:name="_Toc17033665"/>
      <w:bookmarkStart w:id="3395" w:name="_Toc17033849"/>
      <w:bookmarkStart w:id="3396" w:name="_Toc19956891"/>
      <w:bookmarkStart w:id="3397" w:name="_Toc19957109"/>
      <w:bookmarkStart w:id="3398" w:name="_Toc9762482"/>
      <w:bookmarkStart w:id="3399" w:name="_Toc10405309"/>
      <w:bookmarkStart w:id="3400" w:name="_Toc11501444"/>
      <w:bookmarkStart w:id="3401" w:name="_Toc11501618"/>
      <w:bookmarkStart w:id="3402" w:name="_Toc12795994"/>
      <w:bookmarkStart w:id="3403" w:name="_Toc12872621"/>
      <w:bookmarkStart w:id="3404" w:name="_Toc12872797"/>
      <w:bookmarkStart w:id="3405" w:name="_Toc14105437"/>
      <w:bookmarkStart w:id="3406" w:name="_Toc14105769"/>
      <w:bookmarkStart w:id="3407" w:name="_Toc14622905"/>
      <w:bookmarkStart w:id="3408" w:name="_Toc15504560"/>
      <w:bookmarkStart w:id="3409" w:name="_Toc15504705"/>
      <w:bookmarkStart w:id="3410" w:name="_Toc15670242"/>
      <w:bookmarkStart w:id="3411" w:name="_Toc15670378"/>
      <w:bookmarkStart w:id="3412" w:name="_Toc16491251"/>
      <w:bookmarkStart w:id="3413" w:name="_Toc16491435"/>
      <w:bookmarkStart w:id="3414" w:name="_Toc16791723"/>
      <w:bookmarkStart w:id="3415" w:name="_Toc17033298"/>
      <w:bookmarkStart w:id="3416" w:name="_Toc17033482"/>
      <w:bookmarkStart w:id="3417" w:name="_Toc17033666"/>
      <w:bookmarkStart w:id="3418" w:name="_Toc17033850"/>
      <w:bookmarkStart w:id="3419" w:name="_Toc19956892"/>
      <w:bookmarkStart w:id="3420" w:name="_Toc19957110"/>
      <w:bookmarkStart w:id="3421" w:name="_Toc9762483"/>
      <w:bookmarkStart w:id="3422" w:name="_Toc10405310"/>
      <w:bookmarkStart w:id="3423" w:name="_Toc11501445"/>
      <w:bookmarkStart w:id="3424" w:name="_Toc11501619"/>
      <w:bookmarkStart w:id="3425" w:name="_Toc12795995"/>
      <w:bookmarkStart w:id="3426" w:name="_Toc12872622"/>
      <w:bookmarkStart w:id="3427" w:name="_Toc12872798"/>
      <w:bookmarkStart w:id="3428" w:name="_Toc14105438"/>
      <w:bookmarkStart w:id="3429" w:name="_Toc14105770"/>
      <w:bookmarkStart w:id="3430" w:name="_Toc14622906"/>
      <w:bookmarkStart w:id="3431" w:name="_Toc15504561"/>
      <w:bookmarkStart w:id="3432" w:name="_Toc15504706"/>
      <w:bookmarkStart w:id="3433" w:name="_Toc15670243"/>
      <w:bookmarkStart w:id="3434" w:name="_Toc15670379"/>
      <w:bookmarkStart w:id="3435" w:name="_Toc16491252"/>
      <w:bookmarkStart w:id="3436" w:name="_Toc16491436"/>
      <w:bookmarkStart w:id="3437" w:name="_Toc16791724"/>
      <w:bookmarkStart w:id="3438" w:name="_Toc17033299"/>
      <w:bookmarkStart w:id="3439" w:name="_Toc17033483"/>
      <w:bookmarkStart w:id="3440" w:name="_Toc17033667"/>
      <w:bookmarkStart w:id="3441" w:name="_Toc17033851"/>
      <w:bookmarkStart w:id="3442" w:name="_Toc19956893"/>
      <w:bookmarkStart w:id="3443" w:name="_Toc19957111"/>
      <w:bookmarkStart w:id="3444" w:name="_Toc9762484"/>
      <w:bookmarkStart w:id="3445" w:name="_Toc10405311"/>
      <w:bookmarkStart w:id="3446" w:name="_Toc11501446"/>
      <w:bookmarkStart w:id="3447" w:name="_Toc11501620"/>
      <w:bookmarkStart w:id="3448" w:name="_Toc12795996"/>
      <w:bookmarkStart w:id="3449" w:name="_Toc12872623"/>
      <w:bookmarkStart w:id="3450" w:name="_Toc12872799"/>
      <w:bookmarkStart w:id="3451" w:name="_Toc14105439"/>
      <w:bookmarkStart w:id="3452" w:name="_Toc14105771"/>
      <w:bookmarkStart w:id="3453" w:name="_Toc14622907"/>
      <w:bookmarkStart w:id="3454" w:name="_Toc15504562"/>
      <w:bookmarkStart w:id="3455" w:name="_Toc15504707"/>
      <w:bookmarkStart w:id="3456" w:name="_Toc15670244"/>
      <w:bookmarkStart w:id="3457" w:name="_Toc15670380"/>
      <w:bookmarkStart w:id="3458" w:name="_Toc16491253"/>
      <w:bookmarkStart w:id="3459" w:name="_Toc16491437"/>
      <w:bookmarkStart w:id="3460" w:name="_Toc16791725"/>
      <w:bookmarkStart w:id="3461" w:name="_Toc17033300"/>
      <w:bookmarkStart w:id="3462" w:name="_Toc17033484"/>
      <w:bookmarkStart w:id="3463" w:name="_Toc17033668"/>
      <w:bookmarkStart w:id="3464" w:name="_Toc17033852"/>
      <w:bookmarkStart w:id="3465" w:name="_Toc19956894"/>
      <w:bookmarkStart w:id="3466" w:name="_Toc19957112"/>
      <w:bookmarkStart w:id="3467" w:name="_Toc9762485"/>
      <w:bookmarkStart w:id="3468" w:name="_Toc10405312"/>
      <w:bookmarkStart w:id="3469" w:name="_Toc11501447"/>
      <w:bookmarkStart w:id="3470" w:name="_Toc11501621"/>
      <w:bookmarkStart w:id="3471" w:name="_Toc12795997"/>
      <w:bookmarkStart w:id="3472" w:name="_Toc12872624"/>
      <w:bookmarkStart w:id="3473" w:name="_Toc12872800"/>
      <w:bookmarkStart w:id="3474" w:name="_Toc14105440"/>
      <w:bookmarkStart w:id="3475" w:name="_Toc14105772"/>
      <w:bookmarkStart w:id="3476" w:name="_Toc14622908"/>
      <w:bookmarkStart w:id="3477" w:name="_Toc15504563"/>
      <w:bookmarkStart w:id="3478" w:name="_Toc15504708"/>
      <w:bookmarkStart w:id="3479" w:name="_Toc15670245"/>
      <w:bookmarkStart w:id="3480" w:name="_Toc15670381"/>
      <w:bookmarkStart w:id="3481" w:name="_Toc16491254"/>
      <w:bookmarkStart w:id="3482" w:name="_Toc16491438"/>
      <w:bookmarkStart w:id="3483" w:name="_Toc16791726"/>
      <w:bookmarkStart w:id="3484" w:name="_Toc17033301"/>
      <w:bookmarkStart w:id="3485" w:name="_Toc17033485"/>
      <w:bookmarkStart w:id="3486" w:name="_Toc17033669"/>
      <w:bookmarkStart w:id="3487" w:name="_Toc17033853"/>
      <w:bookmarkStart w:id="3488" w:name="_Toc19956895"/>
      <w:bookmarkStart w:id="3489" w:name="_Toc19957113"/>
      <w:bookmarkStart w:id="3490" w:name="_Toc9762486"/>
      <w:bookmarkStart w:id="3491" w:name="_Toc10405313"/>
      <w:bookmarkStart w:id="3492" w:name="_Toc11501448"/>
      <w:bookmarkStart w:id="3493" w:name="_Toc11501622"/>
      <w:bookmarkStart w:id="3494" w:name="_Toc12795998"/>
      <w:bookmarkStart w:id="3495" w:name="_Toc12872625"/>
      <w:bookmarkStart w:id="3496" w:name="_Toc12872801"/>
      <w:bookmarkStart w:id="3497" w:name="_Toc14105441"/>
      <w:bookmarkStart w:id="3498" w:name="_Toc14105773"/>
      <w:bookmarkStart w:id="3499" w:name="_Toc14622909"/>
      <w:bookmarkStart w:id="3500" w:name="_Toc15504564"/>
      <w:bookmarkStart w:id="3501" w:name="_Toc15504709"/>
      <w:bookmarkStart w:id="3502" w:name="_Toc15670246"/>
      <w:bookmarkStart w:id="3503" w:name="_Toc15670382"/>
      <w:bookmarkStart w:id="3504" w:name="_Toc16491255"/>
      <w:bookmarkStart w:id="3505" w:name="_Toc16491439"/>
      <w:bookmarkStart w:id="3506" w:name="_Toc16791727"/>
      <w:bookmarkStart w:id="3507" w:name="_Toc17033302"/>
      <w:bookmarkStart w:id="3508" w:name="_Toc17033486"/>
      <w:bookmarkStart w:id="3509" w:name="_Toc17033670"/>
      <w:bookmarkStart w:id="3510" w:name="_Toc17033854"/>
      <w:bookmarkStart w:id="3511" w:name="_Toc19956896"/>
      <w:bookmarkStart w:id="3512" w:name="_Toc19957114"/>
      <w:bookmarkStart w:id="3513" w:name="_Toc9762487"/>
      <w:bookmarkStart w:id="3514" w:name="_Toc10405314"/>
      <w:bookmarkStart w:id="3515" w:name="_Toc11501449"/>
      <w:bookmarkStart w:id="3516" w:name="_Toc11501623"/>
      <w:bookmarkStart w:id="3517" w:name="_Toc12795999"/>
      <w:bookmarkStart w:id="3518" w:name="_Toc12872626"/>
      <w:bookmarkStart w:id="3519" w:name="_Toc12872802"/>
      <w:bookmarkStart w:id="3520" w:name="_Toc14105442"/>
      <w:bookmarkStart w:id="3521" w:name="_Toc14105774"/>
      <w:bookmarkStart w:id="3522" w:name="_Toc14622910"/>
      <w:bookmarkStart w:id="3523" w:name="_Toc15504565"/>
      <w:bookmarkStart w:id="3524" w:name="_Toc15504710"/>
      <w:bookmarkStart w:id="3525" w:name="_Toc15670247"/>
      <w:bookmarkStart w:id="3526" w:name="_Toc15670383"/>
      <w:bookmarkStart w:id="3527" w:name="_Toc16491256"/>
      <w:bookmarkStart w:id="3528" w:name="_Toc16491440"/>
      <w:bookmarkStart w:id="3529" w:name="_Toc16791728"/>
      <w:bookmarkStart w:id="3530" w:name="_Toc17033303"/>
      <w:bookmarkStart w:id="3531" w:name="_Toc17033487"/>
      <w:bookmarkStart w:id="3532" w:name="_Toc17033671"/>
      <w:bookmarkStart w:id="3533" w:name="_Toc17033855"/>
      <w:bookmarkStart w:id="3534" w:name="_Toc19956897"/>
      <w:bookmarkStart w:id="3535" w:name="_Toc19957115"/>
      <w:bookmarkStart w:id="3536" w:name="_Toc9762488"/>
      <w:bookmarkStart w:id="3537" w:name="_Toc10405315"/>
      <w:bookmarkStart w:id="3538" w:name="_Toc11501450"/>
      <w:bookmarkStart w:id="3539" w:name="_Toc11501624"/>
      <w:bookmarkStart w:id="3540" w:name="_Toc12796000"/>
      <w:bookmarkStart w:id="3541" w:name="_Toc12872627"/>
      <w:bookmarkStart w:id="3542" w:name="_Toc12872803"/>
      <w:bookmarkStart w:id="3543" w:name="_Toc14105443"/>
      <w:bookmarkStart w:id="3544" w:name="_Toc14105775"/>
      <w:bookmarkStart w:id="3545" w:name="_Toc14622911"/>
      <w:bookmarkStart w:id="3546" w:name="_Toc15504566"/>
      <w:bookmarkStart w:id="3547" w:name="_Toc15504711"/>
      <w:bookmarkStart w:id="3548" w:name="_Toc15670248"/>
      <w:bookmarkStart w:id="3549" w:name="_Toc15670384"/>
      <w:bookmarkStart w:id="3550" w:name="_Toc16491257"/>
      <w:bookmarkStart w:id="3551" w:name="_Toc16491441"/>
      <w:bookmarkStart w:id="3552" w:name="_Toc16791729"/>
      <w:bookmarkStart w:id="3553" w:name="_Toc17033304"/>
      <w:bookmarkStart w:id="3554" w:name="_Toc17033488"/>
      <w:bookmarkStart w:id="3555" w:name="_Toc17033672"/>
      <w:bookmarkStart w:id="3556" w:name="_Toc17033856"/>
      <w:bookmarkStart w:id="3557" w:name="_Toc19956898"/>
      <w:bookmarkStart w:id="3558" w:name="_Toc19957116"/>
      <w:bookmarkStart w:id="3559" w:name="_Toc9762489"/>
      <w:bookmarkStart w:id="3560" w:name="_Toc10405316"/>
      <w:bookmarkStart w:id="3561" w:name="_Toc11501451"/>
      <w:bookmarkStart w:id="3562" w:name="_Toc11501625"/>
      <w:bookmarkStart w:id="3563" w:name="_Toc12796001"/>
      <w:bookmarkStart w:id="3564" w:name="_Toc12872628"/>
      <w:bookmarkStart w:id="3565" w:name="_Toc12872804"/>
      <w:bookmarkStart w:id="3566" w:name="_Toc14105444"/>
      <w:bookmarkStart w:id="3567" w:name="_Toc14105776"/>
      <w:bookmarkStart w:id="3568" w:name="_Toc14622912"/>
      <w:bookmarkStart w:id="3569" w:name="_Toc15504567"/>
      <w:bookmarkStart w:id="3570" w:name="_Toc15504712"/>
      <w:bookmarkStart w:id="3571" w:name="_Toc15670249"/>
      <w:bookmarkStart w:id="3572" w:name="_Toc15670385"/>
      <w:bookmarkStart w:id="3573" w:name="_Toc16491258"/>
      <w:bookmarkStart w:id="3574" w:name="_Toc16491442"/>
      <w:bookmarkStart w:id="3575" w:name="_Toc16791730"/>
      <w:bookmarkStart w:id="3576" w:name="_Toc17033305"/>
      <w:bookmarkStart w:id="3577" w:name="_Toc17033489"/>
      <w:bookmarkStart w:id="3578" w:name="_Toc17033673"/>
      <w:bookmarkStart w:id="3579" w:name="_Toc17033857"/>
      <w:bookmarkStart w:id="3580" w:name="_Toc19956899"/>
      <w:bookmarkStart w:id="3581" w:name="_Toc19957117"/>
      <w:bookmarkStart w:id="3582" w:name="_Toc9762490"/>
      <w:bookmarkStart w:id="3583" w:name="_Toc10405317"/>
      <w:bookmarkStart w:id="3584" w:name="_Toc11501452"/>
      <w:bookmarkStart w:id="3585" w:name="_Toc11501626"/>
      <w:bookmarkStart w:id="3586" w:name="_Toc12796002"/>
      <w:bookmarkStart w:id="3587" w:name="_Toc12872629"/>
      <w:bookmarkStart w:id="3588" w:name="_Toc12872805"/>
      <w:bookmarkStart w:id="3589" w:name="_Toc14105445"/>
      <w:bookmarkStart w:id="3590" w:name="_Toc14105777"/>
      <w:bookmarkStart w:id="3591" w:name="_Toc14622913"/>
      <w:bookmarkStart w:id="3592" w:name="_Toc15504568"/>
      <w:bookmarkStart w:id="3593" w:name="_Toc15504713"/>
      <w:bookmarkStart w:id="3594" w:name="_Toc15670250"/>
      <w:bookmarkStart w:id="3595" w:name="_Toc15670386"/>
      <w:bookmarkStart w:id="3596" w:name="_Toc16491259"/>
      <w:bookmarkStart w:id="3597" w:name="_Toc16491443"/>
      <w:bookmarkStart w:id="3598" w:name="_Toc16791731"/>
      <w:bookmarkStart w:id="3599" w:name="_Toc17033306"/>
      <w:bookmarkStart w:id="3600" w:name="_Toc17033490"/>
      <w:bookmarkStart w:id="3601" w:name="_Toc17033674"/>
      <w:bookmarkStart w:id="3602" w:name="_Toc17033858"/>
      <w:bookmarkStart w:id="3603" w:name="_Toc19956900"/>
      <w:bookmarkStart w:id="3604" w:name="_Toc19957118"/>
      <w:bookmarkStart w:id="3605" w:name="_Toc9762491"/>
      <w:bookmarkStart w:id="3606" w:name="_Toc10405318"/>
      <w:bookmarkStart w:id="3607" w:name="_Toc11501453"/>
      <w:bookmarkStart w:id="3608" w:name="_Toc11501627"/>
      <w:bookmarkStart w:id="3609" w:name="_Toc12796003"/>
      <w:bookmarkStart w:id="3610" w:name="_Toc12872630"/>
      <w:bookmarkStart w:id="3611" w:name="_Toc12872806"/>
      <w:bookmarkStart w:id="3612" w:name="_Toc14105446"/>
      <w:bookmarkStart w:id="3613" w:name="_Toc14105778"/>
      <w:bookmarkStart w:id="3614" w:name="_Toc14622914"/>
      <w:bookmarkStart w:id="3615" w:name="_Toc15504569"/>
      <w:bookmarkStart w:id="3616" w:name="_Toc15504714"/>
      <w:bookmarkStart w:id="3617" w:name="_Toc15670251"/>
      <w:bookmarkStart w:id="3618" w:name="_Toc15670387"/>
      <w:bookmarkStart w:id="3619" w:name="_Toc16491260"/>
      <w:bookmarkStart w:id="3620" w:name="_Toc16491444"/>
      <w:bookmarkStart w:id="3621" w:name="_Toc16791732"/>
      <w:bookmarkStart w:id="3622" w:name="_Toc17033307"/>
      <w:bookmarkStart w:id="3623" w:name="_Toc17033491"/>
      <w:bookmarkStart w:id="3624" w:name="_Toc17033675"/>
      <w:bookmarkStart w:id="3625" w:name="_Toc17033859"/>
      <w:bookmarkStart w:id="3626" w:name="_Toc19956901"/>
      <w:bookmarkStart w:id="3627" w:name="_Toc19957119"/>
      <w:bookmarkStart w:id="3628" w:name="_Toc9762492"/>
      <w:bookmarkStart w:id="3629" w:name="_Toc10405319"/>
      <w:bookmarkStart w:id="3630" w:name="_Toc11501454"/>
      <w:bookmarkStart w:id="3631" w:name="_Toc11501628"/>
      <w:bookmarkStart w:id="3632" w:name="_Toc12796004"/>
      <w:bookmarkStart w:id="3633" w:name="_Toc12872631"/>
      <w:bookmarkStart w:id="3634" w:name="_Toc12872807"/>
      <w:bookmarkStart w:id="3635" w:name="_Toc14105447"/>
      <w:bookmarkStart w:id="3636" w:name="_Toc14105779"/>
      <w:bookmarkStart w:id="3637" w:name="_Toc14622915"/>
      <w:bookmarkStart w:id="3638" w:name="_Toc15504570"/>
      <w:bookmarkStart w:id="3639" w:name="_Toc15504715"/>
      <w:bookmarkStart w:id="3640" w:name="_Toc15670252"/>
      <w:bookmarkStart w:id="3641" w:name="_Toc15670388"/>
      <w:bookmarkStart w:id="3642" w:name="_Toc16491261"/>
      <w:bookmarkStart w:id="3643" w:name="_Toc16491445"/>
      <w:bookmarkStart w:id="3644" w:name="_Toc16791733"/>
      <w:bookmarkStart w:id="3645" w:name="_Toc17033308"/>
      <w:bookmarkStart w:id="3646" w:name="_Toc17033492"/>
      <w:bookmarkStart w:id="3647" w:name="_Toc17033676"/>
      <w:bookmarkStart w:id="3648" w:name="_Toc17033860"/>
      <w:bookmarkStart w:id="3649" w:name="_Toc19956902"/>
      <w:bookmarkStart w:id="3650" w:name="_Toc19957120"/>
      <w:bookmarkStart w:id="3651" w:name="_Toc9762493"/>
      <w:bookmarkStart w:id="3652" w:name="_Toc10405320"/>
      <w:bookmarkStart w:id="3653" w:name="_Toc11501455"/>
      <w:bookmarkStart w:id="3654" w:name="_Toc11501629"/>
      <w:bookmarkStart w:id="3655" w:name="_Toc12796005"/>
      <w:bookmarkStart w:id="3656" w:name="_Toc12872632"/>
      <w:bookmarkStart w:id="3657" w:name="_Toc12872808"/>
      <w:bookmarkStart w:id="3658" w:name="_Toc14105448"/>
      <w:bookmarkStart w:id="3659" w:name="_Toc14105780"/>
      <w:bookmarkStart w:id="3660" w:name="_Toc14622916"/>
      <w:bookmarkStart w:id="3661" w:name="_Toc15504571"/>
      <w:bookmarkStart w:id="3662" w:name="_Toc15504716"/>
      <w:bookmarkStart w:id="3663" w:name="_Toc15670253"/>
      <w:bookmarkStart w:id="3664" w:name="_Toc15670389"/>
      <w:bookmarkStart w:id="3665" w:name="_Toc16491262"/>
      <w:bookmarkStart w:id="3666" w:name="_Toc16491446"/>
      <w:bookmarkStart w:id="3667" w:name="_Toc16791734"/>
      <w:bookmarkStart w:id="3668" w:name="_Toc17033309"/>
      <w:bookmarkStart w:id="3669" w:name="_Toc17033493"/>
      <w:bookmarkStart w:id="3670" w:name="_Toc17033677"/>
      <w:bookmarkStart w:id="3671" w:name="_Toc17033861"/>
      <w:bookmarkStart w:id="3672" w:name="_Toc19956903"/>
      <w:bookmarkStart w:id="3673" w:name="_Toc19957121"/>
      <w:bookmarkStart w:id="3674" w:name="_Submission_of_Loan"/>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p>
    <w:p w14:paraId="150872E4" w14:textId="1FAA2540" w:rsidR="00683A9B" w:rsidRDefault="00683A9B" w:rsidP="00E239F3">
      <w:pPr>
        <w:pStyle w:val="Heading4"/>
      </w:pPr>
      <w:bookmarkStart w:id="3675" w:name="_Toc241175310"/>
      <w:r>
        <w:t xml:space="preserve">Submission of </w:t>
      </w:r>
      <w:r w:rsidR="00993D03">
        <w:t xml:space="preserve">Loan </w:t>
      </w:r>
      <w:r>
        <w:t>Application</w:t>
      </w:r>
      <w:bookmarkEnd w:id="3675"/>
    </w:p>
    <w:p w14:paraId="01375BCE" w14:textId="3938DB0A" w:rsidR="00AA50AC" w:rsidRPr="003D09D0" w:rsidRDefault="00AA50AC" w:rsidP="00627AB1">
      <w:pPr>
        <w:pStyle w:val="Heading5"/>
        <w:numPr>
          <w:ilvl w:val="0"/>
          <w:numId w:val="240"/>
        </w:numPr>
      </w:pPr>
      <w:r w:rsidRPr="003D09D0">
        <w:t>Processing Methods</w:t>
      </w:r>
    </w:p>
    <w:p w14:paraId="5537E3D3" w14:textId="0A3089A5" w:rsidR="00E568AB" w:rsidRPr="00AF0E6D" w:rsidRDefault="00E568AB" w:rsidP="003A3FCD">
      <w:pPr>
        <w:pStyle w:val="Heading5paraunder"/>
      </w:pPr>
      <w:r>
        <w:t xml:space="preserve">All 504 loans are processed </w:t>
      </w:r>
      <w:r w:rsidR="00B45D08">
        <w:t>in the SLPC.</w:t>
      </w:r>
    </w:p>
    <w:p w14:paraId="45A35680" w14:textId="65FC437F" w:rsidR="009C1FC9" w:rsidRDefault="00AA50AC" w:rsidP="00154FBC">
      <w:pPr>
        <w:pStyle w:val="03listlevela"/>
      </w:pPr>
      <w:r w:rsidRPr="00AA50AC">
        <w:t>Non-delegated</w:t>
      </w:r>
      <w:r w:rsidR="00371C74">
        <w:t xml:space="preserve"> (without the use of the Abridged Submission Method)</w:t>
      </w:r>
      <w:r w:rsidR="009F681A">
        <w:t>:</w:t>
      </w:r>
      <w:r w:rsidRPr="00AA50AC">
        <w:t xml:space="preserve"> When a CDC submits an SBA 504 application under the non-delegated processing method, the CDC submits the application and supporting documents to SBA</w:t>
      </w:r>
      <w:r w:rsidR="009274F6">
        <w:t xml:space="preserve"> through </w:t>
      </w:r>
      <w:r w:rsidR="00122AAA">
        <w:t>the SBA Loan System</w:t>
      </w:r>
      <w:r w:rsidRPr="00AA50AC">
        <w:t xml:space="preserve">. SBA will make the final determination as to the eligibility of the Applicant, use of proceeds, the credit decision, including adequacy of collateral pledged, structure of the loan, and the </w:t>
      </w:r>
      <w:r w:rsidR="00B12EB5">
        <w:t>Borrower’s</w:t>
      </w:r>
      <w:r w:rsidRPr="00AA50AC">
        <w:t xml:space="preserve"> contribution of the Applicant.</w:t>
      </w:r>
      <w:r w:rsidR="00116093">
        <w:t xml:space="preserve"> </w:t>
      </w:r>
    </w:p>
    <w:p w14:paraId="4C9FBCF5" w14:textId="61EDFE86" w:rsidR="00B8083A" w:rsidRDefault="009F681A" w:rsidP="00154FBC">
      <w:pPr>
        <w:pStyle w:val="03listlevela"/>
      </w:pPr>
      <w:r>
        <w:t>Abridged Submission Method (ASM):</w:t>
      </w:r>
      <w:r w:rsidR="00116093">
        <w:t xml:space="preserve"> </w:t>
      </w:r>
      <w:r>
        <w:t xml:space="preserve">ASM is </w:t>
      </w:r>
      <w:r w:rsidR="00E67EDE" w:rsidRPr="00296D09">
        <w:t xml:space="preserve">a streamlined loan </w:t>
      </w:r>
      <w:r w:rsidR="00E67EDE" w:rsidRPr="009A6D05">
        <w:t>application processing procedure</w:t>
      </w:r>
      <w:r w:rsidR="005B5A11">
        <w:t xml:space="preserve">, which </w:t>
      </w:r>
      <w:r w:rsidR="00E67EDE">
        <w:t>does not involve the exercise of any delegated authority</w:t>
      </w:r>
      <w:r w:rsidR="00802251">
        <w:t>.</w:t>
      </w:r>
    </w:p>
    <w:p w14:paraId="43C98BCF" w14:textId="011BC4D2" w:rsidR="00AA50AC" w:rsidRDefault="002C2046" w:rsidP="00154FBC">
      <w:pPr>
        <w:pStyle w:val="03listlevela"/>
      </w:pPr>
      <w:r>
        <w:t>Accred</w:t>
      </w:r>
      <w:r w:rsidR="000A7B39">
        <w:t>ited Lenders Program (ALP)</w:t>
      </w:r>
      <w:r w:rsidR="00F34535">
        <w:t xml:space="preserve">: </w:t>
      </w:r>
      <w:r w:rsidR="00667C7F">
        <w:t>SBA delegates to ALP CDCs increased authority to process, close and service 504 loans.</w:t>
      </w:r>
      <w:r w:rsidR="009A73C8">
        <w:t xml:space="preserve"> (13 CFR </w:t>
      </w:r>
      <w:r w:rsidR="00E239E6">
        <w:t xml:space="preserve">§ </w:t>
      </w:r>
      <w:hyperlink r:id="rId459" w:history="1">
        <w:r w:rsidR="009A73C8" w:rsidRPr="007D6716">
          <w:rPr>
            <w:rStyle w:val="Hyperlink"/>
          </w:rPr>
          <w:t>120.840</w:t>
        </w:r>
      </w:hyperlink>
      <w:r w:rsidR="009A22A3">
        <w:t>)</w:t>
      </w:r>
      <w:r w:rsidR="009A73C8">
        <w:t xml:space="preserve"> </w:t>
      </w:r>
      <w:r w:rsidR="006114FB">
        <w:t xml:space="preserve">CDCs processing </w:t>
      </w:r>
      <w:r w:rsidR="002851F2">
        <w:t>loans under their ALP</w:t>
      </w:r>
      <w:r w:rsidR="00537D16">
        <w:t xml:space="preserve"> </w:t>
      </w:r>
      <w:r w:rsidR="004B27CF">
        <w:t>a</w:t>
      </w:r>
      <w:r w:rsidR="002851F2">
        <w:t xml:space="preserve">uthority will use </w:t>
      </w:r>
      <w:r w:rsidR="00230D8A">
        <w:t xml:space="preserve">one of </w:t>
      </w:r>
      <w:r w:rsidR="002851F2">
        <w:t xml:space="preserve">the </w:t>
      </w:r>
      <w:r w:rsidR="00230D8A">
        <w:t>p</w:t>
      </w:r>
      <w:r w:rsidR="002B4919">
        <w:t>rocessing method</w:t>
      </w:r>
      <w:r w:rsidR="00230D8A">
        <w:t>s</w:t>
      </w:r>
      <w:r w:rsidR="002B4919">
        <w:t xml:space="preserve"> </w:t>
      </w:r>
      <w:r w:rsidR="00D15BC7">
        <w:t xml:space="preserve">as </w:t>
      </w:r>
      <w:r w:rsidR="002B4919">
        <w:t xml:space="preserve">described in this </w:t>
      </w:r>
      <w:r w:rsidR="009815D2">
        <w:t>P</w:t>
      </w:r>
      <w:r w:rsidR="002B4919">
        <w:t>aragraph</w:t>
      </w:r>
      <w:r w:rsidR="00F3572F">
        <w:t xml:space="preserve"> 1.a</w:t>
      </w:r>
      <w:r w:rsidR="002B4919">
        <w:t>.</w:t>
      </w:r>
      <w:r w:rsidR="00346EAB">
        <w:t xml:space="preserve"> or </w:t>
      </w:r>
      <w:r w:rsidR="00D15BC7">
        <w:t>b.</w:t>
      </w:r>
      <w:r w:rsidR="003B214B">
        <w:t>, or their ALP Express authority for qualifying loans as described in 1.d.</w:t>
      </w:r>
    </w:p>
    <w:p w14:paraId="661EB77B" w14:textId="09C48452" w:rsidR="00A96A75" w:rsidRPr="00AA50AC" w:rsidRDefault="00A96A75" w:rsidP="00154FBC">
      <w:pPr>
        <w:pStyle w:val="03listlevela"/>
      </w:pPr>
      <w:r>
        <w:t xml:space="preserve">ALP Express: </w:t>
      </w:r>
      <w:r w:rsidR="0051037E" w:rsidRPr="001F470C">
        <w:t xml:space="preserve">ALP CDCs in good standing may underwrite, approve, close, and service </w:t>
      </w:r>
      <w:r w:rsidR="0051037E">
        <w:t>ALP Express Loans</w:t>
      </w:r>
      <w:r w:rsidR="0051037E" w:rsidRPr="001F470C">
        <w:t xml:space="preserve">. </w:t>
      </w:r>
      <w:r w:rsidR="0051037E">
        <w:t xml:space="preserve">An </w:t>
      </w:r>
      <w:r w:rsidR="0051037E" w:rsidRPr="00396E68">
        <w:t xml:space="preserve">ALP Express Loan </w:t>
      </w:r>
      <w:r w:rsidR="0051037E">
        <w:t>is</w:t>
      </w:r>
      <w:r w:rsidR="0051037E" w:rsidRPr="00396E68">
        <w:t xml:space="preserve"> a 504 loan in an amount that is not more than $500,000</w:t>
      </w:r>
      <w:r w:rsidR="0051037E">
        <w:t xml:space="preserve"> which has been made by an ALP CDC and </w:t>
      </w:r>
      <w:r w:rsidR="00A313B9">
        <w:t>designated by the ALP CDC</w:t>
      </w:r>
      <w:r w:rsidR="003C4BDD">
        <w:t xml:space="preserve"> </w:t>
      </w:r>
      <w:r w:rsidR="0051037E">
        <w:t xml:space="preserve">as an ALP Express Loan during submission. </w:t>
      </w:r>
      <w:r w:rsidR="0051037E" w:rsidRPr="004C7E7F">
        <w:t>SBA will not review the credit decision made by the ALP CDC for an ALP Express Loan. However, the ALP Express Loan is subject to final approval by the Sacramento Loan Processing Center (SLPC) as to eligibility</w:t>
      </w:r>
      <w:r w:rsidR="0051037E">
        <w:t>, as described in this paragraph 3.e.</w:t>
      </w:r>
      <w:r w:rsidR="0051037E" w:rsidRPr="004C7E7F">
        <w:t xml:space="preserve"> </w:t>
      </w:r>
      <w:r w:rsidR="0051037E" w:rsidRPr="004C0153">
        <w:t>There is no loan loss reserve requirement for loans made under ALP Express delegated authority.</w:t>
      </w:r>
    </w:p>
    <w:p w14:paraId="67FE4D5D" w14:textId="215A5FC4" w:rsidR="00021AF7" w:rsidRPr="00453FBF" w:rsidRDefault="00E717E7" w:rsidP="00154FBC">
      <w:pPr>
        <w:pStyle w:val="03listlevela"/>
      </w:pPr>
      <w:r>
        <w:lastRenderedPageBreak/>
        <w:t>PCLP CDC</w:t>
      </w:r>
      <w:r w:rsidR="002B02E4">
        <w:t>:</w:t>
      </w:r>
      <w:r w:rsidR="00AA50AC" w:rsidRPr="00AA50AC">
        <w:t xml:space="preserve"> Under the Premier Certified Lenders Program (PCLP), SBA delegates to </w:t>
      </w:r>
      <w:r w:rsidR="00EA4D2E">
        <w:t>PCLP CDCs</w:t>
      </w:r>
      <w:r w:rsidR="00AA50AC" w:rsidRPr="00AA50AC">
        <w:t xml:space="preserve"> increased authority to process, close, service and liquidate 504 loans</w:t>
      </w:r>
      <w:r w:rsidR="00113C2E">
        <w:t xml:space="preserve">, and </w:t>
      </w:r>
      <w:r w:rsidR="00AA50AC" w:rsidRPr="00AA50AC">
        <w:t xml:space="preserve">may </w:t>
      </w:r>
      <w:r w:rsidR="00113C2E">
        <w:t xml:space="preserve">also </w:t>
      </w:r>
      <w:r w:rsidR="00AA50AC" w:rsidRPr="00AA50AC">
        <w:t>give PCLP CDCs increased authority to litigate 504 loans (</w:t>
      </w:r>
      <w:r w:rsidR="002F3B48" w:rsidRPr="00317AE5">
        <w:t xml:space="preserve">13 CFR § </w:t>
      </w:r>
      <w:hyperlink r:id="rId460" w:history="1">
        <w:r w:rsidR="002F3B48" w:rsidRPr="002F3B48">
          <w:rPr>
            <w:rStyle w:val="Hyperlink"/>
          </w:rPr>
          <w:t>120.845</w:t>
        </w:r>
      </w:hyperlink>
      <w:r w:rsidR="00AA50AC" w:rsidRPr="00AA50AC">
        <w:t xml:space="preserve">). Loans processed under PCLP </w:t>
      </w:r>
      <w:r w:rsidR="007A34DB">
        <w:t xml:space="preserve">CDC </w:t>
      </w:r>
      <w:r w:rsidR="003F3061">
        <w:t xml:space="preserve">authority </w:t>
      </w:r>
      <w:r w:rsidR="00AA50AC" w:rsidRPr="00AA50AC">
        <w:t xml:space="preserve">are subject to the same loan terms and conditions as other 504 loans, but SBA delegates to the PCLP CDC all loan approval </w:t>
      </w:r>
      <w:r w:rsidR="00AA50AC" w:rsidRPr="00453FBF">
        <w:t xml:space="preserve">decisions except </w:t>
      </w:r>
      <w:r w:rsidR="00285068" w:rsidRPr="003D09D0">
        <w:t xml:space="preserve">certain </w:t>
      </w:r>
      <w:r w:rsidR="00AA50AC" w:rsidRPr="00453FBF">
        <w:t>eligibility</w:t>
      </w:r>
      <w:r w:rsidR="00285068" w:rsidRPr="003D09D0">
        <w:t xml:space="preserve"> issues</w:t>
      </w:r>
      <w:r w:rsidR="00AA50AC" w:rsidRPr="00453FBF">
        <w:t>.</w:t>
      </w:r>
      <w:r w:rsidR="00B27DEA" w:rsidRPr="003D09D0">
        <w:t xml:space="preserve"> </w:t>
      </w:r>
      <w:r w:rsidR="00DE2B18" w:rsidRPr="003D09D0">
        <w:t>The SOP indicates wher</w:t>
      </w:r>
      <w:r w:rsidR="00183077" w:rsidRPr="003D09D0">
        <w:t>e PCLP CDCs are required to process 504 loans using non-delegated processing</w:t>
      </w:r>
      <w:r w:rsidR="00725F60" w:rsidRPr="003D09D0">
        <w:t xml:space="preserve">. </w:t>
      </w:r>
      <w:r w:rsidR="008A7714" w:rsidRPr="00C439FD">
        <w:rPr>
          <w:rFonts w:eastAsia="Calibri"/>
          <w:szCs w:val="24"/>
        </w:rPr>
        <w:t>PCLP CDCs may decide to process an ALP Express Loan under their status as an ALP CDC instead of as a PCLP CDC, thereby not requiring the CDC to comply with Loan Loss Reserve Fund requirements for that loan. A PCLP CDC that decides to process a loan as an ALP Express Loan may only use ALP Express authorities, not PCLP authority, for that loan.</w:t>
      </w:r>
    </w:p>
    <w:p w14:paraId="0FEF0BA8" w14:textId="0C0782DC" w:rsidR="00693E6F" w:rsidRPr="003D09D0" w:rsidRDefault="008B5D44" w:rsidP="00685CF9">
      <w:pPr>
        <w:pStyle w:val="Heading5"/>
      </w:pPr>
      <w:r w:rsidRPr="003D09D0">
        <w:t xml:space="preserve">Contents of a </w:t>
      </w:r>
      <w:r w:rsidR="00562E6E" w:rsidRPr="003D09D0">
        <w:t>504 Loan</w:t>
      </w:r>
      <w:r w:rsidRPr="003D09D0">
        <w:t xml:space="preserve"> Application</w:t>
      </w:r>
    </w:p>
    <w:p w14:paraId="310BDD75" w14:textId="7E5FB8C3" w:rsidR="006D16EC" w:rsidRPr="009D0225" w:rsidRDefault="00606063" w:rsidP="00412443">
      <w:pPr>
        <w:pStyle w:val="Heading5paraunder"/>
      </w:pPr>
      <w:r>
        <w:t xml:space="preserve">The CDC must maintain </w:t>
      </w:r>
      <w:r w:rsidR="00B3780D">
        <w:t xml:space="preserve">the following documents and any that support the </w:t>
      </w:r>
      <w:r w:rsidR="00B47036">
        <w:t>CDC’s credit decision in the CDC’s loan files</w:t>
      </w:r>
      <w:r w:rsidR="009A3B34">
        <w:t>.</w:t>
      </w:r>
      <w:r w:rsidR="00C367FB">
        <w:t xml:space="preserve"> </w:t>
      </w:r>
      <w:r w:rsidR="006D16EC" w:rsidRPr="00B06288">
        <w:t>CDC files must be available for review by SBA at any time.</w:t>
      </w:r>
    </w:p>
    <w:p w14:paraId="7442EAC3" w14:textId="19F59FEB" w:rsidR="00562E6E" w:rsidRPr="00B06288" w:rsidRDefault="00562E6E" w:rsidP="00627AB1">
      <w:pPr>
        <w:pStyle w:val="03listlevela"/>
        <w:numPr>
          <w:ilvl w:val="2"/>
          <w:numId w:val="149"/>
        </w:numPr>
      </w:pPr>
      <w:r w:rsidRPr="00B06288">
        <w:t>The CDC completes</w:t>
      </w:r>
      <w:r w:rsidR="00861CF9">
        <w:t xml:space="preserve"> or obtains</w:t>
      </w:r>
      <w:r w:rsidRPr="00B06288">
        <w:t xml:space="preserve"> the following</w:t>
      </w:r>
      <w:r w:rsidR="00D5696C">
        <w:t>:</w:t>
      </w:r>
    </w:p>
    <w:p w14:paraId="4635375F" w14:textId="2318B3E1" w:rsidR="00562E6E" w:rsidRDefault="00562E6E" w:rsidP="00627AB1">
      <w:pPr>
        <w:pStyle w:val="04listleveli"/>
        <w:numPr>
          <w:ilvl w:val="3"/>
          <w:numId w:val="155"/>
        </w:numPr>
      </w:pPr>
      <w:hyperlink r:id="rId461" w:history="1">
        <w:r w:rsidRPr="00A42107">
          <w:rPr>
            <w:rStyle w:val="Hyperlink"/>
          </w:rPr>
          <w:t>SBA Form 1244</w:t>
        </w:r>
      </w:hyperlink>
      <w:r>
        <w:t xml:space="preserve">, </w:t>
      </w:r>
      <w:r w:rsidR="006F5E55">
        <w:t>“</w:t>
      </w:r>
      <w:r w:rsidRPr="00B06288">
        <w:t>Application</w:t>
      </w:r>
      <w:r>
        <w:t xml:space="preserve"> for Section 504 Loan</w:t>
      </w:r>
      <w:r w:rsidR="00164E2A">
        <w:t>.</w:t>
      </w:r>
      <w:r w:rsidR="006F5E55">
        <w:t>”</w:t>
      </w:r>
      <w:r w:rsidR="00164E2A">
        <w:t xml:space="preserve"> </w:t>
      </w:r>
      <w:r w:rsidR="00D804AF">
        <w:t xml:space="preserve">CDC must list in </w:t>
      </w:r>
      <w:r w:rsidR="00122AAA">
        <w:t>the SBA Loan System</w:t>
      </w:r>
      <w:r w:rsidR="00D804AF">
        <w:t xml:space="preserve"> </w:t>
      </w:r>
      <w:r w:rsidR="001D5CFA">
        <w:t>100</w:t>
      </w:r>
      <w:r w:rsidR="00D804AF">
        <w:t xml:space="preserve">% of the total </w:t>
      </w:r>
      <w:r w:rsidR="00F75566">
        <w:t>direct and indirect o</w:t>
      </w:r>
      <w:r w:rsidR="00CC7358">
        <w:t>wnership</w:t>
      </w:r>
      <w:r w:rsidR="00D804AF">
        <w:t xml:space="preserve"> of the Applicant. </w:t>
      </w:r>
      <w:r w:rsidR="00461039">
        <w:t>The ownership percentage of married spouses and minor children must be combined.</w:t>
      </w:r>
      <w:r w:rsidR="007544FE">
        <w:t xml:space="preserve"> A</w:t>
      </w:r>
      <w:r w:rsidR="00D804AF">
        <w:t>dditional sheets may be attached to the Form 1244 if necessary.</w:t>
      </w:r>
      <w:r w:rsidR="00D804AF" w:rsidRPr="00DE32EC">
        <w:rPr>
          <w:rStyle w:val="Hyperlink"/>
          <w:color w:val="000000" w:themeColor="text1"/>
          <w:u w:val="none"/>
        </w:rPr>
        <w:t xml:space="preserve"> </w:t>
      </w:r>
      <w:r w:rsidR="00D804AF" w:rsidRPr="00DE32EC">
        <w:rPr>
          <w:rStyle w:val="Hyperlink"/>
          <w:color w:val="000000" w:themeColor="text1"/>
        </w:rPr>
        <w:t xml:space="preserve">The Applicant is not eligible for a 504 loan if any </w:t>
      </w:r>
      <w:r w:rsidR="00D804AF">
        <w:t>Associate</w:t>
      </w:r>
      <w:r w:rsidR="00D804AF" w:rsidRPr="00DE32EC">
        <w:rPr>
          <w:rStyle w:val="Hyperlink"/>
          <w:color w:val="000000" w:themeColor="text1"/>
        </w:rPr>
        <w:t xml:space="preserve"> (as defined in 13 CFR § </w:t>
      </w:r>
      <w:hyperlink r:id="rId462" w:history="1">
        <w:r w:rsidR="00D804AF" w:rsidRPr="002F5F17">
          <w:rPr>
            <w:rStyle w:val="Hyperlink"/>
          </w:rPr>
          <w:t>120.10</w:t>
        </w:r>
      </w:hyperlink>
      <w:r w:rsidR="00D804AF" w:rsidRPr="00DE32EC">
        <w:rPr>
          <w:rStyle w:val="Hyperlink"/>
          <w:color w:val="000000" w:themeColor="text1"/>
        </w:rPr>
        <w:t>) responds “Yes” to the question regarding criminal history on SBA Form 1244</w:t>
      </w:r>
      <w:r w:rsidR="00D804AF">
        <w:t>.</w:t>
      </w:r>
    </w:p>
    <w:p w14:paraId="1D5CD958" w14:textId="57B22656" w:rsidR="005B49F0" w:rsidRDefault="00FF3C4A" w:rsidP="00DE32EC">
      <w:pPr>
        <w:pStyle w:val="04listleveli"/>
      </w:pPr>
      <w:r>
        <w:t>CDC credit memorandum</w:t>
      </w:r>
      <w:r w:rsidR="001B0A11">
        <w:t xml:space="preserve">, </w:t>
      </w:r>
      <w:r w:rsidR="00B1417E">
        <w:t xml:space="preserve">in accordance with </w:t>
      </w:r>
      <w:r w:rsidR="001D1E50">
        <w:t>P</w:t>
      </w:r>
      <w:r w:rsidR="00CB2EA9">
        <w:t>ara</w:t>
      </w:r>
      <w:r w:rsidR="00394778">
        <w:t>graph</w:t>
      </w:r>
      <w:r w:rsidR="00CB2EA9">
        <w:t xml:space="preserve"> E.1, </w:t>
      </w:r>
      <w:hyperlink w:anchor="_CDC_Credit_Memorandum" w:history="1">
        <w:r w:rsidR="00CB2EA9" w:rsidRPr="00CB2EA9">
          <w:rPr>
            <w:rStyle w:val="Hyperlink"/>
          </w:rPr>
          <w:t>CDC Credit Memorandum</w:t>
        </w:r>
      </w:hyperlink>
      <w:r w:rsidR="00CB2EA9">
        <w:t xml:space="preserve">, of this </w:t>
      </w:r>
      <w:r w:rsidR="001D1E50">
        <w:t>C</w:t>
      </w:r>
      <w:r w:rsidR="005B584F">
        <w:t>hapter</w:t>
      </w:r>
      <w:r w:rsidR="006A0649">
        <w:t>.</w:t>
      </w:r>
    </w:p>
    <w:p w14:paraId="25617981" w14:textId="796AF63C" w:rsidR="00836FA5" w:rsidRDefault="00836FA5" w:rsidP="00DE32EC">
      <w:pPr>
        <w:pStyle w:val="04listleveli"/>
      </w:pPr>
      <w:r w:rsidRPr="00836FA5">
        <w:t xml:space="preserve">For any 504 project with total project costs of at least $5,000,000, the CDC must obtain and retain the Third Party Lender’s underwriting analysis and incorporate it into the CDC credit memorandum in accordance with Paragraph </w:t>
      </w:r>
      <w:r>
        <w:t>C</w:t>
      </w:r>
      <w:r w:rsidRPr="00836FA5">
        <w:t>.1</w:t>
      </w:r>
      <w:r>
        <w:t xml:space="preserve">.b. </w:t>
      </w:r>
      <w:r w:rsidRPr="00836FA5">
        <w:t>of this Chapter</w:t>
      </w:r>
      <w:r w:rsidR="003731D3">
        <w:t>.</w:t>
      </w:r>
      <w:r w:rsidR="00C416B8" w:rsidRPr="00C416B8">
        <w:rPr>
          <w:sz w:val="22"/>
          <w:szCs w:val="22"/>
        </w:rPr>
        <w:t xml:space="preserve"> </w:t>
      </w:r>
      <w:r w:rsidR="00C416B8" w:rsidRPr="00C416B8">
        <w:t xml:space="preserve">If the </w:t>
      </w:r>
      <w:r w:rsidR="003731D3">
        <w:t>TPL has</w:t>
      </w:r>
      <w:r w:rsidR="00C416B8" w:rsidRPr="00C416B8">
        <w:t xml:space="preserve"> not </w:t>
      </w:r>
      <w:r w:rsidR="00037642">
        <w:t>provided</w:t>
      </w:r>
      <w:r w:rsidR="003731D3">
        <w:t xml:space="preserve"> their</w:t>
      </w:r>
      <w:r w:rsidR="00C416B8" w:rsidRPr="00C416B8">
        <w:t xml:space="preserve"> </w:t>
      </w:r>
      <w:r w:rsidR="009B5B2D">
        <w:t xml:space="preserve">credit memorandum or </w:t>
      </w:r>
      <w:r w:rsidR="00C416B8" w:rsidRPr="00C416B8">
        <w:t>underwriting analysis</w:t>
      </w:r>
      <w:r w:rsidR="003731D3">
        <w:t xml:space="preserve"> to the CDC</w:t>
      </w:r>
      <w:r w:rsidR="00C416B8" w:rsidRPr="00C416B8">
        <w:t xml:space="preserve">, </w:t>
      </w:r>
      <w:r w:rsidR="003731D3">
        <w:t>they</w:t>
      </w:r>
      <w:r w:rsidR="00C416B8" w:rsidRPr="00C416B8">
        <w:t xml:space="preserve"> must submit the analysis directly to SBA in accordance with Paragraph E., 1., b. of this Chapter.</w:t>
      </w:r>
    </w:p>
    <w:p w14:paraId="0652CEF8" w14:textId="39694D78" w:rsidR="00A726A8" w:rsidRDefault="00A726A8" w:rsidP="00DE32EC">
      <w:pPr>
        <w:pStyle w:val="04listleveli"/>
      </w:pPr>
      <w:r w:rsidRPr="00644AE2">
        <w:t>Copies of key cost documents such as contractor costs, estimates, vendor quotes for</w:t>
      </w:r>
      <w:r>
        <w:t xml:space="preserve"> machinery and equipment, etc., as well as an itemized listing of estimated professional fees (e.g., appraiser, architect, legal, etc.)</w:t>
      </w:r>
      <w:r w:rsidR="00B96168">
        <w:t>. Full or partially executed purchase/sale agreements must be included.</w:t>
      </w:r>
    </w:p>
    <w:p w14:paraId="770E2530" w14:textId="7FCD1D27" w:rsidR="00B96168" w:rsidRDefault="00B96168" w:rsidP="00DE32EC">
      <w:pPr>
        <w:pStyle w:val="04listleveli"/>
      </w:pPr>
      <w:r>
        <w:t xml:space="preserve">Independent </w:t>
      </w:r>
      <w:hyperlink w:anchor="_Appraisals" w:history="1">
        <w:r w:rsidRPr="00B96168">
          <w:rPr>
            <w:rStyle w:val="Hyperlink"/>
          </w:rPr>
          <w:t>appraisal</w:t>
        </w:r>
      </w:hyperlink>
      <w:r>
        <w:t xml:space="preserve"> for project real estate as required by </w:t>
      </w:r>
      <w:r w:rsidR="001D1E50">
        <w:t>P</w:t>
      </w:r>
      <w:r>
        <w:t xml:space="preserve">aragraph 2.b. of this </w:t>
      </w:r>
      <w:r w:rsidR="001D1E50">
        <w:t>C</w:t>
      </w:r>
      <w:r>
        <w:t>hapter.</w:t>
      </w:r>
    </w:p>
    <w:p w14:paraId="60F9E6A0" w14:textId="14D7A1D2" w:rsidR="00B96168" w:rsidRPr="005F7170" w:rsidRDefault="00B96168" w:rsidP="00DE32EC">
      <w:pPr>
        <w:pStyle w:val="04listleveli"/>
      </w:pPr>
      <w:r w:rsidRPr="004D330C">
        <w:t>Environmental analysis</w:t>
      </w:r>
      <w:r w:rsidR="005B5650">
        <w:t xml:space="preserve"> in accordance with </w:t>
      </w:r>
      <w:r w:rsidR="001359F1">
        <w:t xml:space="preserve">Section A, Ch. </w:t>
      </w:r>
      <w:r w:rsidR="00226ED9">
        <w:t>5</w:t>
      </w:r>
      <w:r w:rsidR="001359F1">
        <w:t xml:space="preserve">, Para. E, </w:t>
      </w:r>
      <w:hyperlink w:anchor="_Toc28931178" w:history="1">
        <w:r w:rsidR="000D4767" w:rsidRPr="000D4767">
          <w:rPr>
            <w:rStyle w:val="Hyperlink"/>
          </w:rPr>
          <w:t>Environmental Policies and Procedures</w:t>
        </w:r>
      </w:hyperlink>
      <w:r w:rsidRPr="004D330C">
        <w:t>, if applicable.</w:t>
      </w:r>
    </w:p>
    <w:p w14:paraId="5C54A2CA" w14:textId="2DEB4511" w:rsidR="002F62E3" w:rsidRDefault="00F062E9" w:rsidP="00DE32EC">
      <w:pPr>
        <w:pStyle w:val="04listleveli"/>
      </w:pPr>
      <w:hyperlink r:id="rId463" w:history="1">
        <w:r w:rsidRPr="007F6332">
          <w:rPr>
            <w:rStyle w:val="Hyperlink"/>
          </w:rPr>
          <w:t>SBA Form 2481</w:t>
        </w:r>
      </w:hyperlink>
      <w:r>
        <w:t xml:space="preserve">, </w:t>
      </w:r>
      <w:r w:rsidR="00BC6E67">
        <w:t>“</w:t>
      </w:r>
      <w:r w:rsidR="002F62E3" w:rsidRPr="005F7170">
        <w:t xml:space="preserve">Historic Property </w:t>
      </w:r>
      <w:r w:rsidR="00725992" w:rsidRPr="005F7170">
        <w:t xml:space="preserve">Borrower </w:t>
      </w:r>
      <w:r w:rsidR="002F62E3" w:rsidRPr="005F7170">
        <w:t>Certification,</w:t>
      </w:r>
      <w:r w:rsidR="00BC6E67">
        <w:t>”</w:t>
      </w:r>
      <w:r w:rsidR="002F62E3" w:rsidRPr="005F7170">
        <w:t xml:space="preserve"> if applicable</w:t>
      </w:r>
      <w:r w:rsidR="00244B99" w:rsidRPr="005F7170">
        <w:t>, in accord</w:t>
      </w:r>
      <w:r w:rsidR="000F453E" w:rsidRPr="005F7170">
        <w:t xml:space="preserve">ance </w:t>
      </w:r>
      <w:r w:rsidR="007E4044" w:rsidRPr="005F7170">
        <w:t xml:space="preserve">with </w:t>
      </w:r>
      <w:r w:rsidR="00F33513" w:rsidRPr="005F7170">
        <w:t>Section A, Ch.</w:t>
      </w:r>
      <w:r w:rsidR="00F33513">
        <w:t xml:space="preserve"> </w:t>
      </w:r>
      <w:r w:rsidR="008324CA">
        <w:t>5</w:t>
      </w:r>
      <w:r w:rsidR="00503185">
        <w:t xml:space="preserve">, Para. D., </w:t>
      </w:r>
      <w:hyperlink w:anchor="_Historic_Properties" w:history="1">
        <w:r w:rsidR="00503185" w:rsidRPr="00503185">
          <w:rPr>
            <w:rStyle w:val="Hyperlink"/>
          </w:rPr>
          <w:t>Historic Properties</w:t>
        </w:r>
      </w:hyperlink>
      <w:r w:rsidR="002F62E3">
        <w:t>.</w:t>
      </w:r>
    </w:p>
    <w:p w14:paraId="6EB55A47" w14:textId="610529D8" w:rsidR="00B96168" w:rsidRDefault="00FF3E34" w:rsidP="00412443">
      <w:pPr>
        <w:pStyle w:val="04listleveli"/>
        <w:ind w:hanging="450"/>
      </w:pPr>
      <w:r>
        <w:t>Letter of intent/term sheet from the Third Party Lender stating the terms and conditions</w:t>
      </w:r>
      <w:r w:rsidR="000156A0">
        <w:t xml:space="preserve"> and the reason why it will not finance the entire project.</w:t>
      </w:r>
    </w:p>
    <w:p w14:paraId="70D65BFF" w14:textId="16DA95DF" w:rsidR="00BE3F00" w:rsidRDefault="00BE3F00" w:rsidP="00DE32EC">
      <w:pPr>
        <w:pStyle w:val="04listleveli"/>
      </w:pPr>
      <w:r>
        <w:t>Completed SBA Form(s) 159, “Fee Disclosure Form and Compensation Agreement,”</w:t>
      </w:r>
      <w:r w:rsidR="00D406F9">
        <w:t xml:space="preserve"> </w:t>
      </w:r>
      <w:r w:rsidR="00921383">
        <w:t xml:space="preserve">if applicable, </w:t>
      </w:r>
      <w:r w:rsidR="00D406F9">
        <w:t xml:space="preserve">in accordance with Section A, Ch. </w:t>
      </w:r>
      <w:r w:rsidR="00885F3B">
        <w:t>4</w:t>
      </w:r>
      <w:r w:rsidR="004E2B12">
        <w:t xml:space="preserve">, Para. </w:t>
      </w:r>
      <w:r w:rsidR="00C37CBF">
        <w:t>E</w:t>
      </w:r>
      <w:r w:rsidR="004E2B12">
        <w:t>.</w:t>
      </w:r>
      <w:r w:rsidR="00885F3B">
        <w:t>7</w:t>
      </w:r>
      <w:r w:rsidR="004E2B12">
        <w:t xml:space="preserve">, </w:t>
      </w:r>
      <w:hyperlink w:anchor="_Disclosure_of_Fees_2" w:history="1">
        <w:r w:rsidR="004E2B12" w:rsidRPr="0093661C">
          <w:rPr>
            <w:rStyle w:val="Hyperlink"/>
          </w:rPr>
          <w:t>Disclosure of Fees – SBA Form 159</w:t>
        </w:r>
      </w:hyperlink>
      <w:r w:rsidR="0093661C">
        <w:t>.</w:t>
      </w:r>
    </w:p>
    <w:p w14:paraId="0370FDE3" w14:textId="26DB00CF" w:rsidR="00651B4B" w:rsidRDefault="00F67929" w:rsidP="00DE32EC">
      <w:pPr>
        <w:pStyle w:val="04listleveli"/>
      </w:pPr>
      <w:r>
        <w:t>For “Debt Refinance With Expansion” projects</w:t>
      </w:r>
      <w:r w:rsidR="00651B4B">
        <w:t>:</w:t>
      </w:r>
    </w:p>
    <w:p w14:paraId="27C6135D" w14:textId="3C78DDE9" w:rsidR="00651B4B" w:rsidRDefault="00651B4B" w:rsidP="00E800E6">
      <w:pPr>
        <w:pStyle w:val="05listlevela"/>
      </w:pPr>
      <w:r>
        <w:t>C</w:t>
      </w:r>
      <w:r w:rsidR="00F67929">
        <w:t>opies of the most current debt and lien instruments</w:t>
      </w:r>
      <w:r>
        <w:t>;</w:t>
      </w:r>
    </w:p>
    <w:p w14:paraId="3B78D905" w14:textId="2A3E8FA1" w:rsidR="00651B4B" w:rsidRDefault="00651B4B" w:rsidP="00E800E6">
      <w:pPr>
        <w:pStyle w:val="05listlevela"/>
      </w:pPr>
      <w:r>
        <w:t>T</w:t>
      </w:r>
      <w:r w:rsidR="00F67929">
        <w:t>ranscript</w:t>
      </w:r>
      <w:r w:rsidR="0060322F">
        <w:t xml:space="preserve"> of account or equivalent for any debts being refinanced</w:t>
      </w:r>
      <w:r>
        <w:t>;</w:t>
      </w:r>
      <w:r w:rsidR="0060322F">
        <w:t xml:space="preserve"> and</w:t>
      </w:r>
    </w:p>
    <w:p w14:paraId="2D87A98D" w14:textId="1A9C1470" w:rsidR="00F67929" w:rsidRDefault="00651B4B" w:rsidP="00E800E6">
      <w:pPr>
        <w:pStyle w:val="05listlevela"/>
      </w:pPr>
      <w:r>
        <w:t>C</w:t>
      </w:r>
      <w:r w:rsidR="0060322F">
        <w:t>ertifications required for refinancing.</w:t>
      </w:r>
    </w:p>
    <w:p w14:paraId="7450125E" w14:textId="2DDA7681" w:rsidR="001E2BF5" w:rsidRDefault="001E2BF5" w:rsidP="00DE32EC">
      <w:pPr>
        <w:pStyle w:val="04listleveli"/>
      </w:pPr>
      <w:r>
        <w:t>For “Debt Refinance Without Expansion” projects</w:t>
      </w:r>
      <w:r w:rsidR="00F47BCD">
        <w:t>:</w:t>
      </w:r>
    </w:p>
    <w:p w14:paraId="7874FB08" w14:textId="0ECF8A73" w:rsidR="00F47BCD" w:rsidRDefault="00F47BCD" w:rsidP="00E800E6">
      <w:pPr>
        <w:pStyle w:val="05listlevela"/>
      </w:pPr>
      <w:r>
        <w:t>Copies of the transcript(s) of account or equivalent for any debts being refinanced;</w:t>
      </w:r>
      <w:r w:rsidR="00677ADE">
        <w:t xml:space="preserve"> and</w:t>
      </w:r>
    </w:p>
    <w:p w14:paraId="30E5369F" w14:textId="133767DD" w:rsidR="007D05B0" w:rsidRDefault="001278BB" w:rsidP="00E800E6">
      <w:pPr>
        <w:pStyle w:val="05listlevela"/>
      </w:pPr>
      <w:r>
        <w:t>Certifications required for refinancing.</w:t>
      </w:r>
    </w:p>
    <w:p w14:paraId="7A289E00" w14:textId="2B674CD0" w:rsidR="00FC09EC" w:rsidRDefault="00FC09EC" w:rsidP="00DE32EC">
      <w:pPr>
        <w:pStyle w:val="04listleveli"/>
      </w:pPr>
      <w:hyperlink r:id="rId464" w:history="1">
        <w:r w:rsidRPr="00EA44F5">
          <w:rPr>
            <w:rStyle w:val="Hyperlink"/>
          </w:rPr>
          <w:t>SBA Form 413</w:t>
        </w:r>
      </w:hyperlink>
      <w:r>
        <w:t xml:space="preserve">, Personal Financial Statement (or </w:t>
      </w:r>
      <w:r w:rsidR="00921383">
        <w:t xml:space="preserve">CDC’s </w:t>
      </w:r>
      <w:r>
        <w:t>equivalent</w:t>
      </w:r>
      <w:r w:rsidR="00921383">
        <w:t xml:space="preserve"> form</w:t>
      </w:r>
      <w:r>
        <w:t xml:space="preserve">), signed and dated within </w:t>
      </w:r>
      <w:r w:rsidR="001672E3">
        <w:t>90</w:t>
      </w:r>
      <w:r w:rsidR="00D97191">
        <w:t xml:space="preserve"> </w:t>
      </w:r>
      <w:r>
        <w:t xml:space="preserve">days, </w:t>
      </w:r>
      <w:r w:rsidR="00D17FDA">
        <w:t>as well as copies of Federal income tax returns for the last 1 year</w:t>
      </w:r>
      <w:r w:rsidR="00A261FF">
        <w:t>,</w:t>
      </w:r>
      <w:r w:rsidR="00D17FDA">
        <w:t xml:space="preserve"> </w:t>
      </w:r>
      <w:r>
        <w:t>for each:</w:t>
      </w:r>
    </w:p>
    <w:p w14:paraId="0342544C" w14:textId="7ABA6F68" w:rsidR="00FC09EC" w:rsidRDefault="00FC09EC" w:rsidP="00E800E6">
      <w:pPr>
        <w:pStyle w:val="05listlevela"/>
      </w:pPr>
      <w:r>
        <w:t xml:space="preserve">Proprietor, partner, or stockholder with 20% or more ownership of the </w:t>
      </w:r>
      <w:r w:rsidR="00792F12">
        <w:t xml:space="preserve">Applicant or </w:t>
      </w:r>
      <w:r w:rsidR="005C5A18">
        <w:t xml:space="preserve">the </w:t>
      </w:r>
      <w:r w:rsidR="00792F12">
        <w:t>OC</w:t>
      </w:r>
      <w:r w:rsidR="009D39C4">
        <w:t>, if the Applicant is an</w:t>
      </w:r>
      <w:r w:rsidR="00792F12">
        <w:t xml:space="preserve"> EPC</w:t>
      </w:r>
      <w:r>
        <w:t>;</w:t>
      </w:r>
      <w:r w:rsidR="00A472A6">
        <w:t xml:space="preserve"> and</w:t>
      </w:r>
    </w:p>
    <w:p w14:paraId="22A8A979" w14:textId="1D434351" w:rsidR="00FC09EC" w:rsidRDefault="00FC09EC" w:rsidP="00E800E6">
      <w:pPr>
        <w:pStyle w:val="05listlevela"/>
      </w:pPr>
      <w:r>
        <w:t>If different than a) immediately above</w:t>
      </w:r>
      <w:r w:rsidR="00816F01">
        <w:t>,</w:t>
      </w:r>
      <w:r>
        <w:t xml:space="preserve"> </w:t>
      </w:r>
      <w:r w:rsidR="00B43C57">
        <w:t>e</w:t>
      </w:r>
      <w:r>
        <w:t>ach owner with 20% or more ownership of the EPC</w:t>
      </w:r>
      <w:r w:rsidR="00E659A7">
        <w:t>; and</w:t>
      </w:r>
    </w:p>
    <w:p w14:paraId="431C1AE7" w14:textId="1B343988" w:rsidR="00E659A7" w:rsidRDefault="001E52C1" w:rsidP="00E800E6">
      <w:pPr>
        <w:pStyle w:val="05listlevela"/>
      </w:pPr>
      <w:r>
        <w:t>Any proposed guarantors</w:t>
      </w:r>
      <w:r w:rsidR="00BC5434">
        <w:t xml:space="preserve">, except </w:t>
      </w:r>
      <w:hyperlink w:anchor="Supplemental_Guarantor" w:history="1">
        <w:r w:rsidR="00BC5434" w:rsidRPr="00BC5434">
          <w:rPr>
            <w:rStyle w:val="Hyperlink"/>
          </w:rPr>
          <w:t>Supplemental Guarantors</w:t>
        </w:r>
      </w:hyperlink>
      <w:r>
        <w:t>.</w:t>
      </w:r>
    </w:p>
    <w:p w14:paraId="16FA661A" w14:textId="5544B86D" w:rsidR="00995817" w:rsidRDefault="000A58D0" w:rsidP="000D5939">
      <w:pPr>
        <w:pStyle w:val="04listleveli"/>
        <w:ind w:hanging="450"/>
      </w:pPr>
      <w:r>
        <w:t>Credit reports</w:t>
      </w:r>
      <w:r w:rsidR="000E040F">
        <w:t xml:space="preserve">, dated within 90 days, </w:t>
      </w:r>
      <w:r>
        <w:t>for</w:t>
      </w:r>
      <w:r w:rsidR="0005782E">
        <w:t>:</w:t>
      </w:r>
    </w:p>
    <w:p w14:paraId="2D8F6585" w14:textId="2728B75D" w:rsidR="0005782E" w:rsidRDefault="000A58D0" w:rsidP="00E800E6">
      <w:pPr>
        <w:pStyle w:val="05listlevela"/>
      </w:pPr>
      <w:r>
        <w:t>Applicant</w:t>
      </w:r>
      <w:r w:rsidR="0005782E">
        <w:t>;</w:t>
      </w:r>
    </w:p>
    <w:p w14:paraId="745FD25E" w14:textId="0D9346F5" w:rsidR="00F472E8" w:rsidRPr="00850FBB" w:rsidRDefault="0005782E" w:rsidP="00E800E6">
      <w:pPr>
        <w:pStyle w:val="05listlevela"/>
      </w:pPr>
      <w:r w:rsidRPr="00850FBB">
        <w:t>P</w:t>
      </w:r>
      <w:r w:rsidR="008A7938" w:rsidRPr="00850FBB">
        <w:t xml:space="preserve">roprietor, partner, or stockholder with </w:t>
      </w:r>
      <w:r w:rsidR="001F15BD" w:rsidRPr="00850FBB">
        <w:t xml:space="preserve">20% or more </w:t>
      </w:r>
      <w:r w:rsidR="00EA37EB" w:rsidRPr="00850FBB">
        <w:t xml:space="preserve">ownership </w:t>
      </w:r>
      <w:r w:rsidR="001F15BD" w:rsidRPr="00850FBB">
        <w:t>of the Applicant</w:t>
      </w:r>
      <w:r w:rsidR="00CE6D1C" w:rsidRPr="00850FBB">
        <w:t xml:space="preserve">, and, if requested by SLPC, </w:t>
      </w:r>
      <w:r w:rsidR="00850FBB" w:rsidRPr="00850FBB">
        <w:t>K</w:t>
      </w:r>
      <w:r w:rsidR="00CE6D1C" w:rsidRPr="00850FBB">
        <w:t xml:space="preserve">ey </w:t>
      </w:r>
      <w:r w:rsidR="00850FBB" w:rsidRPr="00850FBB">
        <w:t>E</w:t>
      </w:r>
      <w:r w:rsidR="00CE6D1C" w:rsidRPr="00850FBB">
        <w:t>mployee</w:t>
      </w:r>
      <w:r w:rsidR="00995817" w:rsidRPr="00850FBB">
        <w:t>;</w:t>
      </w:r>
    </w:p>
    <w:p w14:paraId="573FB018" w14:textId="77777777" w:rsidR="00875FB0" w:rsidRPr="00850FBB" w:rsidRDefault="00F472E8" w:rsidP="00E800E6">
      <w:pPr>
        <w:pStyle w:val="05listlevela"/>
      </w:pPr>
      <w:r w:rsidRPr="00850FBB">
        <w:t>A</w:t>
      </w:r>
      <w:r w:rsidR="000A58D0" w:rsidRPr="00850FBB">
        <w:t>ffiliates</w:t>
      </w:r>
      <w:r w:rsidR="00875FB0" w:rsidRPr="00850FBB">
        <w:t>; and</w:t>
      </w:r>
    </w:p>
    <w:p w14:paraId="1C4F5F30" w14:textId="0D3AE37F" w:rsidR="000A58D0" w:rsidRDefault="00875FB0" w:rsidP="00E800E6">
      <w:pPr>
        <w:pStyle w:val="05listlevela"/>
      </w:pPr>
      <w:r w:rsidRPr="004B13DB">
        <w:t>G</w:t>
      </w:r>
      <w:r w:rsidR="000A58D0" w:rsidRPr="00EC3C45">
        <w:t>uarantors</w:t>
      </w:r>
      <w:r w:rsidR="000A58D0" w:rsidRPr="0094222C">
        <w:t>.</w:t>
      </w:r>
    </w:p>
    <w:p w14:paraId="7068FD5E" w14:textId="77777777" w:rsidR="001501F2" w:rsidRDefault="001501F2" w:rsidP="000D5939">
      <w:pPr>
        <w:pStyle w:val="04listleveli"/>
        <w:ind w:hanging="450"/>
      </w:pPr>
      <w:r>
        <w:t>If the Applicant is meeting SBA Size Standards under the:</w:t>
      </w:r>
    </w:p>
    <w:p w14:paraId="06CCFAB6" w14:textId="77777777" w:rsidR="001501F2" w:rsidRDefault="001501F2" w:rsidP="00E800E6">
      <w:pPr>
        <w:pStyle w:val="05listlevela"/>
      </w:pPr>
      <w:r>
        <w:t>Alternative Size Standard – Include balance sheets, income statements, and tax returns</w:t>
      </w:r>
      <w:r w:rsidRPr="004105E9">
        <w:t xml:space="preserve"> for the previous </w:t>
      </w:r>
      <w:r>
        <w:t>2</w:t>
      </w:r>
      <w:r w:rsidRPr="004105E9">
        <w:t xml:space="preserve"> years </w:t>
      </w:r>
      <w:r>
        <w:t>or the number of years the Applicant has generated revenue, whichever is less;</w:t>
      </w:r>
    </w:p>
    <w:p w14:paraId="27362DD2" w14:textId="267FA60D" w:rsidR="00FB7FD2" w:rsidRPr="00F954F8" w:rsidRDefault="001501F2" w:rsidP="00E800E6">
      <w:pPr>
        <w:pStyle w:val="05listlevela"/>
      </w:pPr>
      <w:r>
        <w:t>I</w:t>
      </w:r>
      <w:r w:rsidRPr="004105E9">
        <w:t xml:space="preserve">ndustry </w:t>
      </w:r>
      <w:r>
        <w:t>S</w:t>
      </w:r>
      <w:r w:rsidRPr="004105E9">
        <w:t xml:space="preserve">ize </w:t>
      </w:r>
      <w:r>
        <w:t>S</w:t>
      </w:r>
      <w:r w:rsidRPr="004105E9">
        <w:t>tandard</w:t>
      </w:r>
      <w:r w:rsidR="007B354C">
        <w:t>–</w:t>
      </w:r>
      <w:r>
        <w:t>- Include balance sheets, income statements, and tax returns for the previous</w:t>
      </w:r>
      <w:r w:rsidRPr="004105E9">
        <w:t xml:space="preserve"> </w:t>
      </w:r>
      <w:r>
        <w:t>3</w:t>
      </w:r>
      <w:r w:rsidRPr="004105E9">
        <w:t xml:space="preserve"> years</w:t>
      </w:r>
      <w:r>
        <w:t>, or the number of years the Applicant has generated revenue, whichever is less.</w:t>
      </w:r>
    </w:p>
    <w:p w14:paraId="05820CA9" w14:textId="400F7DBE" w:rsidR="00FC09EC" w:rsidRDefault="00A37101" w:rsidP="00DE32EC">
      <w:pPr>
        <w:pStyle w:val="04listleveli"/>
      </w:pPr>
      <w:r w:rsidRPr="00A37101">
        <w:lastRenderedPageBreak/>
        <w:t>A balance sheet and income statement dated within 120 days prior to submission to SBA and an aging of the accounts receivable and accounts payable. If the Applicant is a new business, provide a proforma balance sheet with a description of assumptions attached.</w:t>
      </w:r>
    </w:p>
    <w:p w14:paraId="692C7167" w14:textId="77777777" w:rsidR="00FC09EC" w:rsidRDefault="00FC09EC" w:rsidP="000D5939">
      <w:pPr>
        <w:pStyle w:val="04listleveli"/>
        <w:ind w:hanging="450"/>
      </w:pPr>
      <w:r>
        <w:t>Where appropriate, projected annualized income statements for the first 2 years after loan closing including a description of assumptions.</w:t>
      </w:r>
    </w:p>
    <w:p w14:paraId="69077D98" w14:textId="77777777" w:rsidR="00FC09EC" w:rsidRDefault="00FC09EC" w:rsidP="00000FB9">
      <w:pPr>
        <w:pStyle w:val="04listleveli"/>
        <w:ind w:hanging="540"/>
      </w:pPr>
      <w:r>
        <w:t>For a new business, a monthly cashflow analysis for the first 12 months of operations or for 3 months beyond the breakeven point (whichever is longer) together with a description of assumptions.</w:t>
      </w:r>
    </w:p>
    <w:p w14:paraId="5F6A0FC0" w14:textId="0A0B95BC" w:rsidR="00FC09EC" w:rsidRDefault="00FC09EC" w:rsidP="000D5939">
      <w:pPr>
        <w:pStyle w:val="04listleveli"/>
        <w:ind w:hanging="540"/>
      </w:pPr>
      <w:r>
        <w:t xml:space="preserve">Schedule of debts including the original date and amount, monthly payment, status of the loan (current, delinquent, paid in full, or charged off), interest rate, present balance owed, maturity, to whom payable, and collateral securing the loan for each short-term and long-term loan that the business currently has outstanding or has planned for the next 12 months (other than the 504 loan). </w:t>
      </w:r>
    </w:p>
    <w:p w14:paraId="02EB294C" w14:textId="05B97D45" w:rsidR="00FC09EC" w:rsidRDefault="00FC09EC" w:rsidP="000D5939">
      <w:pPr>
        <w:pStyle w:val="04listleveli"/>
        <w:ind w:hanging="450"/>
      </w:pPr>
      <w:r>
        <w:t>Schedule of any previous government financing received by the Applicant or any affiliated company of the Applicant as well as any Associate (as defined by 1</w:t>
      </w:r>
      <w:r w:rsidR="00061961">
        <w:t>3</w:t>
      </w:r>
      <w:r>
        <w:t xml:space="preserve"> CFR </w:t>
      </w:r>
      <w:r w:rsidR="002F3B48">
        <w:t xml:space="preserve">§ </w:t>
      </w:r>
      <w:hyperlink r:id="rId465" w:history="1">
        <w:r w:rsidRPr="00CC628E">
          <w:rPr>
            <w:rStyle w:val="Hyperlink"/>
          </w:rPr>
          <w:t>120.10</w:t>
        </w:r>
      </w:hyperlink>
      <w:r>
        <w:t>) or principal of the Applicant. Include the name of the Agency, the original date and amount, the outstanding balance, status of the loan (current, delinquent, paid in full, or charged off), and collateral securing the loan.</w:t>
      </w:r>
    </w:p>
    <w:p w14:paraId="129BF558" w14:textId="4A942446" w:rsidR="00FC09EC" w:rsidRDefault="00FC09EC" w:rsidP="00DE32EC">
      <w:pPr>
        <w:pStyle w:val="04listleveli"/>
      </w:pPr>
      <w:r>
        <w:t>Names of affiliated or subsidiary businesses as well as the last 2 fiscal year-end financial statements and/or Federal income tax returns for the last 2 years (or 3 years, if the Industry Size Standard is used to qualify for SBA Size Standard).</w:t>
      </w:r>
    </w:p>
    <w:p w14:paraId="0A57DC8F" w14:textId="4D4BB7DC" w:rsidR="00790F22" w:rsidRDefault="009C305C" w:rsidP="000D5939">
      <w:pPr>
        <w:pStyle w:val="04listleveli"/>
        <w:ind w:hanging="450"/>
      </w:pPr>
      <w:r w:rsidRPr="007B5CE6">
        <w:t>IRS Form 4506-C, IVES Request for Transcript of Tax Return or IRS Form 8821, Tax Information Authorization</w:t>
      </w:r>
      <w:r w:rsidR="00971BBE">
        <w:t xml:space="preserve">. CDCs must select the same type of form the CDC used when verifying </w:t>
      </w:r>
      <w:r w:rsidR="0038750B">
        <w:t>borrower financial information</w:t>
      </w:r>
      <w:r w:rsidR="00980062" w:rsidRPr="007B5CE6">
        <w:t>.</w:t>
      </w:r>
    </w:p>
    <w:p w14:paraId="79698A1B" w14:textId="26A53F3A" w:rsidR="00C52DD8" w:rsidRPr="007B5CE6" w:rsidRDefault="00CE267C" w:rsidP="00A034BC">
      <w:pPr>
        <w:pStyle w:val="04listleveli"/>
        <w:ind w:hanging="540"/>
      </w:pPr>
      <w:r w:rsidRPr="00CE267C">
        <w:t xml:space="preserve">Documentation of U.S. National in accordance with Section A, Ch. 1, Para. F., “Citizenship and Residency Requirements”. CDCs must receive verification of the status of each U.S. National. CDC must document their findings of the review proving a U.S. National’s status (birth certificate and/or passport) in the loan file, and enter the U.S. National’s Social Security Number on the Application in </w:t>
      </w:r>
      <w:r w:rsidR="00122AAA">
        <w:t>the SBA Loan System</w:t>
      </w:r>
      <w:r w:rsidRPr="00CE267C">
        <w:t>.</w:t>
      </w:r>
    </w:p>
    <w:p w14:paraId="470154A6" w14:textId="126D0AA6" w:rsidR="005A53D7" w:rsidRPr="002C5730" w:rsidRDefault="002C5730" w:rsidP="000D5939">
      <w:pPr>
        <w:pStyle w:val="04listleveli"/>
        <w:ind w:hanging="540"/>
      </w:pPr>
      <w:r>
        <w:t xml:space="preserve">Not required until </w:t>
      </w:r>
      <w:r w:rsidR="00882CAB">
        <w:t xml:space="preserve">loan closing: </w:t>
      </w:r>
      <w:r w:rsidRPr="007B5CE6">
        <w:t xml:space="preserve">IRS Transcripts and complete verification </w:t>
      </w:r>
      <w:r w:rsidR="00C27827">
        <w:t>of borrower financial information</w:t>
      </w:r>
      <w:r w:rsidRPr="007B5CE6">
        <w:t>.</w:t>
      </w:r>
    </w:p>
    <w:p w14:paraId="25F18701" w14:textId="4301A957" w:rsidR="003D6D85" w:rsidRPr="008A6727" w:rsidRDefault="003D6D85" w:rsidP="00154FBC">
      <w:pPr>
        <w:pStyle w:val="03listlevela"/>
      </w:pPr>
      <w:r w:rsidRPr="002C5730">
        <w:t xml:space="preserve">Due to the certification on SBA Form 1244, original </w:t>
      </w:r>
      <w:r w:rsidR="00252888" w:rsidRPr="002C5730">
        <w:t>signatures</w:t>
      </w:r>
      <w:r w:rsidRPr="002C5730">
        <w:t xml:space="preserve"> from the Applicant</w:t>
      </w:r>
      <w:r w:rsidRPr="008A6727">
        <w:t xml:space="preserve"> are not required on the following:</w:t>
      </w:r>
    </w:p>
    <w:p w14:paraId="3DD5013D" w14:textId="6369FA4E" w:rsidR="003D6D85" w:rsidRPr="008A6727" w:rsidRDefault="003D6D85" w:rsidP="00627AB1">
      <w:pPr>
        <w:pStyle w:val="04listleveli"/>
        <w:numPr>
          <w:ilvl w:val="3"/>
          <w:numId w:val="245"/>
        </w:numPr>
      </w:pPr>
      <w:r>
        <w:t>B</w:t>
      </w:r>
      <w:r w:rsidRPr="008A6727">
        <w:t xml:space="preserve">alance </w:t>
      </w:r>
      <w:r>
        <w:t xml:space="preserve">sheet, </w:t>
      </w:r>
      <w:r w:rsidRPr="008A6727">
        <w:t>income statement</w:t>
      </w:r>
      <w:r>
        <w:t xml:space="preserve">, and </w:t>
      </w:r>
      <w:r w:rsidRPr="008A6727">
        <w:t>Federal income tax returns</w:t>
      </w:r>
      <w:r w:rsidR="00BE4091">
        <w:t xml:space="preserve"> (business or personal)</w:t>
      </w:r>
      <w:r>
        <w:t>;</w:t>
      </w:r>
    </w:p>
    <w:p w14:paraId="2F9D4CC4" w14:textId="3A2A197D" w:rsidR="003D6D85" w:rsidRDefault="003D6D85" w:rsidP="00DE32EC">
      <w:pPr>
        <w:pStyle w:val="04listleveli"/>
      </w:pPr>
      <w:r>
        <w:t>A</w:t>
      </w:r>
      <w:r w:rsidRPr="00B06288">
        <w:t>ging of the accounts receivable and accounts payable listed</w:t>
      </w:r>
      <w:r>
        <w:t>;</w:t>
      </w:r>
      <w:r w:rsidRPr="00B06288">
        <w:t xml:space="preserve"> </w:t>
      </w:r>
    </w:p>
    <w:p w14:paraId="5A5264CA" w14:textId="7C20AC1E" w:rsidR="003D6D85" w:rsidRDefault="003D6D85" w:rsidP="00DE32EC">
      <w:pPr>
        <w:pStyle w:val="04listleveli"/>
      </w:pPr>
      <w:r>
        <w:lastRenderedPageBreak/>
        <w:t>F</w:t>
      </w:r>
      <w:r w:rsidRPr="00B06288">
        <w:t xml:space="preserve">inancial statements and/or </w:t>
      </w:r>
      <w:r>
        <w:t>F</w:t>
      </w:r>
      <w:r w:rsidRPr="00B06288">
        <w:t>ederal income tax returns</w:t>
      </w:r>
      <w:r>
        <w:t xml:space="preserve"> for affiliated entities and subsidiary businesses</w:t>
      </w:r>
      <w:r w:rsidR="009F2326">
        <w:t>; and</w:t>
      </w:r>
    </w:p>
    <w:p w14:paraId="49F25979" w14:textId="65BBD19F" w:rsidR="00BB1D58" w:rsidRDefault="00BB1D58" w:rsidP="00DE32EC">
      <w:pPr>
        <w:pStyle w:val="04listleveli"/>
      </w:pPr>
      <w:r>
        <w:t xml:space="preserve">SBA Form 413, Personal Financial Statement </w:t>
      </w:r>
      <w:r w:rsidR="009F2326">
        <w:t xml:space="preserve">or </w:t>
      </w:r>
      <w:r w:rsidR="00DD50BD">
        <w:t xml:space="preserve">CDC’s </w:t>
      </w:r>
      <w:r w:rsidR="009F2326">
        <w:t>equivalent</w:t>
      </w:r>
      <w:r w:rsidR="000E040F">
        <w:t>, dated within 90 days of loan approval</w:t>
      </w:r>
      <w:r w:rsidR="009F2326">
        <w:t>.</w:t>
      </w:r>
    </w:p>
    <w:p w14:paraId="0C00EF29" w14:textId="77777777" w:rsidR="003F2546" w:rsidRPr="003D09D0" w:rsidRDefault="00880E7A" w:rsidP="00685CF9">
      <w:pPr>
        <w:pStyle w:val="Heading5"/>
      </w:pPr>
      <w:r w:rsidRPr="003D09D0">
        <w:t>Submission of Application</w:t>
      </w:r>
    </w:p>
    <w:p w14:paraId="63943D3E" w14:textId="71196254" w:rsidR="00314257" w:rsidRDefault="00AF539F" w:rsidP="00627AB1">
      <w:pPr>
        <w:pStyle w:val="03listlevela"/>
        <w:numPr>
          <w:ilvl w:val="2"/>
          <w:numId w:val="246"/>
        </w:numPr>
      </w:pPr>
      <w:r>
        <w:t xml:space="preserve">Detailed guidance on </w:t>
      </w:r>
      <w:r w:rsidR="00122AAA">
        <w:t>the SBA Loan System</w:t>
      </w:r>
      <w:r>
        <w:t xml:space="preserve"> </w:t>
      </w:r>
      <w:r w:rsidRPr="00D97F41">
        <w:t xml:space="preserve">submission process can be found in the </w:t>
      </w:r>
      <w:r w:rsidR="00D019BC" w:rsidRPr="00F26DDB">
        <w:t xml:space="preserve">504 </w:t>
      </w:r>
      <w:hyperlink r:id="rId466" w:history="1">
        <w:r w:rsidR="00D019BC" w:rsidRPr="00D202CB">
          <w:rPr>
            <w:rStyle w:val="Hyperlink"/>
          </w:rPr>
          <w:t>User Guide</w:t>
        </w:r>
      </w:hyperlink>
      <w:r w:rsidR="00D019BC" w:rsidRPr="00F26DDB">
        <w:t xml:space="preserve"> for submitting loan applications</w:t>
      </w:r>
      <w:r w:rsidRPr="00D97F41">
        <w:t>, posted on SBA’s website.</w:t>
      </w:r>
      <w:r>
        <w:t xml:space="preserve"> </w:t>
      </w:r>
      <w:r w:rsidRPr="00D97F41">
        <w:t xml:space="preserve">CDCs may choose to either use a vendor solution that integrates with the Capital Access Financial System (CAFS) loan platform or manually use </w:t>
      </w:r>
      <w:r w:rsidR="00122AAA">
        <w:t>the SBA Loan System</w:t>
      </w:r>
      <w:r w:rsidRPr="00D97F41">
        <w:t xml:space="preserve"> web screens</w:t>
      </w:r>
      <w:r w:rsidRPr="00D00524">
        <w:t>.</w:t>
      </w:r>
      <w:r w:rsidR="0075231A">
        <w:t xml:space="preserve"> </w:t>
      </w:r>
      <w:r w:rsidRPr="00D00524">
        <w:t xml:space="preserve">Documents greater than 250MB must be separated into multiple documents. The </w:t>
      </w:r>
      <w:r w:rsidRPr="006B32D0">
        <w:t>system does not support uploads greater than</w:t>
      </w:r>
      <w:r>
        <w:t xml:space="preserve"> 250MB.</w:t>
      </w:r>
    </w:p>
    <w:p w14:paraId="75EFE25E" w14:textId="77777777" w:rsidR="00FD753C" w:rsidRDefault="004A33E4" w:rsidP="00627AB1">
      <w:pPr>
        <w:pStyle w:val="03listlevela"/>
        <w:numPr>
          <w:ilvl w:val="2"/>
          <w:numId w:val="246"/>
        </w:numPr>
      </w:pPr>
      <w:r>
        <w:t>Regardless of the processing method used</w:t>
      </w:r>
      <w:r w:rsidR="00FD753C">
        <w:t>:</w:t>
      </w:r>
    </w:p>
    <w:p w14:paraId="329BE041" w14:textId="04021580" w:rsidR="00460BED" w:rsidRDefault="003A24A2" w:rsidP="00627AB1">
      <w:pPr>
        <w:pStyle w:val="04listleveli"/>
        <w:numPr>
          <w:ilvl w:val="3"/>
          <w:numId w:val="247"/>
        </w:numPr>
      </w:pPr>
      <w:r>
        <w:t>CDCs must retain the full application in its file.</w:t>
      </w:r>
    </w:p>
    <w:p w14:paraId="4F62B6B7" w14:textId="6437203F" w:rsidR="00397952" w:rsidRPr="00AF0965" w:rsidRDefault="003A24A2" w:rsidP="00DE32EC">
      <w:pPr>
        <w:pStyle w:val="04listleveli"/>
      </w:pPr>
      <w:r w:rsidRPr="00E26CE2">
        <w:t xml:space="preserve">One hundred percent of the </w:t>
      </w:r>
      <w:r w:rsidRPr="002A7EC4">
        <w:t xml:space="preserve">Applicant’s ownership and percentage of ownership must be disclosed in </w:t>
      </w:r>
      <w:r w:rsidR="00122AAA">
        <w:t>the SBA Loan System</w:t>
      </w:r>
      <w:r w:rsidRPr="002A7EC4">
        <w:t>.</w:t>
      </w:r>
    </w:p>
    <w:p w14:paraId="4119A8F1" w14:textId="4BB5E524" w:rsidR="00926718" w:rsidRDefault="00926718" w:rsidP="00154FBC">
      <w:pPr>
        <w:pStyle w:val="03listlevela"/>
      </w:pPr>
      <w:r>
        <w:t>Non-delegated</w:t>
      </w:r>
      <w:r w:rsidR="00AE30BB">
        <w:t xml:space="preserve"> and not using ASM</w:t>
      </w:r>
    </w:p>
    <w:p w14:paraId="0AB0918C" w14:textId="31DD0002" w:rsidR="00A42CAE" w:rsidRDefault="00E22C2E" w:rsidP="00560C5F">
      <w:pPr>
        <w:pStyle w:val="03listparaunderastyle"/>
        <w:rPr>
          <w:bCs/>
          <w:szCs w:val="28"/>
        </w:rPr>
      </w:pPr>
      <w:r>
        <w:t xml:space="preserve">CDCs processing a loan under non-delegated authority and not using ASM must submit all items in </w:t>
      </w:r>
      <w:r w:rsidR="00D26785">
        <w:t>P</w:t>
      </w:r>
      <w:r>
        <w:t>aragraph 2</w:t>
      </w:r>
      <w:r w:rsidR="008E5D0F">
        <w:t>.a.</w:t>
      </w:r>
      <w:r>
        <w:t xml:space="preserve"> above into </w:t>
      </w:r>
      <w:r w:rsidR="00122AAA">
        <w:t>the SBA Loan System</w:t>
      </w:r>
      <w:r>
        <w:t xml:space="preserve"> for loan approval by SLPC.</w:t>
      </w:r>
    </w:p>
    <w:p w14:paraId="4FD67B70" w14:textId="44CD1522" w:rsidR="00797A27" w:rsidRDefault="0041601C" w:rsidP="00154FBC">
      <w:pPr>
        <w:pStyle w:val="03listlevela"/>
      </w:pPr>
      <w:r w:rsidRPr="00AF0965">
        <w:t>ASM</w:t>
      </w:r>
    </w:p>
    <w:p w14:paraId="252CCD69" w14:textId="06560E84" w:rsidR="00594E71" w:rsidRDefault="00C4711D" w:rsidP="00627AB1">
      <w:pPr>
        <w:pStyle w:val="04listleveli"/>
        <w:numPr>
          <w:ilvl w:val="3"/>
          <w:numId w:val="243"/>
        </w:numPr>
      </w:pPr>
      <w:r>
        <w:t xml:space="preserve">Submit </w:t>
      </w:r>
      <w:r w:rsidR="00CA4042">
        <w:t xml:space="preserve">items </w:t>
      </w:r>
      <w:r w:rsidR="00A04A13">
        <w:t>in 2.</w:t>
      </w:r>
      <w:r w:rsidR="00A675F5">
        <w:t xml:space="preserve">a.i. through </w:t>
      </w:r>
      <w:r w:rsidR="00867162">
        <w:t>2.a.x</w:t>
      </w:r>
      <w:r w:rsidR="004E5A8C">
        <w:t>i</w:t>
      </w:r>
      <w:r w:rsidR="00867162">
        <w:t>v</w:t>
      </w:r>
      <w:r w:rsidR="005F71B0">
        <w:t xml:space="preserve"> </w:t>
      </w:r>
      <w:r w:rsidR="007D5F13">
        <w:t>above</w:t>
      </w:r>
      <w:r w:rsidR="005F71B0">
        <w:t xml:space="preserve"> </w:t>
      </w:r>
      <w:r w:rsidR="0024148D">
        <w:t xml:space="preserve">into </w:t>
      </w:r>
      <w:r w:rsidR="00122AAA">
        <w:t>the SBA Loan System</w:t>
      </w:r>
      <w:r w:rsidR="0024148D">
        <w:t xml:space="preserve"> for loan approval by SLPC.</w:t>
      </w:r>
    </w:p>
    <w:p w14:paraId="1ACFB249" w14:textId="3F72AFD8" w:rsidR="0041601C" w:rsidRDefault="00575183" w:rsidP="00DE32EC">
      <w:pPr>
        <w:pStyle w:val="04listleveli"/>
      </w:pPr>
      <w:r>
        <w:t>Applications f</w:t>
      </w:r>
      <w:r w:rsidR="0041601C" w:rsidRPr="00BE14D8">
        <w:t xml:space="preserve">or projects </w:t>
      </w:r>
      <w:r w:rsidR="005A27E4">
        <w:t>that result in</w:t>
      </w:r>
      <w:r w:rsidR="005A27E4" w:rsidRPr="00BE14D8">
        <w:t xml:space="preserve"> </w:t>
      </w:r>
      <w:r w:rsidR="0041601C" w:rsidRPr="00BE14D8">
        <w:t xml:space="preserve">change of ownership </w:t>
      </w:r>
      <w:r w:rsidR="008E647A">
        <w:t>or</w:t>
      </w:r>
      <w:r w:rsidR="008E647A" w:rsidRPr="00BE14D8">
        <w:t xml:space="preserve"> </w:t>
      </w:r>
      <w:r w:rsidR="0041601C" w:rsidRPr="00BE14D8">
        <w:t>transactions between close family members cannot be processed under ASM.</w:t>
      </w:r>
    </w:p>
    <w:p w14:paraId="2535A31E" w14:textId="77777777" w:rsidR="005C2C2B" w:rsidRDefault="005C2C2B" w:rsidP="00154FBC">
      <w:pPr>
        <w:pStyle w:val="03listlevela"/>
      </w:pPr>
      <w:r>
        <w:t>ALP Express Loans</w:t>
      </w:r>
    </w:p>
    <w:p w14:paraId="15BF804E" w14:textId="3ED61AD2" w:rsidR="005C2C2B" w:rsidRDefault="005C2C2B" w:rsidP="00154FBC">
      <w:pPr>
        <w:pStyle w:val="03listlevela"/>
        <w:rPr>
          <w:rFonts w:eastAsia="Calibri"/>
        </w:rPr>
      </w:pPr>
      <w:r w:rsidRPr="00283A9D">
        <w:rPr>
          <w:rFonts w:eastAsia="Calibri"/>
        </w:rPr>
        <w:t xml:space="preserve">The ALP CDC must upload into </w:t>
      </w:r>
      <w:r w:rsidR="00122AAA">
        <w:rPr>
          <w:rFonts w:eastAsia="Calibri"/>
        </w:rPr>
        <w:t>the SBA Loan System</w:t>
      </w:r>
      <w:r w:rsidRPr="00283A9D">
        <w:rPr>
          <w:rFonts w:eastAsia="Calibri"/>
        </w:rPr>
        <w:t xml:space="preserve"> the ALP Express Loan application, including the exhibits identified in the SBA Form 1244 required for ALP Express Loans. ALP CDC must retain all other exhibits in the loan file. </w:t>
      </w:r>
    </w:p>
    <w:p w14:paraId="6EA9F1F8" w14:textId="3913B75C" w:rsidR="005C2C2B" w:rsidRPr="0090097D" w:rsidRDefault="005C2C2B" w:rsidP="00154FBC">
      <w:pPr>
        <w:pStyle w:val="03listlevela"/>
        <w:rPr>
          <w:rFonts w:eastAsia="Calibri"/>
        </w:rPr>
      </w:pPr>
      <w:r w:rsidRPr="0090097D">
        <w:rPr>
          <w:rFonts w:eastAsia="Calibri"/>
        </w:rPr>
        <w:t>The ALP CDC must indicate on SBA Form 1244 (page 1</w:t>
      </w:r>
      <w:r>
        <w:rPr>
          <w:rFonts w:eastAsia="Calibri"/>
        </w:rPr>
        <w:t>0)</w:t>
      </w:r>
      <w:r w:rsidRPr="0090097D">
        <w:rPr>
          <w:rFonts w:eastAsia="Calibri"/>
        </w:rPr>
        <w:t xml:space="preserve"> that it is submitting the loan as an ALP Express Loan. If the ALP CDC does not </w:t>
      </w:r>
      <w:r w:rsidR="00E57BBD">
        <w:rPr>
          <w:rFonts w:eastAsia="Calibri"/>
        </w:rPr>
        <w:t>design</w:t>
      </w:r>
      <w:r w:rsidRPr="0090097D">
        <w:rPr>
          <w:rFonts w:eastAsia="Calibri"/>
        </w:rPr>
        <w:t>ate on SBA Form 1244 that the ALP CDC is using the ALP Express submission method, SBA will process the loan as a standard 504 loan.</w:t>
      </w:r>
    </w:p>
    <w:p w14:paraId="08B4BBCC" w14:textId="51324F00" w:rsidR="005C2C2B" w:rsidRPr="00C63981" w:rsidRDefault="005C2C2B" w:rsidP="00154FBC">
      <w:pPr>
        <w:pStyle w:val="03listlevela"/>
      </w:pPr>
      <w:r w:rsidRPr="009B6C89">
        <w:rPr>
          <w:rFonts w:eastAsia="Calibri"/>
        </w:rPr>
        <w:t xml:space="preserve">SLPC will review each complete ALP Express Loan application for eligibility and communicate any eligibility issues to the CDC </w:t>
      </w:r>
      <w:r w:rsidR="00B24E5A">
        <w:rPr>
          <w:rFonts w:eastAsia="Calibri"/>
        </w:rPr>
        <w:t>for resolution</w:t>
      </w:r>
      <w:r w:rsidRPr="009B6C89">
        <w:rPr>
          <w:rFonts w:eastAsia="Calibri"/>
        </w:rPr>
        <w:t>. ALP CDCs must continue</w:t>
      </w:r>
      <w:r>
        <w:rPr>
          <w:rFonts w:eastAsia="Calibri"/>
        </w:rPr>
        <w:t xml:space="preserve"> </w:t>
      </w:r>
      <w:r w:rsidRPr="009B6C89">
        <w:rPr>
          <w:rFonts w:eastAsia="Calibri"/>
        </w:rPr>
        <w:t>to obtain SBA’s approval involving certain program eligibility requirements, including but not limited to those requirements involving historic properties, all environmental documents, and businesses involving activities of a prurient sexual nature.</w:t>
      </w:r>
    </w:p>
    <w:p w14:paraId="18952899" w14:textId="36123771" w:rsidR="005C2C2B" w:rsidRDefault="005C2C2B" w:rsidP="00154FBC">
      <w:pPr>
        <w:pStyle w:val="03listlevela"/>
        <w:rPr>
          <w:rFonts w:eastAsia="Calibri"/>
        </w:rPr>
      </w:pPr>
      <w:r>
        <w:t xml:space="preserve">SLPC will not review the ALP CDC’s credit decisions for any application </w:t>
      </w:r>
      <w:r>
        <w:lastRenderedPageBreak/>
        <w:t xml:space="preserve">submitted using the ALP Express delegated authority. </w:t>
      </w:r>
      <w:r w:rsidRPr="000F6820">
        <w:t xml:space="preserve">SLPC will review the appraisal, as needed, to determine eligibility. SLPC will not review the life insurance requirements, which is a credit and collateral </w:t>
      </w:r>
      <w:r>
        <w:t xml:space="preserve">responsibility of the </w:t>
      </w:r>
      <w:r w:rsidR="00D20669">
        <w:t xml:space="preserve">ALP </w:t>
      </w:r>
      <w:r>
        <w:t>CDC</w:t>
      </w:r>
      <w:r w:rsidRPr="000F6820">
        <w:t>.</w:t>
      </w:r>
    </w:p>
    <w:p w14:paraId="2D4344DC" w14:textId="77777777" w:rsidR="005C2C2B" w:rsidRPr="00C63981" w:rsidRDefault="005C2C2B" w:rsidP="00154FBC">
      <w:pPr>
        <w:pStyle w:val="03listlevela"/>
      </w:pPr>
      <w:r w:rsidRPr="009846A1">
        <w:rPr>
          <w:rFonts w:eastAsia="Calibri"/>
        </w:rPr>
        <w:t>ALP CDCs must submit to the SLPC for review and approval any servicing action that the ALP CDC proposes prior to closing that may affect the eligibility of the borrower or the ALP Express Loan</w:t>
      </w:r>
      <w:r>
        <w:rPr>
          <w:rFonts w:eastAsia="Calibri"/>
        </w:rPr>
        <w:t>.</w:t>
      </w:r>
    </w:p>
    <w:p w14:paraId="08B56625" w14:textId="3EC44047" w:rsidR="005C2C2B" w:rsidRPr="00C63981" w:rsidRDefault="005C2C2B" w:rsidP="00154FBC">
      <w:pPr>
        <w:pStyle w:val="03listlevela"/>
      </w:pPr>
      <w:r w:rsidRPr="009B6C89">
        <w:rPr>
          <w:rFonts w:eastAsia="Calibri"/>
        </w:rPr>
        <w:t xml:space="preserve">Once SLPC determines the applicant and the loan are eligible and that SBA funds are available for the loan, the SLPC will issue an SBA Loan Number and will update </w:t>
      </w:r>
      <w:r w:rsidR="00122AAA">
        <w:rPr>
          <w:rFonts w:eastAsia="Calibri"/>
        </w:rPr>
        <w:t>the SBA Loan System</w:t>
      </w:r>
      <w:r w:rsidRPr="009B6C89">
        <w:rPr>
          <w:rFonts w:eastAsia="Calibri"/>
        </w:rPr>
        <w:t xml:space="preserve"> with the Terms and Conditions of the 504 </w:t>
      </w:r>
      <w:r>
        <w:rPr>
          <w:rFonts w:eastAsia="Calibri"/>
        </w:rPr>
        <w:t>L</w:t>
      </w:r>
      <w:r w:rsidRPr="009B6C89">
        <w:rPr>
          <w:rFonts w:eastAsia="Calibri"/>
        </w:rPr>
        <w:t>oan</w:t>
      </w:r>
      <w:r>
        <w:rPr>
          <w:rFonts w:eastAsia="Calibri"/>
        </w:rPr>
        <w:t>.</w:t>
      </w:r>
    </w:p>
    <w:p w14:paraId="321C5217" w14:textId="77777777" w:rsidR="005C2C2B" w:rsidRPr="00C63981" w:rsidRDefault="005C2C2B" w:rsidP="00154FBC">
      <w:pPr>
        <w:pStyle w:val="03listlevela"/>
      </w:pPr>
      <w:r>
        <w:rPr>
          <w:rFonts w:eastAsia="Calibri"/>
        </w:rPr>
        <w:t>ALP Express Authority may not be used in the following circumstances:</w:t>
      </w:r>
    </w:p>
    <w:p w14:paraId="0385FC20" w14:textId="120D9469" w:rsidR="005C2C2B" w:rsidRPr="00C63981" w:rsidRDefault="005C2C2B" w:rsidP="00154FBC">
      <w:pPr>
        <w:pStyle w:val="03listlevela"/>
      </w:pPr>
      <w:r w:rsidRPr="009769BA">
        <w:rPr>
          <w:rFonts w:eastAsia="Calibri"/>
        </w:rPr>
        <w:t>Previously Declined/Withdrawn Loans</w:t>
      </w:r>
      <w:r>
        <w:rPr>
          <w:rFonts w:eastAsia="Calibri"/>
        </w:rPr>
        <w:t>:</w:t>
      </w:r>
      <w:r w:rsidRPr="009769BA">
        <w:rPr>
          <w:rFonts w:eastAsia="Calibri"/>
        </w:rPr>
        <w:t xml:space="preserve"> ALP Express authority may not be used to process 504 loans previously submitted to SBA and withdrawn by the CDC or declined or otherwise not approved by SBA. An ALP CDC must review the borrower certification on SBA Form 1244 to ascertain whether the 504 loan was previously submitted to SBA and confirm with SLPC whether the loan was previously withdrawn by the CDC or was declined or otherwise not approved by SBA</w:t>
      </w:r>
      <w:r>
        <w:rPr>
          <w:rFonts w:eastAsia="Calibri"/>
        </w:rPr>
        <w:t>.</w:t>
      </w:r>
    </w:p>
    <w:p w14:paraId="4625FAD7" w14:textId="2E0338B8" w:rsidR="005C2C2B" w:rsidRPr="00C63981" w:rsidRDefault="005C2C2B" w:rsidP="00154FBC">
      <w:pPr>
        <w:pStyle w:val="03listlevela"/>
      </w:pPr>
      <w:r w:rsidRPr="009769BA">
        <w:rPr>
          <w:rFonts w:eastAsia="Calibri"/>
        </w:rPr>
        <w:t>Exceptions to Policy</w:t>
      </w:r>
      <w:r>
        <w:rPr>
          <w:rFonts w:eastAsia="Calibri"/>
        </w:rPr>
        <w:t>:</w:t>
      </w:r>
      <w:r w:rsidRPr="009769BA">
        <w:rPr>
          <w:rFonts w:eastAsia="Calibri"/>
        </w:rPr>
        <w:t xml:space="preserve"> Any 504 loan </w:t>
      </w:r>
      <w:r w:rsidR="00F11F9E">
        <w:rPr>
          <w:rFonts w:eastAsia="Calibri"/>
        </w:rPr>
        <w:t>that will need</w:t>
      </w:r>
      <w:r w:rsidRPr="009769BA">
        <w:rPr>
          <w:rFonts w:eastAsia="Calibri"/>
        </w:rPr>
        <w:t xml:space="preserve"> an exception to policy may not be processed as an ALP Express Loan, and must be submitted to SBA through SLPC in accordance with </w:t>
      </w:r>
      <w:r>
        <w:rPr>
          <w:rFonts w:eastAsia="Calibri"/>
        </w:rPr>
        <w:t>this SOP.</w:t>
      </w:r>
    </w:p>
    <w:p w14:paraId="0211E066" w14:textId="3A14F22E" w:rsidR="000A2660" w:rsidRDefault="005C2C2B" w:rsidP="00154FBC">
      <w:pPr>
        <w:pStyle w:val="03listlevela"/>
      </w:pPr>
      <w:r>
        <w:rPr>
          <w:rFonts w:eastAsia="Calibri"/>
        </w:rPr>
        <w:t>Increase over $500,000: An ALP Express Loan may not be increased over $500,000. Any increase above $500,000 would require the ALP Express Loan to be cancelled and resubmitted as a non-delegated loan through SLPC.</w:t>
      </w:r>
    </w:p>
    <w:p w14:paraId="04850736" w14:textId="4EB49DAD" w:rsidR="00562E6E" w:rsidRPr="00E26CE2" w:rsidRDefault="00562E6E" w:rsidP="00154FBC">
      <w:pPr>
        <w:pStyle w:val="03listlevela"/>
      </w:pPr>
      <w:r w:rsidRPr="00E26CE2">
        <w:t>Premier Certified Lenders Program (PCLP) Loans</w:t>
      </w:r>
    </w:p>
    <w:p w14:paraId="7E724C0D" w14:textId="09E2AAD4" w:rsidR="00562E6E" w:rsidRPr="00EC3C45" w:rsidRDefault="00005507" w:rsidP="00560C5F">
      <w:pPr>
        <w:pStyle w:val="03listparaunderastyle"/>
      </w:pPr>
      <w:r w:rsidRPr="002A7EC4">
        <w:t>T</w:t>
      </w:r>
      <w:r w:rsidR="004C58F6" w:rsidRPr="002A7EC4">
        <w:t xml:space="preserve">he </w:t>
      </w:r>
      <w:r w:rsidR="001B346A" w:rsidRPr="002A7EC4">
        <w:t xml:space="preserve">PCLP </w:t>
      </w:r>
      <w:r w:rsidR="004C58F6" w:rsidRPr="002A7EC4">
        <w:t>CDC</w:t>
      </w:r>
      <w:r w:rsidR="00627E93" w:rsidRPr="00AF0965">
        <w:t xml:space="preserve"> </w:t>
      </w:r>
      <w:r w:rsidR="00F6598A" w:rsidRPr="002A7EC4">
        <w:t xml:space="preserve">must complete and upload </w:t>
      </w:r>
      <w:r w:rsidR="00170DC8" w:rsidRPr="002A7EC4">
        <w:t xml:space="preserve">the following documents </w:t>
      </w:r>
      <w:r w:rsidR="00F6598A" w:rsidRPr="002A7EC4">
        <w:t xml:space="preserve">into </w:t>
      </w:r>
      <w:r w:rsidR="00122AAA">
        <w:t>the SBA Loan System</w:t>
      </w:r>
      <w:r w:rsidR="00F6598A" w:rsidRPr="002A7EC4">
        <w:t xml:space="preserve"> within </w:t>
      </w:r>
      <w:r w:rsidR="00CE3EB8">
        <w:t>15 bu</w:t>
      </w:r>
      <w:r w:rsidR="00CE3EB8" w:rsidRPr="00575CCF">
        <w:t>siness</w:t>
      </w:r>
      <w:r w:rsidR="00F6598A" w:rsidRPr="00575CCF">
        <w:t xml:space="preserve"> days after debenture </w:t>
      </w:r>
      <w:r w:rsidR="00170DC8" w:rsidRPr="004B13DB">
        <w:t>funding:</w:t>
      </w:r>
    </w:p>
    <w:p w14:paraId="47E04113" w14:textId="05B03884" w:rsidR="00A711FF" w:rsidRDefault="00A711FF" w:rsidP="00627AB1">
      <w:pPr>
        <w:pStyle w:val="04listleveli"/>
        <w:numPr>
          <w:ilvl w:val="3"/>
          <w:numId w:val="244"/>
        </w:numPr>
      </w:pPr>
      <w:r w:rsidRPr="00735FDC">
        <w:t xml:space="preserve">The final </w:t>
      </w:r>
      <w:r w:rsidR="00FF79DC" w:rsidRPr="00735FDC">
        <w:t xml:space="preserve">executed </w:t>
      </w:r>
      <w:r w:rsidR="00122AAA">
        <w:t xml:space="preserve">SBA </w:t>
      </w:r>
      <w:r w:rsidR="00772511">
        <w:t>Terms and Conditions</w:t>
      </w:r>
      <w:r w:rsidR="00994382" w:rsidRPr="00735FDC">
        <w:t xml:space="preserve"> (updated</w:t>
      </w:r>
      <w:r w:rsidR="00FF79DC" w:rsidRPr="00735FDC">
        <w:t xml:space="preserve"> to reflect the final terms of the loan)</w:t>
      </w:r>
      <w:r w:rsidR="00686A4D" w:rsidRPr="00735FDC">
        <w:t>;</w:t>
      </w:r>
    </w:p>
    <w:p w14:paraId="6320CD90" w14:textId="1B5EB3F7" w:rsidR="00B46651" w:rsidRDefault="00B46651" w:rsidP="00627AB1">
      <w:pPr>
        <w:pStyle w:val="04listleveli"/>
        <w:numPr>
          <w:ilvl w:val="3"/>
          <w:numId w:val="244"/>
        </w:numPr>
      </w:pPr>
      <w:hyperlink r:id="rId467" w:history="1">
        <w:r w:rsidRPr="00A42107">
          <w:rPr>
            <w:rStyle w:val="Hyperlink"/>
          </w:rPr>
          <w:t>SBA Form 1244</w:t>
        </w:r>
      </w:hyperlink>
      <w:r>
        <w:t>, “</w:t>
      </w:r>
      <w:r w:rsidRPr="00B06288">
        <w:t>Application</w:t>
      </w:r>
      <w:r>
        <w:t xml:space="preserve"> for Section 504 Loan.” </w:t>
      </w:r>
      <w:r w:rsidRPr="00164E2A">
        <w:t>One hundred percent of the Applicant’s ownership and each owner’s percentage of ownership must be disclosed on SBA Form 1244</w:t>
      </w:r>
      <w:r>
        <w:t xml:space="preserve"> (additional sheets may be attached to the Form 1244 if necessary).</w:t>
      </w:r>
    </w:p>
    <w:p w14:paraId="3674BE28" w14:textId="5F2AA850" w:rsidR="00B46651" w:rsidRDefault="00B46651" w:rsidP="00685CF9">
      <w:pPr>
        <w:pStyle w:val="Heading5"/>
      </w:pPr>
      <w:r>
        <w:t>Reconsideration of declined non-delegated 504 Loans (</w:t>
      </w:r>
      <w:r w:rsidRPr="00317AE5">
        <w:t xml:space="preserve">13 CFR § </w:t>
      </w:r>
      <w:hyperlink r:id="rId468" w:history="1">
        <w:r w:rsidRPr="00826D02">
          <w:rPr>
            <w:rStyle w:val="Hyperlink"/>
          </w:rPr>
          <w:t>120.193</w:t>
        </w:r>
      </w:hyperlink>
      <w:r>
        <w:t>):</w:t>
      </w:r>
    </w:p>
    <w:p w14:paraId="179ACB75" w14:textId="5648B043" w:rsidR="00B46651" w:rsidRDefault="00B46651" w:rsidP="00627AB1">
      <w:pPr>
        <w:pStyle w:val="03listlevela"/>
        <w:numPr>
          <w:ilvl w:val="2"/>
          <w:numId w:val="473"/>
        </w:numPr>
      </w:pPr>
      <w:r w:rsidRPr="00B46651">
        <w:t>If the CDC believes the reason(s) for decline have been overcome, a request for reconsideration may be submitted along with a detailed written explanation of how the Applicant has overcome the reason(s) for decline. Lender must submit a request for reconsideration to the SLPC within 6 months of the date of decline. Any request submitted more than 120 days after the date of decline must include current financial statements</w:t>
      </w:r>
      <w:r>
        <w:t>.</w:t>
      </w:r>
    </w:p>
    <w:p w14:paraId="509D644A" w14:textId="5474DCDE" w:rsidR="00327A86" w:rsidRDefault="00B46651" w:rsidP="00627AB1">
      <w:pPr>
        <w:pStyle w:val="03listlevela"/>
        <w:numPr>
          <w:ilvl w:val="2"/>
          <w:numId w:val="473"/>
        </w:numPr>
      </w:pPr>
      <w:r w:rsidRPr="00B46651">
        <w:lastRenderedPageBreak/>
        <w:t>If a request for reconsideration is declined twice by the SLPC, a third reconsideration may be requested from the D/FA or designee, whose decision is final. The request to the D/FA or designee must be submitted to the SLPC and must include a copy of the Center’s decline letter and include additional information that specifically addresses the reason(s) identified for decline and how the Applicant has overcome those reason(s). The SLPC will forward the request to the D/FA or designee for a final decision</w:t>
      </w:r>
      <w:r w:rsidR="00697FB8">
        <w:t>.</w:t>
      </w:r>
    </w:p>
    <w:p w14:paraId="4345A0A6" w14:textId="6130E156" w:rsidR="001E4E63" w:rsidRDefault="001E4E63">
      <w:pPr>
        <w:spacing w:before="0" w:after="0"/>
        <w:sectPr w:rsidR="001E4E63" w:rsidSect="00274605">
          <w:footnotePr>
            <w:numRestart w:val="eachSect"/>
          </w:footnotePr>
          <w:type w:val="continuous"/>
          <w:pgSz w:w="12240" w:h="15840"/>
          <w:pgMar w:top="1440" w:right="1440" w:bottom="1440" w:left="1440" w:header="720" w:footer="720" w:gutter="0"/>
          <w:cols w:space="720"/>
          <w:docGrid w:linePitch="360"/>
        </w:sectPr>
      </w:pPr>
    </w:p>
    <w:p w14:paraId="1596A197" w14:textId="037BE67B" w:rsidR="00C9510D" w:rsidRDefault="00C9510D">
      <w:pPr>
        <w:spacing w:before="0" w:after="0"/>
        <w:sectPr w:rsidR="00C9510D" w:rsidSect="001E4E63">
          <w:headerReference w:type="default" r:id="rId469"/>
          <w:footnotePr>
            <w:numRestart w:val="eachSect"/>
          </w:footnotePr>
          <w:type w:val="oddPage"/>
          <w:pgSz w:w="12240" w:h="15840"/>
          <w:pgMar w:top="1440" w:right="1440" w:bottom="1440" w:left="1440" w:header="720" w:footer="720" w:gutter="0"/>
          <w:cols w:space="720"/>
          <w:docGrid w:linePitch="360"/>
        </w:sectPr>
      </w:pPr>
    </w:p>
    <w:p w14:paraId="41BE8804" w14:textId="4CDCC64C" w:rsidR="003A3F36" w:rsidRDefault="00D864A2" w:rsidP="005B27F6">
      <w:pPr>
        <w:pStyle w:val="Heading3"/>
        <w:spacing w:before="120" w:after="480"/>
      </w:pPr>
      <w:bookmarkStart w:id="3676" w:name="_Toc241175311"/>
      <w:r>
        <w:t xml:space="preserve">Chapter </w:t>
      </w:r>
      <w:r w:rsidR="00C07A7B">
        <w:t>2</w:t>
      </w:r>
      <w:r>
        <w:t xml:space="preserve">: </w:t>
      </w:r>
      <w:r w:rsidR="008D5403">
        <w:t xml:space="preserve">SBA </w:t>
      </w:r>
      <w:r w:rsidR="00C94447">
        <w:t>T</w:t>
      </w:r>
      <w:r w:rsidR="008D5403">
        <w:t xml:space="preserve">erms and </w:t>
      </w:r>
      <w:r w:rsidR="00C94447">
        <w:t>C</w:t>
      </w:r>
      <w:r w:rsidR="008D5403">
        <w:t xml:space="preserve">onditions </w:t>
      </w:r>
      <w:r w:rsidR="003A3F36">
        <w:t xml:space="preserve">through </w:t>
      </w:r>
      <w:r>
        <w:t>Disbursement</w:t>
      </w:r>
      <w:bookmarkEnd w:id="3676"/>
    </w:p>
    <w:p w14:paraId="19F485AE" w14:textId="15214508" w:rsidR="00683A9B" w:rsidRDefault="00947650" w:rsidP="00627AB1">
      <w:pPr>
        <w:pStyle w:val="Heading4"/>
        <w:numPr>
          <w:ilvl w:val="0"/>
          <w:numId w:val="217"/>
        </w:numPr>
      </w:pPr>
      <w:bookmarkStart w:id="3677" w:name="_Toc241175312"/>
      <w:r>
        <w:t>SBA</w:t>
      </w:r>
      <w:r w:rsidR="00BD0696">
        <w:t xml:space="preserve"> </w:t>
      </w:r>
      <w:r>
        <w:t>T</w:t>
      </w:r>
      <w:r w:rsidR="00BD0696">
        <w:t xml:space="preserve">erms and </w:t>
      </w:r>
      <w:r>
        <w:t>C</w:t>
      </w:r>
      <w:r w:rsidR="00BD0696">
        <w:t>onditions</w:t>
      </w:r>
      <w:bookmarkEnd w:id="3677"/>
    </w:p>
    <w:p w14:paraId="513E8B19" w14:textId="24FF9260" w:rsidR="00865F75" w:rsidRPr="00464BB5" w:rsidRDefault="00865F75">
      <w:pPr>
        <w:pStyle w:val="01listparaunderKstyle"/>
      </w:pPr>
      <w:r w:rsidRPr="00464BB5">
        <w:t xml:space="preserve">The </w:t>
      </w:r>
      <w:hyperlink w:anchor="SBA_Terms_and_Conditions" w:history="1">
        <w:r w:rsidR="00122AAA" w:rsidRPr="00DF3CEE">
          <w:rPr>
            <w:rStyle w:val="Hyperlink"/>
          </w:rPr>
          <w:t xml:space="preserve">SBA </w:t>
        </w:r>
        <w:r w:rsidR="00772511" w:rsidRPr="00DF3CEE">
          <w:rPr>
            <w:rStyle w:val="Hyperlink"/>
          </w:rPr>
          <w:t>Terms and Conditions</w:t>
        </w:r>
      </w:hyperlink>
      <w:r w:rsidR="007D0E6D" w:rsidRPr="00464BB5">
        <w:t xml:space="preserve"> </w:t>
      </w:r>
      <w:r w:rsidRPr="00464BB5">
        <w:t>is SB</w:t>
      </w:r>
      <w:r w:rsidR="006E56B3">
        <w:t>A’</w:t>
      </w:r>
      <w:r w:rsidRPr="00464BB5">
        <w:t xml:space="preserve">s agreement between the SBA and the CDC providing the </w:t>
      </w:r>
      <w:bookmarkStart w:id="3678" w:name="_bookmark100"/>
      <w:bookmarkEnd w:id="3678"/>
      <w:r w:rsidRPr="00464BB5">
        <w:t xml:space="preserve">terms and conditions under which SBA will </w:t>
      </w:r>
      <w:r w:rsidR="00C21F6F">
        <w:t>issue a debenture</w:t>
      </w:r>
      <w:r w:rsidRPr="00464BB5">
        <w:t>.</w:t>
      </w:r>
    </w:p>
    <w:p w14:paraId="676B2855" w14:textId="7B9F2764" w:rsidR="00865F75" w:rsidRPr="00D00524" w:rsidRDefault="00865F75" w:rsidP="00627AB1">
      <w:pPr>
        <w:pStyle w:val="02listlevel4"/>
        <w:numPr>
          <w:ilvl w:val="1"/>
          <w:numId w:val="36"/>
        </w:numPr>
      </w:pPr>
      <w:r w:rsidRPr="00D00524">
        <w:t>Loan Conditions (</w:t>
      </w:r>
      <w:r w:rsidR="002F3B48" w:rsidRPr="00317AE5">
        <w:t xml:space="preserve">13 CFR § </w:t>
      </w:r>
      <w:hyperlink r:id="rId470" w:history="1">
        <w:r w:rsidR="002F3B48" w:rsidRPr="002F3B48">
          <w:rPr>
            <w:rStyle w:val="Hyperlink"/>
          </w:rPr>
          <w:t>120.160</w:t>
        </w:r>
      </w:hyperlink>
      <w:r w:rsidRPr="00D00524">
        <w:t>):</w:t>
      </w:r>
    </w:p>
    <w:p w14:paraId="14F72517" w14:textId="43A84743" w:rsidR="00865F75" w:rsidRPr="00E82758" w:rsidRDefault="00865F75" w:rsidP="00154FBC">
      <w:pPr>
        <w:pStyle w:val="03listlevela"/>
      </w:pPr>
      <w:r w:rsidRPr="00E82758">
        <w:t xml:space="preserve">SBA establishes the wording for the standard 504 </w:t>
      </w:r>
      <w:r w:rsidR="00122AAA">
        <w:t xml:space="preserve">SBA </w:t>
      </w:r>
      <w:r w:rsidR="00772511">
        <w:t>Terms and Conditions</w:t>
      </w:r>
      <w:r w:rsidRPr="00E82758">
        <w:t>.</w:t>
      </w:r>
    </w:p>
    <w:p w14:paraId="58FF366E" w14:textId="2A9102DD" w:rsidR="00865F75" w:rsidRPr="00464BB5" w:rsidRDefault="00865F75" w:rsidP="00154FBC">
      <w:pPr>
        <w:pStyle w:val="03listlevela"/>
      </w:pPr>
      <w:r w:rsidRPr="00464BB5">
        <w:t xml:space="preserve">The </w:t>
      </w:r>
      <w:r w:rsidR="00E80803">
        <w:t>SBA</w:t>
      </w:r>
      <w:r w:rsidR="00501EDB">
        <w:t xml:space="preserve">-authorized </w:t>
      </w:r>
      <w:r w:rsidR="00122AAA">
        <w:t>SBA</w:t>
      </w:r>
      <w:r w:rsidR="001251E4">
        <w:t xml:space="preserve"> </w:t>
      </w:r>
      <w:r w:rsidR="00772511">
        <w:t>Terms and Conditions</w:t>
      </w:r>
      <w:r w:rsidRPr="00464BB5">
        <w:t xml:space="preserve"> for 504 loans must use the pre-approved conditions that are found in the Boilerplate.</w:t>
      </w:r>
    </w:p>
    <w:p w14:paraId="51D7ED48" w14:textId="3FBB1990" w:rsidR="00865F75" w:rsidRDefault="00865F75" w:rsidP="00154FBC">
      <w:pPr>
        <w:pStyle w:val="03listlevela"/>
      </w:pPr>
      <w:r w:rsidRPr="00464BB5">
        <w:t xml:space="preserve">The party responsible for drafting the </w:t>
      </w:r>
      <w:r w:rsidR="00122AAA">
        <w:t xml:space="preserve">SBA </w:t>
      </w:r>
      <w:r w:rsidR="00772511">
        <w:t>Terms and Conditions</w:t>
      </w:r>
      <w:r w:rsidR="006478C7">
        <w:t xml:space="preserve"> </w:t>
      </w:r>
      <w:r w:rsidRPr="00464BB5">
        <w:t>is determined by the program the loan is processed under</w:t>
      </w:r>
      <w:r w:rsidR="00255513">
        <w:t>:</w:t>
      </w:r>
    </w:p>
    <w:p w14:paraId="1C4E9A3F" w14:textId="2ECAEA2F" w:rsidR="00C376D4" w:rsidRDefault="00C376D4" w:rsidP="00627AB1">
      <w:pPr>
        <w:pStyle w:val="04listleveli"/>
        <w:numPr>
          <w:ilvl w:val="3"/>
          <w:numId w:val="65"/>
        </w:numPr>
      </w:pPr>
      <w:r>
        <w:t>Regular and ALP</w:t>
      </w:r>
      <w:r w:rsidR="009906A3">
        <w:t xml:space="preserve">: The CDC drafts </w:t>
      </w:r>
      <w:r w:rsidR="00122AAA">
        <w:t xml:space="preserve">the SBA </w:t>
      </w:r>
      <w:r w:rsidR="00772511">
        <w:t>Terms and Conditions</w:t>
      </w:r>
      <w:r w:rsidR="005823C6">
        <w:t xml:space="preserve"> </w:t>
      </w:r>
      <w:r w:rsidR="009906A3">
        <w:t>and the SBA finalizes and executes</w:t>
      </w:r>
      <w:r w:rsidR="003E03CF">
        <w:t xml:space="preserve"> and sends to the CDC for execution</w:t>
      </w:r>
    </w:p>
    <w:p w14:paraId="657AB1C6" w14:textId="7CB73546" w:rsidR="009906A3" w:rsidRPr="00464BB5" w:rsidRDefault="009906A3" w:rsidP="00DE32EC">
      <w:pPr>
        <w:pStyle w:val="04listleveli"/>
      </w:pPr>
      <w:r>
        <w:t>PCLP: CDC drafts and executes on SBA’s behalf</w:t>
      </w:r>
    </w:p>
    <w:p w14:paraId="5FFE417C" w14:textId="4210051D" w:rsidR="00865F75" w:rsidRPr="00E82758" w:rsidRDefault="00865F75" w:rsidP="00154FBC">
      <w:pPr>
        <w:pStyle w:val="03listlevela"/>
      </w:pPr>
      <w:r w:rsidRPr="00E82758">
        <w:t xml:space="preserve">SBA </w:t>
      </w:r>
      <w:r w:rsidR="007E5035">
        <w:t>c</w:t>
      </w:r>
      <w:r w:rsidRPr="00E82758">
        <w:t>ounsel must review and approve any</w:t>
      </w:r>
      <w:r w:rsidR="00122AAA">
        <w:t xml:space="preserve"> SBA </w:t>
      </w:r>
      <w:r w:rsidR="00772511">
        <w:t>Terms and Conditions</w:t>
      </w:r>
      <w:r w:rsidRPr="00E82758">
        <w:t xml:space="preserve"> with the following exception. When processing a loan under PCLP lending authority, PCLP CDCs may develop </w:t>
      </w:r>
      <w:r w:rsidR="00122AAA">
        <w:t xml:space="preserve">the SBA </w:t>
      </w:r>
      <w:r w:rsidR="00772511">
        <w:t>Terms and Conditions</w:t>
      </w:r>
      <w:r w:rsidRPr="00E82758">
        <w:t xml:space="preserve"> and use them without prior SBA approval, provided they are only used one time. Whenever a PCLP CDC develops and uses a non-standard condition, an explanation for its development must be in the loan file.</w:t>
      </w:r>
    </w:p>
    <w:p w14:paraId="38230B23" w14:textId="77777777" w:rsidR="00865F75" w:rsidRPr="00D00524" w:rsidRDefault="00865F75" w:rsidP="00F57C29">
      <w:pPr>
        <w:pStyle w:val="02listlevel4"/>
      </w:pPr>
      <w:r w:rsidRPr="00D00524">
        <w:t>Disbursement Period, Interest Rates and Loan Maturity:</w:t>
      </w:r>
    </w:p>
    <w:p w14:paraId="336F166E" w14:textId="7ABFAFE6" w:rsidR="00865F75" w:rsidRDefault="0001493B" w:rsidP="00627AB1">
      <w:pPr>
        <w:pStyle w:val="03listlevela"/>
        <w:numPr>
          <w:ilvl w:val="2"/>
          <w:numId w:val="66"/>
        </w:numPr>
      </w:pPr>
      <w:r w:rsidRPr="0001493B">
        <w:t>Disbursement Period: The loan must be disbursed within 48 months from the date of approval, unless an exception to policy is approved and an extension is granted by SBA through the OFPO/SLPC, with concurrency by SBA CFO to confirm funding authority. For Debt Refinance without Expansion, the loan must be disbursed within 9 months from the date of approval. For Debt Refinance without Expansion, SBA may grant an extension not to exceed 15 months. When appropriate, SLPC will also refer extension requests to OFA for concurrency with OGC and the CFO</w:t>
      </w:r>
      <w:r w:rsidR="00C60730">
        <w:t>.</w:t>
      </w:r>
    </w:p>
    <w:p w14:paraId="7DE45B9C" w14:textId="77777777" w:rsidR="00883615" w:rsidRDefault="00C96C76" w:rsidP="00560C5F">
      <w:pPr>
        <w:pStyle w:val="03listparaunderastyle"/>
      </w:pPr>
      <w:r w:rsidRPr="00F26DDB">
        <w:rPr>
          <w:b/>
        </w:rPr>
        <w:t>SBA will track the approved time frame for loans and automatically cancel undisbursed dollars</w:t>
      </w:r>
      <w:r w:rsidRPr="00C96C76">
        <w:t>. The Denver Finance Center (DFC) will make a reasonable effort to mail an initial message to the CDC approximately 3 months prior to taking action on undisbursed funds. The message will inform the CDC of the undisbursed dollar amount and will provide a date on which the dollars will be automatically cancelled. After the 3-month message has expired, DFC will make a reasonable effort to mail a second message on the day the automatic cancellation is processed.</w:t>
      </w:r>
    </w:p>
    <w:p w14:paraId="7F348190" w14:textId="0604B6C5" w:rsidR="00C96C76" w:rsidRDefault="00C96C76" w:rsidP="00560C5F">
      <w:pPr>
        <w:pStyle w:val="03listparaunderastyle"/>
      </w:pPr>
      <w:r w:rsidRPr="00C96C76">
        <w:lastRenderedPageBreak/>
        <w:t>To request an extension of the disbursement period, a CDC must submit the request through the SLPC as a 327 action and must include the following:</w:t>
      </w:r>
    </w:p>
    <w:p w14:paraId="6CC0E25D" w14:textId="7F62629B" w:rsidR="00883615" w:rsidRDefault="00883615" w:rsidP="00DE32EC">
      <w:pPr>
        <w:pStyle w:val="04listleveli"/>
      </w:pPr>
      <w:r w:rsidRPr="00883615">
        <w:t>The reason for the extension, with a detailed timeline for project completion and funding.</w:t>
      </w:r>
    </w:p>
    <w:p w14:paraId="3E2552D9" w14:textId="50765C39" w:rsidR="004432EA" w:rsidRDefault="004432EA" w:rsidP="00DE32EC">
      <w:pPr>
        <w:pStyle w:val="04listleveli"/>
      </w:pPr>
      <w:r w:rsidRPr="004432EA">
        <w:t>A determination of no adverse change.</w:t>
      </w:r>
    </w:p>
    <w:p w14:paraId="3625BCA7" w14:textId="3D58CCF3" w:rsidR="004432EA" w:rsidRDefault="004432EA" w:rsidP="00DE32EC">
      <w:pPr>
        <w:pStyle w:val="04listleveli"/>
      </w:pPr>
      <w:r w:rsidRPr="004432EA">
        <w:t xml:space="preserve">Updated financial statements dated within 120 days </w:t>
      </w:r>
      <w:r w:rsidR="00660B79">
        <w:t xml:space="preserve">(or 90 </w:t>
      </w:r>
      <w:r w:rsidR="003E56B2">
        <w:t xml:space="preserve">days for personal financial statements) </w:t>
      </w:r>
      <w:r w:rsidRPr="004432EA">
        <w:t>of the request and analysis thereof.</w:t>
      </w:r>
    </w:p>
    <w:p w14:paraId="5EE99D42" w14:textId="54BC26E8" w:rsidR="003839E5" w:rsidRDefault="003839E5" w:rsidP="00DE32EC">
      <w:pPr>
        <w:pStyle w:val="04listleveli"/>
      </w:pPr>
      <w:r w:rsidRPr="003839E5">
        <w:t>Documentation to demonstrate how the project sources and uses have been adjusted for any increases in project costs.</w:t>
      </w:r>
    </w:p>
    <w:p w14:paraId="04FCC199" w14:textId="6DB20891" w:rsidR="003839E5" w:rsidRPr="00464BB5" w:rsidRDefault="006C249A" w:rsidP="00560C5F">
      <w:pPr>
        <w:pStyle w:val="03listparaunderastyle"/>
      </w:pPr>
      <w:r w:rsidRPr="006C249A">
        <w:t xml:space="preserve">For loans processed under a CDC’s PCLP authority, items listed under Section C, Ch. 1, Para. F.2.a.i.-iv. must be submitted directly through </w:t>
      </w:r>
      <w:r w:rsidR="00122AAA">
        <w:t>the SBA Loan System</w:t>
      </w:r>
      <w:r w:rsidRPr="006C249A">
        <w:t xml:space="preserve"> with notification to the SLPC for review and consideration.</w:t>
      </w:r>
    </w:p>
    <w:p w14:paraId="47BC5633" w14:textId="26CBF2EF" w:rsidR="00865F75" w:rsidRPr="00464BB5" w:rsidRDefault="00865F75" w:rsidP="00154FBC">
      <w:pPr>
        <w:pStyle w:val="03listlevela"/>
      </w:pPr>
      <w:r w:rsidRPr="00464BB5">
        <w:t>Interest Rate: The interest rate for 10</w:t>
      </w:r>
      <w:r>
        <w:t xml:space="preserve">, </w:t>
      </w:r>
      <w:r w:rsidRPr="00464BB5">
        <w:t>20</w:t>
      </w:r>
      <w:r>
        <w:t>, and 25</w:t>
      </w:r>
      <w:r w:rsidRPr="00464BB5">
        <w:t xml:space="preserve"> year 504 debentures is based on market conditions for long-term government debt at the time of sale. </w:t>
      </w:r>
      <w:r w:rsidR="002F3B48" w:rsidRPr="00317AE5">
        <w:t xml:space="preserve">13 CFR § </w:t>
      </w:r>
      <w:hyperlink r:id="rId471" w:history="1">
        <w:r w:rsidR="002F3B48" w:rsidRPr="002F3B48">
          <w:rPr>
            <w:rStyle w:val="Hyperlink"/>
          </w:rPr>
          <w:t>120.932</w:t>
        </w:r>
      </w:hyperlink>
    </w:p>
    <w:p w14:paraId="63071FDF" w14:textId="1CC305D1" w:rsidR="00865F75" w:rsidRPr="006B07F3" w:rsidRDefault="00865F75" w:rsidP="00154FBC">
      <w:pPr>
        <w:pStyle w:val="03listlevela"/>
      </w:pPr>
      <w:r w:rsidRPr="00464BB5">
        <w:t>Maturity is 10</w:t>
      </w:r>
      <w:r>
        <w:t xml:space="preserve">, </w:t>
      </w:r>
      <w:r w:rsidRPr="00464BB5">
        <w:t>20</w:t>
      </w:r>
      <w:r>
        <w:t>, or 25</w:t>
      </w:r>
      <w:r w:rsidRPr="00464BB5">
        <w:t xml:space="preserve"> years based upon the remaining useful life of the property</w:t>
      </w:r>
      <w:r w:rsidR="00457797">
        <w:t xml:space="preserve"> being financed</w:t>
      </w:r>
      <w:r w:rsidR="004D5078">
        <w:t>,</w:t>
      </w:r>
      <w:r w:rsidR="004F59E2">
        <w:t xml:space="preserve"> in accordance with </w:t>
      </w:r>
      <w:r w:rsidR="007B0107">
        <w:t xml:space="preserve">Ch. </w:t>
      </w:r>
      <w:r w:rsidR="004F59E2">
        <w:t>1, Para. D.2</w:t>
      </w:r>
      <w:r w:rsidR="006910CC">
        <w:t xml:space="preserve">, </w:t>
      </w:r>
      <w:hyperlink w:anchor="_Loan_Maturities" w:history="1">
        <w:r w:rsidR="006910CC" w:rsidRPr="006910CC">
          <w:rPr>
            <w:rStyle w:val="Hyperlink"/>
          </w:rPr>
          <w:t>Loan Maturities</w:t>
        </w:r>
      </w:hyperlink>
      <w:r>
        <w:t>.</w:t>
      </w:r>
    </w:p>
    <w:p w14:paraId="235E89CD" w14:textId="77777777" w:rsidR="00865F75" w:rsidRPr="00D00524" w:rsidRDefault="00865F75" w:rsidP="00F57C29">
      <w:pPr>
        <w:pStyle w:val="02listlevel4"/>
      </w:pPr>
      <w:r w:rsidRPr="00D00524">
        <w:t>Interim and Third Party Lender Requirements:</w:t>
      </w:r>
    </w:p>
    <w:p w14:paraId="7CD94480" w14:textId="4BF1CACD" w:rsidR="00865F75" w:rsidRPr="00464BB5" w:rsidRDefault="00865F75" w:rsidP="00560C5F">
      <w:pPr>
        <w:pStyle w:val="02listparaunder4style"/>
      </w:pPr>
      <w:r w:rsidRPr="00464BB5">
        <w:t xml:space="preserve">CDC must insert the names of the Interim and Third Party Lenders and the amounts of the loans into </w:t>
      </w:r>
      <w:r w:rsidR="00122AAA">
        <w:t xml:space="preserve">the SBA </w:t>
      </w:r>
      <w:r w:rsidR="00772511">
        <w:t>Terms and Conditions</w:t>
      </w:r>
      <w:r w:rsidRPr="00464BB5">
        <w:t>.</w:t>
      </w:r>
    </w:p>
    <w:p w14:paraId="0C5C922B" w14:textId="15FDEDF2" w:rsidR="00BC15A4" w:rsidRPr="0041686D" w:rsidRDefault="00865F75" w:rsidP="00F57C29">
      <w:pPr>
        <w:pStyle w:val="02listlevel4"/>
      </w:pPr>
      <w:r w:rsidRPr="00D00524">
        <w:t>Insurance Requirements:</w:t>
      </w:r>
      <w:r w:rsidR="00EB05EF">
        <w:t xml:space="preserve"> </w:t>
      </w:r>
      <w:r w:rsidR="003423DE" w:rsidRPr="001F2F32">
        <w:t xml:space="preserve">Lender must ensure all appropriate insurance requirements are included in the </w:t>
      </w:r>
      <w:r w:rsidR="003423DE">
        <w:t xml:space="preserve">SBA </w:t>
      </w:r>
      <w:r w:rsidR="00772511">
        <w:t>Terms and Conditions</w:t>
      </w:r>
      <w:r w:rsidR="00BC15A4" w:rsidRPr="0041686D">
        <w:t>.</w:t>
      </w:r>
    </w:p>
    <w:p w14:paraId="369B7DE7" w14:textId="529928E9" w:rsidR="00A90BA7" w:rsidRPr="00D00524" w:rsidRDefault="00A90BA7" w:rsidP="00F57C29">
      <w:pPr>
        <w:pStyle w:val="02listlevel4"/>
      </w:pPr>
      <w:r w:rsidRPr="00D00524">
        <w:t>IRS Tax Transcript/Verification of Financial Information:</w:t>
      </w:r>
    </w:p>
    <w:p w14:paraId="48B86DA0" w14:textId="499E1DBA" w:rsidR="00A90BA7" w:rsidRPr="00464BB5" w:rsidRDefault="00A17310" w:rsidP="00560C5F">
      <w:pPr>
        <w:pStyle w:val="02listparaunder4style"/>
      </w:pPr>
      <w:r>
        <w:t>The IRS Tax Transcript/Verification of Financial Information process must be completed in accordance with</w:t>
      </w:r>
      <w:r w:rsidR="008C03C3">
        <w:t xml:space="preserve"> </w:t>
      </w:r>
      <w:r w:rsidR="0026577A">
        <w:t>Section A, Ch</w:t>
      </w:r>
      <w:r w:rsidR="003C2670">
        <w:t>.</w:t>
      </w:r>
      <w:r w:rsidR="0026577A">
        <w:t xml:space="preserve"> </w:t>
      </w:r>
      <w:r w:rsidR="005360B7">
        <w:t>5</w:t>
      </w:r>
      <w:r w:rsidR="0026577A">
        <w:t xml:space="preserve">, </w:t>
      </w:r>
      <w:r w:rsidR="003C2670">
        <w:t xml:space="preserve">Para. </w:t>
      </w:r>
      <w:r w:rsidR="0026577A">
        <w:t>B,</w:t>
      </w:r>
      <w:r w:rsidR="0026577A" w:rsidRPr="00F079AC">
        <w:t xml:space="preserve"> </w:t>
      </w:r>
      <w:hyperlink w:anchor="IRS_Tax_Transcript_Verification" w:history="1">
        <w:r w:rsidR="0026577A" w:rsidRPr="00F079AC">
          <w:rPr>
            <w:rStyle w:val="Hyperlink"/>
          </w:rPr>
          <w:t>IRS Tax Transcript/Verification of Financial Information</w:t>
        </w:r>
      </w:hyperlink>
      <w:r w:rsidR="003C2670">
        <w:t>.</w:t>
      </w:r>
    </w:p>
    <w:p w14:paraId="69DE9E0D" w14:textId="4F8C699F" w:rsidR="00E6295F" w:rsidRDefault="00A90BA7" w:rsidP="00F57C29">
      <w:pPr>
        <w:pStyle w:val="02listlevel4"/>
      </w:pPr>
      <w:r>
        <w:t>S</w:t>
      </w:r>
      <w:r w:rsidR="00C47A1B">
        <w:t xml:space="preserve">tandby </w:t>
      </w:r>
      <w:r w:rsidR="004B3F55">
        <w:t>A</w:t>
      </w:r>
      <w:r w:rsidR="00C47A1B">
        <w:t>greement</w:t>
      </w:r>
      <w:r w:rsidR="005A1BE0">
        <w:t>s</w:t>
      </w:r>
      <w:r w:rsidR="00E6295F">
        <w:t>:</w:t>
      </w:r>
    </w:p>
    <w:p w14:paraId="7334511B" w14:textId="15DED3EA" w:rsidR="0066348E" w:rsidRPr="00CF1E76" w:rsidRDefault="0066348E" w:rsidP="00627AB1">
      <w:pPr>
        <w:pStyle w:val="03listlevela"/>
        <w:numPr>
          <w:ilvl w:val="2"/>
          <w:numId w:val="106"/>
        </w:numPr>
      </w:pPr>
      <w:hyperlink r:id="rId472" w:history="1">
        <w:r w:rsidRPr="00F1013B">
          <w:rPr>
            <w:rStyle w:val="Hyperlink"/>
          </w:rPr>
          <w:t>SBA Form 155</w:t>
        </w:r>
      </w:hyperlink>
      <w:r w:rsidRPr="009915B7">
        <w:t>,</w:t>
      </w:r>
      <w:r w:rsidR="00783CAA">
        <w:t xml:space="preserve"> </w:t>
      </w:r>
      <w:r w:rsidRPr="009915B7">
        <w:t>“</w:t>
      </w:r>
      <w:hyperlink r:id="rId473">
        <w:r w:rsidRPr="00154FBC">
          <w:rPr>
            <w:rStyle w:val="Hyperlink"/>
            <w:color w:val="auto"/>
            <w:u w:val="none"/>
          </w:rPr>
          <w:t>Standby Agreement.</w:t>
        </w:r>
      </w:hyperlink>
      <w:r w:rsidRPr="00154FBC">
        <w:rPr>
          <w:rStyle w:val="Hyperlink"/>
          <w:color w:val="auto"/>
          <w:u w:val="none"/>
        </w:rPr>
        <w:t>”</w:t>
      </w:r>
      <w:r w:rsidRPr="009915B7">
        <w:t xml:space="preserve"> CDC may use SBA Form 155</w:t>
      </w:r>
      <w:r w:rsidRPr="0025473F">
        <w:t xml:space="preserve"> or its own </w:t>
      </w:r>
      <w:r w:rsidR="00EC56C7">
        <w:t>equivalent s</w:t>
      </w:r>
      <w:r w:rsidRPr="0025473F">
        <w:t xml:space="preserve">tandby </w:t>
      </w:r>
      <w:r w:rsidR="00EC56C7">
        <w:t>a</w:t>
      </w:r>
      <w:r w:rsidRPr="0025473F">
        <w:t xml:space="preserve">greement </w:t>
      </w:r>
      <w:r w:rsidR="00EC56C7">
        <w:t>f</w:t>
      </w:r>
      <w:r w:rsidRPr="0025473F">
        <w:t xml:space="preserve">orm. </w:t>
      </w:r>
      <w:r w:rsidRPr="00CF1E76">
        <w:t>A copy of the note must be attached to the standby agreement.</w:t>
      </w:r>
    </w:p>
    <w:p w14:paraId="47E29934" w14:textId="4BB50AA5" w:rsidR="00BF0924" w:rsidRPr="001E4E63" w:rsidRDefault="0066348E" w:rsidP="00154FBC">
      <w:pPr>
        <w:pStyle w:val="03listlevela"/>
        <w:rPr>
          <w:rFonts w:cs="Arial"/>
          <w:szCs w:val="26"/>
        </w:rPr>
      </w:pPr>
      <w:r w:rsidRPr="00CF1E76">
        <w:t xml:space="preserve">Standby Creditor must subordinate any lien rights in collateral securing the Loan to CDC’s rights in the </w:t>
      </w:r>
      <w:r w:rsidR="004D199A" w:rsidRPr="00CF1E76">
        <w:t>collateral and</w:t>
      </w:r>
      <w:r w:rsidRPr="00CF1E76">
        <w:t xml:space="preserve"> take no action against Applicant or any collateral securing the Standby Debt without CDC’s consent.</w:t>
      </w:r>
    </w:p>
    <w:p w14:paraId="6B8AA615" w14:textId="68094D2D" w:rsidR="00BF223E" w:rsidRDefault="00BF223E" w:rsidP="00F57C29">
      <w:pPr>
        <w:pStyle w:val="02listlevel4"/>
      </w:pPr>
      <w:r w:rsidRPr="00D00524">
        <w:t>Assignment of Lease and Landlord’s Waiver:</w:t>
      </w:r>
    </w:p>
    <w:p w14:paraId="1E0CA6CE" w14:textId="408D71A5" w:rsidR="00432366" w:rsidRPr="00D00524" w:rsidRDefault="00432366" w:rsidP="00560C5F">
      <w:pPr>
        <w:pStyle w:val="02listparaunder4style"/>
      </w:pPr>
      <w:r>
        <w:t xml:space="preserve">If applicable, </w:t>
      </w:r>
      <w:r w:rsidR="00122AAA">
        <w:t xml:space="preserve">the SBA </w:t>
      </w:r>
      <w:r w:rsidR="00772511">
        <w:t>Terms and Conditions</w:t>
      </w:r>
      <w:r w:rsidR="0015110E">
        <w:t xml:space="preserve"> </w:t>
      </w:r>
      <w:r>
        <w:t xml:space="preserve">must include conditions for </w:t>
      </w:r>
      <w:r w:rsidR="007F4557">
        <w:t xml:space="preserve">assignment of </w:t>
      </w:r>
      <w:r>
        <w:t>lease and landlord’s waiver</w:t>
      </w:r>
      <w:r w:rsidR="00275204">
        <w:t>.</w:t>
      </w:r>
    </w:p>
    <w:p w14:paraId="5331DF94" w14:textId="77777777" w:rsidR="00B03A8A" w:rsidRPr="00D00524" w:rsidRDefault="00B03A8A" w:rsidP="00F57C29">
      <w:pPr>
        <w:pStyle w:val="02listlevel4"/>
      </w:pPr>
      <w:bookmarkStart w:id="3679" w:name="Construction_Loan_Provisions504"/>
      <w:r w:rsidRPr="00D00524">
        <w:t>Construction Loan Provisions</w:t>
      </w:r>
      <w:bookmarkEnd w:id="3679"/>
      <w:r w:rsidRPr="00D00524">
        <w:t>:</w:t>
      </w:r>
    </w:p>
    <w:p w14:paraId="3B5B1F36" w14:textId="77777777" w:rsidR="00B03A8A" w:rsidRPr="00464BB5" w:rsidRDefault="00B03A8A" w:rsidP="00627AB1">
      <w:pPr>
        <w:pStyle w:val="03listlevela"/>
        <w:numPr>
          <w:ilvl w:val="2"/>
          <w:numId w:val="67"/>
        </w:numPr>
      </w:pPr>
      <w:r w:rsidRPr="00464BB5">
        <w:t xml:space="preserve">In the construction of a new building or an addition to an existing building, the </w:t>
      </w:r>
      <w:r w:rsidRPr="00464BB5">
        <w:lastRenderedPageBreak/>
        <w:t>CDC must obtain:</w:t>
      </w:r>
    </w:p>
    <w:p w14:paraId="31C92A6B" w14:textId="77CD16ED" w:rsidR="00B03A8A" w:rsidRPr="00464BB5" w:rsidRDefault="00B03A8A" w:rsidP="00DE32EC">
      <w:pPr>
        <w:pStyle w:val="04listleveli"/>
      </w:pPr>
      <w:r w:rsidRPr="00464BB5">
        <w:t>Evidence of compliance with the</w:t>
      </w:r>
      <w:r w:rsidR="00D36E65">
        <w:t xml:space="preserve"> </w:t>
      </w:r>
      <w:r w:rsidR="007B354C">
        <w:t>“</w:t>
      </w:r>
      <w:r w:rsidRPr="00464BB5">
        <w:t>"National Earthquake Hazards Reduction Program Recommended Provisions for the Development of Seismic Regulations for New Building</w:t>
      </w:r>
      <w:r w:rsidR="007B354C">
        <w:t>”</w:t>
      </w:r>
      <w:r w:rsidRPr="00464BB5">
        <w:t xml:space="preserve">" (NEHRP), or a building code that has substantially equivalent provisions. </w:t>
      </w:r>
      <w:r>
        <w:t>(</w:t>
      </w:r>
      <w:r w:rsidR="001D3817" w:rsidRPr="00317AE5">
        <w:t xml:space="preserve">13 CFR § </w:t>
      </w:r>
      <w:hyperlink r:id="rId474" w:history="1">
        <w:r w:rsidR="001D3817" w:rsidRPr="001D3817">
          <w:rPr>
            <w:rStyle w:val="Hyperlink"/>
          </w:rPr>
          <w:t>120.174</w:t>
        </w:r>
      </w:hyperlink>
      <w:r>
        <w:t>)</w:t>
      </w:r>
    </w:p>
    <w:p w14:paraId="0D6D0F82" w14:textId="77777777" w:rsidR="00B03A8A" w:rsidRPr="00464BB5" w:rsidRDefault="00B03A8A" w:rsidP="00E800E6">
      <w:pPr>
        <w:pStyle w:val="05listlevela"/>
      </w:pPr>
      <w:r w:rsidRPr="00464BB5">
        <w:t>The NEHRP provisions may be found in the American Society of Civil Engineers (ASCE) Standard 7 and the International Building Code.</w:t>
      </w:r>
    </w:p>
    <w:p w14:paraId="2BF8B064" w14:textId="77777777" w:rsidR="00B03A8A" w:rsidRPr="00464BB5" w:rsidRDefault="00B03A8A" w:rsidP="00E800E6">
      <w:pPr>
        <w:pStyle w:val="05listlevela"/>
      </w:pPr>
      <w:r w:rsidRPr="00464BB5">
        <w:t>Examples of evidence include a certificate issued by a licensed building architect, construction engineer or similar professional, or a letter from a state or local government agency stating that an occupancy permit is required and that the local building codes upon which the permit is based include the Seismic standards.</w:t>
      </w:r>
    </w:p>
    <w:p w14:paraId="7E93AEB6" w14:textId="77E28AC8" w:rsidR="00B03A8A" w:rsidRPr="00464BB5" w:rsidRDefault="00B03A8A" w:rsidP="00DE32EC">
      <w:pPr>
        <w:pStyle w:val="04listleveli"/>
      </w:pPr>
      <w:r w:rsidRPr="00464BB5">
        <w:t xml:space="preserve">The </w:t>
      </w:r>
      <w:r w:rsidR="00122AAA">
        <w:t xml:space="preserve">SBA </w:t>
      </w:r>
      <w:r w:rsidR="00772511">
        <w:t>Terms and Conditions</w:t>
      </w:r>
      <w:r w:rsidR="00602F04">
        <w:t xml:space="preserve"> </w:t>
      </w:r>
      <w:r w:rsidR="009200C1">
        <w:t>must</w:t>
      </w:r>
      <w:r w:rsidR="00602F04">
        <w:t xml:space="preserve"> address</w:t>
      </w:r>
      <w:r w:rsidRPr="00464BB5">
        <w:t xml:space="preserve"> the NEHRP provision when any of the use of proceeds options selected includes construction financing, including leasehold improvements. If the leasehold improvements made with loan proceeds will become permanently affixed to any </w:t>
      </w:r>
      <w:r w:rsidRPr="00BA404F">
        <w:t>structure</w:t>
      </w:r>
      <w:r w:rsidRPr="00464BB5">
        <w:t xml:space="preserve"> on the leased premises, then they must comply with the NEHRP. </w:t>
      </w:r>
      <w:r w:rsidR="008E56AD" w:rsidRPr="008E56AD">
        <w:t xml:space="preserve">If the leasehold improvements are only temporary, they do not need to comply with the NEHRP. Accordingly, if the Applicant can demonstrate that the leasehold improvements will be temporary, CDC may request modification of the </w:t>
      </w:r>
      <w:r w:rsidR="001C6B25">
        <w:t xml:space="preserve">SBA </w:t>
      </w:r>
      <w:r w:rsidR="00772511">
        <w:t>Terms and Conditions</w:t>
      </w:r>
      <w:r w:rsidR="001C6B25" w:rsidRPr="008E56AD">
        <w:t xml:space="preserve"> </w:t>
      </w:r>
      <w:r w:rsidR="008E56AD" w:rsidRPr="008E56AD">
        <w:t xml:space="preserve">to remove the NEHRP provision in accordance with </w:t>
      </w:r>
      <w:r w:rsidR="001D1E50">
        <w:t>P</w:t>
      </w:r>
      <w:r w:rsidR="008E56AD" w:rsidRPr="008E56AD">
        <w:t xml:space="preserve">aragraph B., </w:t>
      </w:r>
      <w:hyperlink w:anchor="_Modifying_the_Authorization" w:history="1">
        <w:r w:rsidR="00A150D3">
          <w:rPr>
            <w:rStyle w:val="Hyperlink"/>
          </w:rPr>
          <w:t>Modifying the SBA Terms and Conditions</w:t>
        </w:r>
      </w:hyperlink>
      <w:r w:rsidR="008E56AD" w:rsidRPr="008E56AD">
        <w:t xml:space="preserve">, of this </w:t>
      </w:r>
      <w:r w:rsidR="001D1E50">
        <w:t>C</w:t>
      </w:r>
      <w:r w:rsidR="008E56AD" w:rsidRPr="008E56AD">
        <w:t xml:space="preserve">hapter. </w:t>
      </w:r>
      <w:r w:rsidRPr="004D0BA8">
        <w:t>The CDC must certify that the Project was completed in</w:t>
      </w:r>
      <w:r w:rsidRPr="00464BB5">
        <w:t xml:space="preserve"> accordance with the final plans and specifications unless a minor portion of the project has been escrowed for a valid reason</w:t>
      </w:r>
      <w:r>
        <w:t>. (</w:t>
      </w:r>
      <w:r w:rsidR="001D3817" w:rsidRPr="00317AE5">
        <w:t xml:space="preserve">13 CFR § </w:t>
      </w:r>
      <w:hyperlink r:id="rId475" w:history="1">
        <w:r w:rsidR="001D3817" w:rsidRPr="001D3817">
          <w:rPr>
            <w:rStyle w:val="Hyperlink"/>
          </w:rPr>
          <w:t>120.891</w:t>
        </w:r>
      </w:hyperlink>
      <w:r w:rsidRPr="004D0BA8">
        <w:t>)</w:t>
      </w:r>
    </w:p>
    <w:p w14:paraId="02A279C7" w14:textId="51D85384" w:rsidR="00B03A8A" w:rsidRPr="00464BB5" w:rsidRDefault="00B03A8A" w:rsidP="00154FBC">
      <w:pPr>
        <w:pStyle w:val="03listlevela"/>
      </w:pPr>
      <w:r w:rsidRPr="00464BB5">
        <w:t xml:space="preserve">If the interim financing comes from a CDC, the following additional conditions must be required in </w:t>
      </w:r>
      <w:r w:rsidR="00122AAA">
        <w:t xml:space="preserve">the SBA </w:t>
      </w:r>
      <w:r w:rsidR="00772511">
        <w:t>Terms and Conditions</w:t>
      </w:r>
      <w:r w:rsidRPr="00464BB5">
        <w:t>:</w:t>
      </w:r>
    </w:p>
    <w:p w14:paraId="2E266BEF" w14:textId="77777777" w:rsidR="00B03A8A" w:rsidRPr="00464BB5" w:rsidRDefault="00B03A8A" w:rsidP="00627AB1">
      <w:pPr>
        <w:pStyle w:val="04listleveli"/>
        <w:numPr>
          <w:ilvl w:val="3"/>
          <w:numId w:val="68"/>
        </w:numPr>
      </w:pPr>
      <w:r w:rsidRPr="00464BB5">
        <w:t>Mortgages must be recorded prior to beginning construction.</w:t>
      </w:r>
    </w:p>
    <w:p w14:paraId="130782DA" w14:textId="77777777" w:rsidR="00B03A8A" w:rsidRPr="00464BB5" w:rsidRDefault="00B03A8A" w:rsidP="00DE32EC">
      <w:pPr>
        <w:pStyle w:val="04listleveli"/>
      </w:pPr>
      <w:r w:rsidRPr="00464BB5">
        <w:t>Inspections must be made by a qualified engineer, appraiser, or other party satisfactory to SBA prior to all progress disbursements.</w:t>
      </w:r>
    </w:p>
    <w:p w14:paraId="6E56802F" w14:textId="4BB4A770" w:rsidR="00A558D9" w:rsidRPr="001E4E63" w:rsidRDefault="00B03A8A" w:rsidP="00DE32EC">
      <w:pPr>
        <w:pStyle w:val="04listleveli"/>
      </w:pPr>
      <w:r w:rsidRPr="00464BB5">
        <w:t xml:space="preserve">The </w:t>
      </w:r>
      <w:r>
        <w:t>Applicant</w:t>
      </w:r>
      <w:r w:rsidRPr="00464BB5">
        <w:t xml:space="preserve"> must furnish a firm construction contract to the CDC from an acceptable contractor at a specified price, including a provision that no material changes are to be made without the prior written consent of the CDC;</w:t>
      </w:r>
    </w:p>
    <w:p w14:paraId="2FA2F999" w14:textId="473C4601" w:rsidR="00B03A8A" w:rsidRPr="00464BB5" w:rsidRDefault="00B03A8A" w:rsidP="00DE32EC">
      <w:pPr>
        <w:pStyle w:val="04listleveli"/>
      </w:pPr>
      <w:r w:rsidRPr="00464BB5">
        <w:t>The contractor must furnish builder’s risk and workers’ compensation insurance;</w:t>
      </w:r>
    </w:p>
    <w:p w14:paraId="1A4E35E8" w14:textId="77777777" w:rsidR="00B03A8A" w:rsidRPr="00464BB5" w:rsidRDefault="00B03A8A" w:rsidP="00DE32EC">
      <w:pPr>
        <w:pStyle w:val="04listleveli"/>
      </w:pPr>
      <w:r w:rsidRPr="00464BB5">
        <w:t>One complete set of plans and specifications of the proposed construction must be submitted to the CDC;</w:t>
      </w:r>
    </w:p>
    <w:p w14:paraId="4576B828" w14:textId="77777777" w:rsidR="00B03A8A" w:rsidRPr="00464BB5" w:rsidRDefault="00B03A8A" w:rsidP="00DE32EC">
      <w:pPr>
        <w:pStyle w:val="04listleveli"/>
      </w:pPr>
      <w:r w:rsidRPr="00464BB5">
        <w:t xml:space="preserve">Where the CDC or the </w:t>
      </w:r>
      <w:r>
        <w:t>Applicant</w:t>
      </w:r>
      <w:r w:rsidRPr="00464BB5">
        <w:t xml:space="preserve"> is to inject funds into the construction project, these funds must be used prior to the disbursement of the interim financing;</w:t>
      </w:r>
    </w:p>
    <w:p w14:paraId="7683BD2E" w14:textId="77777777" w:rsidR="00B03A8A" w:rsidRPr="00882496" w:rsidRDefault="00B03A8A" w:rsidP="00DE32EC">
      <w:pPr>
        <w:pStyle w:val="04listleveli"/>
      </w:pPr>
      <w:r w:rsidRPr="00464BB5">
        <w:lastRenderedPageBreak/>
        <w:t xml:space="preserve">The CDC must make and document periodic inspections of construction; </w:t>
      </w:r>
      <w:r w:rsidRPr="00882496">
        <w:t>and</w:t>
      </w:r>
    </w:p>
    <w:p w14:paraId="36FD8812" w14:textId="77777777" w:rsidR="00B03A8A" w:rsidRPr="006B07F3" w:rsidRDefault="00B03A8A" w:rsidP="005C3B87">
      <w:pPr>
        <w:pStyle w:val="04listleveli"/>
        <w:ind w:hanging="450"/>
      </w:pPr>
      <w:r w:rsidRPr="00882496">
        <w:t>When loan funds will be used to improve buildings on leased land, assignm</w:t>
      </w:r>
      <w:r w:rsidRPr="00464BB5">
        <w:t>ent of the lease must be obtained.</w:t>
      </w:r>
    </w:p>
    <w:p w14:paraId="3D398400" w14:textId="65E5D6D6" w:rsidR="001D203B" w:rsidRDefault="00684AEB" w:rsidP="00F57C29">
      <w:pPr>
        <w:pStyle w:val="02listlevel4"/>
      </w:pPr>
      <w:r>
        <w:t>Special Provisions for Personal Property, Equipment and Fixtures as Collateral</w:t>
      </w:r>
      <w:r w:rsidR="00241C68">
        <w:t>. If the collateral for the loan includes equipment and/or fixtures:</w:t>
      </w:r>
    </w:p>
    <w:p w14:paraId="5E626037" w14:textId="24F5C1FC" w:rsidR="00684AEB" w:rsidRDefault="003C6E2A" w:rsidP="00627AB1">
      <w:pPr>
        <w:pStyle w:val="03listlevela"/>
        <w:numPr>
          <w:ilvl w:val="2"/>
          <w:numId w:val="288"/>
        </w:numPr>
      </w:pPr>
      <w:r>
        <w:t>The CDC must obtain a list of all equipment and fixtures that are collateral for the loan.</w:t>
      </w:r>
    </w:p>
    <w:p w14:paraId="031F99B9" w14:textId="0FA0C31D" w:rsidR="003C6E2A" w:rsidRDefault="003C6E2A" w:rsidP="00627AB1">
      <w:pPr>
        <w:pStyle w:val="03listlevela"/>
        <w:numPr>
          <w:ilvl w:val="2"/>
          <w:numId w:val="288"/>
        </w:numPr>
      </w:pPr>
      <w:r>
        <w:t>For items with a unit value of $5,000 or more, the list must include a description of the equipment/fixture and serial number, if applicable.</w:t>
      </w:r>
    </w:p>
    <w:p w14:paraId="2569F2AC" w14:textId="0638DE11" w:rsidR="003C6E2A" w:rsidRPr="00CC019F" w:rsidRDefault="003C6E2A" w:rsidP="00627AB1">
      <w:pPr>
        <w:pStyle w:val="03listlevela"/>
        <w:numPr>
          <w:ilvl w:val="2"/>
          <w:numId w:val="288"/>
        </w:numPr>
      </w:pPr>
      <w:r>
        <w:t>The list should be included in the collateral description</w:t>
      </w:r>
      <w:r w:rsidR="00115A1E">
        <w:t xml:space="preserve"> (Item 4. COLLATERAL)</w:t>
      </w:r>
      <w:r>
        <w:t xml:space="preserve"> on the UCC-1 Financing Statement.</w:t>
      </w:r>
    </w:p>
    <w:p w14:paraId="50D4A34E" w14:textId="77777777" w:rsidR="00B03A8A" w:rsidRPr="00D00524" w:rsidRDefault="00B03A8A" w:rsidP="00F57C29">
      <w:pPr>
        <w:pStyle w:val="02listlevel4"/>
      </w:pPr>
      <w:r w:rsidRPr="00D00524">
        <w:t>Certifications of the CDC:</w:t>
      </w:r>
    </w:p>
    <w:p w14:paraId="0889BAF6" w14:textId="7A8A2074" w:rsidR="00B03A8A" w:rsidRPr="00464BB5" w:rsidRDefault="00B03A8A" w:rsidP="00560C5F">
      <w:pPr>
        <w:pStyle w:val="02listparaunder4style"/>
      </w:pPr>
      <w:r w:rsidRPr="00464BB5">
        <w:t xml:space="preserve">The certifications required of the CDC are listed on </w:t>
      </w:r>
      <w:hyperlink r:id="rId476" w:history="1">
        <w:r w:rsidRPr="00B836F6">
          <w:rPr>
            <w:rStyle w:val="Hyperlink"/>
          </w:rPr>
          <w:t>SBA Form 2101</w:t>
        </w:r>
      </w:hyperlink>
      <w:r w:rsidR="00D866C7">
        <w:t>, “CDC Certification.”</w:t>
      </w:r>
    </w:p>
    <w:p w14:paraId="26D617C1" w14:textId="77777777" w:rsidR="00B03A8A" w:rsidRPr="00D00524" w:rsidRDefault="00B03A8A" w:rsidP="00F57C29">
      <w:pPr>
        <w:pStyle w:val="02listlevel4"/>
      </w:pPr>
      <w:r w:rsidRPr="00D00524">
        <w:t xml:space="preserve">Certifications of the </w:t>
      </w:r>
      <w:r>
        <w:t>Borrower</w:t>
      </w:r>
      <w:r w:rsidRPr="00D00524">
        <w:t>:</w:t>
      </w:r>
    </w:p>
    <w:p w14:paraId="7E5A1D47" w14:textId="200C0C03" w:rsidR="00B03A8A" w:rsidRPr="00464BB5" w:rsidRDefault="00B03A8A" w:rsidP="00560C5F">
      <w:pPr>
        <w:pStyle w:val="02listparaunder4style"/>
      </w:pPr>
      <w:r w:rsidRPr="00464BB5">
        <w:t xml:space="preserve">The certifications required of the </w:t>
      </w:r>
      <w:r>
        <w:t>Borrower</w:t>
      </w:r>
      <w:r w:rsidRPr="00464BB5">
        <w:t xml:space="preserve"> are listed on </w:t>
      </w:r>
      <w:hyperlink r:id="rId477" w:history="1">
        <w:r w:rsidRPr="00B836F6">
          <w:rPr>
            <w:rStyle w:val="Hyperlink"/>
          </w:rPr>
          <w:t>SBA Form 2289</w:t>
        </w:r>
      </w:hyperlink>
      <w:r w:rsidR="00766308">
        <w:t>, “Borrower and Operating Company Certification.”</w:t>
      </w:r>
    </w:p>
    <w:p w14:paraId="622228A6" w14:textId="77777777" w:rsidR="00B03A8A" w:rsidRPr="00D00524" w:rsidRDefault="00B03A8A" w:rsidP="00F57C29">
      <w:pPr>
        <w:pStyle w:val="02listlevel4"/>
      </w:pPr>
      <w:r w:rsidRPr="00D00524">
        <w:t>Certifications of the Interim Lender:</w:t>
      </w:r>
    </w:p>
    <w:p w14:paraId="42690D59" w14:textId="09358AF6" w:rsidR="00B03A8A" w:rsidRDefault="00B03A8A" w:rsidP="00560C5F">
      <w:pPr>
        <w:pStyle w:val="02listparaunder4style"/>
      </w:pPr>
      <w:r w:rsidRPr="00464BB5">
        <w:t xml:space="preserve">The certifications required of the Interim Lender are listed on </w:t>
      </w:r>
      <w:hyperlink r:id="rId478" w:history="1">
        <w:r w:rsidRPr="00B836F6">
          <w:rPr>
            <w:rStyle w:val="Hyperlink"/>
          </w:rPr>
          <w:t>SBA Form 2288</w:t>
        </w:r>
      </w:hyperlink>
      <w:r w:rsidR="002106F7">
        <w:t>, “Interim Lender Certification.”</w:t>
      </w:r>
    </w:p>
    <w:p w14:paraId="4701E47F" w14:textId="3322E462" w:rsidR="00C8341A" w:rsidRDefault="00C8341A" w:rsidP="00E239F3">
      <w:pPr>
        <w:pStyle w:val="Heading4"/>
      </w:pPr>
      <w:bookmarkStart w:id="3680" w:name="_Modifying_the_Authorization"/>
      <w:bookmarkStart w:id="3681" w:name="_Modifying_the_SBA"/>
      <w:bookmarkStart w:id="3682" w:name="_Toc241175313"/>
      <w:bookmarkEnd w:id="3680"/>
      <w:bookmarkEnd w:id="3681"/>
      <w:r>
        <w:t xml:space="preserve">Modifying the </w:t>
      </w:r>
      <w:r w:rsidR="00BF032A">
        <w:t>SBA Terms and Conditions</w:t>
      </w:r>
      <w:bookmarkEnd w:id="3682"/>
    </w:p>
    <w:p w14:paraId="6E2DE9DB" w14:textId="2D4D6D8D" w:rsidR="00DA4102" w:rsidRPr="00D37812" w:rsidRDefault="00DA4102" w:rsidP="00627AB1">
      <w:pPr>
        <w:pStyle w:val="02listlevel4"/>
        <w:numPr>
          <w:ilvl w:val="1"/>
          <w:numId w:val="37"/>
        </w:numPr>
      </w:pPr>
      <w:r w:rsidRPr="009C70DF">
        <w:t xml:space="preserve">The CDC must request in writing </w:t>
      </w:r>
      <w:r w:rsidR="009E3E5F">
        <w:t xml:space="preserve">SBA’s approval of </w:t>
      </w:r>
      <w:r w:rsidRPr="009C70DF">
        <w:t xml:space="preserve">modifications to the terms and conditions of the </w:t>
      </w:r>
      <w:r w:rsidR="007E4630">
        <w:t>504 loa</w:t>
      </w:r>
      <w:r w:rsidR="007E4630" w:rsidRPr="009C70DF">
        <w:t xml:space="preserve">n </w:t>
      </w:r>
      <w:r w:rsidRPr="009C70DF">
        <w:t>at any time after approval but before funding:</w:t>
      </w:r>
    </w:p>
    <w:p w14:paraId="72717A81" w14:textId="77777777" w:rsidR="00DA4102" w:rsidRPr="00645AD1" w:rsidRDefault="00DA4102" w:rsidP="00154FBC">
      <w:pPr>
        <w:pStyle w:val="03listlevela"/>
      </w:pPr>
      <w:r w:rsidRPr="006B07F3">
        <w:t>For an increase or decrease in the amount of an approved loan, the 327 action must clearly support the need for the change in the amount and address the effects on repayment ability, collateral and jobs created or retained. The 327 action must also provide the revised breakdown of the private sector lender, debenture, and Applicant’s injection, including a revised use of funds.</w:t>
      </w:r>
    </w:p>
    <w:p w14:paraId="0675A220" w14:textId="77777777" w:rsidR="00DA4102" w:rsidRDefault="00DA4102" w:rsidP="00154FBC">
      <w:pPr>
        <w:pStyle w:val="03listlevela"/>
      </w:pPr>
      <w:r>
        <w:t>Any adjustments to or changes in ownership of the Borrower, including percentage of ownership. CDC</w:t>
      </w:r>
      <w:r w:rsidRPr="0038088D">
        <w:t xml:space="preserve">s may not unilaterally </w:t>
      </w:r>
      <w:r>
        <w:t xml:space="preserve">approve such adjustments or </w:t>
      </w:r>
      <w:r w:rsidRPr="0038088D">
        <w:t>change</w:t>
      </w:r>
      <w:r>
        <w:t>s.</w:t>
      </w:r>
    </w:p>
    <w:p w14:paraId="69D95175" w14:textId="1EB7A499" w:rsidR="00DA4102" w:rsidRPr="00645AD1" w:rsidRDefault="00DA4102" w:rsidP="00F57C29">
      <w:pPr>
        <w:pStyle w:val="02listlevel4"/>
      </w:pPr>
      <w:r w:rsidRPr="006B07F3">
        <w:t xml:space="preserve">CDCs may use their unilateral authority to submit the following 327 actions using the 504 </w:t>
      </w:r>
      <w:r w:rsidR="00122AAA">
        <w:t>SBA Loan System</w:t>
      </w:r>
      <w:r w:rsidRPr="006B07F3">
        <w:t>:</w:t>
      </w:r>
    </w:p>
    <w:p w14:paraId="5116D94F" w14:textId="0242304B" w:rsidR="00DA4102" w:rsidRPr="00464BB5" w:rsidRDefault="00DA4102" w:rsidP="00627AB1">
      <w:pPr>
        <w:pStyle w:val="03listlevela"/>
        <w:numPr>
          <w:ilvl w:val="2"/>
          <w:numId w:val="69"/>
        </w:numPr>
      </w:pPr>
      <w:r w:rsidRPr="00464BB5">
        <w:t xml:space="preserve">504 Loan Cancellation (prior to </w:t>
      </w:r>
      <w:r w:rsidR="004E6E15">
        <w:t>closing</w:t>
      </w:r>
      <w:r w:rsidRPr="00464BB5">
        <w:t>);</w:t>
      </w:r>
    </w:p>
    <w:p w14:paraId="749B8370" w14:textId="4348071A" w:rsidR="00DA4102" w:rsidRPr="00464BB5" w:rsidRDefault="00DA4102" w:rsidP="00154FBC">
      <w:pPr>
        <w:pStyle w:val="03listlevela"/>
      </w:pPr>
      <w:r>
        <w:t>Borrower</w:t>
      </w:r>
      <w:r w:rsidRPr="00464BB5">
        <w:t>, EPC or OC mailing address</w:t>
      </w:r>
      <w:r>
        <w:t xml:space="preserve">. </w:t>
      </w:r>
      <w:r w:rsidRPr="00464BB5">
        <w:t>Note: CDCs must not exercise unilateral authority to change the address of the Project Property;</w:t>
      </w:r>
    </w:p>
    <w:p w14:paraId="0D0E546E" w14:textId="2955F7E3" w:rsidR="00DA4102" w:rsidRPr="00464BB5" w:rsidRDefault="00DA4102" w:rsidP="00154FBC">
      <w:pPr>
        <w:pStyle w:val="03listlevela"/>
      </w:pPr>
      <w:r>
        <w:t>Borrower</w:t>
      </w:r>
      <w:r w:rsidRPr="00464BB5">
        <w:t>, EPC or OC phone numbers</w:t>
      </w:r>
      <w:r>
        <w:t xml:space="preserve"> and email addresses</w:t>
      </w:r>
      <w:r w:rsidRPr="00464BB5">
        <w:t>;</w:t>
      </w:r>
      <w:r w:rsidR="005B51B9">
        <w:t xml:space="preserve"> and</w:t>
      </w:r>
    </w:p>
    <w:p w14:paraId="49F5A15C" w14:textId="7AECA2D7" w:rsidR="00DA4102" w:rsidRPr="00EB4372" w:rsidRDefault="00DA4102" w:rsidP="00154FBC">
      <w:pPr>
        <w:pStyle w:val="03listlevela"/>
      </w:pPr>
      <w:r w:rsidRPr="00464BB5">
        <w:lastRenderedPageBreak/>
        <w:t xml:space="preserve">Principal or </w:t>
      </w:r>
      <w:r w:rsidR="0050036F">
        <w:t>g</w:t>
      </w:r>
      <w:r w:rsidRPr="00464BB5">
        <w:t>uarantor mailing address</w:t>
      </w:r>
      <w:r w:rsidR="005B51B9">
        <w:t>, ph</w:t>
      </w:r>
      <w:r w:rsidRPr="006B32D0">
        <w:t>one number</w:t>
      </w:r>
      <w:r w:rsidR="005B51B9">
        <w:t>,</w:t>
      </w:r>
      <w:r w:rsidRPr="006B32D0">
        <w:t xml:space="preserve"> and email address.</w:t>
      </w:r>
    </w:p>
    <w:p w14:paraId="633FD857" w14:textId="0632440C" w:rsidR="00387CA4" w:rsidRPr="00696F55" w:rsidRDefault="00387CA4" w:rsidP="00F57C29">
      <w:pPr>
        <w:pStyle w:val="02listlevel4"/>
      </w:pPr>
      <w:r>
        <w:t>For loans approved under</w:t>
      </w:r>
      <w:r w:rsidRPr="00926D0B">
        <w:t xml:space="preserve"> </w:t>
      </w:r>
      <w:r>
        <w:t xml:space="preserve">ALP Express </w:t>
      </w:r>
      <w:r w:rsidRPr="00926D0B">
        <w:t>delegated authority</w:t>
      </w:r>
      <w:r>
        <w:t>, ALP CDCs are authorized</w:t>
      </w:r>
      <w:r w:rsidRPr="00926D0B">
        <w:t xml:space="preserve"> to perform the servicing actions listed below. The </w:t>
      </w:r>
      <w:r>
        <w:t xml:space="preserve">ALP </w:t>
      </w:r>
      <w:r w:rsidRPr="00926D0B">
        <w:t>CDC is responsible for making these loan modification</w:t>
      </w:r>
      <w:r>
        <w:t>s</w:t>
      </w:r>
      <w:r w:rsidRPr="00926D0B">
        <w:t xml:space="preserve"> (</w:t>
      </w:r>
      <w:r>
        <w:t xml:space="preserve">also known as </w:t>
      </w:r>
      <w:r w:rsidRPr="00926D0B">
        <w:t xml:space="preserve">327 </w:t>
      </w:r>
      <w:r>
        <w:t>A</w:t>
      </w:r>
      <w:r w:rsidRPr="00926D0B">
        <w:t xml:space="preserve">ctions) in </w:t>
      </w:r>
      <w:r w:rsidR="00122AAA">
        <w:t>the SBA Loan System</w:t>
      </w:r>
      <w:r w:rsidRPr="00926D0B">
        <w:t xml:space="preserve"> for ALP Express </w:t>
      </w:r>
      <w:r>
        <w:t>L</w:t>
      </w:r>
      <w:r w:rsidRPr="00926D0B">
        <w:t>oans</w:t>
      </w:r>
      <w:r>
        <w:t>:</w:t>
      </w:r>
    </w:p>
    <w:p w14:paraId="235B6DE1" w14:textId="77777777" w:rsidR="00387CA4" w:rsidRPr="00C63981" w:rsidRDefault="00387CA4" w:rsidP="00F57C29">
      <w:pPr>
        <w:pStyle w:val="02listlevel4"/>
      </w:pPr>
      <w:r w:rsidRPr="001E5CAD">
        <w:rPr>
          <w:rFonts w:eastAsia="Calibri"/>
        </w:rPr>
        <w:t>An ALP CDC may correct an error in the street address of a property pledged as collateral for the ALP Express Loan. The ALP CDC may not change the location of the Project Property using ALP Express delegated authority</w:t>
      </w:r>
      <w:r>
        <w:rPr>
          <w:rFonts w:eastAsia="Calibri"/>
        </w:rPr>
        <w:t>.</w:t>
      </w:r>
    </w:p>
    <w:p w14:paraId="05931647" w14:textId="77777777" w:rsidR="00387CA4" w:rsidRPr="00C63981" w:rsidRDefault="00387CA4" w:rsidP="00F57C29">
      <w:pPr>
        <w:pStyle w:val="02listlevel4"/>
      </w:pPr>
      <w:r w:rsidRPr="001E5CAD">
        <w:rPr>
          <w:rFonts w:eastAsia="Calibri"/>
        </w:rPr>
        <w:t>An ALP CDC may change a Third Party Lender or Interim Lender for an ALP Express Loan provided that the lender is a financial institution that is regulated by the Federal Financial Institution Regulators (i.e., the Federal Deposit Insurance Corporation, the Federal Reserve Board, the Office of the Comptroller of the Currency, the National Credit Union Administration, and the Farm Credit Administration) or by a state financial institution regulator with supervisory and examination authority satisfactory to SBA</w:t>
      </w:r>
      <w:r>
        <w:rPr>
          <w:rFonts w:eastAsia="Calibri"/>
        </w:rPr>
        <w:t>.</w:t>
      </w:r>
    </w:p>
    <w:p w14:paraId="76CA447B" w14:textId="77777777" w:rsidR="00387CA4" w:rsidRPr="00C63981" w:rsidRDefault="00387CA4" w:rsidP="00F57C29">
      <w:pPr>
        <w:pStyle w:val="02listlevel4"/>
      </w:pPr>
      <w:r w:rsidRPr="001E5CAD">
        <w:rPr>
          <w:rFonts w:eastAsia="Calibri"/>
        </w:rPr>
        <w:t>An ALP CDC may add inadvertently omitted co-Borrowers (without changing the ownership) and guarantors for ALP Express Loans</w:t>
      </w:r>
      <w:r>
        <w:rPr>
          <w:rFonts w:eastAsia="Calibri"/>
        </w:rPr>
        <w:t>.</w:t>
      </w:r>
    </w:p>
    <w:p w14:paraId="48B226B5" w14:textId="77777777" w:rsidR="00387CA4" w:rsidRPr="00C63981" w:rsidRDefault="00387CA4" w:rsidP="00F57C29">
      <w:pPr>
        <w:pStyle w:val="02listlevel4"/>
      </w:pPr>
      <w:r w:rsidRPr="001E5CAD">
        <w:rPr>
          <w:rFonts w:eastAsia="Calibri"/>
        </w:rPr>
        <w:t>An ALP CDC may reduce the amount of standby debt for ALP Express loans before 504 loan closing</w:t>
      </w:r>
      <w:r>
        <w:rPr>
          <w:rFonts w:eastAsia="Calibri"/>
        </w:rPr>
        <w:t>.</w:t>
      </w:r>
    </w:p>
    <w:p w14:paraId="6491BD42" w14:textId="51693841" w:rsidR="00387CA4" w:rsidRDefault="00387CA4" w:rsidP="00627AB1">
      <w:pPr>
        <w:pStyle w:val="03listlevela"/>
        <w:numPr>
          <w:ilvl w:val="2"/>
          <w:numId w:val="549"/>
        </w:numPr>
      </w:pPr>
      <w:r w:rsidRPr="00154FBC">
        <w:rPr>
          <w:rFonts w:eastAsia="Calibri"/>
        </w:rPr>
        <w:t>An ALP CDC may make de minimis increases to Use of Proceeds amounts on an ALP Express Loan provided the Total Project Costs do not increase. A de minimis increase is one in which the increase to all Use of Proceeds categories does not exceed 10% of the total project cost. ALP CDCs may reduce the project size under ALP Express delegated authority with no limitations. However, if these changes necessitate modification or deletion of collateral that was originally approved, the entire action must be submitted to SLPC for prior review and approval.</w:t>
      </w:r>
    </w:p>
    <w:p w14:paraId="05B93502" w14:textId="33051209" w:rsidR="00AA7FBC" w:rsidRPr="00EB4372" w:rsidRDefault="00DE150C" w:rsidP="00F57C29">
      <w:pPr>
        <w:pStyle w:val="02listlevel4"/>
      </w:pPr>
      <w:r w:rsidRPr="00EB4372">
        <w:t xml:space="preserve">For loans approved under </w:t>
      </w:r>
      <w:r w:rsidR="00245987" w:rsidRPr="00EB4372">
        <w:t xml:space="preserve">PCLP </w:t>
      </w:r>
      <w:r w:rsidRPr="00EB4372">
        <w:t>authority</w:t>
      </w:r>
      <w:r w:rsidR="00AA7FBC" w:rsidRPr="00EB4372">
        <w:t>:</w:t>
      </w:r>
    </w:p>
    <w:p w14:paraId="1027A8D8" w14:textId="67E45D2D" w:rsidR="005B69A8" w:rsidRPr="00283EDF" w:rsidRDefault="00850414" w:rsidP="00627AB1">
      <w:pPr>
        <w:pStyle w:val="03listlevela"/>
        <w:numPr>
          <w:ilvl w:val="2"/>
          <w:numId w:val="163"/>
        </w:numPr>
      </w:pPr>
      <w:r w:rsidRPr="00EB4372">
        <w:t xml:space="preserve">Generally, </w:t>
      </w:r>
      <w:r w:rsidR="00DA4102" w:rsidRPr="00EB4372">
        <w:t>PCLP CDCs m</w:t>
      </w:r>
      <w:r w:rsidR="007446C9" w:rsidRPr="00EB4372">
        <w:t>ay</w:t>
      </w:r>
      <w:r w:rsidR="00DA4102" w:rsidRPr="00EB4372">
        <w:t xml:space="preserve"> modify and extend </w:t>
      </w:r>
      <w:r w:rsidR="00122AAA">
        <w:t xml:space="preserve">the SBA </w:t>
      </w:r>
      <w:r w:rsidR="00772511">
        <w:t>Terms and Conditions</w:t>
      </w:r>
      <w:r w:rsidR="008645D8" w:rsidRPr="00EB4372">
        <w:t xml:space="preserve"> </w:t>
      </w:r>
      <w:r w:rsidR="00C73F6F">
        <w:t>up to 48 months from the date of approval</w:t>
      </w:r>
      <w:r w:rsidR="00962FB9">
        <w:t xml:space="preserve"> </w:t>
      </w:r>
      <w:r w:rsidR="008D09B3" w:rsidRPr="00EB4372">
        <w:t xml:space="preserve">using </w:t>
      </w:r>
      <w:r w:rsidR="00324489" w:rsidRPr="00EB4372">
        <w:t xml:space="preserve">their </w:t>
      </w:r>
      <w:r w:rsidR="008D09B3" w:rsidRPr="00283EDF">
        <w:t>unilateral authority</w:t>
      </w:r>
      <w:r w:rsidR="00A40EE6">
        <w:t>. PCLP CDCs</w:t>
      </w:r>
      <w:r w:rsidR="00245987" w:rsidRPr="00283EDF">
        <w:t xml:space="preserve"> must upload the </w:t>
      </w:r>
      <w:r w:rsidR="00182946" w:rsidRPr="00283EDF">
        <w:t xml:space="preserve">final </w:t>
      </w:r>
      <w:r w:rsidR="00245987" w:rsidRPr="00283EDF">
        <w:t xml:space="preserve">modified </w:t>
      </w:r>
      <w:r w:rsidR="00C75003">
        <w:t xml:space="preserve">executed </w:t>
      </w:r>
      <w:r w:rsidR="0044631A">
        <w:t>t</w:t>
      </w:r>
      <w:r w:rsidR="008645D8">
        <w:t xml:space="preserve">erms and </w:t>
      </w:r>
      <w:r w:rsidR="0044631A">
        <w:t>c</w:t>
      </w:r>
      <w:r w:rsidR="008645D8">
        <w:t>onditions</w:t>
      </w:r>
      <w:r w:rsidR="008645D8" w:rsidRPr="00283EDF">
        <w:t xml:space="preserve"> </w:t>
      </w:r>
      <w:r w:rsidR="00245987" w:rsidRPr="00283EDF">
        <w:t>to</w:t>
      </w:r>
      <w:r w:rsidR="005B69A8" w:rsidRPr="00283EDF">
        <w:t xml:space="preserve"> </w:t>
      </w:r>
      <w:r w:rsidR="00122AAA">
        <w:t>the SBA Loan System</w:t>
      </w:r>
      <w:r w:rsidR="00A342E9">
        <w:t xml:space="preserve"> within 15 business days </w:t>
      </w:r>
      <w:r w:rsidR="00D33F6B">
        <w:t>after</w:t>
      </w:r>
      <w:r w:rsidR="00A342E9">
        <w:t xml:space="preserve"> debenture funding</w:t>
      </w:r>
      <w:r w:rsidR="005B69A8" w:rsidRPr="00283EDF">
        <w:t>.</w:t>
      </w:r>
    </w:p>
    <w:p w14:paraId="6F3C1FF5" w14:textId="3ED7859A" w:rsidR="00DA4102" w:rsidRPr="00283EDF" w:rsidRDefault="00DA4102" w:rsidP="00154FBC">
      <w:pPr>
        <w:pStyle w:val="03listlevela"/>
      </w:pPr>
      <w:r w:rsidRPr="00283EDF">
        <w:t>PCLP CDCs must obtain prior written consent from the SLPC for any adjustments to or changes in ownership of the Borrower, including percentage of ownership</w:t>
      </w:r>
      <w:r w:rsidR="00F52673" w:rsidRPr="00600368">
        <w:t>, after loan approval</w:t>
      </w:r>
      <w:r w:rsidRPr="006B32D0">
        <w:t xml:space="preserve">. </w:t>
      </w:r>
      <w:r w:rsidRPr="00283EDF">
        <w:t xml:space="preserve">The SLPC will approve the proposed modification and enter it into </w:t>
      </w:r>
      <w:r w:rsidR="00122AAA">
        <w:t>the SBA Loan System</w:t>
      </w:r>
      <w:r w:rsidRPr="00283EDF">
        <w:t xml:space="preserve"> after:</w:t>
      </w:r>
    </w:p>
    <w:p w14:paraId="70A2FC87" w14:textId="77777777" w:rsidR="00DA4102" w:rsidRPr="00283EDF" w:rsidRDefault="00DA4102" w:rsidP="00DE32EC">
      <w:pPr>
        <w:pStyle w:val="04listleveli"/>
      </w:pPr>
      <w:r w:rsidRPr="00283EDF">
        <w:t>Verification that the proposed changes to the ownership of the Borrower comply with limitations on the aggregate amount of SBA portions of all loans to a Borrower, including affiliates; and</w:t>
      </w:r>
    </w:p>
    <w:p w14:paraId="37BEB111" w14:textId="51AFEF3A" w:rsidR="00DA4102" w:rsidRPr="00283EDF" w:rsidRDefault="00DA4102" w:rsidP="00DE32EC">
      <w:pPr>
        <w:pStyle w:val="04listleveli"/>
      </w:pPr>
      <w:r w:rsidRPr="00283EDF">
        <w:t xml:space="preserve">Verification that there has been no prior loss to the Government caused by the new owner(s) or any business owned, </w:t>
      </w:r>
      <w:r w:rsidR="00CC0835" w:rsidRPr="00283EDF">
        <w:t>operated,</w:t>
      </w:r>
      <w:r w:rsidRPr="00283EDF">
        <w:t xml:space="preserve"> or controlled by the new owner(s).</w:t>
      </w:r>
    </w:p>
    <w:p w14:paraId="0786F1ED" w14:textId="7C2D526C" w:rsidR="00631B5B" w:rsidRPr="00283EDF" w:rsidRDefault="00942D65" w:rsidP="00154FBC">
      <w:pPr>
        <w:pStyle w:val="03listlevela"/>
      </w:pPr>
      <w:r w:rsidRPr="00283EDF">
        <w:lastRenderedPageBreak/>
        <w:t xml:space="preserve">PCLP CDCs must obtain approval for increases or decreases in the loan amount directly in </w:t>
      </w:r>
      <w:r w:rsidR="00122AAA">
        <w:t>the SBA Loan System</w:t>
      </w:r>
      <w:r w:rsidRPr="00283EDF">
        <w:t xml:space="preserve">. Approval of the requested increase or decrease in </w:t>
      </w:r>
      <w:r w:rsidR="00122AAA">
        <w:t>the SBA Loan System</w:t>
      </w:r>
      <w:r w:rsidRPr="00283EDF">
        <w:t xml:space="preserve"> will constitute SBA’s prior written consent.</w:t>
      </w:r>
    </w:p>
    <w:p w14:paraId="299BB3EA" w14:textId="05481FEB" w:rsidR="00DA4102" w:rsidRPr="006B07F3" w:rsidRDefault="00DA4102" w:rsidP="00F57C29">
      <w:pPr>
        <w:pStyle w:val="02listlevel4"/>
      </w:pPr>
      <w:r w:rsidRPr="00283EDF">
        <w:t xml:space="preserve">Post-approval modifications (327 actions) must be submitted to the SLPC through the 504 </w:t>
      </w:r>
      <w:r w:rsidR="00122AAA">
        <w:t>SBA Loan System</w:t>
      </w:r>
      <w:r w:rsidRPr="00283EDF">
        <w:t>. Detailed guidance</w:t>
      </w:r>
      <w:r w:rsidRPr="006B07F3">
        <w:t xml:space="preserve"> on the 504 </w:t>
      </w:r>
      <w:r w:rsidR="00122AAA">
        <w:t>SBA Loan System</w:t>
      </w:r>
      <w:r w:rsidRPr="006B07F3">
        <w:t xml:space="preserve"> submission process is available on the SBA website in the 504 </w:t>
      </w:r>
      <w:hyperlink r:id="rId479" w:history="1">
        <w:r w:rsidRPr="00AD6028">
          <w:rPr>
            <w:rStyle w:val="Hyperlink"/>
          </w:rPr>
          <w:t>User Guide</w:t>
        </w:r>
      </w:hyperlink>
      <w:r w:rsidRPr="006B07F3">
        <w:t xml:space="preserve"> for </w:t>
      </w:r>
      <w:r w:rsidR="00AD6028">
        <w:t>s</w:t>
      </w:r>
      <w:r w:rsidRPr="006B07F3">
        <w:t xml:space="preserve">ubmitting </w:t>
      </w:r>
      <w:r w:rsidR="00AD6028">
        <w:t>l</w:t>
      </w:r>
      <w:r w:rsidRPr="006B07F3">
        <w:t xml:space="preserve">oan </w:t>
      </w:r>
      <w:r w:rsidR="00AD6028">
        <w:t>a</w:t>
      </w:r>
      <w:r w:rsidRPr="006B07F3">
        <w:t xml:space="preserve">pplications. </w:t>
      </w:r>
    </w:p>
    <w:p w14:paraId="19DBBC3D" w14:textId="2510E9B8" w:rsidR="00C8341A" w:rsidRPr="00A21C38" w:rsidRDefault="00DA4102" w:rsidP="00F57C29">
      <w:pPr>
        <w:pStyle w:val="02listlevel4"/>
      </w:pPr>
      <w:r w:rsidRPr="006B07F3">
        <w:t>Neither the amount nor the maturity of a loan can be modified after the debenture closing has been completed.</w:t>
      </w:r>
    </w:p>
    <w:p w14:paraId="3B1EE3E6" w14:textId="74612F12" w:rsidR="00683A9B" w:rsidRDefault="00683A9B" w:rsidP="00E239F3">
      <w:pPr>
        <w:pStyle w:val="Heading4"/>
      </w:pPr>
      <w:bookmarkStart w:id="3683" w:name="_Toc241175314"/>
      <w:r>
        <w:t>Closing</w:t>
      </w:r>
      <w:r w:rsidR="005926C1">
        <w:t xml:space="preserve">, </w:t>
      </w:r>
      <w:r>
        <w:t>Disbursement</w:t>
      </w:r>
      <w:r w:rsidR="005926C1">
        <w:t>, and Post-Closing</w:t>
      </w:r>
      <w:bookmarkEnd w:id="3683"/>
    </w:p>
    <w:p w14:paraId="1888BBED" w14:textId="44ECB957" w:rsidR="008C745B" w:rsidRPr="003D09D0" w:rsidRDefault="008C745B" w:rsidP="00627AB1">
      <w:pPr>
        <w:pStyle w:val="Heading5"/>
        <w:numPr>
          <w:ilvl w:val="0"/>
          <w:numId w:val="241"/>
        </w:numPr>
      </w:pPr>
      <w:r w:rsidRPr="003D09D0">
        <w:t>Interim Financing</w:t>
      </w:r>
    </w:p>
    <w:p w14:paraId="7DF0A9F3" w14:textId="21574CAD" w:rsidR="00EB6194" w:rsidRPr="00E20D10" w:rsidRDefault="00EB6194" w:rsidP="00154FBC">
      <w:pPr>
        <w:pStyle w:val="03listlevela"/>
      </w:pPr>
      <w:r>
        <w:t xml:space="preserve">A construction escrow account may be used with SBA’s prior approval if </w:t>
      </w:r>
      <w:r w:rsidRPr="00D86500">
        <w:t xml:space="preserve">acquisition of machinery and equipment or other portions of a project (such as a parking lot, landscaping, etc.) represents a relatively minor portion of the total project, and it has been contracted for delivery at a specified price </w:t>
      </w:r>
      <w:r w:rsidRPr="00E20D10">
        <w:t>and date, but cannot be installed or delivered prior to acquisition or completion of the plant, the debenture may be sold, provided (see</w:t>
      </w:r>
      <w:r w:rsidR="009D3E27" w:rsidRPr="00E20D10">
        <w:t xml:space="preserve"> </w:t>
      </w:r>
      <w:r w:rsidR="000E2633">
        <w:t>P</w:t>
      </w:r>
      <w:r w:rsidR="009D3E27" w:rsidRPr="00E20D10">
        <w:t>ara</w:t>
      </w:r>
      <w:r w:rsidR="00AF0C1F">
        <w:t>graph</w:t>
      </w:r>
      <w:r w:rsidR="009D3E27" w:rsidRPr="00E20D10">
        <w:t xml:space="preserve"> A.8, </w:t>
      </w:r>
      <w:hyperlink w:anchor="Construction_Loan_Provisions504" w:history="1">
        <w:r w:rsidRPr="00E20D10">
          <w:rPr>
            <w:rStyle w:val="Hyperlink"/>
          </w:rPr>
          <w:t>Construction Loan Provisions</w:t>
        </w:r>
      </w:hyperlink>
      <w:r w:rsidR="004B52E5">
        <w:t xml:space="preserve">, of this </w:t>
      </w:r>
      <w:r w:rsidR="000E2633">
        <w:t>C</w:t>
      </w:r>
      <w:r w:rsidR="00AF0C1F">
        <w:t>hapter</w:t>
      </w:r>
      <w:r w:rsidR="004B52E5">
        <w:t>)</w:t>
      </w:r>
      <w:r w:rsidRPr="00E20D10">
        <w:t>:</w:t>
      </w:r>
    </w:p>
    <w:p w14:paraId="14B4BC4D" w14:textId="77777777" w:rsidR="00EB6194" w:rsidRDefault="00EB6194" w:rsidP="00DE32EC">
      <w:pPr>
        <w:pStyle w:val="04listleveli"/>
      </w:pPr>
      <w:r>
        <w:t>The proceeds authorized for acquisition of such assets are held in escrow by the CSA, Title Company, CDC attorney, or bank to complete Project components;</w:t>
      </w:r>
    </w:p>
    <w:p w14:paraId="74A89489" w14:textId="77777777" w:rsidR="00EB6194" w:rsidRDefault="00EB6194" w:rsidP="00DE32EC">
      <w:pPr>
        <w:pStyle w:val="04listleveli"/>
      </w:pPr>
      <w:r>
        <w:t>All required lien positions and collateral are obtained prior to closing;</w:t>
      </w:r>
    </w:p>
    <w:p w14:paraId="02573F50" w14:textId="77777777" w:rsidR="00EB6194" w:rsidRDefault="00EB6194" w:rsidP="00DE32EC">
      <w:pPr>
        <w:pStyle w:val="04listleveli"/>
      </w:pPr>
      <w:r>
        <w:t>Disbursement from such account(s) must be approved by the CDC and SBA, supported by invoices, and be made payable jointly to the small business and the designated contractor; and</w:t>
      </w:r>
    </w:p>
    <w:p w14:paraId="68249722" w14:textId="77777777" w:rsidR="00EB6194" w:rsidRDefault="00EB6194" w:rsidP="00DE32EC">
      <w:pPr>
        <w:pStyle w:val="04listleveli"/>
      </w:pPr>
      <w:r>
        <w:t>Funds not disbursed after 1 year will be applied to pay down the Third Party Lender’s loan.</w:t>
      </w:r>
    </w:p>
    <w:p w14:paraId="5EC6E099" w14:textId="2D25549A" w:rsidR="00EB6194" w:rsidRDefault="00EB6194" w:rsidP="00560C5F">
      <w:pPr>
        <w:pStyle w:val="03listparaunderastyle"/>
      </w:pPr>
      <w:r w:rsidRPr="00523876">
        <w:t xml:space="preserve">The interim financing must be fully disbursed and the project completed prior to the sale of the Debenture with one </w:t>
      </w:r>
      <w:r w:rsidRPr="00AE6F3A">
        <w:t>exception</w:t>
      </w:r>
      <w:r w:rsidRPr="00523876">
        <w:t xml:space="preserve">. A portion of the debenture proceeds may be put into an escrow account to complete a minor portion of the total project (see </w:t>
      </w:r>
      <w:r w:rsidR="00B26281" w:rsidRPr="00317AE5">
        <w:t xml:space="preserve">13 CFR § </w:t>
      </w:r>
      <w:hyperlink r:id="rId480" w:anchor="se13.1.120_1961" w:history="1">
        <w:r w:rsidR="00B26281" w:rsidRPr="00B26281">
          <w:rPr>
            <w:rStyle w:val="Hyperlink"/>
          </w:rPr>
          <w:t>120.961</w:t>
        </w:r>
      </w:hyperlink>
      <w:r w:rsidRPr="00523876">
        <w:t>).</w:t>
      </w:r>
    </w:p>
    <w:p w14:paraId="5D458669" w14:textId="5BA0587A" w:rsidR="000F7035" w:rsidRPr="00C77FED" w:rsidRDefault="000F7035" w:rsidP="00154FBC">
      <w:pPr>
        <w:pStyle w:val="03listlevela"/>
        <w:rPr>
          <w:color w:val="000000" w:themeColor="text1"/>
        </w:rPr>
      </w:pPr>
      <w:r w:rsidRPr="00523876">
        <w:t xml:space="preserve">The </w:t>
      </w:r>
      <w:r>
        <w:t>I</w:t>
      </w:r>
      <w:r w:rsidRPr="00523876">
        <w:t xml:space="preserve">nterim </w:t>
      </w:r>
      <w:r>
        <w:t>L</w:t>
      </w:r>
      <w:r w:rsidRPr="00523876">
        <w:t xml:space="preserve">ender must make a number of certifications at the time of the debenture closing. The certifications are stated in </w:t>
      </w:r>
      <w:r w:rsidR="002B08F8">
        <w:t>SBA Form 228</w:t>
      </w:r>
      <w:r w:rsidR="0009078F">
        <w:t>8</w:t>
      </w:r>
      <w:r w:rsidR="00864121">
        <w:t xml:space="preserve"> and </w:t>
      </w:r>
      <w:r w:rsidRPr="00242CDA">
        <w:t xml:space="preserve">13 CFR §§ </w:t>
      </w:r>
      <w:hyperlink r:id="rId481" w:history="1">
        <w:r w:rsidRPr="00242CDA">
          <w:rPr>
            <w:rStyle w:val="Hyperlink"/>
          </w:rPr>
          <w:t>120.891</w:t>
        </w:r>
      </w:hyperlink>
      <w:r w:rsidRPr="00242CDA">
        <w:t xml:space="preserve"> and </w:t>
      </w:r>
      <w:hyperlink r:id="rId482" w:history="1">
        <w:r w:rsidRPr="00242CDA">
          <w:rPr>
            <w:rStyle w:val="Hyperlink"/>
          </w:rPr>
          <w:t>120.892</w:t>
        </w:r>
      </w:hyperlink>
      <w:r w:rsidRPr="00523876">
        <w:t xml:space="preserve">. If the </w:t>
      </w:r>
      <w:r>
        <w:t>I</w:t>
      </w:r>
      <w:r w:rsidRPr="00523876">
        <w:t xml:space="preserve">nterim </w:t>
      </w:r>
      <w:r w:rsidRPr="00C77FED">
        <w:rPr>
          <w:color w:val="000000" w:themeColor="text1"/>
        </w:rPr>
        <w:t>Lender cannot certify as required, then the debenture cannot be funded.</w:t>
      </w:r>
    </w:p>
    <w:p w14:paraId="7DFBD87C" w14:textId="40D95ECE" w:rsidR="00D756A9" w:rsidRPr="003D09D0" w:rsidRDefault="00D756A9" w:rsidP="00685CF9">
      <w:pPr>
        <w:pStyle w:val="Heading5"/>
      </w:pPr>
      <w:bookmarkStart w:id="3684" w:name="_Escrow_Closing"/>
      <w:bookmarkEnd w:id="3684"/>
      <w:r w:rsidRPr="003D09D0">
        <w:t>Responsibility for Closing the 504 Loan and Debenture</w:t>
      </w:r>
    </w:p>
    <w:p w14:paraId="5A9F9DAF" w14:textId="1178E3F8" w:rsidR="005323BA" w:rsidRPr="004D0BA8" w:rsidRDefault="005323BA" w:rsidP="00627AB1">
      <w:pPr>
        <w:pStyle w:val="03listlevela"/>
        <w:numPr>
          <w:ilvl w:val="2"/>
          <w:numId w:val="70"/>
        </w:numPr>
      </w:pPr>
      <w:r w:rsidRPr="004D0BA8">
        <w:t xml:space="preserve">The CDC is responsible for the 504 loan closing, including compliance with all SBA Loan Program Requirements. Each CDC has its own division of labor and dictates the CDC Counsel’s role. Although SBA </w:t>
      </w:r>
      <w:r w:rsidR="007E5035">
        <w:t>c</w:t>
      </w:r>
      <w:r w:rsidRPr="004D0BA8">
        <w:t xml:space="preserve">ounsel is available for advice and assistance, the CDC and its attorney are ultimately responsible for the 504 </w:t>
      </w:r>
      <w:r w:rsidRPr="004D0BA8">
        <w:lastRenderedPageBreak/>
        <w:t xml:space="preserve">Loan closing. </w:t>
      </w:r>
      <w:r>
        <w:t>(</w:t>
      </w:r>
      <w:r w:rsidRPr="00AF7640">
        <w:t xml:space="preserve">13 CFR §§ </w:t>
      </w:r>
      <w:hyperlink r:id="rId483" w:history="1">
        <w:r w:rsidRPr="00AF7640">
          <w:rPr>
            <w:rStyle w:val="Hyperlink"/>
          </w:rPr>
          <w:t>120.960</w:t>
        </w:r>
      </w:hyperlink>
      <w:r w:rsidRPr="00154FBC">
        <w:rPr>
          <w:color w:val="3953A4"/>
        </w:rPr>
        <w:t xml:space="preserve"> </w:t>
      </w:r>
      <w:r w:rsidRPr="004D0BA8">
        <w:t>and</w:t>
      </w:r>
      <w:r w:rsidRPr="00154FBC">
        <w:rPr>
          <w:spacing w:val="12"/>
        </w:rPr>
        <w:t xml:space="preserve"> </w:t>
      </w:r>
      <w:hyperlink r:id="rId484" w:history="1">
        <w:r w:rsidRPr="00AF7640">
          <w:rPr>
            <w:rStyle w:val="Hyperlink"/>
          </w:rPr>
          <w:t>120.10</w:t>
        </w:r>
      </w:hyperlink>
      <w:r>
        <w:t>)</w:t>
      </w:r>
    </w:p>
    <w:p w14:paraId="387120C3" w14:textId="65CE6B1F" w:rsidR="005323BA" w:rsidRPr="007F64EE" w:rsidRDefault="005323BA" w:rsidP="00154FBC">
      <w:pPr>
        <w:pStyle w:val="03listlevela"/>
      </w:pPr>
      <w:r w:rsidRPr="004D0BA8">
        <w:t xml:space="preserve">The debenture closing is the joint responsibility of the CDC and SBA. CDC must prepare the documents necessary for closing the debenture. SBA </w:t>
      </w:r>
      <w:r w:rsidR="007E5035">
        <w:t>c</w:t>
      </w:r>
      <w:r w:rsidRPr="004D0BA8">
        <w:t xml:space="preserve">ounsel reviews the loan closing package for legal sufficiency and opines whether SBA may guarantee the debenture. </w:t>
      </w:r>
      <w:r>
        <w:t>(</w:t>
      </w:r>
      <w:r w:rsidR="005302B1" w:rsidRPr="005302B1">
        <w:t>13 CFR</w:t>
      </w:r>
      <w:r w:rsidR="005302B1" w:rsidRPr="005302B1">
        <w:rPr>
          <w:spacing w:val="15"/>
        </w:rPr>
        <w:t xml:space="preserve"> </w:t>
      </w:r>
      <w:r w:rsidR="005302B1" w:rsidRPr="005302B1">
        <w:t xml:space="preserve">§ </w:t>
      </w:r>
      <w:hyperlink r:id="rId485" w:history="1">
        <w:r w:rsidR="005302B1" w:rsidRPr="002D1957">
          <w:rPr>
            <w:rStyle w:val="Hyperlink"/>
          </w:rPr>
          <w:t>120.960</w:t>
        </w:r>
      </w:hyperlink>
      <w:r>
        <w:t>)</w:t>
      </w:r>
    </w:p>
    <w:p w14:paraId="670298AD" w14:textId="72573F7B" w:rsidR="005323BA" w:rsidRDefault="005323BA" w:rsidP="00154FBC">
      <w:pPr>
        <w:pStyle w:val="03listlevela"/>
      </w:pPr>
      <w:r w:rsidRPr="00D412FE">
        <w:t>All CDC Counsel (including Designated Attorneys and those without Designated status) who submit 504 Loan closing packages to SBA must use the form Opinion of CDC Counsel</w:t>
      </w:r>
      <w:r w:rsidRPr="007F64EE">
        <w:t>.</w:t>
      </w:r>
      <w:r w:rsidRPr="00D412FE">
        <w:t xml:space="preserve"> The Opinion of CDC Counsel requires the CDC Counsel to acknowledge that SBA will rely upon the Opinion in guar</w:t>
      </w:r>
      <w:r w:rsidRPr="007F64EE">
        <w:t xml:space="preserve">anteeing the Debenture. </w:t>
      </w:r>
      <w:r w:rsidRPr="00D412FE">
        <w:t>Additionally, the Opinion requires the CDC Counsel to certify that the CDC Counsel is a licensed, active member, in good standing, of th</w:t>
      </w:r>
      <w:r w:rsidRPr="007F64EE">
        <w:t xml:space="preserve">e Bar of the applicable state. </w:t>
      </w:r>
      <w:r w:rsidRPr="00D412FE">
        <w:t>If closing deficiencies that cause a loss on the 504 loan occur, SBA may pursue a claim against the CDC Counse</w:t>
      </w:r>
      <w:r w:rsidRPr="007F64EE">
        <w:t>l for the closing deficiencies.</w:t>
      </w:r>
      <w:r w:rsidRPr="00D412FE">
        <w:t xml:space="preserve"> SBA will also expect the CDC to timely pursue any claims the CDC may have against the CDC Counsel as a r</w:t>
      </w:r>
      <w:r w:rsidRPr="007F64EE">
        <w:t xml:space="preserve">esult of closing deficiencies. </w:t>
      </w:r>
      <w:r w:rsidRPr="00D412FE">
        <w:t>Additionally, all CDC Counsel are considered to be Agents who conduct business w</w:t>
      </w:r>
      <w:r w:rsidRPr="007F64EE">
        <w:t>ith SBA under 13 CFR</w:t>
      </w:r>
      <w:r w:rsidR="00B26281">
        <w:t xml:space="preserve"> §</w:t>
      </w:r>
      <w:r w:rsidRPr="007F64EE">
        <w:t xml:space="preserve"> </w:t>
      </w:r>
      <w:hyperlink r:id="rId486" w:anchor="p-103.1(a)" w:history="1">
        <w:r w:rsidRPr="00AE231E">
          <w:rPr>
            <w:rStyle w:val="Hyperlink"/>
          </w:rPr>
          <w:t>103.1(a)</w:t>
        </w:r>
      </w:hyperlink>
      <w:r w:rsidRPr="007F64EE">
        <w:t xml:space="preserve">. </w:t>
      </w:r>
      <w:r w:rsidRPr="00D412FE">
        <w:t>The regulation at 13 CFR</w:t>
      </w:r>
      <w:r w:rsidR="00B26281">
        <w:t xml:space="preserve"> §</w:t>
      </w:r>
      <w:r w:rsidRPr="00D412FE">
        <w:t xml:space="preserve"> </w:t>
      </w:r>
      <w:hyperlink r:id="rId487" w:history="1">
        <w:r w:rsidRPr="00D412FE">
          <w:rPr>
            <w:rStyle w:val="Hyperlink"/>
          </w:rPr>
          <w:t>103.4</w:t>
        </w:r>
      </w:hyperlink>
      <w:r w:rsidRPr="00D412FE">
        <w:t xml:space="preserve"> provides that SBA may suspend or revoke an Agent’s privilege to conduct business with SBA for good cause, including violations of ethical guidelines which govern the profession or business of the Agent or which are</w:t>
      </w:r>
      <w:r w:rsidRPr="007F64EE">
        <w:t xml:space="preserve"> published at any time by SBA. </w:t>
      </w:r>
      <w:r w:rsidRPr="00D412FE">
        <w:t>Finally, as set forth</w:t>
      </w:r>
      <w:r w:rsidR="00C466AF">
        <w:t xml:space="preserve"> in</w:t>
      </w:r>
      <w:r w:rsidRPr="00D412FE">
        <w:t xml:space="preserve"> </w:t>
      </w:r>
      <w:r w:rsidR="00F86AEC">
        <w:t>P</w:t>
      </w:r>
      <w:r w:rsidR="0056180F">
        <w:t>aragraph C</w:t>
      </w:r>
      <w:r w:rsidR="00056EA5">
        <w:t>.</w:t>
      </w:r>
      <w:r w:rsidR="00066446">
        <w:t xml:space="preserve">5.h., </w:t>
      </w:r>
      <w:hyperlink w:anchor="Designated_Attorney_Withdrawal504" w:history="1">
        <w:r w:rsidR="009F0A40" w:rsidRPr="00C466AF">
          <w:rPr>
            <w:rStyle w:val="Hyperlink"/>
          </w:rPr>
          <w:t>Withdrawal of Designated Attor</w:t>
        </w:r>
        <w:r w:rsidR="00C466AF" w:rsidRPr="00C466AF">
          <w:rPr>
            <w:rStyle w:val="Hyperlink"/>
          </w:rPr>
          <w:t>ney Status</w:t>
        </w:r>
      </w:hyperlink>
      <w:r w:rsidR="00C466AF">
        <w:t xml:space="preserve"> below, </w:t>
      </w:r>
      <w:r w:rsidRPr="00D412FE">
        <w:t xml:space="preserve">good cause for </w:t>
      </w:r>
      <w:r w:rsidRPr="00C466AF">
        <w:t>withdrawal of Designated Attorney</w:t>
      </w:r>
      <w:r w:rsidRPr="00D412FE">
        <w:t xml:space="preserve"> status includes, among other things, submission of unsatisfactory 504 closing packages.</w:t>
      </w:r>
    </w:p>
    <w:p w14:paraId="7B7EF15B" w14:textId="0DE5060F" w:rsidR="00EA497C" w:rsidRPr="00D412FE" w:rsidRDefault="003675D2" w:rsidP="00154FBC">
      <w:pPr>
        <w:pStyle w:val="03listlevela"/>
      </w:pPr>
      <w:r>
        <w:t>Priority CDCs may not use in-house counsel as its designated attorney. Because the opinion of counsel is only one component of the loan closing, a CDC may not use its in-house counsel to close a 504 loan and obtain an opinion of counsel from an outside designated attorney. The very limited circumstances under which one attorney performs the closing and another attorney provides the opinion of counsel</w:t>
      </w:r>
      <w:r w:rsidR="00F442DE">
        <w:t xml:space="preserve"> </w:t>
      </w:r>
      <w:r>
        <w:t>are outlined in the boilerplate opinion of counsel and involve a project in one state and the CDC counsel in another.</w:t>
      </w:r>
    </w:p>
    <w:p w14:paraId="08AB7DB8" w14:textId="133FBE07" w:rsidR="00B65CD6" w:rsidRPr="003D09D0" w:rsidRDefault="005323BA" w:rsidP="00685CF9">
      <w:pPr>
        <w:pStyle w:val="Heading5"/>
      </w:pPr>
      <w:r w:rsidRPr="003D09D0">
        <w:t>The Closing Package</w:t>
      </w:r>
    </w:p>
    <w:p w14:paraId="764734FB" w14:textId="77777777" w:rsidR="00B71EE2" w:rsidRPr="00D00524" w:rsidRDefault="00B71EE2" w:rsidP="00627AB1">
      <w:pPr>
        <w:pStyle w:val="03listlevela"/>
        <w:numPr>
          <w:ilvl w:val="2"/>
          <w:numId w:val="168"/>
        </w:numPr>
      </w:pPr>
      <w:r w:rsidRPr="00D00524">
        <w:t>Types of Loan Closing</w:t>
      </w:r>
      <w:r w:rsidRPr="00154FBC">
        <w:rPr>
          <w:spacing w:val="4"/>
        </w:rPr>
        <w:t xml:space="preserve"> </w:t>
      </w:r>
      <w:r w:rsidRPr="00D00524">
        <w:t>Packages:</w:t>
      </w:r>
    </w:p>
    <w:p w14:paraId="24C8862F" w14:textId="77777777" w:rsidR="00B71EE2" w:rsidRPr="0092279C" w:rsidRDefault="00B71EE2" w:rsidP="00627AB1">
      <w:pPr>
        <w:pStyle w:val="04listleveli"/>
        <w:numPr>
          <w:ilvl w:val="3"/>
          <w:numId w:val="150"/>
        </w:numPr>
      </w:pPr>
      <w:r>
        <w:t>R</w:t>
      </w:r>
      <w:r w:rsidRPr="0092279C">
        <w:t>egular closing package submitted by either non-Priority CDCs or Priority CDCs who are not using a Designated Attorney;</w:t>
      </w:r>
      <w:r w:rsidRPr="00DE32EC">
        <w:rPr>
          <w:spacing w:val="4"/>
        </w:rPr>
        <w:t xml:space="preserve"> </w:t>
      </w:r>
      <w:r w:rsidRPr="0092279C">
        <w:t>and</w:t>
      </w:r>
    </w:p>
    <w:p w14:paraId="3BD07C6F" w14:textId="77777777" w:rsidR="00B71EE2" w:rsidRPr="0092279C" w:rsidRDefault="00B71EE2" w:rsidP="00DE32EC">
      <w:pPr>
        <w:pStyle w:val="04listleveli"/>
      </w:pPr>
      <w:r>
        <w:t>E</w:t>
      </w:r>
      <w:r w:rsidRPr="0092279C">
        <w:t xml:space="preserve">xpedited closing package submitted </w:t>
      </w:r>
      <w:r w:rsidRPr="0092279C">
        <w:rPr>
          <w:spacing w:val="2"/>
        </w:rPr>
        <w:t xml:space="preserve">by </w:t>
      </w:r>
      <w:r w:rsidRPr="0092279C">
        <w:t>a Priority CDC using a Designated Attorney under the expedited closing</w:t>
      </w:r>
      <w:r w:rsidRPr="0092279C">
        <w:rPr>
          <w:spacing w:val="3"/>
        </w:rPr>
        <w:t xml:space="preserve"> </w:t>
      </w:r>
      <w:r w:rsidRPr="0092279C">
        <w:t>process.</w:t>
      </w:r>
    </w:p>
    <w:p w14:paraId="4842937A" w14:textId="77777777" w:rsidR="00B71EE2" w:rsidRPr="00D00524" w:rsidRDefault="00B71EE2" w:rsidP="00154FBC">
      <w:pPr>
        <w:pStyle w:val="03listlevela"/>
      </w:pPr>
      <w:r w:rsidRPr="00D00524">
        <w:t>The Closing</w:t>
      </w:r>
      <w:r w:rsidRPr="00705A13">
        <w:rPr>
          <w:spacing w:val="2"/>
        </w:rPr>
        <w:t xml:space="preserve"> </w:t>
      </w:r>
      <w:r w:rsidRPr="00D00524">
        <w:t>Package:</w:t>
      </w:r>
    </w:p>
    <w:p w14:paraId="3D209167" w14:textId="3E80C9F1" w:rsidR="00B71EE2" w:rsidRPr="0092279C" w:rsidRDefault="00B71EE2" w:rsidP="00627AB1">
      <w:pPr>
        <w:pStyle w:val="04listleveli"/>
        <w:numPr>
          <w:ilvl w:val="3"/>
          <w:numId w:val="71"/>
        </w:numPr>
      </w:pPr>
      <w:r w:rsidRPr="0092279C">
        <w:t>CDCs and SBA must use</w:t>
      </w:r>
      <w:r w:rsidR="00476CC4">
        <w:t xml:space="preserve"> </w:t>
      </w:r>
      <w:hyperlink r:id="rId488" w:history="1">
        <w:r w:rsidR="00476CC4" w:rsidRPr="00B836F6">
          <w:rPr>
            <w:rStyle w:val="Hyperlink"/>
          </w:rPr>
          <w:t>SBA Form 2286</w:t>
        </w:r>
      </w:hyperlink>
      <w:r w:rsidR="00476CC4" w:rsidRPr="0052313C">
        <w:t>, “504 Debenture Closing Checklist,”</w:t>
      </w:r>
      <w:r w:rsidRPr="00476CC4">
        <w:t xml:space="preserve"> </w:t>
      </w:r>
      <w:r w:rsidR="00476CC4" w:rsidRPr="00476CC4">
        <w:t>(</w:t>
      </w:r>
      <w:r w:rsidRPr="00476CC4">
        <w:t>Checklist</w:t>
      </w:r>
      <w:r w:rsidR="00476CC4">
        <w:t>)</w:t>
      </w:r>
      <w:r w:rsidRPr="0092279C">
        <w:t xml:space="preserve"> for all 504 debenture closings. The Checklist lists the documents SBA requires to determine whether the debenture can be sold to fund the loan. It is not intended to include all the items the CDC will need to properly close the</w:t>
      </w:r>
      <w:r w:rsidRPr="00DE32EC">
        <w:rPr>
          <w:spacing w:val="13"/>
        </w:rPr>
        <w:t xml:space="preserve"> </w:t>
      </w:r>
      <w:r w:rsidRPr="0092279C">
        <w:t>loan.</w:t>
      </w:r>
    </w:p>
    <w:p w14:paraId="09D052C3" w14:textId="1C2646D8" w:rsidR="00B71EE2" w:rsidRPr="0092279C" w:rsidRDefault="00B71EE2" w:rsidP="00DE32EC">
      <w:pPr>
        <w:pStyle w:val="04listleveli"/>
      </w:pPr>
      <w:r w:rsidRPr="0092279C">
        <w:lastRenderedPageBreak/>
        <w:t xml:space="preserve">SBA requires that the CDC submit to SBA </w:t>
      </w:r>
      <w:r w:rsidR="007E5035">
        <w:t>c</w:t>
      </w:r>
      <w:r w:rsidRPr="0092279C">
        <w:t>ounsel for</w:t>
      </w:r>
      <w:r w:rsidRPr="006B32D0">
        <w:rPr>
          <w:spacing w:val="16"/>
        </w:rPr>
        <w:t xml:space="preserve"> </w:t>
      </w:r>
      <w:r w:rsidRPr="0092279C">
        <w:t>review</w:t>
      </w:r>
      <w:r>
        <w:t xml:space="preserve"> a completed </w:t>
      </w:r>
      <w:hyperlink r:id="rId489" w:history="1">
        <w:r w:rsidRPr="00B836F6">
          <w:rPr>
            <w:rStyle w:val="Hyperlink"/>
          </w:rPr>
          <w:t>SBA Form 2286</w:t>
        </w:r>
      </w:hyperlink>
      <w:r>
        <w:t xml:space="preserve"> along with </w:t>
      </w:r>
      <w:r w:rsidR="005D160C">
        <w:t>the required items on the Checklist</w:t>
      </w:r>
      <w:r w:rsidR="00EE51C1">
        <w:t>.</w:t>
      </w:r>
      <w:r w:rsidR="0050424E">
        <w:t xml:space="preserve"> I</w:t>
      </w:r>
      <w:r w:rsidRPr="0092279C">
        <w:t>n rare circumstances if an additional document is necessary, the CDC may submit it along with an explanation of the</w:t>
      </w:r>
      <w:r w:rsidRPr="0092279C">
        <w:rPr>
          <w:spacing w:val="8"/>
        </w:rPr>
        <w:t xml:space="preserve"> </w:t>
      </w:r>
      <w:r w:rsidRPr="0092279C">
        <w:t>significance.</w:t>
      </w:r>
    </w:p>
    <w:p w14:paraId="1803CBAC" w14:textId="77777777" w:rsidR="00B71EE2" w:rsidRPr="0092279C" w:rsidRDefault="00B71EE2" w:rsidP="00154FBC">
      <w:pPr>
        <w:pStyle w:val="03listlevela"/>
      </w:pPr>
      <w:r w:rsidRPr="0092279C">
        <w:t>Mandatory</w:t>
      </w:r>
      <w:r w:rsidRPr="0092279C">
        <w:rPr>
          <w:spacing w:val="3"/>
        </w:rPr>
        <w:t xml:space="preserve"> </w:t>
      </w:r>
      <w:r w:rsidRPr="0092279C">
        <w:t>Forms:</w:t>
      </w:r>
    </w:p>
    <w:p w14:paraId="64A94E3D" w14:textId="77777777" w:rsidR="00B71EE2" w:rsidRPr="0092279C" w:rsidRDefault="00B71EE2" w:rsidP="00627AB1">
      <w:pPr>
        <w:pStyle w:val="04listleveli"/>
        <w:numPr>
          <w:ilvl w:val="3"/>
          <w:numId w:val="384"/>
        </w:numPr>
      </w:pPr>
      <w:r w:rsidRPr="0092279C">
        <w:t>Documents on the Checklist that have an SBA form</w:t>
      </w:r>
      <w:r w:rsidRPr="00DE32EC">
        <w:rPr>
          <w:spacing w:val="12"/>
        </w:rPr>
        <w:t xml:space="preserve"> </w:t>
      </w:r>
      <w:r w:rsidRPr="0092279C">
        <w:t>number</w:t>
      </w:r>
    </w:p>
    <w:p w14:paraId="4E2B624F" w14:textId="26263695" w:rsidR="00B71EE2" w:rsidRPr="0092279C" w:rsidRDefault="00B71EE2" w:rsidP="00DE32EC">
      <w:pPr>
        <w:pStyle w:val="04listleveli"/>
      </w:pPr>
      <w:r w:rsidRPr="0092279C">
        <w:t>Opinion of CDC Counsel;</w:t>
      </w:r>
      <w:r w:rsidRPr="0092279C">
        <w:rPr>
          <w:spacing w:val="23"/>
        </w:rPr>
        <w:t xml:space="preserve"> </w:t>
      </w:r>
      <w:r w:rsidRPr="0092279C">
        <w:t>and</w:t>
      </w:r>
    </w:p>
    <w:p w14:paraId="71675CF8" w14:textId="77777777" w:rsidR="00B71EE2" w:rsidRPr="0092279C" w:rsidRDefault="00B71EE2" w:rsidP="00DE32EC">
      <w:pPr>
        <w:pStyle w:val="04listleveli"/>
      </w:pPr>
      <w:r w:rsidRPr="0092279C">
        <w:t>The SBA-approved environmental indemnification</w:t>
      </w:r>
      <w:r w:rsidRPr="0092279C">
        <w:rPr>
          <w:spacing w:val="15"/>
        </w:rPr>
        <w:t xml:space="preserve"> </w:t>
      </w:r>
      <w:r w:rsidRPr="0092279C">
        <w:t>agreement.</w:t>
      </w:r>
    </w:p>
    <w:p w14:paraId="01145B6A" w14:textId="6CA0706D" w:rsidR="004947FC" w:rsidRDefault="00B71EE2" w:rsidP="00560C5F">
      <w:pPr>
        <w:pStyle w:val="03listparaunderastyle"/>
      </w:pPr>
      <w:r w:rsidRPr="0092279C">
        <w:t>CDCs may use their own forms for the lien instruments on Project Property and secondary collateral</w:t>
      </w:r>
      <w:r>
        <w:t>.</w:t>
      </w:r>
      <w:r w:rsidRPr="0092279C">
        <w:t xml:space="preserve"> </w:t>
      </w:r>
      <w:r>
        <w:t>T</w:t>
      </w:r>
      <w:r w:rsidRPr="0092279C">
        <w:t xml:space="preserve">hose forms must be either state bar-approved forms or approved by SBA </w:t>
      </w:r>
      <w:r w:rsidR="007E5035">
        <w:t>c</w:t>
      </w:r>
      <w:r w:rsidRPr="0092279C">
        <w:t>ounsel prior to</w:t>
      </w:r>
      <w:r w:rsidRPr="0092279C">
        <w:rPr>
          <w:spacing w:val="11"/>
        </w:rPr>
        <w:t xml:space="preserve"> </w:t>
      </w:r>
      <w:r w:rsidRPr="0092279C">
        <w:t>submission</w:t>
      </w:r>
      <w:r>
        <w:t xml:space="preserve">. </w:t>
      </w:r>
      <w:r w:rsidRPr="0092279C">
        <w:t>The lien instruments on real estate must contain a due-on-sale clause.</w:t>
      </w:r>
    </w:p>
    <w:p w14:paraId="192A2684" w14:textId="50F42302" w:rsidR="004947FC" w:rsidRDefault="004947FC" w:rsidP="00154FBC">
      <w:pPr>
        <w:pStyle w:val="03listlevela"/>
      </w:pPr>
      <w:r w:rsidRPr="00F94D3C">
        <w:rPr>
          <w:rFonts w:eastAsia="Calibri"/>
        </w:rPr>
        <w:t>The closing process for ALP Express Loans is the same as the closing process for PCLP Loans</w:t>
      </w:r>
      <w:r>
        <w:rPr>
          <w:rFonts w:eastAsia="Calibri"/>
        </w:rPr>
        <w:t xml:space="preserve">. </w:t>
      </w:r>
      <w:r>
        <w:t xml:space="preserve">ALP Express Loans may only be closed using </w:t>
      </w:r>
      <w:r w:rsidRPr="00894C10">
        <w:t>a Designated Attorney</w:t>
      </w:r>
      <w:r>
        <w:t xml:space="preserve"> </w:t>
      </w:r>
      <w:r w:rsidRPr="00894C10">
        <w:t xml:space="preserve">in good standing </w:t>
      </w:r>
      <w:r>
        <w:t xml:space="preserve">who will execute the required Opinion of CDC counsel indicating that the project loan has been closed in accordance with the </w:t>
      </w:r>
      <w:r w:rsidR="00122AAA">
        <w:t xml:space="preserve">SBA </w:t>
      </w:r>
      <w:r>
        <w:t xml:space="preserve">Terms and Conditions of the 504 loan and SBA Loan Program Requirements for </w:t>
      </w:r>
      <w:r w:rsidRPr="007E09CA">
        <w:t xml:space="preserve">each loan. An ALP CDC </w:t>
      </w:r>
      <w:r w:rsidR="006E5C4D">
        <w:t xml:space="preserve">must </w:t>
      </w:r>
      <w:r w:rsidRPr="007E09CA">
        <w:t>submit an ALP Express Loan closing package using a Designated Attorney under the expedited closing process described in this paragraph</w:t>
      </w:r>
      <w:r w:rsidRPr="007E09CA">
        <w:rPr>
          <w:rFonts w:eastAsia="Calibri"/>
        </w:rPr>
        <w:t xml:space="preserve">. In addition to the items above, the ALP CDC must also submit to </w:t>
      </w:r>
      <w:r w:rsidR="00DB55C0">
        <w:rPr>
          <w:rFonts w:eastAsia="Calibri"/>
        </w:rPr>
        <w:t xml:space="preserve">SBA </w:t>
      </w:r>
      <w:r w:rsidRPr="007E09CA">
        <w:rPr>
          <w:rFonts w:eastAsia="Calibri"/>
        </w:rPr>
        <w:t>counsel</w:t>
      </w:r>
      <w:r>
        <w:rPr>
          <w:rFonts w:eastAsia="Calibri"/>
        </w:rPr>
        <w:t xml:space="preserve"> all loan modification actions (327 Actions) on the ALP Express Loan, including those authorized under the CDC’s ALP Express delegated authority as outlined in paragraph B.3 of this Chapter. </w:t>
      </w:r>
      <w:r w:rsidRPr="000E43E9">
        <w:rPr>
          <w:rFonts w:eastAsia="Calibri"/>
        </w:rPr>
        <w:t>ALP CDCs may not use ALP Express authority to close or service a loan that was not approved using ALP Express delegated authority but must instead process closing and servicing actions through the process that applies to the CDC’s non-delegated loans</w:t>
      </w:r>
      <w:r>
        <w:rPr>
          <w:rFonts w:eastAsia="Calibri"/>
        </w:rPr>
        <w:t>.</w:t>
      </w:r>
    </w:p>
    <w:p w14:paraId="1072D205" w14:textId="77777777" w:rsidR="00D20511" w:rsidRPr="003D09D0" w:rsidRDefault="00D20511" w:rsidP="00685CF9">
      <w:pPr>
        <w:pStyle w:val="Heading5"/>
      </w:pPr>
      <w:bookmarkStart w:id="3685" w:name="_Designated_Attorney"/>
      <w:bookmarkStart w:id="3686" w:name="Designated_Attorney_504"/>
      <w:bookmarkEnd w:id="3685"/>
      <w:r w:rsidRPr="003D09D0">
        <w:t>Designated Attorney</w:t>
      </w:r>
      <w:bookmarkEnd w:id="3686"/>
    </w:p>
    <w:p w14:paraId="1FEFBA5F" w14:textId="40EFD8FF" w:rsidR="00D20511" w:rsidRPr="005347C0" w:rsidRDefault="00A86CFD" w:rsidP="00560C5F">
      <w:pPr>
        <w:pStyle w:val="02listparaunder4style"/>
      </w:pPr>
      <w:r w:rsidRPr="00317AE5">
        <w:t xml:space="preserve">13 CFR § </w:t>
      </w:r>
      <w:hyperlink r:id="rId490" w:history="1">
        <w:r w:rsidRPr="00A86CFD">
          <w:rPr>
            <w:rStyle w:val="Hyperlink"/>
          </w:rPr>
          <w:t>120.802</w:t>
        </w:r>
      </w:hyperlink>
    </w:p>
    <w:p w14:paraId="4ACD9CF6" w14:textId="77777777" w:rsidR="00D20511" w:rsidRPr="005347C0" w:rsidRDefault="00D20511" w:rsidP="00195B09">
      <w:pPr>
        <w:pStyle w:val="Heading5paraunder"/>
      </w:pPr>
      <w:r w:rsidRPr="005347C0">
        <w:t xml:space="preserve">A Designated Attorney is the CDC closing attorney that SBA has approved to close loans under an expedited closing process for a Priority CDC. </w:t>
      </w:r>
    </w:p>
    <w:p w14:paraId="4D0B6A06" w14:textId="77777777" w:rsidR="00D20511" w:rsidRPr="005347C0" w:rsidRDefault="00D20511" w:rsidP="00627AB1">
      <w:pPr>
        <w:pStyle w:val="03listlevela"/>
        <w:numPr>
          <w:ilvl w:val="2"/>
          <w:numId w:val="72"/>
        </w:numPr>
      </w:pPr>
      <w:r w:rsidRPr="005347C0">
        <w:t>To become a Designated Attorney, an attorney must submit evidence of:</w:t>
      </w:r>
    </w:p>
    <w:p w14:paraId="49EF4E28" w14:textId="77777777" w:rsidR="00D20511" w:rsidRPr="005347C0" w:rsidRDefault="00D20511" w:rsidP="00627AB1">
      <w:pPr>
        <w:pStyle w:val="04listleveli"/>
        <w:numPr>
          <w:ilvl w:val="3"/>
          <w:numId w:val="151"/>
        </w:numPr>
      </w:pPr>
      <w:r w:rsidRPr="005347C0">
        <w:t>A degree from a recognized law school;</w:t>
      </w:r>
    </w:p>
    <w:p w14:paraId="7C963689" w14:textId="77777777" w:rsidR="00D20511" w:rsidRPr="005347C0" w:rsidRDefault="00D20511" w:rsidP="00DE32EC">
      <w:pPr>
        <w:pStyle w:val="04listleveli"/>
      </w:pPr>
      <w:r w:rsidRPr="005347C0">
        <w:t>Membership in the bar of the state in which the attorney’s 504 closing practice is or will be primarily located;</w:t>
      </w:r>
    </w:p>
    <w:p w14:paraId="29B71617" w14:textId="77777777" w:rsidR="00D20511" w:rsidRPr="005347C0" w:rsidRDefault="00D20511" w:rsidP="00DE32EC">
      <w:pPr>
        <w:pStyle w:val="04listleveli"/>
      </w:pPr>
      <w:r w:rsidRPr="005347C0">
        <w:t>Professional malpractice insurance coverage:</w:t>
      </w:r>
    </w:p>
    <w:p w14:paraId="6FD72E9E" w14:textId="1EE4029B" w:rsidR="00D20511" w:rsidRPr="005347C0" w:rsidRDefault="00D20511" w:rsidP="00E800E6">
      <w:pPr>
        <w:pStyle w:val="05listlevela"/>
      </w:pPr>
      <w:r w:rsidRPr="005347C0">
        <w:t>With limits of at least $1,000,000/$1,000,000; and</w:t>
      </w:r>
    </w:p>
    <w:p w14:paraId="2D24616E" w14:textId="2C44A64A" w:rsidR="00D20511" w:rsidRPr="005347C0" w:rsidRDefault="00D20511" w:rsidP="00E800E6">
      <w:pPr>
        <w:pStyle w:val="05listlevela"/>
      </w:pPr>
      <w:r w:rsidRPr="005347C0">
        <w:t>A deductible not to exceed $20,000 for individuals and firms with 3 or fewer attorneys, $50,000 for law firms with more than 3 attorneys or $100,000 for large law firms with more than 25 attorneys.</w:t>
      </w:r>
    </w:p>
    <w:p w14:paraId="67BA8084" w14:textId="7A550325" w:rsidR="00D20511" w:rsidRPr="005347C0" w:rsidRDefault="00D20511" w:rsidP="00E800E6">
      <w:pPr>
        <w:pStyle w:val="05listlevela"/>
      </w:pPr>
      <w:r w:rsidRPr="005347C0">
        <w:lastRenderedPageBreak/>
        <w:t>Applicants may request</w:t>
      </w:r>
      <w:r w:rsidR="00355C47">
        <w:t xml:space="preserve"> from the General Counsel, or designee, an increase in the deductible or</w:t>
      </w:r>
      <w:r w:rsidRPr="005347C0">
        <w:t xml:space="preserve"> a hardship exemption with respect to the policy limits. Policy limit reductions to $500,000/$1,000,000 will only be granted to sole practitioners and small firms of three or fewer attorneys, while deductible requirement waivers will only be granted to larger firms with a demonstrated, strong financial history. The General Counsel, or designee, will consider a number of factors when deciding whether to grant or renew a hardship waiver, including, but not limited to, the documentation provided in support of the waiver request, the number of 504 loan closings by the Designated Attorney in the prior 12 months, the total dollar amount of the 504 loans closed by the Designated Attorney in the prior 12 months, and the overall quality of the loan closing packages received from the Designated Attorney. If approved, a hardship waiver will have a duration of 1 year. If an attorney obtains designated status, renewals of hardship waivers may be sought annually for as long as the hardship exists. Approval and renewal of hardship waivers are within the discretion of the General Counsel (or designee).</w:t>
      </w:r>
    </w:p>
    <w:p w14:paraId="78E133B2" w14:textId="461268E0" w:rsidR="00D20511" w:rsidRPr="005347C0" w:rsidRDefault="00D20511" w:rsidP="00E800E6">
      <w:pPr>
        <w:pStyle w:val="05listlevela"/>
      </w:pPr>
      <w:r w:rsidRPr="005347C0">
        <w:t>Sole practitioners seeking a hardship waiver must state what their present annual premium is and what it would cost to get $1,000,000/$1,000,000 with $20,000 deductible and $500,000/$1,000,000 with $20,000 deductible. All other relevant financial information should also be provided.</w:t>
      </w:r>
    </w:p>
    <w:p w14:paraId="72893B82" w14:textId="4F650A2D" w:rsidR="00D20511" w:rsidRPr="005347C0" w:rsidRDefault="00D20511" w:rsidP="00DE32EC">
      <w:pPr>
        <w:pStyle w:val="04listleveli"/>
      </w:pPr>
      <w:r w:rsidRPr="005347C0">
        <w:t>Attendance at an SBA</w:t>
      </w:r>
      <w:r w:rsidR="00AA4FFD">
        <w:t xml:space="preserve"> </w:t>
      </w:r>
      <w:r w:rsidRPr="005347C0">
        <w:t xml:space="preserve">approved 504 loan closing training course. Attorneys may fulfill this requirement up to 1 year prior to designation or within 6 months after designation; and </w:t>
      </w:r>
    </w:p>
    <w:p w14:paraId="15BCD035" w14:textId="77777777" w:rsidR="00D20511" w:rsidRPr="005347C0" w:rsidRDefault="00D20511" w:rsidP="00DE32EC">
      <w:pPr>
        <w:pStyle w:val="04listleveli"/>
      </w:pPr>
      <w:r w:rsidRPr="005347C0">
        <w:t>Adequate expertise in 504 loan closings.</w:t>
      </w:r>
    </w:p>
    <w:p w14:paraId="078C3CFA" w14:textId="77777777" w:rsidR="00D20511" w:rsidRPr="005347C0" w:rsidRDefault="00D20511" w:rsidP="00154FBC">
      <w:pPr>
        <w:pStyle w:val="03listlevela"/>
      </w:pPr>
      <w:r w:rsidRPr="005347C0">
        <w:t>Process to request Designated Attorney status:</w:t>
      </w:r>
    </w:p>
    <w:p w14:paraId="2A0BED62" w14:textId="0AC04E8D" w:rsidR="00D20511" w:rsidRPr="005347C0" w:rsidRDefault="00D20511" w:rsidP="00627AB1">
      <w:pPr>
        <w:pStyle w:val="04listleveli"/>
        <w:numPr>
          <w:ilvl w:val="3"/>
          <w:numId w:val="73"/>
        </w:numPr>
      </w:pPr>
      <w:r w:rsidRPr="005347C0">
        <w:t xml:space="preserve">The CDC nominates the attorney by submitting an application to </w:t>
      </w:r>
      <w:hyperlink w:anchor="Lead_District_Office" w:history="1">
        <w:r w:rsidR="00190DCB">
          <w:rPr>
            <w:rStyle w:val="Hyperlink"/>
          </w:rPr>
          <w:t>Lead District Office</w:t>
        </w:r>
      </w:hyperlink>
      <w:r w:rsidRPr="005347C0">
        <w:t xml:space="preserve"> in which the attorney’s practice is primarily located. An application must include:</w:t>
      </w:r>
    </w:p>
    <w:p w14:paraId="269E82AC" w14:textId="77777777" w:rsidR="00D20511" w:rsidRPr="005347C0" w:rsidRDefault="00D20511" w:rsidP="00E800E6">
      <w:pPr>
        <w:pStyle w:val="05listlevela"/>
      </w:pPr>
      <w:r w:rsidRPr="005347C0">
        <w:t>A submission on the attorney’s letterhead addressing each of the conditions in the previous paragraph;</w:t>
      </w:r>
    </w:p>
    <w:p w14:paraId="2A07D18F" w14:textId="77777777" w:rsidR="00D20511" w:rsidRPr="005347C0" w:rsidRDefault="00D20511" w:rsidP="00E800E6">
      <w:pPr>
        <w:pStyle w:val="05listlevela"/>
      </w:pPr>
      <w:r w:rsidRPr="005347C0">
        <w:t xml:space="preserve">A copy of the attorney’s malpractice insurance policy, or a certificate of insurance or declarations page showing the: </w:t>
      </w:r>
    </w:p>
    <w:p w14:paraId="08FF22F6" w14:textId="77777777" w:rsidR="00D20511" w:rsidRPr="005347C0" w:rsidRDefault="00D20511" w:rsidP="00E800E6">
      <w:pPr>
        <w:pStyle w:val="06listleveli"/>
      </w:pPr>
      <w:r w:rsidRPr="005347C0">
        <w:t>Amount of coverage and deductible;</w:t>
      </w:r>
    </w:p>
    <w:p w14:paraId="3EECD9D6" w14:textId="77777777" w:rsidR="00D20511" w:rsidRPr="005347C0" w:rsidRDefault="00D20511" w:rsidP="00E800E6">
      <w:pPr>
        <w:pStyle w:val="06listleveli"/>
      </w:pPr>
      <w:r w:rsidRPr="005347C0">
        <w:t>Premium; and</w:t>
      </w:r>
    </w:p>
    <w:p w14:paraId="1F6DAF80" w14:textId="77777777" w:rsidR="00D20511" w:rsidRPr="005347C0" w:rsidRDefault="00D20511" w:rsidP="00E800E6">
      <w:pPr>
        <w:pStyle w:val="06listleveli"/>
      </w:pPr>
      <w:r w:rsidRPr="005347C0">
        <w:t xml:space="preserve">Name of the attorney insured. </w:t>
      </w:r>
    </w:p>
    <w:p w14:paraId="4DF28349" w14:textId="77777777" w:rsidR="00D20511" w:rsidRPr="005347C0" w:rsidRDefault="00D20511" w:rsidP="00E800E6">
      <w:pPr>
        <w:pStyle w:val="05listlevela"/>
      </w:pPr>
      <w:r w:rsidRPr="005347C0">
        <w:t xml:space="preserve">If the attorney requests a hardship exemption with respect to the insurance policy limits or a waiver of the amount of the deductible, the attorney must include the request with the application, supported by </w:t>
      </w:r>
      <w:r w:rsidRPr="005347C0">
        <w:lastRenderedPageBreak/>
        <w:t>appropriate information, including:</w:t>
      </w:r>
    </w:p>
    <w:p w14:paraId="6BA373CA" w14:textId="77777777" w:rsidR="00D20511" w:rsidRPr="005347C0" w:rsidRDefault="00D20511" w:rsidP="00E800E6">
      <w:pPr>
        <w:pStyle w:val="06listleveli"/>
      </w:pPr>
      <w:r w:rsidRPr="005347C0">
        <w:t>The amount of their policy limits or deductible; and</w:t>
      </w:r>
    </w:p>
    <w:p w14:paraId="789DF847" w14:textId="77777777" w:rsidR="00D20511" w:rsidRPr="005347C0" w:rsidRDefault="00D20511" w:rsidP="00E800E6">
      <w:pPr>
        <w:pStyle w:val="06listleveli"/>
      </w:pPr>
      <w:r w:rsidRPr="005347C0">
        <w:t>The current premium;</w:t>
      </w:r>
    </w:p>
    <w:p w14:paraId="5F4AAB36" w14:textId="77777777" w:rsidR="00D20511" w:rsidRPr="005347C0" w:rsidRDefault="00D20511" w:rsidP="00E800E6">
      <w:pPr>
        <w:pStyle w:val="06listleveli"/>
      </w:pPr>
      <w:r w:rsidRPr="005347C0">
        <w:t>The quote obtained for the increased premium to meet SBA’s minimum professional malpractice insurance requirements (absent a hardship waiver);</w:t>
      </w:r>
    </w:p>
    <w:p w14:paraId="4E97145A" w14:textId="77777777" w:rsidR="00D20511" w:rsidRPr="005347C0" w:rsidRDefault="00D20511" w:rsidP="00E800E6">
      <w:pPr>
        <w:pStyle w:val="06listleveli"/>
      </w:pPr>
      <w:r w:rsidRPr="005347C0">
        <w:t>The size of the firm;</w:t>
      </w:r>
    </w:p>
    <w:p w14:paraId="14F4A374" w14:textId="77777777" w:rsidR="00D20511" w:rsidRPr="005347C0" w:rsidRDefault="00D20511" w:rsidP="00E800E6">
      <w:pPr>
        <w:pStyle w:val="06listleveli"/>
      </w:pPr>
      <w:r w:rsidRPr="005347C0">
        <w:t>The firm’s arrangement for covering the deductible, such as a loss reserve or escrow;</w:t>
      </w:r>
    </w:p>
    <w:p w14:paraId="082F5C0E" w14:textId="77777777" w:rsidR="00D20511" w:rsidRPr="005347C0" w:rsidRDefault="00D20511" w:rsidP="00E800E6">
      <w:pPr>
        <w:pStyle w:val="06listleveli"/>
      </w:pPr>
      <w:r w:rsidRPr="005347C0">
        <w:t>Evidence of the firm’s history and financial strength; and</w:t>
      </w:r>
    </w:p>
    <w:p w14:paraId="1BEB406F" w14:textId="77777777" w:rsidR="00D20511" w:rsidRPr="005347C0" w:rsidRDefault="00D20511" w:rsidP="00E800E6">
      <w:pPr>
        <w:pStyle w:val="06listleveli"/>
      </w:pPr>
      <w:r w:rsidRPr="005347C0">
        <w:t>For sole practitioners or law firms with fewer than three attorneys, personal financial statements for each attorney seeking Designated Attorney status.</w:t>
      </w:r>
    </w:p>
    <w:p w14:paraId="2B139068" w14:textId="77777777" w:rsidR="00D20511" w:rsidRPr="005347C0" w:rsidRDefault="00D20511" w:rsidP="00154FBC">
      <w:pPr>
        <w:pStyle w:val="03listlevela"/>
      </w:pPr>
      <w:r w:rsidRPr="005347C0">
        <w:t xml:space="preserve">Other Restrictions/Requirements: </w:t>
      </w:r>
    </w:p>
    <w:p w14:paraId="2897B475" w14:textId="77777777" w:rsidR="00D20511" w:rsidRPr="005347C0" w:rsidRDefault="00D20511" w:rsidP="00627AB1">
      <w:pPr>
        <w:pStyle w:val="04listleveli"/>
        <w:numPr>
          <w:ilvl w:val="3"/>
          <w:numId w:val="74"/>
        </w:numPr>
      </w:pPr>
      <w:r w:rsidRPr="005347C0">
        <w:t>A designated attorney cannot be:</w:t>
      </w:r>
    </w:p>
    <w:p w14:paraId="5EF2BBB4" w14:textId="6BB2B07A" w:rsidR="00D20511" w:rsidRPr="005347C0" w:rsidRDefault="00D20511" w:rsidP="00E800E6">
      <w:pPr>
        <w:pStyle w:val="05listlevela"/>
      </w:pPr>
      <w:r w:rsidRPr="005347C0">
        <w:t xml:space="preserve">An employee of the CDC or of an </w:t>
      </w:r>
      <w:hyperlink w:anchor="Associate_of_Lender" w:history="1">
        <w:r w:rsidRPr="00622136">
          <w:rPr>
            <w:rStyle w:val="Hyperlink"/>
          </w:rPr>
          <w:t>Associate</w:t>
        </w:r>
      </w:hyperlink>
      <w:r w:rsidRPr="005347C0">
        <w:t xml:space="preserve"> of the CDC; or</w:t>
      </w:r>
    </w:p>
    <w:p w14:paraId="2117C202" w14:textId="3E242992" w:rsidR="00D20511" w:rsidRPr="005347C0" w:rsidRDefault="00D20511" w:rsidP="00E800E6">
      <w:pPr>
        <w:pStyle w:val="05listlevela"/>
      </w:pPr>
      <w:r w:rsidRPr="005347C0">
        <w:t xml:space="preserve">On the board of the CDC, participate in its lending decisions, or otherwise be too closely associated with the CDC, as determined by SBA </w:t>
      </w:r>
      <w:r w:rsidR="007E5035">
        <w:t>c</w:t>
      </w:r>
      <w:r w:rsidRPr="005347C0">
        <w:t>ounsel.</w:t>
      </w:r>
    </w:p>
    <w:p w14:paraId="277A837F" w14:textId="2E9354A2" w:rsidR="00D20511" w:rsidRPr="005347C0" w:rsidRDefault="00D20511" w:rsidP="00DE32EC">
      <w:pPr>
        <w:pStyle w:val="04listleveli"/>
      </w:pPr>
      <w:r w:rsidRPr="005347C0">
        <w:t xml:space="preserve">An attorney may be a member of the CDC, but not an officer, provided SBA </w:t>
      </w:r>
      <w:r w:rsidR="007E5035">
        <w:t>c</w:t>
      </w:r>
      <w:r w:rsidRPr="005347C0">
        <w:t xml:space="preserve">ounsel determines the attorney is not too closely associated with the CDC. SBA </w:t>
      </w:r>
      <w:r w:rsidR="007E5035">
        <w:t>c</w:t>
      </w:r>
      <w:r w:rsidRPr="005347C0">
        <w:t xml:space="preserve">ounsel must consider the attorney’s relationship with the CDC including: </w:t>
      </w:r>
    </w:p>
    <w:p w14:paraId="22135E87" w14:textId="77777777" w:rsidR="00D20511" w:rsidRPr="005347C0" w:rsidRDefault="00D20511" w:rsidP="00E800E6">
      <w:pPr>
        <w:pStyle w:val="05listlevela"/>
      </w:pPr>
      <w:r w:rsidRPr="005347C0">
        <w:t>The degree of control exerted by the attorney on the CDC’s decision-making;</w:t>
      </w:r>
    </w:p>
    <w:p w14:paraId="5C1E2E25" w14:textId="77777777" w:rsidR="00D20511" w:rsidRPr="005347C0" w:rsidRDefault="00D20511" w:rsidP="00E800E6">
      <w:pPr>
        <w:pStyle w:val="05listlevela"/>
      </w:pPr>
      <w:r w:rsidRPr="005347C0">
        <w:t>Any benefits accruing to the attorney through the attorney’s association with the CDC; and</w:t>
      </w:r>
    </w:p>
    <w:p w14:paraId="0CDD17C3" w14:textId="77777777" w:rsidR="00D20511" w:rsidRPr="005347C0" w:rsidRDefault="00D20511" w:rsidP="00E800E6">
      <w:pPr>
        <w:pStyle w:val="05listlevela"/>
      </w:pPr>
      <w:r w:rsidRPr="005347C0">
        <w:t>Any appearance of conflict of interest.</w:t>
      </w:r>
    </w:p>
    <w:p w14:paraId="18E550E9" w14:textId="16BC7AE0" w:rsidR="00D20511" w:rsidRPr="005347C0" w:rsidRDefault="00D20511" w:rsidP="00154FBC">
      <w:pPr>
        <w:pStyle w:val="03listlevela"/>
      </w:pPr>
      <w:r w:rsidRPr="005347C0">
        <w:t xml:space="preserve">The </w:t>
      </w:r>
      <w:hyperlink w:anchor="Lead_District_Office" w:history="1">
        <w:r w:rsidR="00190DCB">
          <w:rPr>
            <w:rStyle w:val="Hyperlink"/>
          </w:rPr>
          <w:t>Lead District Office</w:t>
        </w:r>
      </w:hyperlink>
      <w:r w:rsidRPr="005347C0">
        <w:t xml:space="preserve"> forwards the application to the Office of General Counsel (OGC) with the recommendations of the District Director, District Counsel and other </w:t>
      </w:r>
      <w:r w:rsidR="001364CA">
        <w:t xml:space="preserve">SBA </w:t>
      </w:r>
      <w:r w:rsidR="006F55BB">
        <w:t>District</w:t>
      </w:r>
      <w:r w:rsidR="001364CA">
        <w:t xml:space="preserve"> O</w:t>
      </w:r>
      <w:r w:rsidRPr="005347C0">
        <w:t>ffices, if applicable.</w:t>
      </w:r>
    </w:p>
    <w:p w14:paraId="305DAF8C" w14:textId="65B1F39E" w:rsidR="00D20511" w:rsidRPr="005347C0" w:rsidRDefault="00D20511" w:rsidP="00154FBC">
      <w:pPr>
        <w:pStyle w:val="03listlevela"/>
      </w:pPr>
      <w:r w:rsidRPr="005347C0">
        <w:t xml:space="preserve">OGC will notify the attorney in writing </w:t>
      </w:r>
      <w:r w:rsidR="008447AA">
        <w:t>of acceptance by SBA</w:t>
      </w:r>
      <w:r w:rsidRPr="005347C0">
        <w:t xml:space="preserve"> as a designated 504 closing attorney.</w:t>
      </w:r>
    </w:p>
    <w:p w14:paraId="15244A7B" w14:textId="636C0976" w:rsidR="00D20511" w:rsidRPr="005347C0" w:rsidRDefault="00D20511" w:rsidP="00154FBC">
      <w:pPr>
        <w:pStyle w:val="03listlevela"/>
      </w:pPr>
      <w:r w:rsidRPr="005347C0">
        <w:t xml:space="preserve">The </w:t>
      </w:r>
      <w:r w:rsidR="00BC127C">
        <w:t>Lead</w:t>
      </w:r>
      <w:r w:rsidRPr="005347C0">
        <w:t xml:space="preserve"> </w:t>
      </w:r>
      <w:r w:rsidR="006F55BB">
        <w:t>District</w:t>
      </w:r>
      <w:r w:rsidR="00031F70">
        <w:t xml:space="preserve"> </w:t>
      </w:r>
      <w:r w:rsidRPr="005347C0">
        <w:t>Office must allow a CDC to use a non-designated attorney for a reasonable time to develop an additional designated attorney or to replace a designated attorney. In either event, SBA counsel will accept the closing package from a non-designated attorney and conduct a non-priority closing review.</w:t>
      </w:r>
    </w:p>
    <w:p w14:paraId="2E40CE0F" w14:textId="77777777" w:rsidR="00D20511" w:rsidRPr="005347C0" w:rsidRDefault="00D20511" w:rsidP="00154FBC">
      <w:pPr>
        <w:pStyle w:val="03listlevela"/>
      </w:pPr>
      <w:r w:rsidRPr="005347C0">
        <w:t>To maintain Designated Attorney status, an attorney must:</w:t>
      </w:r>
    </w:p>
    <w:p w14:paraId="072DEB05" w14:textId="285C052F" w:rsidR="00D20511" w:rsidRPr="005347C0" w:rsidRDefault="00D20511" w:rsidP="00627AB1">
      <w:pPr>
        <w:pStyle w:val="04listleveli"/>
        <w:numPr>
          <w:ilvl w:val="3"/>
          <w:numId w:val="75"/>
        </w:numPr>
      </w:pPr>
      <w:r w:rsidRPr="005347C0">
        <w:lastRenderedPageBreak/>
        <w:t xml:space="preserve">Deliver annually to the 504 </w:t>
      </w:r>
      <w:r w:rsidR="00043D66">
        <w:t xml:space="preserve">Loan </w:t>
      </w:r>
      <w:r w:rsidRPr="005347C0">
        <w:t xml:space="preserve">Program </w:t>
      </w:r>
      <w:r w:rsidR="00043D66">
        <w:t>Division</w:t>
      </w:r>
      <w:r w:rsidRPr="005347C0">
        <w:t xml:space="preserve"> on or before the renewal of the current policy:</w:t>
      </w:r>
    </w:p>
    <w:p w14:paraId="079DE2EE" w14:textId="71A09537" w:rsidR="00D20511" w:rsidRPr="005347C0" w:rsidRDefault="00D20511" w:rsidP="00E800E6">
      <w:pPr>
        <w:pStyle w:val="05listlevela"/>
      </w:pPr>
      <w:r w:rsidRPr="005347C0">
        <w:t xml:space="preserve">A certificate from its insurance carrier confirming the existence of professional malpractice insurance in the amount identified in </w:t>
      </w:r>
      <w:r w:rsidR="00BA5E64">
        <w:t>S</w:t>
      </w:r>
      <w:r w:rsidR="00E47BB4">
        <w:t>ub</w:t>
      </w:r>
      <w:r w:rsidRPr="005347C0">
        <w:t xml:space="preserve">paragraph </w:t>
      </w:r>
      <w:r w:rsidR="00E47BB4">
        <w:t>a.</w:t>
      </w:r>
      <w:r w:rsidR="0030464A">
        <w:t xml:space="preserve"> </w:t>
      </w:r>
      <w:r w:rsidR="00E47BB4">
        <w:t>iii</w:t>
      </w:r>
      <w:r w:rsidRPr="005347C0">
        <w:t xml:space="preserve"> above. If seeking a hardship waiver or a renewal of an existing hardship waiver, the Designated Attorney must provide:</w:t>
      </w:r>
    </w:p>
    <w:p w14:paraId="4F177C35" w14:textId="77777777" w:rsidR="00D20511" w:rsidRPr="005347C0" w:rsidRDefault="00D20511" w:rsidP="00E800E6">
      <w:pPr>
        <w:pStyle w:val="06listleveli"/>
      </w:pPr>
      <w:r w:rsidRPr="005347C0">
        <w:t>The current amount of their policy limits or deductible;</w:t>
      </w:r>
    </w:p>
    <w:p w14:paraId="5304DC7D" w14:textId="77777777" w:rsidR="00D20511" w:rsidRPr="005347C0" w:rsidRDefault="00D20511" w:rsidP="00E800E6">
      <w:pPr>
        <w:pStyle w:val="06listleveli"/>
      </w:pPr>
      <w:r w:rsidRPr="005347C0">
        <w:t>The current premium;</w:t>
      </w:r>
    </w:p>
    <w:p w14:paraId="7C8B7C13" w14:textId="77777777" w:rsidR="00D20511" w:rsidRPr="005347C0" w:rsidRDefault="00D20511" w:rsidP="00E800E6">
      <w:pPr>
        <w:pStyle w:val="06listleveli"/>
      </w:pPr>
      <w:r w:rsidRPr="005347C0">
        <w:t>The quote obtained for the increased premium to meet SBA’s minimum professional malpractice insurance requirements (absent a hardship waiver);</w:t>
      </w:r>
    </w:p>
    <w:p w14:paraId="0E23EED9" w14:textId="77777777" w:rsidR="00D20511" w:rsidRPr="005347C0" w:rsidRDefault="00D20511" w:rsidP="00E800E6">
      <w:pPr>
        <w:pStyle w:val="06listleveli"/>
      </w:pPr>
      <w:r w:rsidRPr="005347C0">
        <w:t>The size of the firm;</w:t>
      </w:r>
    </w:p>
    <w:p w14:paraId="138EBDBF" w14:textId="77777777" w:rsidR="00D20511" w:rsidRPr="005347C0" w:rsidRDefault="00D20511" w:rsidP="00E800E6">
      <w:pPr>
        <w:pStyle w:val="06listleveli"/>
      </w:pPr>
      <w:r w:rsidRPr="005347C0">
        <w:t>The firm’s arrangement for covering the deductible, such as a loss reserve or escrow;</w:t>
      </w:r>
    </w:p>
    <w:p w14:paraId="661203BA" w14:textId="77777777" w:rsidR="00D20511" w:rsidRPr="005347C0" w:rsidRDefault="00D20511" w:rsidP="00E800E6">
      <w:pPr>
        <w:pStyle w:val="06listleveli"/>
      </w:pPr>
      <w:r w:rsidRPr="005347C0">
        <w:t>Evidence of the firm’s history and financial strength; and</w:t>
      </w:r>
    </w:p>
    <w:p w14:paraId="5C25F160" w14:textId="77777777" w:rsidR="00D20511" w:rsidRPr="005347C0" w:rsidRDefault="00D20511" w:rsidP="00E800E6">
      <w:pPr>
        <w:pStyle w:val="06listleveli"/>
      </w:pPr>
      <w:r w:rsidRPr="005347C0">
        <w:t>For sole practitioners or law firms with fewer than three attorneys, personal financial statements for each attorney seeking designated status.</w:t>
      </w:r>
    </w:p>
    <w:p w14:paraId="36A9E4EA" w14:textId="77777777" w:rsidR="00D20511" w:rsidRPr="005347C0" w:rsidRDefault="00D20511" w:rsidP="00E800E6">
      <w:pPr>
        <w:pStyle w:val="05listlevela"/>
      </w:pPr>
      <w:r w:rsidRPr="005347C0">
        <w:t>Evidence of continued membership and good standing in the bar(s) of all states in which the attorney is approved to serve as designated counsel.</w:t>
      </w:r>
    </w:p>
    <w:p w14:paraId="2EBFB435" w14:textId="77777777" w:rsidR="00D20511" w:rsidRPr="005347C0" w:rsidRDefault="00D20511" w:rsidP="00DE32EC">
      <w:pPr>
        <w:pStyle w:val="04listleveli"/>
      </w:pPr>
      <w:r w:rsidRPr="005347C0">
        <w:t>Notify SBA immediately if there is a change of status (e.g., new address, new law firm or change in malpractice coverage); and</w:t>
      </w:r>
    </w:p>
    <w:p w14:paraId="0B712EDF" w14:textId="77777777" w:rsidR="00D20511" w:rsidRPr="005347C0" w:rsidRDefault="00D20511" w:rsidP="00DE32EC">
      <w:pPr>
        <w:pStyle w:val="04listleveli"/>
      </w:pPr>
      <w:r w:rsidRPr="005347C0">
        <w:t xml:space="preserve">Submit evidence of attendance at an SBA-approved closing update course every 2 years. The attorney may take the course any time within the calendar year that their status would expire to maintain their status. </w:t>
      </w:r>
    </w:p>
    <w:p w14:paraId="101FDDC8" w14:textId="77777777" w:rsidR="00D20511" w:rsidRPr="005347C0" w:rsidRDefault="00D20511" w:rsidP="00154FBC">
      <w:pPr>
        <w:pStyle w:val="03listlevela"/>
      </w:pPr>
      <w:bookmarkStart w:id="3687" w:name="Designated_Attorney_Withdrawal504"/>
      <w:r w:rsidRPr="005347C0">
        <w:t>Withdrawal of Designated Attorney status</w:t>
      </w:r>
      <w:bookmarkEnd w:id="3687"/>
      <w:r w:rsidRPr="005347C0">
        <w:t>:</w:t>
      </w:r>
    </w:p>
    <w:p w14:paraId="45CDA5E9" w14:textId="11E7083E" w:rsidR="00790C51" w:rsidRPr="00D00524" w:rsidRDefault="00D20511" w:rsidP="00560C5F">
      <w:pPr>
        <w:pStyle w:val="03listparaunderastyle"/>
      </w:pPr>
      <w:r w:rsidRPr="005347C0">
        <w:t>The General Counsel, or designee, may withdraw an attorney’s Designated status for good cause, including, but not limited to: unprofessional or unethical conduct; failure to maintain the required insurance coverage; failure to attend the required training; submission of unsatisfactory 504 closing packages (based upon reviews or other evidence); failure to maintain a good working relationship and good communication with SBA; failure to maintain membership and good standing in the bar(s) of all states in which the attorney is approved to serve as designated counsel; and/or failure to comply materially with an SBA Loan Program Requirement.</w:t>
      </w:r>
    </w:p>
    <w:p w14:paraId="60A7C20E" w14:textId="2BADC1EF" w:rsidR="005A021E" w:rsidRPr="003D09D0" w:rsidRDefault="005A021E" w:rsidP="00685CF9">
      <w:pPr>
        <w:pStyle w:val="Heading5"/>
      </w:pPr>
      <w:r w:rsidRPr="003D09D0">
        <w:t>Closing and Post-Closing Activities</w:t>
      </w:r>
    </w:p>
    <w:p w14:paraId="1DA1A047" w14:textId="3276FDA5" w:rsidR="005A021E" w:rsidRPr="00A60897" w:rsidRDefault="00F757B2" w:rsidP="00627AB1">
      <w:pPr>
        <w:pStyle w:val="H6-list-v3"/>
        <w:keepNext/>
        <w:widowControl/>
        <w:numPr>
          <w:ilvl w:val="0"/>
          <w:numId w:val="242"/>
        </w:numPr>
        <w:ind w:left="1440"/>
      </w:pPr>
      <w:r w:rsidRPr="00A60897">
        <w:t>CDC’s Responsibilities</w:t>
      </w:r>
    </w:p>
    <w:p w14:paraId="7D62AC0A" w14:textId="084AE62E" w:rsidR="00790C51" w:rsidRDefault="00790C51" w:rsidP="00560C5F">
      <w:pPr>
        <w:pStyle w:val="03listparaunderastyle"/>
      </w:pPr>
      <w:r w:rsidRPr="004D0BA8">
        <w:t>The CDC must:</w:t>
      </w:r>
    </w:p>
    <w:p w14:paraId="4D6EF803" w14:textId="2149BB11" w:rsidR="00790C51" w:rsidRPr="008378A8" w:rsidRDefault="00790C51" w:rsidP="00627AB1">
      <w:pPr>
        <w:pStyle w:val="04listleveli"/>
        <w:numPr>
          <w:ilvl w:val="3"/>
          <w:numId w:val="152"/>
        </w:numPr>
      </w:pPr>
      <w:r w:rsidRPr="008E6998">
        <w:lastRenderedPageBreak/>
        <w:t xml:space="preserve">Certify that the Project costs were paid in full and that the Project proceeds were used in accordance with the requirements of </w:t>
      </w:r>
      <w:r w:rsidR="00122AAA">
        <w:t xml:space="preserve">the SBA </w:t>
      </w:r>
      <w:r w:rsidR="00772511">
        <w:t>Terms and Conditions</w:t>
      </w:r>
      <w:r w:rsidRPr="008E6998">
        <w:t>, and that each party to the Project contributed the required amount to the costs</w:t>
      </w:r>
      <w:r>
        <w:t xml:space="preserve">. </w:t>
      </w:r>
      <w:r w:rsidRPr="008E6998">
        <w:t>To support this certification, the CDC must have evidence of the use of proceeds and the contributions by each party</w:t>
      </w:r>
      <w:r>
        <w:t xml:space="preserve"> (Third Party Lender, Interim Lender, and Borrower). </w:t>
      </w:r>
      <w:r w:rsidRPr="008E6998">
        <w:t>Sufficient evidence is:</w:t>
      </w:r>
    </w:p>
    <w:p w14:paraId="352D7903" w14:textId="35870EBD" w:rsidR="00790C51" w:rsidRDefault="00790C51" w:rsidP="00E800E6">
      <w:pPr>
        <w:pStyle w:val="05listlevela"/>
      </w:pPr>
      <w:r>
        <w:t>For the purchase of land and</w:t>
      </w:r>
      <w:r w:rsidR="00387743">
        <w:t>/</w:t>
      </w:r>
      <w:r>
        <w:t xml:space="preserve">or building, a </w:t>
      </w:r>
      <w:r w:rsidR="00760479">
        <w:t xml:space="preserve">signed or certified </w:t>
      </w:r>
      <w:r>
        <w:t>Settlement Statement, or its equivalent, showing the amounts paid and whether paid by the Borrower or from the Third Party Lender or Interim Lender’s loan proceeds.</w:t>
      </w:r>
    </w:p>
    <w:p w14:paraId="2C882D7A" w14:textId="77777777" w:rsidR="00790C51" w:rsidRDefault="00790C51" w:rsidP="00E800E6">
      <w:pPr>
        <w:pStyle w:val="05listlevela"/>
      </w:pPr>
      <w:r>
        <w:t>For construction or renovations,</w:t>
      </w:r>
    </w:p>
    <w:p w14:paraId="7F455C6F" w14:textId="77777777" w:rsidR="00790C51" w:rsidRDefault="00790C51" w:rsidP="00E800E6">
      <w:pPr>
        <w:pStyle w:val="06listleveli"/>
      </w:pPr>
      <w:r>
        <w:t>Copy of construction contract and all change orders;</w:t>
      </w:r>
    </w:p>
    <w:p w14:paraId="22F81A98" w14:textId="77777777" w:rsidR="00790C51" w:rsidRDefault="00790C51" w:rsidP="00E800E6">
      <w:pPr>
        <w:pStyle w:val="06listleveli"/>
      </w:pPr>
      <w:r>
        <w:t>Evidence of each progress payment and final payment of project reflecting cumulative costs and source of payment (Third Party Lender, Interim Lender, or Borrower);</w:t>
      </w:r>
    </w:p>
    <w:p w14:paraId="2320EDE5" w14:textId="77777777" w:rsidR="00790C51" w:rsidRDefault="00790C51" w:rsidP="00E800E6">
      <w:pPr>
        <w:pStyle w:val="06listleveli"/>
      </w:pPr>
      <w:r>
        <w:t>If a construction escrow account is used as set forth in this SOP, copies of paid invoices and a copy of the cancelled check made payable to the Borrower and the designated contractor; and</w:t>
      </w:r>
    </w:p>
    <w:p w14:paraId="41533844" w14:textId="77777777" w:rsidR="00790C51" w:rsidRPr="003704C8" w:rsidRDefault="00790C51" w:rsidP="00E800E6">
      <w:pPr>
        <w:pStyle w:val="06listleveli"/>
      </w:pPr>
      <w:r>
        <w:t>Copy of Mechanic’s Lien Releases, if applicable.</w:t>
      </w:r>
    </w:p>
    <w:p w14:paraId="30A26CE2" w14:textId="77777777" w:rsidR="00790C51" w:rsidRDefault="00790C51" w:rsidP="00E800E6">
      <w:pPr>
        <w:pStyle w:val="05listlevela"/>
      </w:pPr>
      <w:r>
        <w:t>For debt refinancing, a copy of the transcript of account and settlement statement.</w:t>
      </w:r>
    </w:p>
    <w:p w14:paraId="6237EE52" w14:textId="77777777" w:rsidR="00790C51" w:rsidRDefault="00790C51" w:rsidP="00E800E6">
      <w:pPr>
        <w:pStyle w:val="05listlevela"/>
      </w:pPr>
      <w:r>
        <w:t>For all other costs, a settlement statement or copies of the paid invoices and cancelled checks or evidence of wire transfers.</w:t>
      </w:r>
    </w:p>
    <w:p w14:paraId="16BE9FED" w14:textId="1CB09318" w:rsidR="00790C51" w:rsidRDefault="00790C51" w:rsidP="00E800E6">
      <w:pPr>
        <w:pStyle w:val="05listlevela"/>
      </w:pPr>
      <w:r>
        <w:t>No funds should be paid directly to the Borrower unless the CDC obtains evidence of the Borrower’s payments (cancelled checks and paid invoices).</w:t>
      </w:r>
      <w:r w:rsidR="005D7E06">
        <w:t xml:space="preserve"> </w:t>
      </w:r>
      <w:r w:rsidR="005D7E06" w:rsidRPr="005D7E06">
        <w:t>For 504 debt refinance balances</w:t>
      </w:r>
      <w:r w:rsidR="004067C6">
        <w:t>,</w:t>
      </w:r>
      <w:r w:rsidR="005D7E06" w:rsidRPr="005D7E06">
        <w:t xml:space="preserve"> the principal balance of </w:t>
      </w:r>
      <w:r w:rsidR="004067C6">
        <w:t xml:space="preserve">the </w:t>
      </w:r>
      <w:r w:rsidR="005D7E06" w:rsidRPr="005D7E06">
        <w:t>loan(s) approved for the debt refinance may decrease between the original approved amount and the actual balance due at 504 loan closing and funding because of intervening payments made by the Borrower. SBA requires that the CDC document its file to account for the changes to the principal balance of the refinanced debt that arise after loan approval, and provide this information to District Counsel with the closing package. OCRM will include this as part of a CDCs review.</w:t>
      </w:r>
    </w:p>
    <w:p w14:paraId="19D3ED6A" w14:textId="4FEE25A1" w:rsidR="007C40B6" w:rsidRDefault="007C40B6" w:rsidP="007C40B6">
      <w:pPr>
        <w:pStyle w:val="05listparaundera"/>
      </w:pPr>
      <w:r w:rsidRPr="007C40B6">
        <w:t>Submission</w:t>
      </w:r>
      <w:r w:rsidR="00E26FAA">
        <w:t>s</w:t>
      </w:r>
      <w:r w:rsidRPr="007C40B6">
        <w:t xml:space="preserve"> of 327 loan modification requests to SLPC are not required to reduce the originally approved debt refinance amount (with or without expansion) when:</w:t>
      </w:r>
    </w:p>
    <w:p w14:paraId="146A18EC" w14:textId="2A4B6A19" w:rsidR="007C40B6" w:rsidRDefault="00290AD1" w:rsidP="00E800E6">
      <w:pPr>
        <w:pStyle w:val="06listleveli"/>
      </w:pPr>
      <w:r w:rsidRPr="00290AD1">
        <w:t>Account for the principal reductions from payments made by the borrower on the debt being refinanced during the period between submission and disbursement;</w:t>
      </w:r>
    </w:p>
    <w:p w14:paraId="0E447FD2" w14:textId="7705ACCC" w:rsidR="00290AD1" w:rsidRDefault="008612A3" w:rsidP="00E800E6">
      <w:pPr>
        <w:pStyle w:val="06listleveli"/>
      </w:pPr>
      <w:r w:rsidRPr="008612A3">
        <w:t xml:space="preserve">The principal amount of these debt payments may be reimbursed to the borrower from the proceeds of SBA-approved interim financing, or </w:t>
      </w:r>
      <w:r w:rsidRPr="008612A3">
        <w:lastRenderedPageBreak/>
        <w:t>from the SBA debenture if no interim financing is used.</w:t>
      </w:r>
    </w:p>
    <w:p w14:paraId="4D7F5582" w14:textId="56A5EBB7" w:rsidR="00370930" w:rsidRDefault="00370930" w:rsidP="00F26DDB">
      <w:pPr>
        <w:pStyle w:val="05listparaundera"/>
      </w:pPr>
      <w:r w:rsidRPr="00370930">
        <w:t>Submission</w:t>
      </w:r>
      <w:r w:rsidR="00551A37">
        <w:t>s</w:t>
      </w:r>
      <w:r w:rsidRPr="00370930">
        <w:t xml:space="preserve"> of 327 loan modification requests to SLPC are required when the approved project costs are reallocated, unless it is an ALP Express Loan, in which case de minimis reallocations are allowed as stated under Section C, Chapter 2, Paragraph B.3</w:t>
      </w:r>
      <w:r w:rsidR="00852E60">
        <w:t>.e</w:t>
      </w:r>
      <w:r w:rsidRPr="00370930">
        <w:t>.</w:t>
      </w:r>
    </w:p>
    <w:p w14:paraId="2A09FC4C" w14:textId="53D56ED2" w:rsidR="00790C51" w:rsidRPr="008E6998" w:rsidRDefault="00790C51" w:rsidP="00DE32EC">
      <w:pPr>
        <w:pStyle w:val="04listleveli"/>
      </w:pPr>
      <w:r w:rsidRPr="0092279C">
        <w:t xml:space="preserve">Notify SBA </w:t>
      </w:r>
      <w:r w:rsidR="007E5035">
        <w:t>c</w:t>
      </w:r>
      <w:r w:rsidRPr="0092279C">
        <w:t xml:space="preserve">ounsel in writing of planned debenture closings at least 30 days before the </w:t>
      </w:r>
      <w:r w:rsidR="00D34FF7">
        <w:t xml:space="preserve">SBA </w:t>
      </w:r>
      <w:r w:rsidR="006F55BB">
        <w:t>District</w:t>
      </w:r>
      <w:r w:rsidR="00D34FF7">
        <w:t xml:space="preserve"> Office</w:t>
      </w:r>
      <w:r w:rsidRPr="008E6998">
        <w:t xml:space="preserve"> deadline for CDCs to submit closing packages. This notification is for SBA </w:t>
      </w:r>
      <w:r w:rsidR="007E5035">
        <w:t>c</w:t>
      </w:r>
      <w:r w:rsidRPr="008E6998">
        <w:t>ounsel’s planning purposes only and the CDC may ultimately submit more, fewer or different closing</w:t>
      </w:r>
      <w:r w:rsidRPr="008378A8">
        <w:t xml:space="preserve"> </w:t>
      </w:r>
      <w:r w:rsidRPr="008E6998">
        <w:t>packages.</w:t>
      </w:r>
    </w:p>
    <w:p w14:paraId="5C20C819" w14:textId="3BA8B1FC" w:rsidR="00790C51" w:rsidRPr="0092279C" w:rsidRDefault="00790C51" w:rsidP="00DE32EC">
      <w:pPr>
        <w:pStyle w:val="04listleveli"/>
      </w:pPr>
      <w:r w:rsidRPr="008E6998">
        <w:t xml:space="preserve">Request from the SLPC all necessary modifications to </w:t>
      </w:r>
      <w:r w:rsidR="00122AAA">
        <w:t xml:space="preserve">the SBA </w:t>
      </w:r>
      <w:r w:rsidR="00772511">
        <w:t>Terms and Conditions</w:t>
      </w:r>
      <w:r w:rsidRPr="008E6998">
        <w:t xml:space="preserve"> before submitting closing packages</w:t>
      </w:r>
      <w:r w:rsidRPr="0092279C">
        <w:t xml:space="preserve"> as far in advance of submitting the loan closing package as possible</w:t>
      </w:r>
      <w:r>
        <w:t xml:space="preserve">. </w:t>
      </w:r>
      <w:r w:rsidRPr="0092279C">
        <w:t xml:space="preserve">The CDC must obtain SBA approval of all such issues before submitting the closing package to the </w:t>
      </w:r>
      <w:r w:rsidR="00D34FF7">
        <w:t xml:space="preserve">SBA </w:t>
      </w:r>
      <w:r w:rsidR="006F55BB">
        <w:t>District</w:t>
      </w:r>
      <w:r w:rsidR="00D34FF7">
        <w:t xml:space="preserve"> Office</w:t>
      </w:r>
      <w:r w:rsidRPr="0092279C">
        <w:t>.</w:t>
      </w:r>
    </w:p>
    <w:p w14:paraId="70A954C6" w14:textId="11CB34C1" w:rsidR="00790C51" w:rsidRDefault="00790C51" w:rsidP="00DE32EC">
      <w:pPr>
        <w:pStyle w:val="04listleveli"/>
      </w:pPr>
      <w:r w:rsidRPr="0092279C">
        <w:t xml:space="preserve">Each CDC must issue a written opinion </w:t>
      </w:r>
      <w:r>
        <w:t xml:space="preserve">based upon financial statements current within </w:t>
      </w:r>
      <w:r w:rsidRPr="0092279C">
        <w:t xml:space="preserve">120 calendar days from the </w:t>
      </w:r>
      <w:r w:rsidR="009640D4">
        <w:t xml:space="preserve">published </w:t>
      </w:r>
      <w:hyperlink w:anchor="Central_Servicing_Agent" w:history="1">
        <w:r w:rsidR="009640D4" w:rsidRPr="001C741B">
          <w:rPr>
            <w:rStyle w:val="Hyperlink"/>
          </w:rPr>
          <w:t>C</w:t>
        </w:r>
        <w:r w:rsidR="009B5748" w:rsidRPr="001C741B">
          <w:rPr>
            <w:rStyle w:val="Hyperlink"/>
          </w:rPr>
          <w:t xml:space="preserve">entral </w:t>
        </w:r>
        <w:r w:rsidR="009640D4" w:rsidRPr="001C741B">
          <w:rPr>
            <w:rStyle w:val="Hyperlink"/>
          </w:rPr>
          <w:t>S</w:t>
        </w:r>
        <w:r w:rsidR="009B5748" w:rsidRPr="001C741B">
          <w:rPr>
            <w:rStyle w:val="Hyperlink"/>
          </w:rPr>
          <w:t xml:space="preserve">ervicing </w:t>
        </w:r>
        <w:r w:rsidR="009640D4" w:rsidRPr="001C741B">
          <w:rPr>
            <w:rStyle w:val="Hyperlink"/>
          </w:rPr>
          <w:t>A</w:t>
        </w:r>
        <w:r w:rsidR="009B5748" w:rsidRPr="001C741B">
          <w:rPr>
            <w:rStyle w:val="Hyperlink"/>
          </w:rPr>
          <w:t>gent</w:t>
        </w:r>
      </w:hyperlink>
      <w:r w:rsidR="009640D4">
        <w:t xml:space="preserve"> </w:t>
      </w:r>
      <w:r w:rsidR="00AF3BCA">
        <w:t xml:space="preserve">(CSA) </w:t>
      </w:r>
      <w:r w:rsidR="008E6141">
        <w:t>C</w:t>
      </w:r>
      <w:r w:rsidR="009640D4">
        <w:t>ut-</w:t>
      </w:r>
      <w:r w:rsidR="008E6141">
        <w:t>O</w:t>
      </w:r>
      <w:r w:rsidR="009640D4">
        <w:t xml:space="preserve">ff </w:t>
      </w:r>
      <w:r w:rsidR="002E7804">
        <w:t>D</w:t>
      </w:r>
      <w:r w:rsidR="009640D4">
        <w:t>ate</w:t>
      </w:r>
      <w:r w:rsidRPr="0092279C">
        <w:t xml:space="preserve"> </w:t>
      </w:r>
      <w:r w:rsidR="00865E4B">
        <w:t xml:space="preserve">for the applicable </w:t>
      </w:r>
      <w:r w:rsidR="0029230F">
        <w:t xml:space="preserve">Debenture Funding Date </w:t>
      </w:r>
      <w:r w:rsidRPr="0092279C">
        <w:t xml:space="preserve">that to the best of its knowledge there has been no </w:t>
      </w:r>
      <w:r>
        <w:t>un</w:t>
      </w:r>
      <w:r w:rsidRPr="0092279C">
        <w:t xml:space="preserve">remedied substantial adverse change in the </w:t>
      </w:r>
      <w:r>
        <w:t>Applicant’s</w:t>
      </w:r>
      <w:r w:rsidRPr="0092279C">
        <w:t xml:space="preserve"> (or Operating Compan</w:t>
      </w:r>
      <w:r w:rsidR="006E56B3">
        <w:t>y’</w:t>
      </w:r>
      <w:r w:rsidRPr="0092279C">
        <w:t xml:space="preserve">s) ability to repay the 504 loan since its submission of the loan application to SBA. This CDC opinion must be made within 14 </w:t>
      </w:r>
      <w:r>
        <w:t>business</w:t>
      </w:r>
      <w:r w:rsidRPr="0092279C">
        <w:t xml:space="preserve"> days </w:t>
      </w:r>
      <w:r>
        <w:t xml:space="preserve">prior to its </w:t>
      </w:r>
      <w:r w:rsidR="00BE52AF">
        <w:t>request</w:t>
      </w:r>
      <w:r w:rsidR="00CD3FE2">
        <w:t xml:space="preserve"> to</w:t>
      </w:r>
      <w:r>
        <w:t xml:space="preserve"> SLPC </w:t>
      </w:r>
      <w:r w:rsidR="00CD3FE2">
        <w:t>to ship the file</w:t>
      </w:r>
      <w:r w:rsidR="005C4C90">
        <w:t>, and the CDC opinion must</w:t>
      </w:r>
      <w:r>
        <w:t xml:space="preserve"> </w:t>
      </w:r>
      <w:r w:rsidR="00CD3FE2">
        <w:t xml:space="preserve">be </w:t>
      </w:r>
      <w:r>
        <w:t xml:space="preserve">supported by financial statements that are dated no earlier than 120 calendar days from the </w:t>
      </w:r>
      <w:r w:rsidR="00821D64">
        <w:t>published CSA</w:t>
      </w:r>
      <w:r w:rsidR="00315011">
        <w:t xml:space="preserve"> Cut-Off Date</w:t>
      </w:r>
      <w:r w:rsidR="0029230F">
        <w:t xml:space="preserve"> for the applicable Debenture Funding Date</w:t>
      </w:r>
      <w:r>
        <w:t>.</w:t>
      </w:r>
    </w:p>
    <w:p w14:paraId="2B262D23" w14:textId="105B7C03" w:rsidR="00790C51" w:rsidRPr="0092279C" w:rsidRDefault="00790C51" w:rsidP="00DE32EC">
      <w:pPr>
        <w:pStyle w:val="04listleveli"/>
      </w:pPr>
      <w:r w:rsidRPr="0092279C">
        <w:t xml:space="preserve">For all 504 loans except ALP and PCLP, CDCs must provide its finding to the SLPC along with copies of the financial statements. </w:t>
      </w:r>
      <w:r w:rsidRPr="00D00524">
        <w:t xml:space="preserve">The SLPC either will notify the CDC of its approval or, if SBA disagrees with the CDC’s determination of no </w:t>
      </w:r>
      <w:r>
        <w:t xml:space="preserve">unremedied substantial </w:t>
      </w:r>
      <w:r w:rsidRPr="00D00524">
        <w:t>adverse change, the debenture will not close until SBA has been satisfied that any adverse change has been remedied.</w:t>
      </w:r>
      <w:r>
        <w:t xml:space="preserve"> </w:t>
      </w:r>
      <w:r w:rsidRPr="0092279C">
        <w:t xml:space="preserve">ALP and PCLP CDCs must submit the closing package to </w:t>
      </w:r>
      <w:r>
        <w:t>SBA</w:t>
      </w:r>
      <w:r w:rsidRPr="0092279C">
        <w:t xml:space="preserve"> </w:t>
      </w:r>
      <w:r w:rsidR="007E5035">
        <w:t>c</w:t>
      </w:r>
      <w:r w:rsidRPr="0092279C">
        <w:t>ounsel and retain the finding and copies of the financial statements on which they relied in their files.</w:t>
      </w:r>
    </w:p>
    <w:p w14:paraId="729E5F45" w14:textId="77777777" w:rsidR="00790C51" w:rsidRPr="0092279C" w:rsidRDefault="00790C51" w:rsidP="00DE32EC">
      <w:pPr>
        <w:pStyle w:val="04listleveli"/>
      </w:pPr>
      <w:r w:rsidRPr="0092279C">
        <w:t xml:space="preserve">If the debenture closing is not consummated in the month following the </w:t>
      </w:r>
      <w:r>
        <w:t>CDC’s opinion of no unremedied substantial adverse change</w:t>
      </w:r>
      <w:r w:rsidRPr="0092279C">
        <w:t xml:space="preserve">, </w:t>
      </w:r>
      <w:r>
        <w:t>the</w:t>
      </w:r>
      <w:r w:rsidRPr="0092279C">
        <w:t xml:space="preserve"> CDC must </w:t>
      </w:r>
      <w:r>
        <w:t>prepare</w:t>
      </w:r>
      <w:r w:rsidRPr="0092279C">
        <w:t xml:space="preserve"> a new </w:t>
      </w:r>
      <w:r>
        <w:t>opinion</w:t>
      </w:r>
      <w:r w:rsidRPr="0092279C">
        <w:t xml:space="preserve"> and follow the same process described above</w:t>
      </w:r>
      <w:r>
        <w:t xml:space="preserve"> if the financial statement supporting the opinion will be more than 120 days old when the CDC requests the file from the SLPC for closing. F</w:t>
      </w:r>
      <w:r w:rsidRPr="0092279C">
        <w:t xml:space="preserve">or example, if a </w:t>
      </w:r>
      <w:r>
        <w:t>CDC’s opinion of no unremedied substantial adverse change</w:t>
      </w:r>
      <w:r w:rsidRPr="0092279C">
        <w:t xml:space="preserve"> is made and approved in April,</w:t>
      </w:r>
      <w:r>
        <w:t xml:space="preserve"> the debenture may be funded in May or June if the financial statements supporting the opinion remain no more than 120 days old at the time the request for the file is made. Otherwise, the CDC must submit a new opinion to the SLPC in the same manner noted above.</w:t>
      </w:r>
    </w:p>
    <w:p w14:paraId="40B9C5D0" w14:textId="65C7CBD3" w:rsidR="00790C51" w:rsidRPr="0092279C" w:rsidRDefault="00790C51" w:rsidP="00DE32EC">
      <w:pPr>
        <w:pStyle w:val="04listleveli"/>
      </w:pPr>
      <w:r w:rsidRPr="0092279C">
        <w:t>Request</w:t>
      </w:r>
      <w:r>
        <w:t xml:space="preserve"> that access to</w:t>
      </w:r>
      <w:r w:rsidRPr="0092279C">
        <w:t xml:space="preserve"> each </w:t>
      </w:r>
      <w:r w:rsidR="00122AAA">
        <w:t xml:space="preserve">SBA </w:t>
      </w:r>
      <w:r w:rsidR="00772511">
        <w:t>Terms and Conditions</w:t>
      </w:r>
      <w:r w:rsidR="00D4283C">
        <w:t xml:space="preserve"> approval </w:t>
      </w:r>
      <w:r>
        <w:t xml:space="preserve">and all </w:t>
      </w:r>
      <w:r>
        <w:lastRenderedPageBreak/>
        <w:t>modifications</w:t>
      </w:r>
      <w:r w:rsidRPr="0092279C">
        <w:t xml:space="preserve"> be </w:t>
      </w:r>
      <w:r>
        <w:t>granted</w:t>
      </w:r>
      <w:r w:rsidRPr="0092279C">
        <w:t xml:space="preserve"> by the SLPC to the </w:t>
      </w:r>
      <w:r>
        <w:t xml:space="preserve">SBA </w:t>
      </w:r>
      <w:r w:rsidR="000C21FE">
        <w:t>c</w:t>
      </w:r>
      <w:r>
        <w:t>ounsel</w:t>
      </w:r>
      <w:r w:rsidRPr="0092279C">
        <w:t xml:space="preserve"> for closing in time to meet the </w:t>
      </w:r>
      <w:r w:rsidR="00D34FF7">
        <w:t xml:space="preserve">SBA </w:t>
      </w:r>
      <w:r w:rsidR="006F55BB">
        <w:t>District</w:t>
      </w:r>
      <w:r w:rsidR="00D34FF7">
        <w:t xml:space="preserve"> Office</w:t>
      </w:r>
      <w:r w:rsidRPr="0092279C">
        <w:t>’s deadline for submission of loan closing packages. CDCs must not request</w:t>
      </w:r>
      <w:r>
        <w:t xml:space="preserve"> access to </w:t>
      </w:r>
      <w:r w:rsidR="00122AAA">
        <w:t xml:space="preserve">the SBA </w:t>
      </w:r>
      <w:r w:rsidR="00772511">
        <w:t>Terms and Conditions</w:t>
      </w:r>
      <w:r w:rsidR="00D4283C">
        <w:t xml:space="preserve"> </w:t>
      </w:r>
      <w:r>
        <w:t>and modifications</w:t>
      </w:r>
      <w:r w:rsidRPr="0092279C">
        <w:t xml:space="preserve"> unless the debenture is ready for closing and sale during the month following the request. If </w:t>
      </w:r>
      <w:r>
        <w:t xml:space="preserve">access has not been granted to SBA </w:t>
      </w:r>
      <w:r w:rsidR="000C21FE">
        <w:t>c</w:t>
      </w:r>
      <w:r>
        <w:t xml:space="preserve">ounsel </w:t>
      </w:r>
      <w:r w:rsidRPr="0092279C">
        <w:t xml:space="preserve">by its loan closing package submission deadline, </w:t>
      </w:r>
      <w:r>
        <w:t xml:space="preserve">SBA </w:t>
      </w:r>
      <w:r w:rsidR="000C21FE">
        <w:t>c</w:t>
      </w:r>
      <w:r w:rsidRPr="0092279C">
        <w:t>ounsel may hold over the package for the next month’s debenture</w:t>
      </w:r>
      <w:r w:rsidRPr="0092279C">
        <w:rPr>
          <w:spacing w:val="5"/>
        </w:rPr>
        <w:t xml:space="preserve"> </w:t>
      </w:r>
      <w:r w:rsidRPr="0092279C">
        <w:t>sale.</w:t>
      </w:r>
    </w:p>
    <w:p w14:paraId="31E69E32" w14:textId="7C587BBF" w:rsidR="00790C51" w:rsidRPr="0092279C" w:rsidRDefault="00790C51" w:rsidP="00067798">
      <w:pPr>
        <w:pStyle w:val="04listleveli"/>
        <w:ind w:hanging="450"/>
      </w:pPr>
      <w:r>
        <w:t>Electronically s</w:t>
      </w:r>
      <w:r w:rsidRPr="0092279C">
        <w:t xml:space="preserve">ubmit closing packages by the deadline established by </w:t>
      </w:r>
      <w:r>
        <w:t xml:space="preserve">SBA </w:t>
      </w:r>
      <w:r w:rsidR="000C21FE">
        <w:t>c</w:t>
      </w:r>
      <w:r w:rsidRPr="0092279C">
        <w:t>ounsel</w:t>
      </w:r>
      <w:r>
        <w:t xml:space="preserve">. </w:t>
      </w:r>
      <w:r w:rsidR="00D157DC">
        <w:t xml:space="preserve">No late closing packages will be accepted. </w:t>
      </w:r>
      <w:r>
        <w:t xml:space="preserve">SBA </w:t>
      </w:r>
      <w:r w:rsidR="000C21FE">
        <w:t>c</w:t>
      </w:r>
      <w:r>
        <w:t xml:space="preserve">ounsel </w:t>
      </w:r>
      <w:r w:rsidR="00034190">
        <w:t xml:space="preserve">will </w:t>
      </w:r>
      <w:r>
        <w:t>hold late packages over for the next month’s debenture sale.</w:t>
      </w:r>
    </w:p>
    <w:p w14:paraId="774FB1A3" w14:textId="69904885" w:rsidR="00790C51" w:rsidRPr="0092279C" w:rsidRDefault="00790C51" w:rsidP="00DE32EC">
      <w:pPr>
        <w:pStyle w:val="04listleveli"/>
      </w:pPr>
      <w:r w:rsidRPr="0092279C">
        <w:t>Use only the 504 Debenture Closing Checklist and submit documents in the order appearing on the Checklist. In the column labeled “CDC” on the Checklist, the CDC must check off each document the CDC has included in the closing package or for documents not applicable to a particular transaction, write “NA” in the block</w:t>
      </w:r>
      <w:r>
        <w:t xml:space="preserve">. </w:t>
      </w:r>
      <w:r w:rsidRPr="0092279C">
        <w:t xml:space="preserve">CDC must submit only a copy of each </w:t>
      </w:r>
      <w:r w:rsidR="00C434E1" w:rsidRPr="0092279C">
        <w:t>document and</w:t>
      </w:r>
      <w:r w:rsidRPr="0092279C">
        <w:t xml:space="preserve"> must retain the original until SBA </w:t>
      </w:r>
      <w:r w:rsidR="000C21FE">
        <w:t>c</w:t>
      </w:r>
      <w:r w:rsidRPr="0092279C">
        <w:t xml:space="preserve">ounsel completes </w:t>
      </w:r>
      <w:r w:rsidR="00925DAB">
        <w:t>their</w:t>
      </w:r>
      <w:r w:rsidRPr="0092279C">
        <w:t xml:space="preserve"> review. After the debenture sale, the CDC must retain a copy of the closing package in its files and make it available to SBA upon</w:t>
      </w:r>
      <w:r w:rsidRPr="0092279C">
        <w:rPr>
          <w:spacing w:val="13"/>
        </w:rPr>
        <w:t xml:space="preserve"> </w:t>
      </w:r>
      <w:r w:rsidRPr="0092279C">
        <w:t>request.</w:t>
      </w:r>
    </w:p>
    <w:p w14:paraId="65DCBD9C" w14:textId="010A0E0F" w:rsidR="00A558D9" w:rsidRPr="004D4EC5" w:rsidRDefault="00790C51" w:rsidP="00DE32EC">
      <w:pPr>
        <w:pStyle w:val="04listleveli"/>
      </w:pPr>
      <w:r w:rsidRPr="0092279C">
        <w:t xml:space="preserve">Hold all original loan documents until SBA gives the CDC written notification that SBA has completed its review of the closing package and approved the debenture sale. If SBA </w:t>
      </w:r>
      <w:r w:rsidR="000C21FE">
        <w:t>c</w:t>
      </w:r>
      <w:r w:rsidRPr="0092279C">
        <w:t xml:space="preserve">ounsel determines that the loan is ready for funding, SBA </w:t>
      </w:r>
      <w:r w:rsidR="000C21FE">
        <w:t>c</w:t>
      </w:r>
      <w:r w:rsidRPr="0092279C">
        <w:t>ounsel must notify the CDC and CSA that the debenture is ready for sale</w:t>
      </w:r>
      <w:r>
        <w:t xml:space="preserve">. </w:t>
      </w:r>
      <w:r w:rsidRPr="0092279C">
        <w:t xml:space="preserve">If the SBA </w:t>
      </w:r>
      <w:r w:rsidR="000C21FE">
        <w:t>c</w:t>
      </w:r>
      <w:r w:rsidRPr="0092279C">
        <w:t>ounsel determines that changes are needed in the closing documents, SBA must notify the CDC of such changes before the</w:t>
      </w:r>
      <w:r w:rsidRPr="004D4EC5">
        <w:rPr>
          <w:spacing w:val="18"/>
        </w:rPr>
        <w:t xml:space="preserve"> </w:t>
      </w:r>
      <w:r w:rsidRPr="0092279C">
        <w:t>cut-off-date by which the CSA must receive documents from the CDC for the debenture sale. After the CDC makes the necessary changes and SBA has approved the changes, SBA must notify the CDC and CSA that the debenture is ready for sale.</w:t>
      </w:r>
    </w:p>
    <w:p w14:paraId="171438C7" w14:textId="07807387" w:rsidR="00790C51" w:rsidRPr="0092279C" w:rsidRDefault="00790C51" w:rsidP="00DE32EC">
      <w:pPr>
        <w:pStyle w:val="04listleveli"/>
      </w:pPr>
      <w:r w:rsidRPr="0092279C">
        <w:t>Send by overnight mail to the CSA the necessary debenture closing documents for the debenture sale. After SBA sends the CDC notice of which debentures SBA has approved for sale, the CDC must send to the CSA by overnight mail the following debenture closing documents for each debenture to be</w:t>
      </w:r>
      <w:r w:rsidRPr="0092279C">
        <w:rPr>
          <w:spacing w:val="12"/>
        </w:rPr>
        <w:t xml:space="preserve"> </w:t>
      </w:r>
      <w:r w:rsidRPr="0092279C">
        <w:t>sold:</w:t>
      </w:r>
    </w:p>
    <w:p w14:paraId="7DD2E808" w14:textId="2DBDC051" w:rsidR="00790C51" w:rsidRPr="0092279C" w:rsidRDefault="009B5F40" w:rsidP="00E800E6">
      <w:pPr>
        <w:pStyle w:val="05listlevela"/>
      </w:pPr>
      <w:hyperlink r:id="rId491" w:history="1">
        <w:r w:rsidRPr="00024351">
          <w:rPr>
            <w:rStyle w:val="Hyperlink"/>
            <w:u w:color="3953A4"/>
          </w:rPr>
          <w:t>SBA Form 1506</w:t>
        </w:r>
      </w:hyperlink>
      <w:r w:rsidR="006E7B5E">
        <w:rPr>
          <w:rStyle w:val="Hyperlink"/>
          <w:u w:color="3953A4"/>
        </w:rPr>
        <w:t>,</w:t>
      </w:r>
      <w:r w:rsidRPr="00AF7640">
        <w:rPr>
          <w:spacing w:val="20"/>
          <w:u w:color="3953A4"/>
        </w:rPr>
        <w:t xml:space="preserve"> </w:t>
      </w:r>
      <w:r w:rsidR="006E7B5E">
        <w:rPr>
          <w:spacing w:val="20"/>
          <w:u w:color="3953A4"/>
        </w:rPr>
        <w:t>“</w:t>
      </w:r>
      <w:r w:rsidR="00790C51" w:rsidRPr="00AF7640">
        <w:rPr>
          <w:u w:color="3953A4"/>
        </w:rPr>
        <w:t>Servicing Agent Agreement</w:t>
      </w:r>
      <w:r w:rsidR="006E7B5E">
        <w:rPr>
          <w:u w:color="3953A4"/>
        </w:rPr>
        <w:t>”</w:t>
      </w:r>
      <w:r w:rsidR="00790C51" w:rsidRPr="00AF7640">
        <w:rPr>
          <w:u w:color="3953A4"/>
        </w:rPr>
        <w:t xml:space="preserve"> </w:t>
      </w:r>
      <w:r w:rsidR="00790C51" w:rsidRPr="00AF7640">
        <w:rPr>
          <w:color w:val="231F20"/>
        </w:rPr>
        <w:t>(original);</w:t>
      </w:r>
    </w:p>
    <w:p w14:paraId="1F1C6E86" w14:textId="35CCA21D" w:rsidR="00790C51" w:rsidRPr="0092279C" w:rsidRDefault="006E7B5E" w:rsidP="00E800E6">
      <w:pPr>
        <w:pStyle w:val="05listlevela"/>
      </w:pPr>
      <w:hyperlink r:id="rId492" w:history="1">
        <w:r w:rsidRPr="00024351">
          <w:rPr>
            <w:rStyle w:val="Hyperlink"/>
            <w:u w:color="3953A4"/>
          </w:rPr>
          <w:t>SBA Form 1504</w:t>
        </w:r>
      </w:hyperlink>
      <w:r>
        <w:rPr>
          <w:rStyle w:val="Hyperlink"/>
          <w:u w:color="3953A4"/>
        </w:rPr>
        <w:t>,</w:t>
      </w:r>
      <w:r w:rsidRPr="0092279C">
        <w:rPr>
          <w:spacing w:val="10"/>
          <w:u w:color="3953A4"/>
        </w:rPr>
        <w:t xml:space="preserve"> </w:t>
      </w:r>
      <w:r>
        <w:rPr>
          <w:spacing w:val="10"/>
          <w:u w:color="3953A4"/>
        </w:rPr>
        <w:t>“</w:t>
      </w:r>
      <w:r w:rsidR="00790C51" w:rsidRPr="0092279C">
        <w:rPr>
          <w:u w:color="3953A4"/>
        </w:rPr>
        <w:t>Development Company 504 Debenture</w:t>
      </w:r>
      <w:r>
        <w:rPr>
          <w:u w:color="3953A4"/>
        </w:rPr>
        <w:t>”</w:t>
      </w:r>
      <w:r w:rsidR="00790C51" w:rsidRPr="0092279C">
        <w:rPr>
          <w:u w:color="3953A4"/>
        </w:rPr>
        <w:t xml:space="preserve"> </w:t>
      </w:r>
      <w:r w:rsidR="00790C51" w:rsidRPr="0092279C">
        <w:rPr>
          <w:color w:val="231F20"/>
        </w:rPr>
        <w:t>(original)</w:t>
      </w:r>
      <w:r w:rsidR="00790C51">
        <w:rPr>
          <w:color w:val="231F20"/>
        </w:rPr>
        <w:t>;</w:t>
      </w:r>
    </w:p>
    <w:p w14:paraId="20C8C8A6" w14:textId="5D465652" w:rsidR="00790C51" w:rsidRPr="0092279C" w:rsidRDefault="006E7B5E" w:rsidP="00E800E6">
      <w:pPr>
        <w:pStyle w:val="05listlevela"/>
      </w:pPr>
      <w:hyperlink r:id="rId493" w:history="1">
        <w:r w:rsidRPr="00024351">
          <w:rPr>
            <w:rStyle w:val="Hyperlink"/>
            <w:u w:color="3953A4"/>
          </w:rPr>
          <w:t>SBA Form 1505</w:t>
        </w:r>
      </w:hyperlink>
      <w:r w:rsidRPr="00F75F73">
        <w:t>, “</w:t>
      </w:r>
      <w:r w:rsidR="00790C51" w:rsidRPr="00F75F73">
        <w:t>Note</w:t>
      </w:r>
      <w:r w:rsidR="00790C51" w:rsidRPr="0092279C">
        <w:rPr>
          <w:u w:color="3953A4"/>
        </w:rPr>
        <w:t xml:space="preserve"> (CDC/504 Loans)</w:t>
      </w:r>
      <w:r>
        <w:rPr>
          <w:u w:color="3953A4"/>
        </w:rPr>
        <w:t>”</w:t>
      </w:r>
      <w:r w:rsidR="00790C51" w:rsidRPr="0092279C">
        <w:rPr>
          <w:spacing w:val="13"/>
          <w:u w:color="3953A4"/>
        </w:rPr>
        <w:t xml:space="preserve"> </w:t>
      </w:r>
      <w:r w:rsidR="00790C51" w:rsidRPr="0092279C">
        <w:rPr>
          <w:color w:val="231F20"/>
        </w:rPr>
        <w:t>(copy)</w:t>
      </w:r>
      <w:r w:rsidR="00790C51">
        <w:rPr>
          <w:color w:val="231F20"/>
        </w:rPr>
        <w:t>;</w:t>
      </w:r>
    </w:p>
    <w:p w14:paraId="51C64419" w14:textId="77777777" w:rsidR="00790C51" w:rsidRPr="0092279C" w:rsidRDefault="00790C51" w:rsidP="00E800E6">
      <w:pPr>
        <w:pStyle w:val="05listlevela"/>
      </w:pPr>
      <w:r w:rsidRPr="0092279C">
        <w:t>Authorization Agreement for Preauthorized Payment (Debit) and voided check</w:t>
      </w:r>
      <w:r w:rsidRPr="0092279C">
        <w:rPr>
          <w:spacing w:val="29"/>
        </w:rPr>
        <w:t xml:space="preserve"> </w:t>
      </w:r>
      <w:r w:rsidRPr="0092279C">
        <w:t>(original)</w:t>
      </w:r>
      <w:r>
        <w:t>;</w:t>
      </w:r>
    </w:p>
    <w:p w14:paraId="3E2F4AF9" w14:textId="163A5914" w:rsidR="00790C51" w:rsidRPr="0092279C" w:rsidRDefault="006E7B5E" w:rsidP="00E800E6">
      <w:pPr>
        <w:pStyle w:val="05listlevela"/>
      </w:pPr>
      <w:hyperlink r:id="rId494" w:history="1">
        <w:r w:rsidRPr="004D1C20">
          <w:rPr>
            <w:rStyle w:val="Hyperlink"/>
            <w:u w:color="3953A4"/>
          </w:rPr>
          <w:t>IRS Form W-9</w:t>
        </w:r>
      </w:hyperlink>
      <w:r w:rsidR="00343AF1" w:rsidRPr="00F75F73">
        <w:t>, “</w:t>
      </w:r>
      <w:r w:rsidR="00790C51" w:rsidRPr="00F75F73">
        <w:t>Request</w:t>
      </w:r>
      <w:r w:rsidR="00790C51" w:rsidRPr="0092279C">
        <w:rPr>
          <w:u w:color="3953A4"/>
        </w:rPr>
        <w:t xml:space="preserve"> for Taxpayer ID Number and Certification</w:t>
      </w:r>
      <w:r w:rsidR="00343AF1">
        <w:rPr>
          <w:u w:color="3953A4"/>
        </w:rPr>
        <w:t>”</w:t>
      </w:r>
      <w:r w:rsidR="00790C51" w:rsidRPr="0092279C">
        <w:rPr>
          <w:spacing w:val="29"/>
          <w:u w:color="3953A4"/>
        </w:rPr>
        <w:t xml:space="preserve"> </w:t>
      </w:r>
      <w:r w:rsidR="00790C51" w:rsidRPr="0092279C">
        <w:rPr>
          <w:color w:val="231F20"/>
        </w:rPr>
        <w:t>(original)</w:t>
      </w:r>
      <w:r w:rsidR="00790C51">
        <w:rPr>
          <w:color w:val="231F20"/>
        </w:rPr>
        <w:t>; and</w:t>
      </w:r>
    </w:p>
    <w:p w14:paraId="375C0EC5" w14:textId="05D2563A" w:rsidR="00790C51" w:rsidRPr="009A08B2" w:rsidRDefault="00656EC2" w:rsidP="00E800E6">
      <w:pPr>
        <w:pStyle w:val="05listlevela"/>
      </w:pPr>
      <w:r w:rsidRPr="00F26DDB">
        <w:rPr>
          <w:b/>
        </w:rPr>
        <w:t>Third</w:t>
      </w:r>
      <w:r w:rsidRPr="00F26DDB">
        <w:rPr>
          <w:b/>
        </w:rPr>
        <w:noBreakHyphen/>
        <w:t>party lender participation fees</w:t>
      </w:r>
      <w:r w:rsidRPr="00F26DDB">
        <w:t xml:space="preserve"> must be withheld from the CDC </w:t>
      </w:r>
      <w:r w:rsidRPr="00F26DDB">
        <w:lastRenderedPageBreak/>
        <w:t>Process</w:t>
      </w:r>
      <w:r>
        <w:t>ing</w:t>
      </w:r>
      <w:r w:rsidRPr="00F26DDB">
        <w:t xml:space="preserve"> Fee. Checks or other paper instruments are not accepted.</w:t>
      </w:r>
    </w:p>
    <w:p w14:paraId="61AF6D03" w14:textId="24FDF11C" w:rsidR="00790C51" w:rsidRPr="0092279C" w:rsidRDefault="00790C51" w:rsidP="00DE32EC">
      <w:pPr>
        <w:pStyle w:val="04listleveli"/>
      </w:pPr>
      <w:bookmarkStart w:id="3688" w:name="CDC_must_forward"/>
      <w:r w:rsidRPr="003D09D0">
        <w:t>Forward the original of all documents</w:t>
      </w:r>
      <w:r w:rsidRPr="004D330C">
        <w:t xml:space="preserve"> </w:t>
      </w:r>
      <w:bookmarkEnd w:id="3688"/>
      <w:r w:rsidRPr="009A08B2">
        <w:t>listed</w:t>
      </w:r>
      <w:r w:rsidRPr="0092279C">
        <w:t xml:space="preserve"> on </w:t>
      </w:r>
      <w:hyperlink r:id="rId495" w:history="1">
        <w:r w:rsidR="00ED0477" w:rsidRPr="003F173A">
          <w:rPr>
            <w:rStyle w:val="Hyperlink"/>
          </w:rPr>
          <w:t>SBA Form 2286</w:t>
        </w:r>
      </w:hyperlink>
      <w:r w:rsidR="00ED0477">
        <w:t>,</w:t>
      </w:r>
      <w:r w:rsidR="00ED0477" w:rsidRPr="0092279C">
        <w:t xml:space="preserve"> </w:t>
      </w:r>
      <w:r w:rsidR="00ED0477">
        <w:t>“</w:t>
      </w:r>
      <w:r w:rsidRPr="0092279C">
        <w:t>504 Debenture Closing Checklist</w:t>
      </w:r>
      <w:r w:rsidR="00ED0477">
        <w:t>,”</w:t>
      </w:r>
      <w:r w:rsidRPr="0092279C">
        <w:t xml:space="preserve"> </w:t>
      </w:r>
      <w:r w:rsidR="008A3DA3">
        <w:t xml:space="preserve">(Checklist) </w:t>
      </w:r>
      <w:r w:rsidRPr="0092279C">
        <w:t xml:space="preserve">(which serves as the original collateral listing) to the </w:t>
      </w:r>
      <w:r w:rsidRPr="00AF7640">
        <w:t>CLSC</w:t>
      </w:r>
      <w:r w:rsidRPr="0092279C">
        <w:t xml:space="preserve"> within 30 days after the debenture</w:t>
      </w:r>
      <w:r w:rsidRPr="0092279C">
        <w:rPr>
          <w:spacing w:val="3"/>
        </w:rPr>
        <w:t xml:space="preserve"> </w:t>
      </w:r>
      <w:r w:rsidRPr="0092279C">
        <w:t>sale.</w:t>
      </w:r>
    </w:p>
    <w:p w14:paraId="21F5F6F1" w14:textId="77777777" w:rsidR="00790C51" w:rsidRPr="0092279C" w:rsidRDefault="00790C51" w:rsidP="00E800E6">
      <w:pPr>
        <w:pStyle w:val="05listlevela"/>
      </w:pPr>
      <w:r w:rsidRPr="0092279C">
        <w:t xml:space="preserve">The CDC must forward the collateral file containing all the original documents listed on the Checklist to the </w:t>
      </w:r>
      <w:r w:rsidRPr="00AF7640">
        <w:t>CLSC</w:t>
      </w:r>
      <w:r w:rsidRPr="0092279C">
        <w:t>. The CDC must use the Checklist as the collateral listing. The CDC must maintain the collateral file in a manner acceptable to</w:t>
      </w:r>
      <w:r w:rsidRPr="00AF7640">
        <w:rPr>
          <w:spacing w:val="11"/>
        </w:rPr>
        <w:t xml:space="preserve"> </w:t>
      </w:r>
      <w:r w:rsidRPr="0092279C">
        <w:t>SBA.</w:t>
      </w:r>
    </w:p>
    <w:p w14:paraId="740F2FC6" w14:textId="77777777" w:rsidR="00790C51" w:rsidRPr="0092279C" w:rsidRDefault="00790C51" w:rsidP="00E800E6">
      <w:pPr>
        <w:pStyle w:val="05listlevela"/>
      </w:pPr>
      <w:r w:rsidRPr="0092279C">
        <w:t xml:space="preserve">If the CDC has not </w:t>
      </w:r>
      <w:r w:rsidRPr="0092279C">
        <w:rPr>
          <w:spacing w:val="-3"/>
        </w:rPr>
        <w:t xml:space="preserve">yet </w:t>
      </w:r>
      <w:r w:rsidRPr="0092279C">
        <w:t>received all original documents by 30 days after the debenture sale date, the CDC must send the documents it does have and must send additional documents along with a collateral listing upon</w:t>
      </w:r>
      <w:r w:rsidRPr="0092279C">
        <w:rPr>
          <w:spacing w:val="4"/>
        </w:rPr>
        <w:t xml:space="preserve"> </w:t>
      </w:r>
      <w:r w:rsidRPr="0092279C">
        <w:t>receipt.</w:t>
      </w:r>
    </w:p>
    <w:p w14:paraId="05A8AFED" w14:textId="77777777" w:rsidR="00790C51" w:rsidRPr="00AF7640" w:rsidRDefault="00790C51" w:rsidP="00067798">
      <w:pPr>
        <w:pStyle w:val="04listleveli"/>
        <w:ind w:hanging="450"/>
      </w:pPr>
      <w:r w:rsidRPr="0092279C">
        <w:t>Ensure that all recorded interim lender documents are canceled of record (officially canceled at the place of recordation, as required by law) within 90 days after funding</w:t>
      </w:r>
      <w:r>
        <w:t xml:space="preserve">. </w:t>
      </w:r>
    </w:p>
    <w:p w14:paraId="2EF6C0C4" w14:textId="27468596" w:rsidR="00790C51" w:rsidRDefault="00790C51" w:rsidP="00067798">
      <w:pPr>
        <w:pStyle w:val="04listleveli"/>
        <w:ind w:hanging="450"/>
      </w:pPr>
      <w:r w:rsidRPr="0092279C">
        <w:t>If a 504 loan is canceled after closing but before</w:t>
      </w:r>
      <w:r w:rsidRPr="00EC61BC">
        <w:rPr>
          <w:spacing w:val="-3"/>
        </w:rPr>
        <w:t xml:space="preserve"> </w:t>
      </w:r>
      <w:r w:rsidRPr="0092279C">
        <w:t xml:space="preserve">funding. </w:t>
      </w:r>
      <w:r>
        <w:t>E</w:t>
      </w:r>
      <w:r w:rsidRPr="0092279C">
        <w:t xml:space="preserve">nsure that all recorded </w:t>
      </w:r>
      <w:r w:rsidRPr="004D330C">
        <w:t>documents are can</w:t>
      </w:r>
      <w:r w:rsidRPr="009A08B2">
        <w:t>celed of record.</w:t>
      </w:r>
    </w:p>
    <w:p w14:paraId="32C13C34" w14:textId="207C7136" w:rsidR="001D756E" w:rsidRPr="009A08B2" w:rsidRDefault="001D756E" w:rsidP="00DE32EC">
      <w:pPr>
        <w:pStyle w:val="04listleveli"/>
      </w:pPr>
      <w:r>
        <w:t xml:space="preserve">Ensure that there is no open PIIA Review. If there is a PIIA Review pending, the CDC must ensure that the review </w:t>
      </w:r>
      <w:r w:rsidR="00CD705E">
        <w:t>ha</w:t>
      </w:r>
      <w:r>
        <w:t>s been fully resolved, allowing the CDC to move forward and close the loan.</w:t>
      </w:r>
    </w:p>
    <w:p w14:paraId="780A9F29" w14:textId="4DF4DF90" w:rsidR="00CD2526" w:rsidRPr="002C0BD1" w:rsidRDefault="00CD2526" w:rsidP="008952FD">
      <w:pPr>
        <w:pStyle w:val="H6-list-v3"/>
        <w:widowControl/>
        <w:rPr>
          <w:bCs w:val="0"/>
        </w:rPr>
      </w:pPr>
      <w:r w:rsidRPr="002C0BD1">
        <w:rPr>
          <w:bCs w:val="0"/>
        </w:rPr>
        <w:t>SBA Counsel’s Responsibilities</w:t>
      </w:r>
    </w:p>
    <w:p w14:paraId="4B4DEE1A" w14:textId="607B5F79" w:rsidR="00790C51" w:rsidRPr="008829A6" w:rsidRDefault="00790C51" w:rsidP="00560C5F">
      <w:pPr>
        <w:pStyle w:val="03listparaunderastyle"/>
      </w:pPr>
      <w:r w:rsidRPr="004D330C">
        <w:t>SBA Counsel Must:</w:t>
      </w:r>
    </w:p>
    <w:p w14:paraId="4F11EF7E" w14:textId="5E0C364B" w:rsidR="00A558D9" w:rsidRPr="00873752" w:rsidRDefault="00790C51" w:rsidP="00627AB1">
      <w:pPr>
        <w:pStyle w:val="04listleveli"/>
        <w:numPr>
          <w:ilvl w:val="3"/>
          <w:numId w:val="76"/>
        </w:numPr>
      </w:pPr>
      <w:r w:rsidRPr="00B3240A">
        <w:t xml:space="preserve">Issue an annual 504 debenture closing schedule with </w:t>
      </w:r>
      <w:r w:rsidR="00957911">
        <w:t>SBA</w:t>
      </w:r>
      <w:r w:rsidR="00957911" w:rsidRPr="003D09D0">
        <w:t xml:space="preserve"> District Office</w:t>
      </w:r>
      <w:r w:rsidRPr="00B3240A">
        <w:t xml:space="preserve"> deadlines for receiving closing packages. SBA </w:t>
      </w:r>
      <w:r w:rsidR="00F41E02">
        <w:t>c</w:t>
      </w:r>
      <w:r w:rsidRPr="00B3240A">
        <w:t xml:space="preserve">ounsel responsible for debenture closing in each </w:t>
      </w:r>
      <w:r w:rsidR="00D34FF7">
        <w:t xml:space="preserve">SBA </w:t>
      </w:r>
      <w:r w:rsidR="006F55BB">
        <w:t>District</w:t>
      </w:r>
      <w:r w:rsidR="00D34FF7">
        <w:t xml:space="preserve"> Office</w:t>
      </w:r>
      <w:r w:rsidRPr="00B3240A">
        <w:t xml:space="preserve"> must make available an annual schedule of the deadlines for receipt of both regular and expedited closing packages for each monthly debenture sale to the public and to CDCs who regularly submit closing packages to the</w:t>
      </w:r>
      <w:r w:rsidRPr="00DE32EC">
        <w:rPr>
          <w:spacing w:val="-3"/>
        </w:rPr>
        <w:t xml:space="preserve"> </w:t>
      </w:r>
      <w:r w:rsidRPr="00B3240A">
        <w:t>district.</w:t>
      </w:r>
    </w:p>
    <w:p w14:paraId="28F6D17A" w14:textId="6062F305" w:rsidR="00790C51" w:rsidRPr="0092279C" w:rsidRDefault="00790C51" w:rsidP="00DE32EC">
      <w:pPr>
        <w:pStyle w:val="04listleveli"/>
      </w:pPr>
      <w:r w:rsidRPr="0092279C">
        <w:t xml:space="preserve">Review closing packages. SBA </w:t>
      </w:r>
      <w:r w:rsidR="00710EE4">
        <w:t>c</w:t>
      </w:r>
      <w:r w:rsidRPr="0092279C">
        <w:t>ounsel must use the standard Checklist to review the 8 documents submitted for an expedited closing and 13 documents submitted for a regular closing</w:t>
      </w:r>
      <w:r>
        <w:t xml:space="preserve">. </w:t>
      </w:r>
      <w:r w:rsidRPr="0092279C">
        <w:t xml:space="preserve">If SBA </w:t>
      </w:r>
      <w:r w:rsidR="00334EA2">
        <w:t>c</w:t>
      </w:r>
      <w:r w:rsidRPr="0092279C">
        <w:t xml:space="preserve">ounsel has concerns that SBA may be at material risk if the debenture is sold, then SBA </w:t>
      </w:r>
      <w:r w:rsidR="00334EA2">
        <w:t>c</w:t>
      </w:r>
      <w:r w:rsidRPr="0092279C">
        <w:t xml:space="preserve">ounsel must contact the CDC and identify what information is reasonably necessary to address that concern. If the CDC is unable to provide the information or otherwise alleviate the concern, then the debenture will not be submitted for sale. In addition, SBA </w:t>
      </w:r>
      <w:r w:rsidR="00334EA2">
        <w:t>c</w:t>
      </w:r>
      <w:r w:rsidRPr="0092279C">
        <w:t>ounsel must verify that the information the CDC entered onto the Debenture, Note, and Servicing Agent Agreement forms is accurate and</w:t>
      </w:r>
      <w:r w:rsidRPr="0092279C">
        <w:rPr>
          <w:spacing w:val="18"/>
        </w:rPr>
        <w:t xml:space="preserve"> </w:t>
      </w:r>
      <w:r w:rsidRPr="0092279C">
        <w:t>complete.</w:t>
      </w:r>
    </w:p>
    <w:p w14:paraId="1FCEF337" w14:textId="68CC6911" w:rsidR="00790C51" w:rsidRDefault="00790C51" w:rsidP="00DE32EC">
      <w:pPr>
        <w:pStyle w:val="04listleveli"/>
      </w:pPr>
      <w:r w:rsidRPr="0092279C">
        <w:t xml:space="preserve">Notify CDCs of deficiencies. SBA </w:t>
      </w:r>
      <w:r w:rsidR="00334EA2">
        <w:t>c</w:t>
      </w:r>
      <w:r w:rsidRPr="0092279C">
        <w:t xml:space="preserve">ounsel may reject late packages or packages that do not meet the standards for debenture sale. If the SBA </w:t>
      </w:r>
      <w:r w:rsidR="00334EA2">
        <w:t>c</w:t>
      </w:r>
      <w:r w:rsidRPr="0092279C">
        <w:t xml:space="preserve">ounsel determines that changes are needed in the closing documents of </w:t>
      </w:r>
      <w:r w:rsidRPr="0092279C">
        <w:lastRenderedPageBreak/>
        <w:t xml:space="preserve">packages approved for sale, SBA </w:t>
      </w:r>
      <w:r w:rsidR="00334EA2">
        <w:t>c</w:t>
      </w:r>
      <w:r w:rsidRPr="0092279C">
        <w:t xml:space="preserve">ounsel must notify the CDC of such changes before the deadline upon which the CDC must mail the documents to CSA for the debenture sale. If SBA </w:t>
      </w:r>
      <w:r w:rsidR="00334EA2">
        <w:t>c</w:t>
      </w:r>
      <w:r w:rsidRPr="0092279C">
        <w:t xml:space="preserve">ounsel rejects a package, SBA </w:t>
      </w:r>
      <w:r w:rsidR="00334EA2">
        <w:t>c</w:t>
      </w:r>
      <w:r w:rsidRPr="0092279C">
        <w:t>ounsel must notify the CDC that SBA will not include the package in the scheduled sale and advise the CDC in writing of what the CDC needs to correct for the package to meet the standards for sale. The CDC may resubmit the package for a future sale with the required</w:t>
      </w:r>
      <w:r w:rsidRPr="0092279C">
        <w:rPr>
          <w:spacing w:val="9"/>
        </w:rPr>
        <w:t xml:space="preserve"> </w:t>
      </w:r>
      <w:r w:rsidRPr="0092279C">
        <w:t>changes.</w:t>
      </w:r>
    </w:p>
    <w:p w14:paraId="615539CE" w14:textId="7A2D79E6" w:rsidR="00790C51" w:rsidRPr="00A014E6" w:rsidRDefault="00790C51" w:rsidP="00DE32EC">
      <w:pPr>
        <w:pStyle w:val="04listleveli"/>
      </w:pPr>
      <w:r>
        <w:t xml:space="preserve">If SBA </w:t>
      </w:r>
      <w:r w:rsidR="00334EA2">
        <w:t>c</w:t>
      </w:r>
      <w:r>
        <w:t xml:space="preserve">ounsel discovers an issue in reviewing the closing package that impacts closing of the loan, SBA </w:t>
      </w:r>
      <w:r w:rsidR="00334EA2">
        <w:t>c</w:t>
      </w:r>
      <w:r>
        <w:t xml:space="preserve">ounsel will advise the CDC and CDC Counsel. If the issue cannot be resolved, then SBA </w:t>
      </w:r>
      <w:r w:rsidR="00334EA2">
        <w:t>c</w:t>
      </w:r>
      <w:r>
        <w:t>ounsel will notify the Area Counsel of the issue, who will make a recommendation to OGC and OCA for a final decision.</w:t>
      </w:r>
    </w:p>
    <w:p w14:paraId="1D976FDA" w14:textId="7142ACCF" w:rsidR="00790C51" w:rsidRPr="0092279C" w:rsidRDefault="00790C51" w:rsidP="00DE32EC">
      <w:pPr>
        <w:pStyle w:val="04listleveli"/>
      </w:pPr>
      <w:r w:rsidRPr="0092279C">
        <w:t xml:space="preserve">Issue an SBA </w:t>
      </w:r>
      <w:r w:rsidR="00334EA2">
        <w:t>c</w:t>
      </w:r>
      <w:r w:rsidRPr="0092279C">
        <w:t xml:space="preserve">ounsel closing opinion. Once SBA </w:t>
      </w:r>
      <w:r w:rsidR="00334EA2">
        <w:t>c</w:t>
      </w:r>
      <w:r w:rsidRPr="0092279C">
        <w:t xml:space="preserve">ounsel is satisfied with the loan closing package (including that the CDC has made all necessary changes to the closing documents as identified by SBA </w:t>
      </w:r>
      <w:r w:rsidR="00334EA2">
        <w:t>c</w:t>
      </w:r>
      <w:r w:rsidRPr="0092279C">
        <w:t xml:space="preserve">ounsel), SBA </w:t>
      </w:r>
      <w:r w:rsidR="00334EA2">
        <w:t>c</w:t>
      </w:r>
      <w:r w:rsidRPr="0092279C">
        <w:t xml:space="preserve">ounsel must issue an opinion pursuant to </w:t>
      </w:r>
      <w:r w:rsidR="00A31B70" w:rsidRPr="00317AE5">
        <w:t xml:space="preserve">13 CFR § </w:t>
      </w:r>
      <w:hyperlink r:id="rId496" w:anchor="p-120.960(c)" w:history="1">
        <w:r w:rsidR="00A31B70" w:rsidRPr="00A31B70">
          <w:rPr>
            <w:rStyle w:val="Hyperlink"/>
          </w:rPr>
          <w:t>120.960(c)</w:t>
        </w:r>
      </w:hyperlink>
      <w:r w:rsidRPr="0092279C">
        <w:t xml:space="preserve"> stating that the debenture may be closed, SBA may execute its guarantee, and the debenture may be sold. The SBA </w:t>
      </w:r>
      <w:r w:rsidR="00222E28">
        <w:t>c</w:t>
      </w:r>
      <w:r w:rsidRPr="0092279C">
        <w:t>ounsel’s Opinions should be sent to the SLPC.</w:t>
      </w:r>
    </w:p>
    <w:p w14:paraId="55AAB3C5" w14:textId="747DA754" w:rsidR="00790C51" w:rsidRPr="00AF7640" w:rsidRDefault="00790C51" w:rsidP="00DE32EC">
      <w:pPr>
        <w:pStyle w:val="04listleveli"/>
      </w:pPr>
      <w:r w:rsidRPr="00AF7640">
        <w:t>Notify the CDC and the CSA which loans SBA has approved for debenture funding</w:t>
      </w:r>
      <w:r>
        <w:t xml:space="preserve">. </w:t>
      </w:r>
      <w:r w:rsidRPr="00AF7640">
        <w:t xml:space="preserve">SBA </w:t>
      </w:r>
      <w:r w:rsidR="00CD2517">
        <w:t>c</w:t>
      </w:r>
      <w:r w:rsidRPr="00AF7640">
        <w:t xml:space="preserve">ounsel must notify the CDC and the CSA in writing as to which debentures the </w:t>
      </w:r>
      <w:r w:rsidR="00D34FF7">
        <w:t xml:space="preserve">SBA </w:t>
      </w:r>
      <w:r w:rsidR="006F55BB">
        <w:t>District</w:t>
      </w:r>
      <w:r w:rsidR="00D34FF7">
        <w:t xml:space="preserve"> Office</w:t>
      </w:r>
      <w:r w:rsidRPr="00AF7640">
        <w:t xml:space="preserve"> approves for funding in that month’s sale.</w:t>
      </w:r>
    </w:p>
    <w:p w14:paraId="10BF618A" w14:textId="77777777" w:rsidR="00790C51" w:rsidRPr="00EE0032" w:rsidRDefault="00790C51" w:rsidP="00DE32EC">
      <w:pPr>
        <w:pStyle w:val="04listleveli"/>
      </w:pPr>
      <w:r w:rsidRPr="00D00524">
        <w:t>Complete File Reviews (CFRs)</w:t>
      </w:r>
      <w:r>
        <w:t>:</w:t>
      </w:r>
      <w:r w:rsidRPr="0068716D">
        <w:t xml:space="preserve"> </w:t>
      </w:r>
    </w:p>
    <w:p w14:paraId="190D9DDD" w14:textId="02676476" w:rsidR="00790C51" w:rsidRDefault="00790C51" w:rsidP="002434D6">
      <w:pPr>
        <w:pStyle w:val="04listparaunderistyle"/>
      </w:pPr>
      <w:r w:rsidRPr="0068716D">
        <w:t xml:space="preserve">SBA </w:t>
      </w:r>
      <w:r w:rsidR="00222E28">
        <w:t>c</w:t>
      </w:r>
      <w:r w:rsidRPr="0068716D">
        <w:t xml:space="preserve">ounsel must conduct a CFR of a random selection of all loan closings, whether those closing packages were submitted by Priority CDCs or non-Priority CDCs, to ensure program integrity. A Complete File Review consists of a review of the items listed on </w:t>
      </w:r>
      <w:hyperlink r:id="rId497" w:history="1">
        <w:r w:rsidRPr="00B836F6">
          <w:rPr>
            <w:rStyle w:val="Hyperlink"/>
          </w:rPr>
          <w:t>SBA Form</w:t>
        </w:r>
        <w:r w:rsidRPr="0068716D">
          <w:rPr>
            <w:rStyle w:val="Hyperlink"/>
            <w:spacing w:val="28"/>
          </w:rPr>
          <w:t xml:space="preserve"> </w:t>
        </w:r>
        <w:r w:rsidRPr="00B836F6">
          <w:rPr>
            <w:rStyle w:val="Hyperlink"/>
          </w:rPr>
          <w:t>2303</w:t>
        </w:r>
      </w:hyperlink>
      <w:r w:rsidR="00561D30">
        <w:rPr>
          <w:rStyle w:val="Hyperlink"/>
        </w:rPr>
        <w:t>,</w:t>
      </w:r>
      <w:r w:rsidR="00561D30" w:rsidRPr="0068716D">
        <w:t xml:space="preserve"> Checklist for Complete File Review</w:t>
      </w:r>
      <w:r w:rsidRPr="0068716D">
        <w:t>.</w:t>
      </w:r>
      <w:r w:rsidR="009463AE">
        <w:t xml:space="preserve"> </w:t>
      </w:r>
      <w:r w:rsidRPr="00351C0E">
        <w:t xml:space="preserve">The number and frequency of CFRs are at the discretion of SBA </w:t>
      </w:r>
      <w:r w:rsidR="00CD2517">
        <w:t>c</w:t>
      </w:r>
      <w:r w:rsidRPr="00351C0E">
        <w:t>ounsel, but no less than one package per 10 closing packages submitted by each CDC will be reviewed.</w:t>
      </w:r>
    </w:p>
    <w:p w14:paraId="3A6DD9A3" w14:textId="040AFB68" w:rsidR="00790C51" w:rsidRDefault="00790C51">
      <w:pPr>
        <w:pStyle w:val="04listparaunderistyle"/>
      </w:pPr>
      <w:r>
        <w:t xml:space="preserve">SBA </w:t>
      </w:r>
      <w:r w:rsidR="00CD2517">
        <w:t>c</w:t>
      </w:r>
      <w:r>
        <w:t xml:space="preserve">ounsel </w:t>
      </w:r>
      <w:r w:rsidRPr="00351C0E">
        <w:t xml:space="preserve">will notify the CDC when a loan has been selected for a CFR, and the CDC must promptly submit to SBA </w:t>
      </w:r>
      <w:r w:rsidR="00CD2517">
        <w:t>c</w:t>
      </w:r>
      <w:r w:rsidRPr="00351C0E">
        <w:t>ounsel the applicable items o</w:t>
      </w:r>
      <w:r>
        <w:t xml:space="preserve">n SBA Form 2303 for that loan. </w:t>
      </w:r>
      <w:r w:rsidRPr="00351C0E">
        <w:t xml:space="preserve">SBA </w:t>
      </w:r>
      <w:r w:rsidR="00CD2517">
        <w:t>c</w:t>
      </w:r>
      <w:r w:rsidRPr="00351C0E">
        <w:t>ounsel will prepare a written report documenting the CFR and its results, and send a copy of that report to:</w:t>
      </w:r>
    </w:p>
    <w:p w14:paraId="23431E74" w14:textId="77777777" w:rsidR="00790C51" w:rsidRDefault="00790C51" w:rsidP="00E800E6">
      <w:pPr>
        <w:pStyle w:val="05listlevela"/>
      </w:pPr>
      <w:r>
        <w:t>The CDC;</w:t>
      </w:r>
    </w:p>
    <w:p w14:paraId="60F4129E" w14:textId="77777777" w:rsidR="00790C51" w:rsidRDefault="00790C51" w:rsidP="00E800E6">
      <w:pPr>
        <w:pStyle w:val="05listlevela"/>
      </w:pPr>
      <w:r>
        <w:t>The CDC’s 504 closing attorney that closed the loan;</w:t>
      </w:r>
    </w:p>
    <w:p w14:paraId="0E7B265F" w14:textId="345B7603" w:rsidR="00790C51" w:rsidRPr="0068716D" w:rsidRDefault="00790C51" w:rsidP="00E800E6">
      <w:pPr>
        <w:pStyle w:val="05listlevela"/>
      </w:pPr>
      <w:r>
        <w:t xml:space="preserve">The SBA </w:t>
      </w:r>
      <w:r w:rsidR="00CD2517">
        <w:t>c</w:t>
      </w:r>
      <w:r w:rsidRPr="0068716D">
        <w:t>ounsel that reviewed and opined upon the loan closing package; and</w:t>
      </w:r>
    </w:p>
    <w:p w14:paraId="257BBE5D" w14:textId="77777777" w:rsidR="00790C51" w:rsidRPr="0068716D" w:rsidRDefault="00790C51" w:rsidP="00E800E6">
      <w:pPr>
        <w:pStyle w:val="05listlevela"/>
      </w:pPr>
      <w:r w:rsidRPr="0068716D">
        <w:t>The CL</w:t>
      </w:r>
      <w:r>
        <w:t>S</w:t>
      </w:r>
      <w:r w:rsidRPr="0068716D">
        <w:t>C loan file.</w:t>
      </w:r>
    </w:p>
    <w:p w14:paraId="1742C3F0" w14:textId="25EC74D1" w:rsidR="00790C51" w:rsidRPr="004D330C" w:rsidRDefault="00790C51" w:rsidP="002434D6">
      <w:pPr>
        <w:pStyle w:val="04listparaunderistyle"/>
      </w:pPr>
      <w:r w:rsidRPr="0068716D">
        <w:lastRenderedPageBreak/>
        <w:t xml:space="preserve">If the CFR reveals closing deficiencies that could result in a loss to SBA, the CDC and/or its closing attorney must promptly correct the deficiencies, if possible. SBA may take other action, including an action against the CDC closing </w:t>
      </w:r>
      <w:r w:rsidRPr="008A2939">
        <w:t>attorney. In the event</w:t>
      </w:r>
      <w:r w:rsidRPr="0068716D">
        <w:t xml:space="preserve"> of a loss, SBA may </w:t>
      </w:r>
      <w:r w:rsidRPr="004D330C">
        <w:t>pursue an action against the CDC under 13 CFR</w:t>
      </w:r>
      <w:r w:rsidR="00A31B70">
        <w:t xml:space="preserve"> §</w:t>
      </w:r>
      <w:r w:rsidRPr="004D330C">
        <w:t xml:space="preserve"> </w:t>
      </w:r>
      <w:hyperlink r:id="rId498" w:anchor="p-120.938(b)" w:history="1">
        <w:r w:rsidRPr="004D330C">
          <w:rPr>
            <w:rStyle w:val="Hyperlink"/>
          </w:rPr>
          <w:t>120.938(b)</w:t>
        </w:r>
      </w:hyperlink>
      <w:r w:rsidRPr="004D330C">
        <w:t>.</w:t>
      </w:r>
    </w:p>
    <w:p w14:paraId="776392F8" w14:textId="33CB1187" w:rsidR="00790C51" w:rsidRPr="00A60897" w:rsidRDefault="00790C51" w:rsidP="00067798">
      <w:pPr>
        <w:pStyle w:val="H6-list-v3"/>
        <w:widowControl/>
        <w:ind w:left="1440" w:hanging="540"/>
        <w:rPr>
          <w:u w:color="231F20"/>
        </w:rPr>
      </w:pPr>
      <w:r w:rsidRPr="00A60897">
        <w:rPr>
          <w:u w:color="231F20"/>
        </w:rPr>
        <w:t>Central Servicing Agent’s (CSA)</w:t>
      </w:r>
      <w:r w:rsidRPr="00A60897">
        <w:rPr>
          <w:spacing w:val="13"/>
          <w:u w:color="231F20"/>
        </w:rPr>
        <w:t xml:space="preserve"> </w:t>
      </w:r>
      <w:r w:rsidRPr="00A60897">
        <w:rPr>
          <w:u w:color="231F20"/>
        </w:rPr>
        <w:t>Responsibilities</w:t>
      </w:r>
    </w:p>
    <w:p w14:paraId="420A2A8E" w14:textId="77777777" w:rsidR="00790C51" w:rsidRPr="0057440D" w:rsidRDefault="00790C51" w:rsidP="00560C5F">
      <w:pPr>
        <w:pStyle w:val="03listparaunderastyle"/>
      </w:pPr>
      <w:r w:rsidRPr="004D330C">
        <w:t>The CSA must</w:t>
      </w:r>
      <w:r>
        <w:t>:</w:t>
      </w:r>
    </w:p>
    <w:p w14:paraId="1B0F6A2C" w14:textId="77777777" w:rsidR="00790C51" w:rsidRPr="00AF7640" w:rsidRDefault="00790C51" w:rsidP="00627AB1">
      <w:pPr>
        <w:pStyle w:val="04listleveli"/>
        <w:numPr>
          <w:ilvl w:val="3"/>
          <w:numId w:val="77"/>
        </w:numPr>
      </w:pPr>
      <w:r w:rsidRPr="00AF7640">
        <w:t>Review debenture closing documents, package and price debenture for sale, and conduct debenture sale. The CSA notifies the CDC of any changes that need to be made or additional information to be provided before the debenture sale can occur.</w:t>
      </w:r>
    </w:p>
    <w:p w14:paraId="3968D2A2" w14:textId="77777777" w:rsidR="00790C51" w:rsidRPr="00AF7640" w:rsidRDefault="00790C51" w:rsidP="00DE32EC">
      <w:pPr>
        <w:pStyle w:val="04listleveli"/>
      </w:pPr>
      <w:r w:rsidRPr="00AF7640">
        <w:t>Complete the Servicing Agent Agreement and Note: The CSA fills in the remaining blanks on the Note and Servicing Agent Agreement, generating conformed pages, and executes the Servicing Agent Agreement.</w:t>
      </w:r>
    </w:p>
    <w:p w14:paraId="0565509F" w14:textId="106C49FA" w:rsidR="00790C51" w:rsidRPr="00AF7640" w:rsidRDefault="00790C51" w:rsidP="00DE32EC">
      <w:pPr>
        <w:pStyle w:val="04listleveli"/>
      </w:pPr>
      <w:r w:rsidRPr="00AF7640">
        <w:t xml:space="preserve">Distribute post-closing documents. The CSA will provide the following documents </w:t>
      </w:r>
      <w:r w:rsidR="00D7112A" w:rsidRPr="00AF7640">
        <w:t>online</w:t>
      </w:r>
      <w:r w:rsidRPr="00AF7640">
        <w:t>:</w:t>
      </w:r>
    </w:p>
    <w:p w14:paraId="1AD286FB" w14:textId="77777777" w:rsidR="00790C51" w:rsidRPr="00AF7640" w:rsidRDefault="00790C51" w:rsidP="00E800E6">
      <w:pPr>
        <w:pStyle w:val="05listlevela"/>
      </w:pPr>
      <w:r w:rsidRPr="00AF7640">
        <w:t>The first page of the Note;</w:t>
      </w:r>
    </w:p>
    <w:p w14:paraId="19910CE6" w14:textId="77777777" w:rsidR="00790C51" w:rsidRPr="00AF7640" w:rsidRDefault="00790C51" w:rsidP="00E800E6">
      <w:pPr>
        <w:pStyle w:val="05listlevela"/>
      </w:pPr>
      <w:r w:rsidRPr="00AF7640">
        <w:t>The Note amortization and prepayment schedules; and</w:t>
      </w:r>
    </w:p>
    <w:p w14:paraId="6CA8927E" w14:textId="77777777" w:rsidR="00790C51" w:rsidRPr="009A08B2" w:rsidRDefault="00790C51" w:rsidP="00E800E6">
      <w:pPr>
        <w:pStyle w:val="05listlevela"/>
      </w:pPr>
      <w:r w:rsidRPr="00AF7640">
        <w:t xml:space="preserve">Pages </w:t>
      </w:r>
      <w:r w:rsidRPr="004D330C">
        <w:t>3 and 4 of the Servicing Agent Agreement.</w:t>
      </w:r>
    </w:p>
    <w:p w14:paraId="1A08DBCB" w14:textId="13893E6D" w:rsidR="00790C51" w:rsidRPr="002521C1" w:rsidRDefault="00790C51" w:rsidP="00067798">
      <w:pPr>
        <w:pStyle w:val="H6-list-v3"/>
        <w:widowControl/>
        <w:ind w:left="1440" w:hanging="540"/>
        <w:rPr>
          <w:bCs w:val="0"/>
        </w:rPr>
      </w:pPr>
      <w:r w:rsidRPr="002C0BD1">
        <w:rPr>
          <w:bCs w:val="0"/>
        </w:rPr>
        <w:t xml:space="preserve">Trustee’s </w:t>
      </w:r>
      <w:r w:rsidR="00396078" w:rsidRPr="002C0BD1">
        <w:rPr>
          <w:bCs w:val="0"/>
        </w:rPr>
        <w:t>R</w:t>
      </w:r>
      <w:r w:rsidRPr="000B4BFB">
        <w:rPr>
          <w:bCs w:val="0"/>
        </w:rPr>
        <w:t>esponsibilities</w:t>
      </w:r>
    </w:p>
    <w:p w14:paraId="4802C14D" w14:textId="781FECF1" w:rsidR="009B4975" w:rsidRDefault="00790C51" w:rsidP="00560C5F">
      <w:pPr>
        <w:pStyle w:val="03listparaunderastyle"/>
      </w:pPr>
      <w:r w:rsidRPr="004D330C">
        <w:rPr>
          <w:bCs/>
        </w:rPr>
        <w:t>The Trustee will</w:t>
      </w:r>
      <w:r w:rsidRPr="0092279C">
        <w:t xml:space="preserve"> provide copies of the </w:t>
      </w:r>
      <w:r w:rsidRPr="00AF7640">
        <w:t xml:space="preserve">Debenture </w:t>
      </w:r>
      <w:r w:rsidRPr="0092279C">
        <w:t xml:space="preserve">and the Debenture amortization and prepayment schedules to the CDC, CSA, or SBA, </w:t>
      </w:r>
      <w:r w:rsidRPr="00A90E23">
        <w:t>as directe</w:t>
      </w:r>
      <w:r w:rsidRPr="0092279C">
        <w:t>d.</w:t>
      </w:r>
    </w:p>
    <w:p w14:paraId="2888ECC5" w14:textId="19FAB110" w:rsidR="00DA70BF" w:rsidRPr="003D09D0" w:rsidRDefault="00A2431B" w:rsidP="00685CF9">
      <w:pPr>
        <w:pStyle w:val="Heading5"/>
      </w:pPr>
      <w:r w:rsidRPr="003D09D0">
        <w:t>Debenture Pools</w:t>
      </w:r>
    </w:p>
    <w:p w14:paraId="2259FE39" w14:textId="7B4A33E3" w:rsidR="008530A8" w:rsidRDefault="008D73F7" w:rsidP="00067798">
      <w:pPr>
        <w:pStyle w:val="Heading5paraunder"/>
        <w:rPr>
          <w:b/>
          <w:szCs w:val="28"/>
        </w:rPr>
      </w:pPr>
      <w:r w:rsidRPr="00434F12">
        <w:t xml:space="preserve">Neither a </w:t>
      </w:r>
      <w:r>
        <w:t>Borrower</w:t>
      </w:r>
      <w:r w:rsidRPr="00434F12">
        <w:t xml:space="preserve"> nor an Associate of the </w:t>
      </w:r>
      <w:r>
        <w:t>Borrower</w:t>
      </w:r>
      <w:r w:rsidRPr="00434F12">
        <w:t xml:space="preserve"> may purchase an interest in a Debenture Pool in which the Debenture that funded its 504 loan has been placed. </w:t>
      </w:r>
      <w:r>
        <w:t>(</w:t>
      </w:r>
      <w:r w:rsidR="00A31B70" w:rsidRPr="00317AE5">
        <w:t xml:space="preserve">13 CFR § </w:t>
      </w:r>
      <w:hyperlink r:id="rId499" w:history="1">
        <w:r w:rsidR="00A31B70" w:rsidRPr="00317AE5">
          <w:rPr>
            <w:rStyle w:val="Hyperlink"/>
          </w:rPr>
          <w:t>120.939</w:t>
        </w:r>
      </w:hyperlink>
      <w:r>
        <w:rPr>
          <w:color w:val="3953A4"/>
          <w:u w:val="single" w:color="3953A4"/>
        </w:rPr>
        <w:t>)</w:t>
      </w:r>
      <w:bookmarkStart w:id="3689" w:name="Post_Disbursement_Issues504"/>
    </w:p>
    <w:p w14:paraId="41676EAE" w14:textId="5B107B60" w:rsidR="00A2431B" w:rsidRPr="003D09D0" w:rsidRDefault="008D73F7" w:rsidP="00685CF9">
      <w:pPr>
        <w:pStyle w:val="Heading5"/>
      </w:pPr>
      <w:r w:rsidRPr="003D09D0">
        <w:t>Post-Disbursement Issues</w:t>
      </w:r>
    </w:p>
    <w:bookmarkEnd w:id="3689"/>
    <w:p w14:paraId="1F500FA1" w14:textId="4D477A68" w:rsidR="00025D2D" w:rsidRPr="005B26E7" w:rsidRDefault="00025D2D" w:rsidP="00627AB1">
      <w:pPr>
        <w:pStyle w:val="03listlevela"/>
        <w:numPr>
          <w:ilvl w:val="2"/>
          <w:numId w:val="79"/>
        </w:numPr>
      </w:pPr>
      <w:r w:rsidRPr="005B26E7">
        <w:t xml:space="preserve">A CDC may request changes on disbursed 504 loans by contacting the </w:t>
      </w:r>
      <w:r w:rsidRPr="00154FBC">
        <w:rPr>
          <w:spacing w:val="5"/>
        </w:rPr>
        <w:t xml:space="preserve">SBA </w:t>
      </w:r>
      <w:r w:rsidRPr="005B26E7">
        <w:t>CLSC.</w:t>
      </w:r>
    </w:p>
    <w:p w14:paraId="5D745C8B" w14:textId="1E0334A3" w:rsidR="00025D2D" w:rsidRPr="00B078DF" w:rsidRDefault="00025D2D" w:rsidP="00627AB1">
      <w:pPr>
        <w:pStyle w:val="04listleveli"/>
        <w:numPr>
          <w:ilvl w:val="3"/>
          <w:numId w:val="154"/>
        </w:numPr>
      </w:pPr>
      <w:r w:rsidRPr="00DE32EC">
        <w:rPr>
          <w:color w:val="231F20"/>
        </w:rPr>
        <w:t xml:space="preserve">Guidance on loan servicing is outlined in </w:t>
      </w:r>
      <w:hyperlink r:id="rId500" w:history="1">
        <w:r w:rsidRPr="003376C3">
          <w:rPr>
            <w:rStyle w:val="Hyperlink"/>
          </w:rPr>
          <w:t>SOP 50 55</w:t>
        </w:r>
      </w:hyperlink>
      <w:r w:rsidR="00175657">
        <w:rPr>
          <w:rStyle w:val="Hyperlink"/>
        </w:rPr>
        <w:t>,</w:t>
      </w:r>
      <w:r w:rsidRPr="003376C3">
        <w:t xml:space="preserve"> </w:t>
      </w:r>
      <w:r w:rsidR="000D7983">
        <w:t>“</w:t>
      </w:r>
      <w:r w:rsidRPr="003376C3">
        <w:t>504 Loan</w:t>
      </w:r>
      <w:r w:rsidRPr="00DE32EC">
        <w:rPr>
          <w:spacing w:val="-1"/>
        </w:rPr>
        <w:t xml:space="preserve"> </w:t>
      </w:r>
      <w:r w:rsidRPr="003376C3">
        <w:t>Servicing and Liquidation</w:t>
      </w:r>
      <w:r w:rsidRPr="00DE32EC">
        <w:rPr>
          <w:color w:val="231F20"/>
        </w:rPr>
        <w:t>.</w:t>
      </w:r>
      <w:r w:rsidR="000D7983" w:rsidRPr="00DE32EC">
        <w:rPr>
          <w:color w:val="231F20"/>
        </w:rPr>
        <w:t>”</w:t>
      </w:r>
      <w:r w:rsidRPr="00DE32EC">
        <w:rPr>
          <w:color w:val="231F20"/>
        </w:rPr>
        <w:t xml:space="preserve"> CDCs may not</w:t>
      </w:r>
      <w:r>
        <w:t xml:space="preserve"> unilaterally approve any adjustment to or change in the ownership of a Borrower, including a change in percentage of ownership, for 12 months after final disbursement on any loan.</w:t>
      </w:r>
    </w:p>
    <w:p w14:paraId="540F1E28" w14:textId="6B557904" w:rsidR="00025D2D" w:rsidRPr="00B078DF" w:rsidRDefault="004D2527" w:rsidP="00DE32EC">
      <w:pPr>
        <w:pStyle w:val="04listleveli"/>
      </w:pPr>
      <w:r w:rsidRPr="00317AE5">
        <w:t xml:space="preserve">13 CFR </w:t>
      </w:r>
      <w:r w:rsidR="00190FCA" w:rsidRPr="00317AE5">
        <w:t xml:space="preserve">Part </w:t>
      </w:r>
      <w:hyperlink r:id="rId501" w:history="1">
        <w:r w:rsidR="00190FCA" w:rsidRPr="00190FCA">
          <w:rPr>
            <w:rStyle w:val="Hyperlink"/>
          </w:rPr>
          <w:t>120, subpart E</w:t>
        </w:r>
      </w:hyperlink>
      <w:r w:rsidR="002F2555">
        <w:rPr>
          <w:u w:color="3953A4"/>
        </w:rPr>
        <w:t xml:space="preserve"> </w:t>
      </w:r>
      <w:r w:rsidR="00025D2D" w:rsidRPr="00434F12">
        <w:t xml:space="preserve">outlines requirements under SBA loan servicing, </w:t>
      </w:r>
      <w:r w:rsidR="00661C5C" w:rsidRPr="00434F12">
        <w:t>liquidation,</w:t>
      </w:r>
      <w:r w:rsidR="00025D2D" w:rsidRPr="00434F12">
        <w:t xml:space="preserve"> and debt collection</w:t>
      </w:r>
      <w:r w:rsidR="00025D2D" w:rsidRPr="00434F12">
        <w:rPr>
          <w:spacing w:val="9"/>
        </w:rPr>
        <w:t xml:space="preserve"> </w:t>
      </w:r>
      <w:r w:rsidR="00025D2D" w:rsidRPr="00434F12">
        <w:t>litigation.</w:t>
      </w:r>
    </w:p>
    <w:p w14:paraId="6304C051" w14:textId="77777777" w:rsidR="00025D2D" w:rsidRPr="005B26E7" w:rsidRDefault="00025D2D" w:rsidP="00154FBC">
      <w:pPr>
        <w:pStyle w:val="03listlevela"/>
      </w:pPr>
      <w:r w:rsidRPr="005B26E7">
        <w:t xml:space="preserve">Prepayment: </w:t>
      </w:r>
    </w:p>
    <w:p w14:paraId="4852D0D2" w14:textId="13C6F3D6" w:rsidR="00025D2D" w:rsidRPr="00B078DF" w:rsidRDefault="00025D2D" w:rsidP="00560C5F">
      <w:pPr>
        <w:pStyle w:val="03listparaunderastyle"/>
      </w:pPr>
      <w:r w:rsidRPr="00434F12">
        <w:t xml:space="preserve">The </w:t>
      </w:r>
      <w:r>
        <w:t>Borrower</w:t>
      </w:r>
      <w:r w:rsidRPr="00434F12">
        <w:t xml:space="preserve"> may prepay its 504 loan. </w:t>
      </w:r>
      <w:r w:rsidRPr="005A0760">
        <w:t xml:space="preserve">The repurchase price </w:t>
      </w:r>
      <w:r>
        <w:t xml:space="preserve">of the Debenture </w:t>
      </w:r>
      <w:r w:rsidRPr="005A0760">
        <w:t xml:space="preserve">shall be an amount equal to the outstanding principal balance of the Debenture, </w:t>
      </w:r>
      <w:r w:rsidRPr="005A0760">
        <w:lastRenderedPageBreak/>
        <w:t>plus interest accrued and</w:t>
      </w:r>
      <w:r>
        <w:t xml:space="preserve"> </w:t>
      </w:r>
      <w:r w:rsidRPr="005A0760">
        <w:t xml:space="preserve">unpaid thereon to the repurchase date, plus a </w:t>
      </w:r>
      <w:r>
        <w:t xml:space="preserve">prepayment fee, known as a </w:t>
      </w:r>
      <w:r w:rsidRPr="005A0760">
        <w:t xml:space="preserve">repurchase premium </w:t>
      </w:r>
      <w:r w:rsidR="008B6E47">
        <w:t>(“RP”)</w:t>
      </w:r>
      <w:r>
        <w:t>.</w:t>
      </w:r>
      <w:r w:rsidRPr="00434F12">
        <w:t xml:space="preserve"> More information may be found</w:t>
      </w:r>
      <w:r w:rsidRPr="00434F12">
        <w:rPr>
          <w:spacing w:val="6"/>
        </w:rPr>
        <w:t xml:space="preserve"> </w:t>
      </w:r>
      <w:r w:rsidRPr="00434F12">
        <w:t>at:</w:t>
      </w:r>
    </w:p>
    <w:p w14:paraId="2C21E99F" w14:textId="68B593FB" w:rsidR="00025D2D" w:rsidRPr="00B078DF" w:rsidRDefault="004D2527" w:rsidP="00627AB1">
      <w:pPr>
        <w:pStyle w:val="04listleveli"/>
        <w:numPr>
          <w:ilvl w:val="3"/>
          <w:numId w:val="80"/>
        </w:numPr>
      </w:pPr>
      <w:r w:rsidRPr="00317AE5">
        <w:t xml:space="preserve">13 CFR § </w:t>
      </w:r>
      <w:hyperlink r:id="rId502" w:history="1">
        <w:r w:rsidRPr="00317AE5">
          <w:rPr>
            <w:rStyle w:val="Hyperlink"/>
          </w:rPr>
          <w:t>120.940</w:t>
        </w:r>
      </w:hyperlink>
      <w:r w:rsidR="00025D2D" w:rsidRPr="00DE32EC">
        <w:rPr>
          <w:color w:val="3953A4"/>
          <w:u w:color="3953A4"/>
        </w:rPr>
        <w:t xml:space="preserve"> </w:t>
      </w:r>
      <w:r w:rsidR="00025D2D" w:rsidRPr="00434F12">
        <w:t>addresses prepayment of the 504 loan or</w:t>
      </w:r>
      <w:r w:rsidR="00025D2D" w:rsidRPr="00DE32EC">
        <w:rPr>
          <w:spacing w:val="13"/>
        </w:rPr>
        <w:t xml:space="preserve"> </w:t>
      </w:r>
      <w:r w:rsidR="00025D2D" w:rsidRPr="00434F12">
        <w:t>debenture.</w:t>
      </w:r>
    </w:p>
    <w:p w14:paraId="2C0C50BB" w14:textId="700ABF2F" w:rsidR="00025D2D" w:rsidRPr="005A0760" w:rsidRDefault="00025D2D" w:rsidP="00DE32EC">
      <w:pPr>
        <w:pStyle w:val="04listleveli"/>
      </w:pPr>
      <w:r w:rsidRPr="00434F12">
        <w:t xml:space="preserve">SBA’s </w:t>
      </w:r>
      <w:hyperlink r:id="rId503" w:history="1">
        <w:r w:rsidRPr="003376C3">
          <w:rPr>
            <w:rStyle w:val="Hyperlink"/>
            <w:u w:color="3953A4"/>
          </w:rPr>
          <w:t>SOP 50 55</w:t>
        </w:r>
      </w:hyperlink>
      <w:r w:rsidRPr="003376C3">
        <w:rPr>
          <w:u w:color="3953A4"/>
        </w:rPr>
        <w:t xml:space="preserve">, </w:t>
      </w:r>
      <w:r w:rsidRPr="00434F12">
        <w:t>contains information on prepayment or purchase of a development company loan or</w:t>
      </w:r>
      <w:r w:rsidRPr="00434F12">
        <w:rPr>
          <w:spacing w:val="5"/>
        </w:rPr>
        <w:t xml:space="preserve"> </w:t>
      </w:r>
      <w:r w:rsidRPr="00434F12">
        <w:t>debenture.</w:t>
      </w:r>
    </w:p>
    <w:p w14:paraId="6F81D2D9" w14:textId="77777777" w:rsidR="00025D2D" w:rsidRPr="00B078DF" w:rsidRDefault="00025D2D" w:rsidP="00DE32EC">
      <w:pPr>
        <w:pStyle w:val="04listleveli"/>
      </w:pPr>
      <w:hyperlink r:id="rId504" w:history="1">
        <w:r w:rsidRPr="007659C4">
          <w:rPr>
            <w:rStyle w:val="Hyperlink"/>
          </w:rPr>
          <w:t>SBA Form 1504</w:t>
        </w:r>
      </w:hyperlink>
      <w:r>
        <w:t>, “Development Company 504 Debenture,” outlines the calculation of the prepayment fee.</w:t>
      </w:r>
    </w:p>
    <w:p w14:paraId="4A39BA1A" w14:textId="1B351807" w:rsidR="008D73F7" w:rsidRPr="001A5CFE" w:rsidRDefault="002944D6" w:rsidP="00DE32EC">
      <w:pPr>
        <w:pStyle w:val="04listleveli"/>
      </w:pPr>
      <w:r>
        <w:t xml:space="preserve">Guidehouse </w:t>
      </w:r>
      <w:r w:rsidR="008837D2">
        <w:t>Inc.</w:t>
      </w:r>
      <w:r w:rsidR="008837D2" w:rsidRPr="00434F12">
        <w:t xml:space="preserve"> </w:t>
      </w:r>
      <w:r w:rsidR="00025D2D" w:rsidRPr="00434F12">
        <w:t xml:space="preserve">is the current </w:t>
      </w:r>
      <w:r w:rsidR="00025D2D">
        <w:t>C</w:t>
      </w:r>
      <w:r w:rsidR="00025D2D" w:rsidRPr="00434F12">
        <w:t xml:space="preserve">entral </w:t>
      </w:r>
      <w:r w:rsidR="00025D2D">
        <w:t>S</w:t>
      </w:r>
      <w:r w:rsidR="00025D2D" w:rsidRPr="00434F12">
        <w:t xml:space="preserve">ervicing </w:t>
      </w:r>
      <w:r w:rsidR="00025D2D">
        <w:t>A</w:t>
      </w:r>
      <w:r w:rsidR="00025D2D" w:rsidRPr="00434F12">
        <w:t>gent (CSA) for closed SBA 504</w:t>
      </w:r>
      <w:r w:rsidR="00025D2D" w:rsidRPr="00A10812">
        <w:rPr>
          <w:spacing w:val="6"/>
        </w:rPr>
        <w:t xml:space="preserve"> </w:t>
      </w:r>
      <w:r w:rsidR="00025D2D" w:rsidRPr="00434F12">
        <w:t>loans.</w:t>
      </w:r>
    </w:p>
    <w:p w14:paraId="20967B1E" w14:textId="47FDF00F" w:rsidR="00683A9B" w:rsidRDefault="00683A9B" w:rsidP="002434D6"/>
    <w:p w14:paraId="3DD084F4" w14:textId="77777777" w:rsidR="00873752" w:rsidRDefault="00873752">
      <w:pPr>
        <w:sectPr w:rsidR="00873752" w:rsidSect="00274605">
          <w:headerReference w:type="even" r:id="rId505"/>
          <w:headerReference w:type="first" r:id="rId506"/>
          <w:footnotePr>
            <w:numRestart w:val="eachSect"/>
          </w:footnotePr>
          <w:type w:val="continuous"/>
          <w:pgSz w:w="12240" w:h="15840"/>
          <w:pgMar w:top="1440" w:right="1440" w:bottom="1440" w:left="1440" w:header="720" w:footer="720" w:gutter="0"/>
          <w:cols w:space="720"/>
          <w:docGrid w:linePitch="360"/>
        </w:sectPr>
      </w:pPr>
    </w:p>
    <w:p w14:paraId="5EC30A4A" w14:textId="2CBBDB15" w:rsidR="00683A9B" w:rsidRDefault="00683A9B">
      <w:pPr>
        <w:sectPr w:rsidR="00683A9B" w:rsidSect="00873752">
          <w:headerReference w:type="default" r:id="rId507"/>
          <w:footnotePr>
            <w:numRestart w:val="eachSect"/>
          </w:footnotePr>
          <w:type w:val="oddPage"/>
          <w:pgSz w:w="12240" w:h="15840"/>
          <w:pgMar w:top="1440" w:right="1440" w:bottom="1440" w:left="1440" w:header="720" w:footer="720" w:gutter="0"/>
          <w:cols w:space="720"/>
          <w:docGrid w:linePitch="360"/>
        </w:sectPr>
      </w:pPr>
    </w:p>
    <w:p w14:paraId="112D3646" w14:textId="7A9629A1" w:rsidR="008C1AB2" w:rsidRDefault="008C1AB2" w:rsidP="005B27F6">
      <w:pPr>
        <w:pStyle w:val="Heading3"/>
        <w:spacing w:before="120" w:after="480"/>
      </w:pPr>
      <w:bookmarkStart w:id="3690" w:name="_Toc241175315"/>
      <w:r>
        <w:t>Chapter 3: Debenture Pricing and Funding</w:t>
      </w:r>
      <w:bookmarkEnd w:id="3690"/>
    </w:p>
    <w:p w14:paraId="0E87D32E" w14:textId="18FB0297" w:rsidR="008C1AB2" w:rsidRPr="001C30DB" w:rsidRDefault="004D2527">
      <w:pPr>
        <w:pStyle w:val="ListParagraphunderI"/>
      </w:pPr>
      <w:r w:rsidRPr="00317AE5">
        <w:t xml:space="preserve">13 CFR § </w:t>
      </w:r>
      <w:hyperlink r:id="rId508" w:history="1">
        <w:r w:rsidRPr="00317AE5">
          <w:rPr>
            <w:rStyle w:val="Hyperlink"/>
          </w:rPr>
          <w:t>120.931</w:t>
        </w:r>
      </w:hyperlink>
    </w:p>
    <w:p w14:paraId="2C438637" w14:textId="3D08AB60" w:rsidR="008C1AB2" w:rsidRPr="00E239F3" w:rsidRDefault="008C1AB2" w:rsidP="00627AB1">
      <w:pPr>
        <w:pStyle w:val="Heading4"/>
        <w:numPr>
          <w:ilvl w:val="0"/>
          <w:numId w:val="218"/>
        </w:numPr>
        <w:rPr>
          <w:u w:color="231F20"/>
        </w:rPr>
      </w:pPr>
      <w:bookmarkStart w:id="3691" w:name="_Toc34496859"/>
      <w:bookmarkStart w:id="3692" w:name="_Toc34576383"/>
      <w:bookmarkStart w:id="3693" w:name="_Toc34657296"/>
      <w:bookmarkStart w:id="3694" w:name="_Toc34659574"/>
      <w:bookmarkStart w:id="3695" w:name="_Toc35014986"/>
      <w:bookmarkStart w:id="3696" w:name="_Toc34496860"/>
      <w:bookmarkStart w:id="3697" w:name="_Toc34576384"/>
      <w:bookmarkStart w:id="3698" w:name="_Toc34657297"/>
      <w:bookmarkStart w:id="3699" w:name="_Toc34659575"/>
      <w:bookmarkStart w:id="3700" w:name="_Toc35014987"/>
      <w:bookmarkStart w:id="3701" w:name="_Toc34496861"/>
      <w:bookmarkStart w:id="3702" w:name="_Toc34576385"/>
      <w:bookmarkStart w:id="3703" w:name="_Toc34657298"/>
      <w:bookmarkStart w:id="3704" w:name="_Toc34659576"/>
      <w:bookmarkStart w:id="3705" w:name="_Toc35014988"/>
      <w:bookmarkStart w:id="3706" w:name="_Toc34496862"/>
      <w:bookmarkStart w:id="3707" w:name="_Toc34576386"/>
      <w:bookmarkStart w:id="3708" w:name="_Toc34657299"/>
      <w:bookmarkStart w:id="3709" w:name="_Toc34659577"/>
      <w:bookmarkStart w:id="3710" w:name="_Toc35014989"/>
      <w:bookmarkStart w:id="3711" w:name="_Toc34496863"/>
      <w:bookmarkStart w:id="3712" w:name="_Toc34576387"/>
      <w:bookmarkStart w:id="3713" w:name="_Toc34657300"/>
      <w:bookmarkStart w:id="3714" w:name="_Toc34659578"/>
      <w:bookmarkStart w:id="3715" w:name="_Toc35014990"/>
      <w:bookmarkStart w:id="3716" w:name="_Toc241175316"/>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r w:rsidRPr="00624BAB">
        <w:t>Determining</w:t>
      </w:r>
      <w:r w:rsidRPr="00E239F3">
        <w:rPr>
          <w:u w:color="231F20"/>
        </w:rPr>
        <w:t xml:space="preserve"> SBA</w:t>
      </w:r>
      <w:r w:rsidRPr="00E239F3">
        <w:rPr>
          <w:rFonts w:hint="eastAsia"/>
          <w:u w:color="231F20"/>
        </w:rPr>
        <w:t>’</w:t>
      </w:r>
      <w:r w:rsidRPr="00E239F3">
        <w:rPr>
          <w:u w:color="231F20"/>
        </w:rPr>
        <w:t>s Share of the Project Costs</w:t>
      </w:r>
      <w:bookmarkEnd w:id="3716"/>
    </w:p>
    <w:p w14:paraId="2999B397" w14:textId="4244C24D" w:rsidR="00425178" w:rsidRPr="0092279C" w:rsidRDefault="00425178">
      <w:pPr>
        <w:pStyle w:val="01listparaunderKstyle"/>
      </w:pPr>
      <w:r w:rsidRPr="001C30DB">
        <w:t xml:space="preserve">To price a debenture, you must determine SBA’s share of a project’s total cost. The following hypothetical project </w:t>
      </w:r>
      <w:r w:rsidR="00C5530C">
        <w:t xml:space="preserve">for a new business or for a Limited or Special Purpose Property </w:t>
      </w:r>
      <w:r w:rsidRPr="001C30DB">
        <w:t>will identify the amount of funds required to fund both the eligible project costs (Net Debenture) plus the administrative costs totals the Gross Debenture amount.</w:t>
      </w:r>
    </w:p>
    <w:p w14:paraId="088B6740" w14:textId="77777777" w:rsidR="00425178" w:rsidRPr="0092279C" w:rsidRDefault="00425178">
      <w:pPr>
        <w:pStyle w:val="01listparaunderKstyle"/>
      </w:pPr>
      <w:r w:rsidRPr="001C30DB">
        <w:t>To illustrate, assume that total project costs (land, building and machinery and equipment and eligible soft costs) are $1,000,000. Assuming SBA will finance 35% of the project costs for 20</w:t>
      </w:r>
      <w:r>
        <w:t xml:space="preserve"> or 25</w:t>
      </w:r>
      <w:r w:rsidRPr="001C30DB">
        <w:t xml:space="preserve"> years, participation in project financing would be as follows:</w:t>
      </w:r>
    </w:p>
    <w:tbl>
      <w:tblPr>
        <w:tblW w:w="0" w:type="auto"/>
        <w:tblInd w:w="1932" w:type="dxa"/>
        <w:tblBorders>
          <w:top w:val="single" w:sz="3" w:space="0" w:color="231F20"/>
          <w:left w:val="single" w:sz="3" w:space="0" w:color="231F20"/>
          <w:bottom w:val="single" w:sz="3" w:space="0" w:color="231F20"/>
          <w:right w:val="single" w:sz="3" w:space="0" w:color="231F20"/>
          <w:insideH w:val="single" w:sz="3" w:space="0" w:color="231F20"/>
          <w:insideV w:val="single" w:sz="3" w:space="0" w:color="231F20"/>
        </w:tblBorders>
        <w:tblLayout w:type="fixed"/>
        <w:tblCellMar>
          <w:left w:w="0" w:type="dxa"/>
          <w:right w:w="0" w:type="dxa"/>
        </w:tblCellMar>
        <w:tblLook w:val="01E0" w:firstRow="1" w:lastRow="1" w:firstColumn="1" w:lastColumn="1" w:noHBand="0" w:noVBand="0"/>
      </w:tblPr>
      <w:tblGrid>
        <w:gridCol w:w="761"/>
        <w:gridCol w:w="2242"/>
        <w:gridCol w:w="1181"/>
      </w:tblGrid>
      <w:tr w:rsidR="00425178" w:rsidRPr="0092279C" w14:paraId="56DED5C3" w14:textId="77777777" w:rsidTr="00FF54A8">
        <w:trPr>
          <w:cantSplit/>
          <w:trHeight w:hRule="exact" w:val="397"/>
          <w:tblHeader/>
        </w:trPr>
        <w:tc>
          <w:tcPr>
            <w:tcW w:w="761" w:type="dxa"/>
            <w:tcBorders>
              <w:right w:val="dotted" w:sz="3" w:space="0" w:color="231F20"/>
            </w:tcBorders>
          </w:tcPr>
          <w:p w14:paraId="6704A8FC" w14:textId="5B42366C" w:rsidR="00425178" w:rsidRPr="001C30DB" w:rsidRDefault="002B531C" w:rsidP="008952FD">
            <w:pPr>
              <w:rPr>
                <w:b/>
              </w:rPr>
            </w:pPr>
            <w:r>
              <w:rPr>
                <w:b/>
                <w:color w:val="231F20"/>
              </w:rPr>
              <w:t xml:space="preserve"> </w:t>
            </w:r>
            <w:r w:rsidR="00425178" w:rsidRPr="001C30DB">
              <w:rPr>
                <w:b/>
                <w:color w:val="231F20"/>
              </w:rPr>
              <w:t>%</w:t>
            </w:r>
          </w:p>
        </w:tc>
        <w:tc>
          <w:tcPr>
            <w:tcW w:w="2242" w:type="dxa"/>
            <w:tcBorders>
              <w:left w:val="dotted" w:sz="3" w:space="0" w:color="231F20"/>
              <w:right w:val="dotted" w:sz="3" w:space="0" w:color="231F20"/>
            </w:tcBorders>
          </w:tcPr>
          <w:p w14:paraId="38D3C83A" w14:textId="087C476A" w:rsidR="00425178" w:rsidRPr="001C30DB" w:rsidRDefault="002B531C" w:rsidP="008952FD">
            <w:pPr>
              <w:rPr>
                <w:b/>
              </w:rPr>
            </w:pPr>
            <w:r>
              <w:rPr>
                <w:b/>
                <w:color w:val="231F20"/>
              </w:rPr>
              <w:t xml:space="preserve"> </w:t>
            </w:r>
            <w:r w:rsidR="00425178" w:rsidRPr="001C30DB">
              <w:rPr>
                <w:b/>
                <w:color w:val="231F20"/>
              </w:rPr>
              <w:t>Participation</w:t>
            </w:r>
          </w:p>
        </w:tc>
        <w:tc>
          <w:tcPr>
            <w:tcW w:w="1181" w:type="dxa"/>
            <w:tcBorders>
              <w:left w:val="dotted" w:sz="3" w:space="0" w:color="231F20"/>
              <w:right w:val="single" w:sz="3" w:space="0" w:color="231F20"/>
            </w:tcBorders>
          </w:tcPr>
          <w:p w14:paraId="2FB53C80" w14:textId="1FFC98A3" w:rsidR="00425178" w:rsidRPr="001C30DB" w:rsidRDefault="00425178" w:rsidP="00F41562">
            <w:pPr>
              <w:ind w:firstLine="186"/>
              <w:rPr>
                <w:b/>
              </w:rPr>
            </w:pPr>
            <w:r w:rsidRPr="001C30DB">
              <w:rPr>
                <w:b/>
                <w:color w:val="231F20"/>
              </w:rPr>
              <w:t>Amount</w:t>
            </w:r>
          </w:p>
        </w:tc>
      </w:tr>
      <w:tr w:rsidR="00425178" w:rsidRPr="0092279C" w14:paraId="0FFEA6BD" w14:textId="77777777" w:rsidTr="00DA66BF">
        <w:trPr>
          <w:trHeight w:hRule="exact" w:val="397"/>
        </w:trPr>
        <w:tc>
          <w:tcPr>
            <w:tcW w:w="761" w:type="dxa"/>
            <w:tcBorders>
              <w:bottom w:val="dotted" w:sz="3" w:space="0" w:color="231F20"/>
              <w:right w:val="dotted" w:sz="3" w:space="0" w:color="231F20"/>
            </w:tcBorders>
          </w:tcPr>
          <w:p w14:paraId="3DBB7CD2" w14:textId="162EB696" w:rsidR="00425178" w:rsidRPr="0092279C" w:rsidRDefault="002B531C" w:rsidP="008952FD">
            <w:r>
              <w:rPr>
                <w:color w:val="231F20"/>
              </w:rPr>
              <w:t xml:space="preserve"> </w:t>
            </w:r>
            <w:r w:rsidR="00425178" w:rsidRPr="001C30DB">
              <w:rPr>
                <w:color w:val="231F20"/>
              </w:rPr>
              <w:t>50%</w:t>
            </w:r>
          </w:p>
        </w:tc>
        <w:tc>
          <w:tcPr>
            <w:tcW w:w="2242" w:type="dxa"/>
            <w:tcBorders>
              <w:left w:val="dotted" w:sz="3" w:space="0" w:color="231F20"/>
              <w:bottom w:val="dotted" w:sz="3" w:space="0" w:color="231F20"/>
              <w:right w:val="dotted" w:sz="3" w:space="0" w:color="231F20"/>
            </w:tcBorders>
          </w:tcPr>
          <w:p w14:paraId="5CB05C1B" w14:textId="22CC6D93" w:rsidR="00425178" w:rsidRPr="0092279C" w:rsidRDefault="002B531C" w:rsidP="008952FD">
            <w:r>
              <w:rPr>
                <w:color w:val="231F20"/>
              </w:rPr>
              <w:t xml:space="preserve"> </w:t>
            </w:r>
            <w:r w:rsidR="00425178" w:rsidRPr="001C30DB">
              <w:rPr>
                <w:color w:val="231F20"/>
              </w:rPr>
              <w:t>Third-Party Lender</w:t>
            </w:r>
          </w:p>
        </w:tc>
        <w:tc>
          <w:tcPr>
            <w:tcW w:w="1181" w:type="dxa"/>
            <w:tcBorders>
              <w:left w:val="dotted" w:sz="3" w:space="0" w:color="231F20"/>
              <w:bottom w:val="dotted" w:sz="3" w:space="0" w:color="231F20"/>
              <w:right w:val="single" w:sz="3" w:space="0" w:color="231F20"/>
            </w:tcBorders>
          </w:tcPr>
          <w:p w14:paraId="74CA4D26" w14:textId="02C66BF0" w:rsidR="00425178" w:rsidRPr="0092279C" w:rsidRDefault="00425178" w:rsidP="008952FD">
            <w:pPr>
              <w:jc w:val="right"/>
            </w:pPr>
            <w:r w:rsidRPr="001C30DB">
              <w:rPr>
                <w:color w:val="231F20"/>
              </w:rPr>
              <w:t>$500,000</w:t>
            </w:r>
            <w:r w:rsidR="000341A8">
              <w:rPr>
                <w:color w:val="231F20"/>
              </w:rPr>
              <w:t xml:space="preserve"> </w:t>
            </w:r>
            <w:r w:rsidR="009E499E">
              <w:rPr>
                <w:color w:val="231F20"/>
              </w:rPr>
              <w:t xml:space="preserve"> </w:t>
            </w:r>
            <w:r>
              <w:rPr>
                <w:color w:val="231F20"/>
              </w:rPr>
              <w:t xml:space="preserve">  </w:t>
            </w:r>
          </w:p>
        </w:tc>
      </w:tr>
      <w:tr w:rsidR="00425178" w:rsidRPr="0092279C" w14:paraId="441465C7" w14:textId="77777777" w:rsidTr="00DA66BF">
        <w:trPr>
          <w:trHeight w:hRule="exact" w:val="397"/>
        </w:trPr>
        <w:tc>
          <w:tcPr>
            <w:tcW w:w="761" w:type="dxa"/>
            <w:tcBorders>
              <w:top w:val="dotted" w:sz="3" w:space="0" w:color="231F20"/>
              <w:bottom w:val="dotted" w:sz="3" w:space="0" w:color="231F20"/>
              <w:right w:val="dotted" w:sz="3" w:space="0" w:color="231F20"/>
            </w:tcBorders>
          </w:tcPr>
          <w:p w14:paraId="374F64EC" w14:textId="1BD7E350" w:rsidR="00425178" w:rsidRPr="0092279C" w:rsidRDefault="00BF02DE" w:rsidP="008952FD">
            <w:r>
              <w:rPr>
                <w:color w:val="231F20"/>
              </w:rPr>
              <w:t xml:space="preserve"> </w:t>
            </w:r>
            <w:r w:rsidR="00425178" w:rsidRPr="001C30DB">
              <w:rPr>
                <w:color w:val="231F20"/>
              </w:rPr>
              <w:t>35%</w:t>
            </w:r>
          </w:p>
        </w:tc>
        <w:tc>
          <w:tcPr>
            <w:tcW w:w="2242" w:type="dxa"/>
            <w:tcBorders>
              <w:top w:val="dotted" w:sz="3" w:space="0" w:color="231F20"/>
              <w:left w:val="dotted" w:sz="3" w:space="0" w:color="231F20"/>
              <w:bottom w:val="dotted" w:sz="3" w:space="0" w:color="231F20"/>
              <w:right w:val="dotted" w:sz="3" w:space="0" w:color="231F20"/>
            </w:tcBorders>
          </w:tcPr>
          <w:p w14:paraId="7BDF776A" w14:textId="17945F7F" w:rsidR="00425178" w:rsidRPr="0092279C" w:rsidRDefault="002B531C" w:rsidP="008952FD">
            <w:r>
              <w:rPr>
                <w:color w:val="231F20"/>
              </w:rPr>
              <w:t xml:space="preserve"> </w:t>
            </w:r>
            <w:r w:rsidR="00425178" w:rsidRPr="001C30DB">
              <w:rPr>
                <w:color w:val="231F20"/>
              </w:rPr>
              <w:t>504 Net Debenture</w:t>
            </w:r>
          </w:p>
        </w:tc>
        <w:tc>
          <w:tcPr>
            <w:tcW w:w="1181" w:type="dxa"/>
            <w:tcBorders>
              <w:top w:val="dotted" w:sz="3" w:space="0" w:color="231F20"/>
              <w:left w:val="dotted" w:sz="3" w:space="0" w:color="231F20"/>
              <w:bottom w:val="dotted" w:sz="3" w:space="0" w:color="231F20"/>
              <w:right w:val="single" w:sz="3" w:space="0" w:color="231F20"/>
            </w:tcBorders>
          </w:tcPr>
          <w:p w14:paraId="46F51ADD" w14:textId="77777777" w:rsidR="00425178" w:rsidRPr="0092279C" w:rsidRDefault="00425178" w:rsidP="008952FD">
            <w:pPr>
              <w:jc w:val="right"/>
            </w:pPr>
            <w:r w:rsidRPr="001C30DB">
              <w:rPr>
                <w:color w:val="231F20"/>
              </w:rPr>
              <w:t>$350,000</w:t>
            </w:r>
          </w:p>
        </w:tc>
      </w:tr>
      <w:tr w:rsidR="00425178" w:rsidRPr="0092279C" w14:paraId="3F41076C" w14:textId="77777777" w:rsidTr="00DA66BF">
        <w:trPr>
          <w:trHeight w:hRule="exact" w:val="397"/>
        </w:trPr>
        <w:tc>
          <w:tcPr>
            <w:tcW w:w="761" w:type="dxa"/>
            <w:tcBorders>
              <w:top w:val="dotted" w:sz="3" w:space="0" w:color="231F20"/>
              <w:right w:val="dotted" w:sz="3" w:space="0" w:color="231F20"/>
            </w:tcBorders>
          </w:tcPr>
          <w:p w14:paraId="5D9166CC" w14:textId="44383C25" w:rsidR="00425178" w:rsidRPr="0092279C" w:rsidRDefault="00BF02DE" w:rsidP="008952FD">
            <w:r>
              <w:rPr>
                <w:color w:val="231F20"/>
              </w:rPr>
              <w:t xml:space="preserve"> </w:t>
            </w:r>
            <w:r w:rsidR="00425178" w:rsidRPr="001C30DB">
              <w:rPr>
                <w:color w:val="231F20"/>
              </w:rPr>
              <w:t>15%</w:t>
            </w:r>
          </w:p>
        </w:tc>
        <w:tc>
          <w:tcPr>
            <w:tcW w:w="2242" w:type="dxa"/>
            <w:tcBorders>
              <w:top w:val="dotted" w:sz="3" w:space="0" w:color="231F20"/>
              <w:left w:val="dotted" w:sz="3" w:space="0" w:color="231F20"/>
              <w:right w:val="dotted" w:sz="3" w:space="0" w:color="231F20"/>
            </w:tcBorders>
          </w:tcPr>
          <w:p w14:paraId="2E218257" w14:textId="32203C5E" w:rsidR="00425178" w:rsidRPr="0092279C" w:rsidRDefault="002B531C" w:rsidP="008952FD">
            <w:r>
              <w:rPr>
                <w:color w:val="231F20"/>
              </w:rPr>
              <w:t xml:space="preserve"> </w:t>
            </w:r>
            <w:r w:rsidR="00425178" w:rsidRPr="001C30DB">
              <w:rPr>
                <w:color w:val="231F20"/>
              </w:rPr>
              <w:t>Small Business Injection</w:t>
            </w:r>
          </w:p>
        </w:tc>
        <w:tc>
          <w:tcPr>
            <w:tcW w:w="1181" w:type="dxa"/>
            <w:tcBorders>
              <w:top w:val="dotted" w:sz="3" w:space="0" w:color="231F20"/>
              <w:left w:val="dotted" w:sz="3" w:space="0" w:color="231F20"/>
              <w:right w:val="single" w:sz="3" w:space="0" w:color="231F20"/>
            </w:tcBorders>
          </w:tcPr>
          <w:p w14:paraId="56922277" w14:textId="77777777" w:rsidR="00425178" w:rsidRPr="0092279C" w:rsidRDefault="00425178" w:rsidP="008952FD">
            <w:pPr>
              <w:jc w:val="right"/>
            </w:pPr>
            <w:r w:rsidRPr="001C30DB">
              <w:rPr>
                <w:color w:val="231F20"/>
              </w:rPr>
              <w:t>$150,000</w:t>
            </w:r>
          </w:p>
        </w:tc>
      </w:tr>
      <w:tr w:rsidR="00425178" w:rsidRPr="0092279C" w14:paraId="38807247" w14:textId="77777777" w:rsidTr="00DA66BF">
        <w:trPr>
          <w:trHeight w:hRule="exact" w:val="399"/>
        </w:trPr>
        <w:tc>
          <w:tcPr>
            <w:tcW w:w="761" w:type="dxa"/>
            <w:tcBorders>
              <w:right w:val="dotted" w:sz="3" w:space="0" w:color="231F20"/>
            </w:tcBorders>
          </w:tcPr>
          <w:p w14:paraId="3CC68C0E" w14:textId="3C683E3E" w:rsidR="00425178" w:rsidRPr="0092279C" w:rsidRDefault="00BF02DE" w:rsidP="008952FD">
            <w:r>
              <w:rPr>
                <w:color w:val="231F20"/>
              </w:rPr>
              <w:t xml:space="preserve"> </w:t>
            </w:r>
            <w:r w:rsidR="00425178" w:rsidRPr="001C30DB">
              <w:rPr>
                <w:color w:val="231F20"/>
              </w:rPr>
              <w:t>100%</w:t>
            </w:r>
          </w:p>
        </w:tc>
        <w:tc>
          <w:tcPr>
            <w:tcW w:w="2242" w:type="dxa"/>
            <w:tcBorders>
              <w:left w:val="dotted" w:sz="3" w:space="0" w:color="231F20"/>
              <w:right w:val="dotted" w:sz="3" w:space="0" w:color="231F20"/>
            </w:tcBorders>
          </w:tcPr>
          <w:p w14:paraId="27F7DC6A" w14:textId="19B8A297" w:rsidR="00425178" w:rsidRPr="0092279C" w:rsidRDefault="002B531C" w:rsidP="008952FD">
            <w:r>
              <w:rPr>
                <w:color w:val="231F20"/>
              </w:rPr>
              <w:t xml:space="preserve"> </w:t>
            </w:r>
            <w:r w:rsidR="00425178" w:rsidRPr="001C30DB">
              <w:rPr>
                <w:color w:val="231F20"/>
              </w:rPr>
              <w:t>Total Project Costs</w:t>
            </w:r>
          </w:p>
        </w:tc>
        <w:tc>
          <w:tcPr>
            <w:tcW w:w="1181" w:type="dxa"/>
            <w:tcBorders>
              <w:left w:val="dotted" w:sz="3" w:space="0" w:color="231F20"/>
              <w:right w:val="single" w:sz="3" w:space="0" w:color="231F20"/>
            </w:tcBorders>
          </w:tcPr>
          <w:p w14:paraId="6ACF947D" w14:textId="77777777" w:rsidR="00425178" w:rsidRPr="0092279C" w:rsidRDefault="00425178" w:rsidP="008952FD">
            <w:pPr>
              <w:jc w:val="right"/>
            </w:pPr>
            <w:r w:rsidRPr="001C30DB">
              <w:rPr>
                <w:color w:val="231F20"/>
              </w:rPr>
              <w:t>$1,000,000</w:t>
            </w:r>
          </w:p>
        </w:tc>
      </w:tr>
    </w:tbl>
    <w:p w14:paraId="5A999F7E" w14:textId="77777777" w:rsidR="008C1AB2" w:rsidRPr="008C7870" w:rsidRDefault="008C1AB2" w:rsidP="00E239F3">
      <w:pPr>
        <w:pStyle w:val="Heading4"/>
      </w:pPr>
      <w:bookmarkStart w:id="3717" w:name="_Toc241175317"/>
      <w:r w:rsidRPr="00150A26">
        <w:rPr>
          <w:u w:color="231F20"/>
        </w:rPr>
        <w:t>Steps to Calculate the Gross</w:t>
      </w:r>
      <w:r w:rsidRPr="00150A26">
        <w:rPr>
          <w:spacing w:val="3"/>
          <w:u w:color="231F20"/>
        </w:rPr>
        <w:t xml:space="preserve"> </w:t>
      </w:r>
      <w:r w:rsidRPr="00150A26">
        <w:rPr>
          <w:u w:color="231F20"/>
        </w:rPr>
        <w:t>Debenture</w:t>
      </w:r>
      <w:bookmarkEnd w:id="3717"/>
    </w:p>
    <w:p w14:paraId="3497E46E" w14:textId="179EB532" w:rsidR="00C458E7" w:rsidRDefault="008C1AB2">
      <w:pPr>
        <w:pStyle w:val="01listparaunderKstyle"/>
      </w:pPr>
      <w:r w:rsidRPr="001C30DB">
        <w:t>Use the following step by step pricing model procedures to determine the administrative costs and the Gross Debenture amount. Except for the underwriting fee and closing costs, each administrative cost is based on the amount of the Net Debenture.</w:t>
      </w:r>
    </w:p>
    <w:p w14:paraId="4956D1AD" w14:textId="00DE181C" w:rsidR="00437728" w:rsidRDefault="008C1AB2">
      <w:pPr>
        <w:spacing w:before="0" w:after="240"/>
      </w:pPr>
      <w:r w:rsidRPr="0096693F">
        <w:t xml:space="preserve">For </w:t>
      </w:r>
      <w:r w:rsidR="007C526A">
        <w:t xml:space="preserve">more information, see </w:t>
      </w:r>
      <w:r w:rsidR="001C580C">
        <w:t xml:space="preserve">Ch. </w:t>
      </w:r>
      <w:r w:rsidR="007C526A">
        <w:t>1</w:t>
      </w:r>
      <w:r w:rsidR="00660BE2">
        <w:t>,</w:t>
      </w:r>
      <w:r w:rsidR="007C526A">
        <w:t xml:space="preserve"> Para. C.1</w:t>
      </w:r>
      <w:r w:rsidR="00850CAB">
        <w:t>2</w:t>
      </w:r>
      <w:r w:rsidR="00C67027">
        <w:t xml:space="preserve"> of this Section</w:t>
      </w:r>
      <w:r w:rsidR="007C526A">
        <w:t xml:space="preserve">, </w:t>
      </w:r>
      <w:hyperlink w:anchor="Eligible_Administrative_Costs_504works" w:history="1">
        <w:r w:rsidR="007C526A" w:rsidRPr="007C526A">
          <w:rPr>
            <w:rStyle w:val="Hyperlink"/>
          </w:rPr>
          <w:t>Eligible Administrative Costs</w:t>
        </w:r>
      </w:hyperlink>
      <w:r w:rsidR="007C526A">
        <w:t>.</w:t>
      </w:r>
      <w:r w:rsidR="00E06CED">
        <w:t xml:space="preserve"> Also see Section </w:t>
      </w:r>
      <w:r w:rsidR="00F962A3">
        <w:t xml:space="preserve">A, Ch. </w:t>
      </w:r>
      <w:r w:rsidR="00FA4E57">
        <w:t>4</w:t>
      </w:r>
      <w:r w:rsidR="00F962A3">
        <w:t>, Para</w:t>
      </w:r>
      <w:r w:rsidR="00556FA9">
        <w:t xml:space="preserve">. </w:t>
      </w:r>
      <w:r w:rsidR="004854B0">
        <w:t>E</w:t>
      </w:r>
      <w:r w:rsidR="00556FA9">
        <w:t xml:space="preserve">., </w:t>
      </w:r>
      <w:hyperlink w:anchor="_CDC_and_Agent" w:history="1">
        <w:r w:rsidR="00205183">
          <w:rPr>
            <w:rStyle w:val="Hyperlink"/>
          </w:rPr>
          <w:t>504 Loan Program Fees and Use of Agents</w:t>
        </w:r>
      </w:hyperlink>
      <w:r w:rsidR="00556FA9">
        <w:t>.</w:t>
      </w:r>
    </w:p>
    <w:tbl>
      <w:tblPr>
        <w:tblpPr w:leftFromText="180" w:rightFromText="180" w:vertAnchor="text" w:tblpY="61"/>
        <w:tblW w:w="0" w:type="auto"/>
        <w:tblBorders>
          <w:top w:val="single" w:sz="3" w:space="0" w:color="231F20"/>
          <w:left w:val="single" w:sz="3" w:space="0" w:color="231F20"/>
          <w:bottom w:val="single" w:sz="3" w:space="0" w:color="231F20"/>
          <w:right w:val="single" w:sz="3" w:space="0" w:color="231F20"/>
          <w:insideH w:val="single" w:sz="3" w:space="0" w:color="231F20"/>
          <w:insideV w:val="single" w:sz="3" w:space="0" w:color="231F20"/>
        </w:tblBorders>
        <w:tblLayout w:type="fixed"/>
        <w:tblCellMar>
          <w:left w:w="0" w:type="dxa"/>
          <w:right w:w="0" w:type="dxa"/>
        </w:tblCellMar>
        <w:tblLook w:val="01E0" w:firstRow="1" w:lastRow="1" w:firstColumn="1" w:lastColumn="1" w:noHBand="0" w:noVBand="0"/>
      </w:tblPr>
      <w:tblGrid>
        <w:gridCol w:w="565"/>
        <w:gridCol w:w="3060"/>
        <w:gridCol w:w="3330"/>
        <w:gridCol w:w="2070"/>
      </w:tblGrid>
      <w:tr w:rsidR="007B7F1B" w:rsidRPr="0092279C" w14:paraId="71B6ABD5" w14:textId="77777777" w:rsidTr="00437728">
        <w:trPr>
          <w:trHeight w:hRule="exact" w:val="314"/>
        </w:trPr>
        <w:tc>
          <w:tcPr>
            <w:tcW w:w="565" w:type="dxa"/>
            <w:tcBorders>
              <w:top w:val="single" w:sz="4" w:space="0" w:color="auto"/>
              <w:left w:val="single" w:sz="4" w:space="0" w:color="auto"/>
              <w:bottom w:val="nil"/>
              <w:right w:val="single" w:sz="4" w:space="0" w:color="auto"/>
            </w:tcBorders>
            <w:tcMar>
              <w:right w:w="29" w:type="dxa"/>
            </w:tcMar>
          </w:tcPr>
          <w:p w14:paraId="6E2FFB2A" w14:textId="69441B2E" w:rsidR="007B7F1B" w:rsidRPr="0092279C" w:rsidRDefault="007B7F1B" w:rsidP="008952FD">
            <w:pPr>
              <w:spacing w:before="100" w:beforeAutospacing="1" w:after="100" w:afterAutospacing="1"/>
              <w:contextualSpacing/>
              <w:jc w:val="center"/>
            </w:pPr>
            <w:r w:rsidRPr="001C30DB">
              <w:rPr>
                <w:color w:val="231F20"/>
              </w:rPr>
              <w:t>1</w:t>
            </w:r>
          </w:p>
        </w:tc>
        <w:tc>
          <w:tcPr>
            <w:tcW w:w="3060" w:type="dxa"/>
            <w:tcBorders>
              <w:top w:val="single" w:sz="4" w:space="0" w:color="auto"/>
              <w:left w:val="single" w:sz="4" w:space="0" w:color="auto"/>
              <w:bottom w:val="nil"/>
              <w:right w:val="single" w:sz="4" w:space="0" w:color="auto"/>
            </w:tcBorders>
            <w:tcMar>
              <w:right w:w="29" w:type="dxa"/>
            </w:tcMar>
          </w:tcPr>
          <w:p w14:paraId="6E4C24BE" w14:textId="74D3927E" w:rsidR="007B7F1B" w:rsidRPr="00437728" w:rsidRDefault="007B7F1B" w:rsidP="008952FD">
            <w:pPr>
              <w:spacing w:before="100" w:beforeAutospacing="1" w:after="100" w:afterAutospacing="1"/>
              <w:ind w:left="90"/>
              <w:contextualSpacing/>
            </w:pPr>
            <w:r w:rsidRPr="001C30DB">
              <w:rPr>
                <w:color w:val="231F20"/>
              </w:rPr>
              <w:t>Net Debenture</w:t>
            </w:r>
          </w:p>
        </w:tc>
        <w:tc>
          <w:tcPr>
            <w:tcW w:w="3330" w:type="dxa"/>
            <w:tcBorders>
              <w:top w:val="single" w:sz="4" w:space="0" w:color="auto"/>
              <w:left w:val="single" w:sz="4" w:space="0" w:color="auto"/>
              <w:bottom w:val="nil"/>
              <w:right w:val="single" w:sz="4" w:space="0" w:color="auto"/>
            </w:tcBorders>
            <w:tcMar>
              <w:right w:w="29" w:type="dxa"/>
            </w:tcMar>
          </w:tcPr>
          <w:p w14:paraId="4BA9F0B7" w14:textId="658349A3" w:rsidR="007B7F1B" w:rsidRPr="0092279C" w:rsidRDefault="007B7F1B" w:rsidP="008952FD">
            <w:pPr>
              <w:spacing w:before="100" w:beforeAutospacing="1" w:after="100" w:afterAutospacing="1"/>
              <w:ind w:right="90"/>
              <w:contextualSpacing/>
              <w:jc w:val="right"/>
            </w:pPr>
            <w:r w:rsidRPr="001C30DB">
              <w:rPr>
                <w:color w:val="231F20"/>
              </w:rPr>
              <w:t xml:space="preserve">Determine the Net Debenture: </w:t>
            </w:r>
          </w:p>
        </w:tc>
        <w:tc>
          <w:tcPr>
            <w:tcW w:w="2070" w:type="dxa"/>
            <w:tcBorders>
              <w:top w:val="single" w:sz="4" w:space="0" w:color="auto"/>
              <w:left w:val="single" w:sz="4" w:space="0" w:color="auto"/>
              <w:bottom w:val="nil"/>
              <w:right w:val="single" w:sz="4" w:space="0" w:color="auto"/>
            </w:tcBorders>
            <w:tcMar>
              <w:right w:w="29" w:type="dxa"/>
            </w:tcMar>
          </w:tcPr>
          <w:p w14:paraId="733C7739" w14:textId="0ACA165E" w:rsidR="007B7F1B" w:rsidRPr="0092279C" w:rsidRDefault="007B7F1B" w:rsidP="008952FD">
            <w:pPr>
              <w:spacing w:before="100" w:beforeAutospacing="1" w:after="100" w:afterAutospacing="1"/>
              <w:ind w:right="78"/>
              <w:contextualSpacing/>
              <w:jc w:val="right"/>
            </w:pPr>
            <w:r w:rsidRPr="001C30DB">
              <w:rPr>
                <w:color w:val="231F20"/>
              </w:rPr>
              <w:t>$350,000</w:t>
            </w:r>
          </w:p>
        </w:tc>
      </w:tr>
      <w:tr w:rsidR="00437728" w:rsidRPr="0092279C" w14:paraId="35E2CC61" w14:textId="77777777" w:rsidTr="00437728">
        <w:trPr>
          <w:trHeight w:hRule="exact" w:val="314"/>
        </w:trPr>
        <w:tc>
          <w:tcPr>
            <w:tcW w:w="565" w:type="dxa"/>
            <w:tcBorders>
              <w:top w:val="nil"/>
              <w:left w:val="single" w:sz="4" w:space="0" w:color="auto"/>
              <w:bottom w:val="nil"/>
              <w:right w:val="single" w:sz="4" w:space="0" w:color="auto"/>
            </w:tcBorders>
            <w:tcMar>
              <w:right w:w="29" w:type="dxa"/>
            </w:tcMar>
          </w:tcPr>
          <w:p w14:paraId="60B6EB20" w14:textId="442B4AF8" w:rsidR="00437728" w:rsidRPr="001C30DB" w:rsidRDefault="00437728" w:rsidP="008952FD">
            <w:pPr>
              <w:spacing w:before="100" w:beforeAutospacing="1" w:after="100" w:afterAutospacing="1"/>
              <w:contextualSpacing/>
              <w:jc w:val="center"/>
              <w:rPr>
                <w:color w:val="231F20"/>
              </w:rPr>
            </w:pPr>
            <w:r w:rsidRPr="001C30DB">
              <w:rPr>
                <w:color w:val="231F20"/>
              </w:rPr>
              <w:t>2</w:t>
            </w:r>
          </w:p>
        </w:tc>
        <w:tc>
          <w:tcPr>
            <w:tcW w:w="3060" w:type="dxa"/>
            <w:tcBorders>
              <w:top w:val="nil"/>
              <w:left w:val="single" w:sz="4" w:space="0" w:color="auto"/>
              <w:bottom w:val="nil"/>
              <w:right w:val="single" w:sz="4" w:space="0" w:color="auto"/>
            </w:tcBorders>
            <w:tcMar>
              <w:right w:w="29" w:type="dxa"/>
            </w:tcMar>
          </w:tcPr>
          <w:p w14:paraId="64670B48" w14:textId="3996E078" w:rsidR="00437728" w:rsidRPr="001C30DB" w:rsidRDefault="00437728" w:rsidP="008952FD">
            <w:pPr>
              <w:spacing w:before="100" w:beforeAutospacing="1" w:after="100" w:afterAutospacing="1"/>
              <w:ind w:left="90"/>
              <w:contextualSpacing/>
              <w:rPr>
                <w:color w:val="231F20"/>
              </w:rPr>
            </w:pPr>
            <w:r w:rsidRPr="001C30DB">
              <w:rPr>
                <w:color w:val="231F20"/>
              </w:rPr>
              <w:t>SBA Guaranty Fee (</w:t>
            </w:r>
            <w:r>
              <w:rPr>
                <w:color w:val="231F20"/>
              </w:rPr>
              <w:t>.5</w:t>
            </w:r>
            <w:r w:rsidRPr="001C30DB">
              <w:rPr>
                <w:color w:val="231F20"/>
              </w:rPr>
              <w:t>%)</w:t>
            </w:r>
          </w:p>
        </w:tc>
        <w:tc>
          <w:tcPr>
            <w:tcW w:w="3330" w:type="dxa"/>
            <w:tcBorders>
              <w:top w:val="nil"/>
              <w:left w:val="single" w:sz="4" w:space="0" w:color="auto"/>
              <w:bottom w:val="nil"/>
              <w:right w:val="single" w:sz="4" w:space="0" w:color="auto"/>
            </w:tcBorders>
            <w:tcMar>
              <w:right w:w="29" w:type="dxa"/>
            </w:tcMar>
          </w:tcPr>
          <w:p w14:paraId="6028AF22" w14:textId="78ACEDD8" w:rsidR="00437728" w:rsidRPr="001C30DB" w:rsidRDefault="00437728" w:rsidP="008952FD">
            <w:pPr>
              <w:spacing w:before="100" w:beforeAutospacing="1" w:after="100" w:afterAutospacing="1"/>
              <w:ind w:right="90"/>
              <w:contextualSpacing/>
              <w:jc w:val="right"/>
              <w:rPr>
                <w:color w:val="231F20"/>
              </w:rPr>
            </w:pPr>
            <w:r w:rsidRPr="001C30DB">
              <w:rPr>
                <w:color w:val="231F20"/>
              </w:rPr>
              <w:t>multiply $350,000 by 0.00</w:t>
            </w:r>
            <w:r>
              <w:rPr>
                <w:color w:val="231F20"/>
              </w:rPr>
              <w:t>5</w:t>
            </w:r>
            <w:r w:rsidRPr="001C30DB">
              <w:rPr>
                <w:color w:val="231F20"/>
              </w:rPr>
              <w:t xml:space="preserve"> =</w:t>
            </w:r>
          </w:p>
        </w:tc>
        <w:tc>
          <w:tcPr>
            <w:tcW w:w="2070" w:type="dxa"/>
            <w:tcBorders>
              <w:top w:val="nil"/>
              <w:left w:val="single" w:sz="4" w:space="0" w:color="auto"/>
              <w:bottom w:val="nil"/>
              <w:right w:val="single" w:sz="4" w:space="0" w:color="auto"/>
            </w:tcBorders>
            <w:tcMar>
              <w:right w:w="29" w:type="dxa"/>
            </w:tcMar>
          </w:tcPr>
          <w:p w14:paraId="13D38D5C" w14:textId="3A6C56A0" w:rsidR="00437728" w:rsidRPr="001C30DB" w:rsidRDefault="00437728" w:rsidP="008952FD">
            <w:pPr>
              <w:spacing w:before="100" w:beforeAutospacing="1" w:after="100" w:afterAutospacing="1"/>
              <w:ind w:right="61"/>
              <w:contextualSpacing/>
              <w:jc w:val="right"/>
              <w:rPr>
                <w:color w:val="231F20"/>
              </w:rPr>
            </w:pPr>
            <w:r w:rsidRPr="001C30DB">
              <w:rPr>
                <w:color w:val="231F20"/>
              </w:rPr>
              <w:t>$</w:t>
            </w:r>
            <w:r>
              <w:rPr>
                <w:color w:val="231F20"/>
              </w:rPr>
              <w:t>1,750</w:t>
            </w:r>
          </w:p>
        </w:tc>
      </w:tr>
      <w:tr w:rsidR="00437728" w:rsidRPr="0092279C" w14:paraId="792EB86D" w14:textId="77777777" w:rsidTr="00437728">
        <w:trPr>
          <w:trHeight w:hRule="exact" w:val="314"/>
        </w:trPr>
        <w:tc>
          <w:tcPr>
            <w:tcW w:w="565" w:type="dxa"/>
            <w:tcBorders>
              <w:top w:val="nil"/>
              <w:left w:val="single" w:sz="4" w:space="0" w:color="auto"/>
              <w:bottom w:val="nil"/>
              <w:right w:val="single" w:sz="4" w:space="0" w:color="auto"/>
            </w:tcBorders>
            <w:tcMar>
              <w:right w:w="29" w:type="dxa"/>
            </w:tcMar>
          </w:tcPr>
          <w:p w14:paraId="3193758F" w14:textId="58AE09F3" w:rsidR="00437728" w:rsidRDefault="00437728" w:rsidP="008952FD">
            <w:pPr>
              <w:spacing w:before="100" w:beforeAutospacing="1" w:after="100" w:afterAutospacing="1"/>
              <w:contextualSpacing/>
              <w:jc w:val="center"/>
              <w:rPr>
                <w:color w:val="231F20"/>
              </w:rPr>
            </w:pPr>
            <w:r w:rsidRPr="001C30DB">
              <w:rPr>
                <w:color w:val="231F20"/>
              </w:rPr>
              <w:t>3</w:t>
            </w:r>
          </w:p>
        </w:tc>
        <w:tc>
          <w:tcPr>
            <w:tcW w:w="3060" w:type="dxa"/>
            <w:tcBorders>
              <w:top w:val="nil"/>
              <w:left w:val="single" w:sz="4" w:space="0" w:color="auto"/>
              <w:bottom w:val="nil"/>
              <w:right w:val="single" w:sz="4" w:space="0" w:color="auto"/>
            </w:tcBorders>
            <w:tcMar>
              <w:right w:w="29" w:type="dxa"/>
            </w:tcMar>
          </w:tcPr>
          <w:p w14:paraId="0111AD38" w14:textId="7B01F4D2" w:rsidR="00437728" w:rsidRPr="001C30DB" w:rsidRDefault="00437728" w:rsidP="008952FD">
            <w:pPr>
              <w:spacing w:before="100" w:beforeAutospacing="1" w:after="100" w:afterAutospacing="1"/>
              <w:ind w:left="90"/>
              <w:contextualSpacing/>
              <w:rPr>
                <w:color w:val="231F20"/>
              </w:rPr>
            </w:pPr>
            <w:r w:rsidRPr="001C30DB">
              <w:rPr>
                <w:color w:val="231F20"/>
              </w:rPr>
              <w:t>Funding Fee (.25%)</w:t>
            </w:r>
          </w:p>
        </w:tc>
        <w:tc>
          <w:tcPr>
            <w:tcW w:w="3330" w:type="dxa"/>
            <w:tcBorders>
              <w:top w:val="nil"/>
              <w:left w:val="single" w:sz="4" w:space="0" w:color="auto"/>
              <w:bottom w:val="nil"/>
              <w:right w:val="single" w:sz="4" w:space="0" w:color="auto"/>
            </w:tcBorders>
            <w:tcMar>
              <w:right w:w="29" w:type="dxa"/>
            </w:tcMar>
          </w:tcPr>
          <w:p w14:paraId="1E2EEEA6" w14:textId="6F668B6E" w:rsidR="00437728" w:rsidRPr="001C30DB" w:rsidRDefault="00437728" w:rsidP="008952FD">
            <w:pPr>
              <w:spacing w:before="100" w:beforeAutospacing="1" w:after="100" w:afterAutospacing="1"/>
              <w:ind w:right="90"/>
              <w:contextualSpacing/>
              <w:jc w:val="right"/>
              <w:rPr>
                <w:color w:val="231F20"/>
              </w:rPr>
            </w:pPr>
            <w:r w:rsidRPr="001C30DB">
              <w:rPr>
                <w:color w:val="231F20"/>
              </w:rPr>
              <w:t>multiply $350,000 by .0025 =</w:t>
            </w:r>
          </w:p>
        </w:tc>
        <w:tc>
          <w:tcPr>
            <w:tcW w:w="2070" w:type="dxa"/>
            <w:tcBorders>
              <w:top w:val="nil"/>
              <w:left w:val="single" w:sz="4" w:space="0" w:color="auto"/>
              <w:bottom w:val="nil"/>
              <w:right w:val="single" w:sz="4" w:space="0" w:color="auto"/>
            </w:tcBorders>
            <w:tcMar>
              <w:right w:w="29" w:type="dxa"/>
            </w:tcMar>
          </w:tcPr>
          <w:p w14:paraId="09861DB7" w14:textId="141B856A" w:rsidR="00437728" w:rsidRPr="001C30DB" w:rsidRDefault="00437728" w:rsidP="008952FD">
            <w:pPr>
              <w:spacing w:before="100" w:beforeAutospacing="1" w:after="100" w:afterAutospacing="1"/>
              <w:ind w:right="61"/>
              <w:contextualSpacing/>
              <w:jc w:val="right"/>
              <w:rPr>
                <w:color w:val="231F20"/>
              </w:rPr>
            </w:pPr>
            <w:r w:rsidRPr="001C30DB">
              <w:rPr>
                <w:color w:val="231F20"/>
              </w:rPr>
              <w:t>$875</w:t>
            </w:r>
          </w:p>
        </w:tc>
      </w:tr>
      <w:tr w:rsidR="00437728" w:rsidRPr="0092279C" w14:paraId="72E33FDC" w14:textId="77777777" w:rsidTr="00437728">
        <w:trPr>
          <w:trHeight w:hRule="exact" w:val="314"/>
        </w:trPr>
        <w:tc>
          <w:tcPr>
            <w:tcW w:w="565" w:type="dxa"/>
            <w:tcBorders>
              <w:top w:val="nil"/>
              <w:left w:val="single" w:sz="4" w:space="0" w:color="auto"/>
              <w:bottom w:val="nil"/>
              <w:right w:val="single" w:sz="4" w:space="0" w:color="auto"/>
            </w:tcBorders>
            <w:tcMar>
              <w:right w:w="29" w:type="dxa"/>
            </w:tcMar>
          </w:tcPr>
          <w:p w14:paraId="0897BC4F" w14:textId="31FD58C4" w:rsidR="00437728" w:rsidRDefault="00437728" w:rsidP="008952FD">
            <w:pPr>
              <w:spacing w:before="100" w:beforeAutospacing="1" w:after="100" w:afterAutospacing="1"/>
              <w:contextualSpacing/>
              <w:jc w:val="center"/>
              <w:rPr>
                <w:color w:val="231F20"/>
              </w:rPr>
            </w:pPr>
            <w:r>
              <w:rPr>
                <w:color w:val="231F20"/>
              </w:rPr>
              <w:t>4</w:t>
            </w:r>
          </w:p>
        </w:tc>
        <w:tc>
          <w:tcPr>
            <w:tcW w:w="3060" w:type="dxa"/>
            <w:tcBorders>
              <w:top w:val="nil"/>
              <w:left w:val="single" w:sz="4" w:space="0" w:color="auto"/>
              <w:bottom w:val="nil"/>
              <w:right w:val="single" w:sz="4" w:space="0" w:color="auto"/>
            </w:tcBorders>
            <w:tcMar>
              <w:right w:w="29" w:type="dxa"/>
            </w:tcMar>
          </w:tcPr>
          <w:p w14:paraId="401FDB1F" w14:textId="0A8FCA38" w:rsidR="00437728" w:rsidRPr="001C30DB" w:rsidRDefault="00437728" w:rsidP="008952FD">
            <w:pPr>
              <w:spacing w:before="100" w:beforeAutospacing="1" w:after="100" w:afterAutospacing="1"/>
              <w:ind w:left="90"/>
              <w:contextualSpacing/>
              <w:rPr>
                <w:color w:val="231F20"/>
              </w:rPr>
            </w:pPr>
            <w:r w:rsidRPr="001C30DB">
              <w:rPr>
                <w:color w:val="231F20"/>
              </w:rPr>
              <w:t>CDC Processing Fee (1.5%)</w:t>
            </w:r>
          </w:p>
        </w:tc>
        <w:tc>
          <w:tcPr>
            <w:tcW w:w="3330" w:type="dxa"/>
            <w:tcBorders>
              <w:top w:val="nil"/>
              <w:left w:val="single" w:sz="4" w:space="0" w:color="auto"/>
              <w:bottom w:val="nil"/>
              <w:right w:val="single" w:sz="4" w:space="0" w:color="auto"/>
            </w:tcBorders>
            <w:tcMar>
              <w:right w:w="29" w:type="dxa"/>
            </w:tcMar>
          </w:tcPr>
          <w:p w14:paraId="2126057C" w14:textId="2992437C" w:rsidR="00437728" w:rsidRPr="001C30DB" w:rsidRDefault="00437728" w:rsidP="008952FD">
            <w:pPr>
              <w:spacing w:before="100" w:beforeAutospacing="1" w:after="100" w:afterAutospacing="1"/>
              <w:ind w:right="90"/>
              <w:contextualSpacing/>
              <w:jc w:val="right"/>
              <w:rPr>
                <w:color w:val="231F20"/>
              </w:rPr>
            </w:pPr>
            <w:r w:rsidRPr="001C30DB">
              <w:rPr>
                <w:color w:val="231F20"/>
              </w:rPr>
              <w:t>multiply $350,000 by .015 =</w:t>
            </w:r>
          </w:p>
        </w:tc>
        <w:tc>
          <w:tcPr>
            <w:tcW w:w="2070" w:type="dxa"/>
            <w:tcBorders>
              <w:top w:val="nil"/>
              <w:left w:val="single" w:sz="4" w:space="0" w:color="auto"/>
              <w:bottom w:val="nil"/>
              <w:right w:val="single" w:sz="4" w:space="0" w:color="auto"/>
            </w:tcBorders>
            <w:tcMar>
              <w:right w:w="29" w:type="dxa"/>
            </w:tcMar>
          </w:tcPr>
          <w:p w14:paraId="4AAD3BFD" w14:textId="0CD4A3D5" w:rsidR="00437728" w:rsidRPr="001C30DB" w:rsidRDefault="00437728" w:rsidP="008952FD">
            <w:pPr>
              <w:spacing w:before="100" w:beforeAutospacing="1" w:after="100" w:afterAutospacing="1"/>
              <w:ind w:right="61"/>
              <w:contextualSpacing/>
              <w:jc w:val="right"/>
              <w:rPr>
                <w:color w:val="231F20"/>
              </w:rPr>
            </w:pPr>
            <w:r w:rsidRPr="001C30DB">
              <w:rPr>
                <w:color w:val="231F20"/>
              </w:rPr>
              <w:t>$5,250</w:t>
            </w:r>
          </w:p>
        </w:tc>
      </w:tr>
      <w:tr w:rsidR="00437728" w:rsidRPr="0092279C" w14:paraId="4BDD7867" w14:textId="77777777" w:rsidTr="00437728">
        <w:trPr>
          <w:trHeight w:hRule="exact" w:val="314"/>
        </w:trPr>
        <w:tc>
          <w:tcPr>
            <w:tcW w:w="565" w:type="dxa"/>
            <w:tcBorders>
              <w:top w:val="nil"/>
              <w:left w:val="single" w:sz="4" w:space="0" w:color="auto"/>
              <w:bottom w:val="single" w:sz="4" w:space="0" w:color="auto"/>
              <w:right w:val="single" w:sz="4" w:space="0" w:color="auto"/>
            </w:tcBorders>
            <w:tcMar>
              <w:right w:w="29" w:type="dxa"/>
            </w:tcMar>
          </w:tcPr>
          <w:p w14:paraId="38065342" w14:textId="0A60D220" w:rsidR="00437728" w:rsidRPr="001C30DB" w:rsidRDefault="00437728" w:rsidP="008952FD">
            <w:pPr>
              <w:spacing w:before="100" w:beforeAutospacing="1" w:after="100" w:afterAutospacing="1"/>
              <w:contextualSpacing/>
              <w:jc w:val="center"/>
              <w:rPr>
                <w:color w:val="231F20"/>
              </w:rPr>
            </w:pPr>
            <w:r>
              <w:rPr>
                <w:color w:val="231F20"/>
              </w:rPr>
              <w:t>5</w:t>
            </w:r>
          </w:p>
        </w:tc>
        <w:tc>
          <w:tcPr>
            <w:tcW w:w="3060" w:type="dxa"/>
            <w:tcBorders>
              <w:top w:val="nil"/>
              <w:left w:val="single" w:sz="4" w:space="0" w:color="auto"/>
              <w:bottom w:val="single" w:sz="4" w:space="0" w:color="auto"/>
              <w:right w:val="single" w:sz="4" w:space="0" w:color="auto"/>
            </w:tcBorders>
            <w:tcMar>
              <w:right w:w="29" w:type="dxa"/>
            </w:tcMar>
          </w:tcPr>
          <w:p w14:paraId="65B4D7C7" w14:textId="5263D30B" w:rsidR="00437728" w:rsidRPr="001C30DB" w:rsidRDefault="00437728" w:rsidP="008952FD">
            <w:pPr>
              <w:spacing w:before="100" w:beforeAutospacing="1" w:after="100" w:afterAutospacing="1"/>
              <w:ind w:left="90"/>
              <w:contextualSpacing/>
              <w:rPr>
                <w:color w:val="231F20"/>
              </w:rPr>
            </w:pPr>
            <w:r w:rsidRPr="001C30DB">
              <w:rPr>
                <w:color w:val="231F20"/>
              </w:rPr>
              <w:t>Eligible Closing Costs*</w:t>
            </w:r>
          </w:p>
        </w:tc>
        <w:tc>
          <w:tcPr>
            <w:tcW w:w="3330" w:type="dxa"/>
            <w:tcBorders>
              <w:top w:val="nil"/>
              <w:left w:val="single" w:sz="4" w:space="0" w:color="auto"/>
              <w:bottom w:val="single" w:sz="4" w:space="0" w:color="auto"/>
              <w:right w:val="single" w:sz="4" w:space="0" w:color="auto"/>
            </w:tcBorders>
            <w:tcMar>
              <w:right w:w="29" w:type="dxa"/>
            </w:tcMar>
          </w:tcPr>
          <w:p w14:paraId="65C6CE19" w14:textId="12DD19AB" w:rsidR="00437728" w:rsidRPr="001C30DB" w:rsidRDefault="00437728" w:rsidP="008952FD">
            <w:pPr>
              <w:spacing w:before="100" w:beforeAutospacing="1" w:after="100" w:afterAutospacing="1"/>
              <w:ind w:right="90"/>
              <w:contextualSpacing/>
              <w:jc w:val="right"/>
              <w:rPr>
                <w:color w:val="231F20"/>
              </w:rPr>
            </w:pPr>
            <w:r w:rsidRPr="001C30DB">
              <w:rPr>
                <w:color w:val="231F20"/>
              </w:rPr>
              <w:t>=</w:t>
            </w:r>
          </w:p>
        </w:tc>
        <w:tc>
          <w:tcPr>
            <w:tcW w:w="2070" w:type="dxa"/>
            <w:tcBorders>
              <w:top w:val="nil"/>
              <w:left w:val="single" w:sz="4" w:space="0" w:color="auto"/>
              <w:bottom w:val="single" w:sz="4" w:space="0" w:color="auto"/>
              <w:right w:val="single" w:sz="4" w:space="0" w:color="auto"/>
            </w:tcBorders>
            <w:tcMar>
              <w:right w:w="29" w:type="dxa"/>
            </w:tcMar>
          </w:tcPr>
          <w:p w14:paraId="16DD8900" w14:textId="034477FA" w:rsidR="00437728" w:rsidRPr="001C30DB" w:rsidRDefault="00437728" w:rsidP="008952FD">
            <w:pPr>
              <w:spacing w:before="100" w:beforeAutospacing="1" w:after="100" w:afterAutospacing="1"/>
              <w:ind w:right="78"/>
              <w:contextualSpacing/>
              <w:jc w:val="right"/>
              <w:rPr>
                <w:color w:val="231F20"/>
              </w:rPr>
            </w:pPr>
            <w:r w:rsidRPr="001C30DB">
              <w:rPr>
                <w:color w:val="231F20"/>
              </w:rPr>
              <w:t>$2,500</w:t>
            </w:r>
          </w:p>
        </w:tc>
      </w:tr>
      <w:tr w:rsidR="007B7F1B" w:rsidRPr="0092279C" w14:paraId="78BA969A" w14:textId="77777777" w:rsidTr="00437728">
        <w:trPr>
          <w:trHeight w:hRule="exact" w:val="1699"/>
        </w:trPr>
        <w:tc>
          <w:tcPr>
            <w:tcW w:w="565" w:type="dxa"/>
            <w:tcBorders>
              <w:top w:val="single" w:sz="4" w:space="0" w:color="auto"/>
              <w:left w:val="single" w:sz="3" w:space="0" w:color="231F20"/>
              <w:bottom w:val="single" w:sz="4" w:space="0" w:color="auto"/>
            </w:tcBorders>
            <w:tcMar>
              <w:right w:w="29" w:type="dxa"/>
            </w:tcMar>
          </w:tcPr>
          <w:p w14:paraId="07EAFA67" w14:textId="77777777" w:rsidR="007B7F1B" w:rsidRPr="0092279C" w:rsidRDefault="007B7F1B" w:rsidP="008952FD">
            <w:pPr>
              <w:spacing w:before="100" w:beforeAutospacing="1" w:after="100" w:afterAutospacing="1"/>
              <w:contextualSpacing/>
              <w:jc w:val="center"/>
            </w:pPr>
            <w:r w:rsidRPr="001C30DB">
              <w:rPr>
                <w:color w:val="231F20"/>
              </w:rPr>
              <w:t>6</w:t>
            </w:r>
          </w:p>
        </w:tc>
        <w:tc>
          <w:tcPr>
            <w:tcW w:w="3060" w:type="dxa"/>
            <w:tcBorders>
              <w:top w:val="single" w:sz="4" w:space="0" w:color="auto"/>
              <w:bottom w:val="single" w:sz="4" w:space="0" w:color="auto"/>
            </w:tcBorders>
            <w:tcMar>
              <w:right w:w="29" w:type="dxa"/>
            </w:tcMar>
          </w:tcPr>
          <w:p w14:paraId="5C94E3CF" w14:textId="77777777" w:rsidR="007B7F1B" w:rsidRPr="0092279C" w:rsidRDefault="007B7F1B" w:rsidP="008952FD">
            <w:pPr>
              <w:spacing w:before="100" w:beforeAutospacing="1" w:after="100" w:afterAutospacing="1"/>
              <w:ind w:left="90"/>
              <w:contextualSpacing/>
            </w:pPr>
            <w:r w:rsidRPr="001C30DB">
              <w:rPr>
                <w:color w:val="231F20"/>
              </w:rPr>
              <w:t>Gross Debenture Amount</w:t>
            </w:r>
          </w:p>
        </w:tc>
        <w:tc>
          <w:tcPr>
            <w:tcW w:w="5400" w:type="dxa"/>
            <w:gridSpan w:val="2"/>
            <w:tcBorders>
              <w:top w:val="single" w:sz="4" w:space="0" w:color="auto"/>
              <w:bottom w:val="single" w:sz="4" w:space="0" w:color="auto"/>
              <w:right w:val="single" w:sz="3" w:space="0" w:color="231F20"/>
            </w:tcBorders>
            <w:tcMar>
              <w:right w:w="29" w:type="dxa"/>
            </w:tcMar>
          </w:tcPr>
          <w:p w14:paraId="56F46459" w14:textId="77777777" w:rsidR="007B7F1B" w:rsidRPr="00DD5670" w:rsidRDefault="007B7F1B" w:rsidP="008952FD">
            <w:pPr>
              <w:spacing w:before="100" w:beforeAutospacing="1" w:after="100" w:afterAutospacing="1"/>
              <w:ind w:left="90"/>
              <w:contextualSpacing/>
              <w:rPr>
                <w:color w:val="231F20"/>
              </w:rPr>
            </w:pPr>
            <w:r w:rsidRPr="001C30DB">
              <w:rPr>
                <w:color w:val="231F20"/>
              </w:rPr>
              <w:t>To calculate the Gross Debenture, add items 1 through 5 above and divide the total by 0.996 for 20</w:t>
            </w:r>
            <w:r>
              <w:rPr>
                <w:color w:val="231F20"/>
              </w:rPr>
              <w:t xml:space="preserve"> or 25-</w:t>
            </w:r>
            <w:r w:rsidRPr="001C30DB">
              <w:rPr>
                <w:color w:val="231F20"/>
              </w:rPr>
              <w:t>year debentures (</w:t>
            </w:r>
            <w:r>
              <w:rPr>
                <w:color w:val="231F20"/>
              </w:rPr>
              <w:t>f</w:t>
            </w:r>
            <w:r w:rsidRPr="001C30DB">
              <w:rPr>
                <w:color w:val="231F20"/>
              </w:rPr>
              <w:t>or 10-year debentures, this number would be 0.99625</w:t>
            </w:r>
            <w:r>
              <w:rPr>
                <w:color w:val="231F20"/>
              </w:rPr>
              <w:t xml:space="preserve">). </w:t>
            </w:r>
            <w:r w:rsidRPr="001C30DB">
              <w:rPr>
                <w:color w:val="231F20"/>
              </w:rPr>
              <w:t>This step adds the Underwriter’s Fee to the total debenture. Round this number up to the next even thousand.</w:t>
            </w:r>
          </w:p>
        </w:tc>
      </w:tr>
      <w:tr w:rsidR="007B7F1B" w:rsidRPr="0092279C" w14:paraId="098344C5" w14:textId="77777777" w:rsidTr="00437728">
        <w:trPr>
          <w:trHeight w:hRule="exact" w:val="288"/>
        </w:trPr>
        <w:tc>
          <w:tcPr>
            <w:tcW w:w="565" w:type="dxa"/>
            <w:tcBorders>
              <w:top w:val="single" w:sz="4" w:space="0" w:color="auto"/>
              <w:left w:val="single" w:sz="4" w:space="0" w:color="auto"/>
              <w:bottom w:val="nil"/>
              <w:right w:val="single" w:sz="4" w:space="0" w:color="auto"/>
            </w:tcBorders>
            <w:tcMar>
              <w:right w:w="29" w:type="dxa"/>
            </w:tcMar>
          </w:tcPr>
          <w:p w14:paraId="29307DD8" w14:textId="77777777" w:rsidR="007B7F1B" w:rsidRPr="0092279C" w:rsidRDefault="007B7F1B" w:rsidP="008952FD">
            <w:pPr>
              <w:spacing w:before="100" w:beforeAutospacing="1" w:after="100" w:afterAutospacing="1"/>
              <w:contextualSpacing/>
            </w:pPr>
          </w:p>
        </w:tc>
        <w:tc>
          <w:tcPr>
            <w:tcW w:w="3060" w:type="dxa"/>
            <w:tcBorders>
              <w:top w:val="single" w:sz="4" w:space="0" w:color="auto"/>
              <w:left w:val="single" w:sz="4" w:space="0" w:color="auto"/>
              <w:bottom w:val="nil"/>
              <w:right w:val="single" w:sz="4" w:space="0" w:color="auto"/>
            </w:tcBorders>
            <w:tcMar>
              <w:right w:w="29" w:type="dxa"/>
            </w:tcMar>
          </w:tcPr>
          <w:p w14:paraId="44589086" w14:textId="77777777" w:rsidR="007B7F1B" w:rsidRPr="0092279C" w:rsidRDefault="007B7F1B" w:rsidP="008952FD">
            <w:pPr>
              <w:spacing w:before="100" w:beforeAutospacing="1" w:after="100" w:afterAutospacing="1"/>
              <w:contextualSpacing/>
            </w:pPr>
          </w:p>
        </w:tc>
        <w:tc>
          <w:tcPr>
            <w:tcW w:w="3330" w:type="dxa"/>
            <w:tcBorders>
              <w:top w:val="single" w:sz="4" w:space="0" w:color="auto"/>
              <w:left w:val="single" w:sz="4" w:space="0" w:color="auto"/>
              <w:bottom w:val="nil"/>
              <w:right w:val="single" w:sz="4" w:space="0" w:color="auto"/>
            </w:tcBorders>
            <w:tcMar>
              <w:right w:w="29" w:type="dxa"/>
            </w:tcMar>
          </w:tcPr>
          <w:p w14:paraId="55D6DF64" w14:textId="2D40CADD" w:rsidR="007B7F1B" w:rsidRPr="0092279C" w:rsidRDefault="007B7F1B" w:rsidP="008952FD">
            <w:pPr>
              <w:spacing w:before="100" w:beforeAutospacing="1" w:after="100" w:afterAutospacing="1"/>
              <w:ind w:left="90" w:right="838"/>
              <w:contextualSpacing/>
            </w:pPr>
            <w:r w:rsidRPr="001C30DB">
              <w:rPr>
                <w:color w:val="231F20"/>
              </w:rPr>
              <w:t xml:space="preserve">Net Debenture Proceeds </w:t>
            </w:r>
          </w:p>
        </w:tc>
        <w:tc>
          <w:tcPr>
            <w:tcW w:w="2070" w:type="dxa"/>
            <w:tcBorders>
              <w:top w:val="single" w:sz="4" w:space="0" w:color="auto"/>
              <w:left w:val="single" w:sz="4" w:space="0" w:color="auto"/>
              <w:bottom w:val="nil"/>
              <w:right w:val="single" w:sz="4" w:space="0" w:color="auto"/>
            </w:tcBorders>
            <w:tcMar>
              <w:right w:w="29" w:type="dxa"/>
            </w:tcMar>
          </w:tcPr>
          <w:p w14:paraId="6FC5921D" w14:textId="60A68E85" w:rsidR="007B7F1B" w:rsidRPr="0092279C" w:rsidRDefault="007B7F1B" w:rsidP="008952FD">
            <w:pPr>
              <w:spacing w:before="100" w:beforeAutospacing="1" w:after="100" w:afterAutospacing="1"/>
              <w:ind w:right="78"/>
              <w:contextualSpacing/>
              <w:jc w:val="right"/>
            </w:pPr>
            <w:r w:rsidRPr="001C30DB">
              <w:rPr>
                <w:color w:val="231F20"/>
              </w:rPr>
              <w:t>$350,000</w:t>
            </w:r>
          </w:p>
        </w:tc>
      </w:tr>
      <w:tr w:rsidR="00437728" w:rsidRPr="0092279C" w14:paraId="2E32F944" w14:textId="77777777" w:rsidTr="00437728">
        <w:trPr>
          <w:trHeight w:hRule="exact" w:val="288"/>
        </w:trPr>
        <w:tc>
          <w:tcPr>
            <w:tcW w:w="565" w:type="dxa"/>
            <w:tcBorders>
              <w:top w:val="nil"/>
              <w:left w:val="single" w:sz="4" w:space="0" w:color="auto"/>
              <w:bottom w:val="nil"/>
              <w:right w:val="single" w:sz="4" w:space="0" w:color="auto"/>
            </w:tcBorders>
            <w:tcMar>
              <w:right w:w="29" w:type="dxa"/>
            </w:tcMar>
          </w:tcPr>
          <w:p w14:paraId="4125B60F" w14:textId="77777777" w:rsidR="00437728" w:rsidRPr="0092279C" w:rsidRDefault="00437728" w:rsidP="008952FD">
            <w:pPr>
              <w:spacing w:before="100" w:beforeAutospacing="1" w:after="100" w:afterAutospacing="1"/>
              <w:contextualSpacing/>
            </w:pPr>
          </w:p>
        </w:tc>
        <w:tc>
          <w:tcPr>
            <w:tcW w:w="3060" w:type="dxa"/>
            <w:tcBorders>
              <w:top w:val="nil"/>
              <w:left w:val="single" w:sz="4" w:space="0" w:color="auto"/>
              <w:bottom w:val="nil"/>
              <w:right w:val="single" w:sz="4" w:space="0" w:color="auto"/>
            </w:tcBorders>
            <w:tcMar>
              <w:right w:w="29" w:type="dxa"/>
            </w:tcMar>
          </w:tcPr>
          <w:p w14:paraId="5EC64094" w14:textId="77777777" w:rsidR="00437728" w:rsidRPr="0092279C" w:rsidRDefault="00437728" w:rsidP="008952FD">
            <w:pPr>
              <w:spacing w:before="100" w:beforeAutospacing="1" w:after="100" w:afterAutospacing="1"/>
              <w:contextualSpacing/>
            </w:pPr>
          </w:p>
        </w:tc>
        <w:tc>
          <w:tcPr>
            <w:tcW w:w="3330" w:type="dxa"/>
            <w:tcBorders>
              <w:top w:val="nil"/>
              <w:left w:val="single" w:sz="4" w:space="0" w:color="auto"/>
              <w:bottom w:val="nil"/>
              <w:right w:val="single" w:sz="4" w:space="0" w:color="auto"/>
            </w:tcBorders>
            <w:tcMar>
              <w:right w:w="29" w:type="dxa"/>
            </w:tcMar>
          </w:tcPr>
          <w:p w14:paraId="76A85384" w14:textId="68EA5361" w:rsidR="00437728" w:rsidRPr="001C30DB" w:rsidRDefault="00437728" w:rsidP="008952FD">
            <w:pPr>
              <w:spacing w:before="100" w:beforeAutospacing="1" w:after="100" w:afterAutospacing="1"/>
              <w:ind w:left="90" w:right="838"/>
              <w:contextualSpacing/>
              <w:rPr>
                <w:color w:val="231F20"/>
              </w:rPr>
            </w:pPr>
            <w:r w:rsidRPr="001C30DB">
              <w:rPr>
                <w:color w:val="231F20"/>
              </w:rPr>
              <w:t>SBA Guaranty Fee</w:t>
            </w:r>
          </w:p>
        </w:tc>
        <w:tc>
          <w:tcPr>
            <w:tcW w:w="2070" w:type="dxa"/>
            <w:tcBorders>
              <w:top w:val="nil"/>
              <w:left w:val="single" w:sz="4" w:space="0" w:color="auto"/>
              <w:bottom w:val="nil"/>
              <w:right w:val="single" w:sz="4" w:space="0" w:color="auto"/>
            </w:tcBorders>
            <w:tcMar>
              <w:right w:w="29" w:type="dxa"/>
            </w:tcMar>
          </w:tcPr>
          <w:p w14:paraId="3298E26B" w14:textId="70B66B57" w:rsidR="00437728" w:rsidRPr="001C30DB" w:rsidRDefault="00437728" w:rsidP="008952FD">
            <w:pPr>
              <w:spacing w:before="100" w:beforeAutospacing="1" w:after="100" w:afterAutospacing="1"/>
              <w:ind w:right="77"/>
              <w:contextualSpacing/>
              <w:jc w:val="right"/>
              <w:rPr>
                <w:color w:val="231F20"/>
              </w:rPr>
            </w:pPr>
            <w:r w:rsidRPr="001C30DB">
              <w:rPr>
                <w:color w:val="231F20"/>
              </w:rPr>
              <w:t>$</w:t>
            </w:r>
            <w:r>
              <w:rPr>
                <w:color w:val="231F20"/>
              </w:rPr>
              <w:t>1,750</w:t>
            </w:r>
          </w:p>
        </w:tc>
      </w:tr>
      <w:tr w:rsidR="00437728" w:rsidRPr="0092279C" w14:paraId="59B17CF2" w14:textId="77777777" w:rsidTr="00437728">
        <w:trPr>
          <w:trHeight w:hRule="exact" w:val="288"/>
        </w:trPr>
        <w:tc>
          <w:tcPr>
            <w:tcW w:w="565" w:type="dxa"/>
            <w:tcBorders>
              <w:top w:val="nil"/>
              <w:left w:val="single" w:sz="4" w:space="0" w:color="auto"/>
              <w:bottom w:val="nil"/>
              <w:right w:val="single" w:sz="4" w:space="0" w:color="auto"/>
            </w:tcBorders>
            <w:tcMar>
              <w:right w:w="29" w:type="dxa"/>
            </w:tcMar>
          </w:tcPr>
          <w:p w14:paraId="433D0737" w14:textId="77777777" w:rsidR="00437728" w:rsidRPr="0092279C" w:rsidRDefault="00437728" w:rsidP="008952FD">
            <w:pPr>
              <w:spacing w:before="100" w:beforeAutospacing="1" w:after="100" w:afterAutospacing="1"/>
              <w:contextualSpacing/>
            </w:pPr>
          </w:p>
        </w:tc>
        <w:tc>
          <w:tcPr>
            <w:tcW w:w="3060" w:type="dxa"/>
            <w:tcBorders>
              <w:top w:val="nil"/>
              <w:left w:val="single" w:sz="4" w:space="0" w:color="auto"/>
              <w:bottom w:val="nil"/>
              <w:right w:val="single" w:sz="4" w:space="0" w:color="auto"/>
            </w:tcBorders>
            <w:tcMar>
              <w:right w:w="29" w:type="dxa"/>
            </w:tcMar>
          </w:tcPr>
          <w:p w14:paraId="174AA405" w14:textId="77777777" w:rsidR="00437728" w:rsidRPr="0092279C" w:rsidRDefault="00437728" w:rsidP="008952FD">
            <w:pPr>
              <w:spacing w:before="100" w:beforeAutospacing="1" w:after="100" w:afterAutospacing="1"/>
              <w:contextualSpacing/>
            </w:pPr>
          </w:p>
        </w:tc>
        <w:tc>
          <w:tcPr>
            <w:tcW w:w="3330" w:type="dxa"/>
            <w:tcBorders>
              <w:top w:val="nil"/>
              <w:left w:val="single" w:sz="4" w:space="0" w:color="auto"/>
              <w:bottom w:val="nil"/>
              <w:right w:val="single" w:sz="4" w:space="0" w:color="auto"/>
            </w:tcBorders>
            <w:tcMar>
              <w:right w:w="29" w:type="dxa"/>
            </w:tcMar>
          </w:tcPr>
          <w:p w14:paraId="258321E5" w14:textId="22F2C8D6" w:rsidR="00437728" w:rsidRPr="001C30DB" w:rsidRDefault="00437728" w:rsidP="008952FD">
            <w:pPr>
              <w:spacing w:before="100" w:beforeAutospacing="1" w:after="100" w:afterAutospacing="1"/>
              <w:ind w:left="90" w:right="838"/>
              <w:contextualSpacing/>
              <w:rPr>
                <w:color w:val="231F20"/>
              </w:rPr>
            </w:pPr>
            <w:r w:rsidRPr="001C30DB">
              <w:rPr>
                <w:color w:val="231F20"/>
              </w:rPr>
              <w:t>Funding Fee</w:t>
            </w:r>
          </w:p>
        </w:tc>
        <w:tc>
          <w:tcPr>
            <w:tcW w:w="2070" w:type="dxa"/>
            <w:tcBorders>
              <w:top w:val="nil"/>
              <w:left w:val="single" w:sz="4" w:space="0" w:color="auto"/>
              <w:bottom w:val="nil"/>
              <w:right w:val="single" w:sz="4" w:space="0" w:color="auto"/>
            </w:tcBorders>
            <w:tcMar>
              <w:right w:w="29" w:type="dxa"/>
            </w:tcMar>
          </w:tcPr>
          <w:p w14:paraId="6CBAF942" w14:textId="77777777" w:rsidR="00437728" w:rsidRPr="0092279C" w:rsidRDefault="00437728" w:rsidP="008952FD">
            <w:pPr>
              <w:spacing w:before="100" w:beforeAutospacing="1" w:after="100" w:afterAutospacing="1"/>
              <w:ind w:right="61"/>
              <w:contextualSpacing/>
              <w:jc w:val="right"/>
            </w:pPr>
            <w:r w:rsidRPr="001C30DB">
              <w:rPr>
                <w:color w:val="231F20"/>
              </w:rPr>
              <w:t>$875</w:t>
            </w:r>
            <w:r>
              <w:rPr>
                <w:color w:val="231F20"/>
              </w:rPr>
              <w:t xml:space="preserve"> </w:t>
            </w:r>
          </w:p>
          <w:p w14:paraId="32B80C02" w14:textId="77777777" w:rsidR="00437728" w:rsidRPr="001C30DB" w:rsidRDefault="00437728" w:rsidP="008952FD">
            <w:pPr>
              <w:spacing w:before="100" w:beforeAutospacing="1" w:after="100" w:afterAutospacing="1"/>
              <w:ind w:right="78"/>
              <w:contextualSpacing/>
              <w:jc w:val="right"/>
              <w:rPr>
                <w:color w:val="231F20"/>
              </w:rPr>
            </w:pPr>
          </w:p>
        </w:tc>
      </w:tr>
      <w:tr w:rsidR="00437728" w:rsidRPr="0092279C" w14:paraId="5481186B" w14:textId="77777777" w:rsidTr="00437728">
        <w:trPr>
          <w:trHeight w:hRule="exact" w:val="288"/>
        </w:trPr>
        <w:tc>
          <w:tcPr>
            <w:tcW w:w="565" w:type="dxa"/>
            <w:tcBorders>
              <w:top w:val="nil"/>
              <w:left w:val="single" w:sz="4" w:space="0" w:color="auto"/>
              <w:bottom w:val="nil"/>
              <w:right w:val="single" w:sz="4" w:space="0" w:color="auto"/>
            </w:tcBorders>
            <w:tcMar>
              <w:right w:w="29" w:type="dxa"/>
            </w:tcMar>
          </w:tcPr>
          <w:p w14:paraId="05D66677" w14:textId="77777777" w:rsidR="00437728" w:rsidRPr="0092279C" w:rsidRDefault="00437728" w:rsidP="008952FD">
            <w:pPr>
              <w:spacing w:before="100" w:beforeAutospacing="1" w:after="100" w:afterAutospacing="1"/>
              <w:contextualSpacing/>
            </w:pPr>
          </w:p>
        </w:tc>
        <w:tc>
          <w:tcPr>
            <w:tcW w:w="3060" w:type="dxa"/>
            <w:tcBorders>
              <w:top w:val="nil"/>
              <w:left w:val="single" w:sz="4" w:space="0" w:color="auto"/>
              <w:bottom w:val="nil"/>
              <w:right w:val="single" w:sz="4" w:space="0" w:color="auto"/>
            </w:tcBorders>
            <w:tcMar>
              <w:right w:w="29" w:type="dxa"/>
            </w:tcMar>
          </w:tcPr>
          <w:p w14:paraId="0D258C12" w14:textId="77777777" w:rsidR="00437728" w:rsidRPr="0092279C" w:rsidRDefault="00437728" w:rsidP="008952FD">
            <w:pPr>
              <w:spacing w:before="100" w:beforeAutospacing="1" w:after="100" w:afterAutospacing="1"/>
              <w:contextualSpacing/>
            </w:pPr>
          </w:p>
        </w:tc>
        <w:tc>
          <w:tcPr>
            <w:tcW w:w="3330" w:type="dxa"/>
            <w:tcBorders>
              <w:top w:val="nil"/>
              <w:left w:val="single" w:sz="4" w:space="0" w:color="auto"/>
              <w:bottom w:val="nil"/>
              <w:right w:val="single" w:sz="4" w:space="0" w:color="auto"/>
            </w:tcBorders>
            <w:tcMar>
              <w:right w:w="29" w:type="dxa"/>
            </w:tcMar>
          </w:tcPr>
          <w:p w14:paraId="747B41CA" w14:textId="4C9F586D" w:rsidR="00437728" w:rsidRPr="001C30DB" w:rsidRDefault="00437728" w:rsidP="008952FD">
            <w:pPr>
              <w:spacing w:before="100" w:beforeAutospacing="1" w:after="100" w:afterAutospacing="1"/>
              <w:ind w:left="90" w:right="838"/>
              <w:contextualSpacing/>
              <w:rPr>
                <w:color w:val="231F20"/>
              </w:rPr>
            </w:pPr>
            <w:r w:rsidRPr="001C30DB">
              <w:rPr>
                <w:color w:val="231F20"/>
              </w:rPr>
              <w:t>CDC Processing Fee</w:t>
            </w:r>
          </w:p>
        </w:tc>
        <w:tc>
          <w:tcPr>
            <w:tcW w:w="2070" w:type="dxa"/>
            <w:tcBorders>
              <w:top w:val="nil"/>
              <w:left w:val="single" w:sz="4" w:space="0" w:color="auto"/>
              <w:bottom w:val="nil"/>
              <w:right w:val="single" w:sz="4" w:space="0" w:color="auto"/>
            </w:tcBorders>
            <w:tcMar>
              <w:right w:w="29" w:type="dxa"/>
            </w:tcMar>
          </w:tcPr>
          <w:p w14:paraId="3797C584" w14:textId="15EB02E9" w:rsidR="00437728" w:rsidRPr="001C30DB" w:rsidRDefault="00437728" w:rsidP="008952FD">
            <w:pPr>
              <w:spacing w:before="100" w:beforeAutospacing="1" w:after="100" w:afterAutospacing="1"/>
              <w:ind w:right="78"/>
              <w:contextualSpacing/>
              <w:jc w:val="right"/>
              <w:rPr>
                <w:color w:val="231F20"/>
              </w:rPr>
            </w:pPr>
            <w:r w:rsidRPr="001C30DB">
              <w:rPr>
                <w:color w:val="231F20"/>
              </w:rPr>
              <w:t>$5,250</w:t>
            </w:r>
          </w:p>
        </w:tc>
      </w:tr>
      <w:tr w:rsidR="00437728" w:rsidRPr="0092279C" w14:paraId="47E5D210" w14:textId="77777777" w:rsidTr="00437728">
        <w:trPr>
          <w:trHeight w:hRule="exact" w:val="288"/>
        </w:trPr>
        <w:tc>
          <w:tcPr>
            <w:tcW w:w="565" w:type="dxa"/>
            <w:tcBorders>
              <w:top w:val="nil"/>
              <w:left w:val="single" w:sz="4" w:space="0" w:color="auto"/>
              <w:bottom w:val="single" w:sz="4" w:space="0" w:color="auto"/>
              <w:right w:val="single" w:sz="4" w:space="0" w:color="auto"/>
            </w:tcBorders>
            <w:tcMar>
              <w:right w:w="29" w:type="dxa"/>
            </w:tcMar>
          </w:tcPr>
          <w:p w14:paraId="37BA6F2E" w14:textId="77777777" w:rsidR="00437728" w:rsidRPr="0092279C" w:rsidRDefault="00437728" w:rsidP="008952FD">
            <w:pPr>
              <w:spacing w:before="100" w:beforeAutospacing="1" w:after="100" w:afterAutospacing="1"/>
              <w:contextualSpacing/>
            </w:pPr>
          </w:p>
        </w:tc>
        <w:tc>
          <w:tcPr>
            <w:tcW w:w="3060" w:type="dxa"/>
            <w:tcBorders>
              <w:top w:val="nil"/>
              <w:left w:val="single" w:sz="4" w:space="0" w:color="auto"/>
              <w:bottom w:val="single" w:sz="4" w:space="0" w:color="auto"/>
              <w:right w:val="single" w:sz="4" w:space="0" w:color="auto"/>
            </w:tcBorders>
            <w:tcMar>
              <w:right w:w="29" w:type="dxa"/>
            </w:tcMar>
          </w:tcPr>
          <w:p w14:paraId="064819F2" w14:textId="77777777" w:rsidR="00437728" w:rsidRPr="0092279C" w:rsidRDefault="00437728" w:rsidP="008952FD">
            <w:pPr>
              <w:spacing w:before="100" w:beforeAutospacing="1" w:after="100" w:afterAutospacing="1"/>
              <w:contextualSpacing/>
            </w:pPr>
          </w:p>
        </w:tc>
        <w:tc>
          <w:tcPr>
            <w:tcW w:w="3330" w:type="dxa"/>
            <w:tcBorders>
              <w:top w:val="nil"/>
              <w:left w:val="single" w:sz="4" w:space="0" w:color="auto"/>
              <w:bottom w:val="single" w:sz="4" w:space="0" w:color="auto"/>
              <w:right w:val="single" w:sz="4" w:space="0" w:color="auto"/>
            </w:tcBorders>
            <w:tcMar>
              <w:right w:w="29" w:type="dxa"/>
            </w:tcMar>
          </w:tcPr>
          <w:p w14:paraId="1718116A" w14:textId="5C0AEE83" w:rsidR="00437728" w:rsidRPr="001C30DB" w:rsidRDefault="00437728" w:rsidP="008952FD">
            <w:pPr>
              <w:spacing w:before="100" w:beforeAutospacing="1" w:after="100" w:afterAutospacing="1"/>
              <w:ind w:left="90" w:right="838"/>
              <w:contextualSpacing/>
              <w:rPr>
                <w:color w:val="231F20"/>
              </w:rPr>
            </w:pPr>
            <w:r w:rsidRPr="001C30DB">
              <w:rPr>
                <w:color w:val="231F20"/>
              </w:rPr>
              <w:t>Closing Costs</w:t>
            </w:r>
          </w:p>
        </w:tc>
        <w:tc>
          <w:tcPr>
            <w:tcW w:w="2070" w:type="dxa"/>
            <w:tcBorders>
              <w:top w:val="nil"/>
              <w:left w:val="single" w:sz="4" w:space="0" w:color="auto"/>
              <w:bottom w:val="single" w:sz="4" w:space="0" w:color="auto"/>
              <w:right w:val="single" w:sz="4" w:space="0" w:color="auto"/>
            </w:tcBorders>
            <w:tcMar>
              <w:right w:w="29" w:type="dxa"/>
            </w:tcMar>
          </w:tcPr>
          <w:p w14:paraId="1160C157" w14:textId="3B16022A" w:rsidR="00437728" w:rsidRPr="001C30DB" w:rsidRDefault="00437728" w:rsidP="008952FD">
            <w:pPr>
              <w:spacing w:before="100" w:beforeAutospacing="1" w:after="100" w:afterAutospacing="1"/>
              <w:ind w:right="78"/>
              <w:contextualSpacing/>
              <w:jc w:val="right"/>
              <w:rPr>
                <w:color w:val="231F20"/>
              </w:rPr>
            </w:pPr>
            <w:r w:rsidRPr="001C30DB">
              <w:rPr>
                <w:color w:val="231F20"/>
              </w:rPr>
              <w:t>$2,500</w:t>
            </w:r>
          </w:p>
        </w:tc>
      </w:tr>
      <w:tr w:rsidR="007B7F1B" w:rsidRPr="0092279C" w14:paraId="28CF76C6" w14:textId="77777777" w:rsidTr="00437728">
        <w:trPr>
          <w:trHeight w:hRule="exact" w:val="361"/>
        </w:trPr>
        <w:tc>
          <w:tcPr>
            <w:tcW w:w="565" w:type="dxa"/>
            <w:tcBorders>
              <w:top w:val="single" w:sz="4" w:space="0" w:color="auto"/>
              <w:left w:val="single" w:sz="3" w:space="0" w:color="231F20"/>
            </w:tcBorders>
            <w:tcMar>
              <w:right w:w="29" w:type="dxa"/>
            </w:tcMar>
          </w:tcPr>
          <w:p w14:paraId="0BF1F224" w14:textId="77777777" w:rsidR="007B7F1B" w:rsidRPr="0092279C" w:rsidRDefault="007B7F1B" w:rsidP="008952FD">
            <w:pPr>
              <w:spacing w:before="100" w:beforeAutospacing="1" w:after="100" w:afterAutospacing="1"/>
              <w:contextualSpacing/>
            </w:pPr>
          </w:p>
        </w:tc>
        <w:tc>
          <w:tcPr>
            <w:tcW w:w="3060" w:type="dxa"/>
            <w:tcBorders>
              <w:top w:val="single" w:sz="4" w:space="0" w:color="auto"/>
            </w:tcBorders>
            <w:tcMar>
              <w:right w:w="29" w:type="dxa"/>
            </w:tcMar>
          </w:tcPr>
          <w:p w14:paraId="5BE307DF" w14:textId="77777777" w:rsidR="007B7F1B" w:rsidRPr="0092279C" w:rsidRDefault="007B7F1B" w:rsidP="008952FD">
            <w:pPr>
              <w:spacing w:before="100" w:beforeAutospacing="1" w:after="100" w:afterAutospacing="1"/>
              <w:contextualSpacing/>
            </w:pPr>
          </w:p>
        </w:tc>
        <w:tc>
          <w:tcPr>
            <w:tcW w:w="3330" w:type="dxa"/>
            <w:tcBorders>
              <w:top w:val="single" w:sz="4" w:space="0" w:color="auto"/>
            </w:tcBorders>
            <w:tcMar>
              <w:right w:w="29" w:type="dxa"/>
            </w:tcMar>
          </w:tcPr>
          <w:p w14:paraId="2FB1EA14" w14:textId="77777777" w:rsidR="007B7F1B" w:rsidRPr="0092279C" w:rsidRDefault="007B7F1B" w:rsidP="008952FD">
            <w:pPr>
              <w:spacing w:before="100" w:beforeAutospacing="1" w:after="100" w:afterAutospacing="1"/>
              <w:ind w:left="90"/>
              <w:contextualSpacing/>
            </w:pPr>
            <w:r w:rsidRPr="001C30DB">
              <w:rPr>
                <w:color w:val="231F20"/>
              </w:rPr>
              <w:t>Total</w:t>
            </w:r>
          </w:p>
        </w:tc>
        <w:tc>
          <w:tcPr>
            <w:tcW w:w="2070" w:type="dxa"/>
            <w:tcBorders>
              <w:top w:val="single" w:sz="4" w:space="0" w:color="auto"/>
              <w:right w:val="single" w:sz="3" w:space="0" w:color="231F20"/>
            </w:tcBorders>
            <w:tcMar>
              <w:right w:w="29" w:type="dxa"/>
            </w:tcMar>
          </w:tcPr>
          <w:p w14:paraId="576DC29A" w14:textId="77777777" w:rsidR="007B7F1B" w:rsidRPr="0092279C" w:rsidRDefault="007B7F1B" w:rsidP="008952FD">
            <w:pPr>
              <w:spacing w:before="100" w:beforeAutospacing="1" w:after="100" w:afterAutospacing="1"/>
              <w:ind w:right="78"/>
              <w:contextualSpacing/>
              <w:jc w:val="right"/>
            </w:pPr>
            <w:r w:rsidRPr="001C30DB">
              <w:rPr>
                <w:color w:val="231F20"/>
              </w:rPr>
              <w:t>$</w:t>
            </w:r>
            <w:r>
              <w:rPr>
                <w:color w:val="231F20"/>
              </w:rPr>
              <w:t>360</w:t>
            </w:r>
            <w:r w:rsidRPr="001C30DB">
              <w:rPr>
                <w:color w:val="231F20"/>
              </w:rPr>
              <w:t>,</w:t>
            </w:r>
            <w:r>
              <w:rPr>
                <w:color w:val="231F20"/>
              </w:rPr>
              <w:t xml:space="preserve">375 </w:t>
            </w:r>
          </w:p>
        </w:tc>
      </w:tr>
      <w:tr w:rsidR="007B7F1B" w:rsidRPr="0092279C" w14:paraId="6F7D120F" w14:textId="77777777" w:rsidTr="003C2C58">
        <w:trPr>
          <w:trHeight w:hRule="exact" w:val="529"/>
        </w:trPr>
        <w:tc>
          <w:tcPr>
            <w:tcW w:w="565" w:type="dxa"/>
            <w:tcBorders>
              <w:left w:val="single" w:sz="3" w:space="0" w:color="231F20"/>
              <w:bottom w:val="single" w:sz="3" w:space="0" w:color="231F20"/>
            </w:tcBorders>
            <w:tcMar>
              <w:right w:w="29" w:type="dxa"/>
            </w:tcMar>
          </w:tcPr>
          <w:p w14:paraId="3A0C41D4" w14:textId="77777777" w:rsidR="007B7F1B" w:rsidRPr="0092279C" w:rsidRDefault="007B7F1B" w:rsidP="008952FD">
            <w:pPr>
              <w:spacing w:before="100" w:beforeAutospacing="1" w:after="100" w:afterAutospacing="1"/>
              <w:contextualSpacing/>
            </w:pPr>
          </w:p>
        </w:tc>
        <w:tc>
          <w:tcPr>
            <w:tcW w:w="3060" w:type="dxa"/>
            <w:tcBorders>
              <w:bottom w:val="single" w:sz="3" w:space="0" w:color="231F20"/>
            </w:tcBorders>
            <w:tcMar>
              <w:right w:w="29" w:type="dxa"/>
            </w:tcMar>
          </w:tcPr>
          <w:p w14:paraId="034628D4" w14:textId="77777777" w:rsidR="007B7F1B" w:rsidRPr="0092279C" w:rsidRDefault="007B7F1B" w:rsidP="008952FD">
            <w:pPr>
              <w:spacing w:before="100" w:beforeAutospacing="1" w:after="100" w:afterAutospacing="1"/>
              <w:contextualSpacing/>
            </w:pPr>
          </w:p>
        </w:tc>
        <w:tc>
          <w:tcPr>
            <w:tcW w:w="3330" w:type="dxa"/>
            <w:tcBorders>
              <w:bottom w:val="single" w:sz="3" w:space="0" w:color="231F20"/>
            </w:tcBorders>
            <w:tcMar>
              <w:right w:w="29" w:type="dxa"/>
            </w:tcMar>
          </w:tcPr>
          <w:p w14:paraId="3598F315" w14:textId="77777777" w:rsidR="007B7F1B" w:rsidRPr="0092279C" w:rsidRDefault="007B7F1B" w:rsidP="008952FD">
            <w:pPr>
              <w:spacing w:before="100" w:beforeAutospacing="1" w:after="100" w:afterAutospacing="1"/>
              <w:ind w:left="90"/>
              <w:contextualSpacing/>
            </w:pPr>
            <w:r w:rsidRPr="001C30DB">
              <w:rPr>
                <w:color w:val="231F20"/>
              </w:rPr>
              <w:t>Divide by 0.99600</w:t>
            </w:r>
          </w:p>
          <w:p w14:paraId="47B22A99" w14:textId="77777777" w:rsidR="007B7F1B" w:rsidRPr="0092279C" w:rsidRDefault="007B7F1B" w:rsidP="008952FD">
            <w:pPr>
              <w:spacing w:before="100" w:beforeAutospacing="1" w:after="100" w:afterAutospacing="1"/>
              <w:ind w:left="90"/>
              <w:contextualSpacing/>
            </w:pPr>
            <w:r w:rsidRPr="001C30DB">
              <w:rPr>
                <w:color w:val="231F20"/>
              </w:rPr>
              <w:t>(0.99625 for 10-Year Debenture)</w:t>
            </w:r>
          </w:p>
        </w:tc>
        <w:tc>
          <w:tcPr>
            <w:tcW w:w="2070" w:type="dxa"/>
            <w:tcBorders>
              <w:bottom w:val="single" w:sz="3" w:space="0" w:color="231F20"/>
              <w:right w:val="single" w:sz="3" w:space="0" w:color="231F20"/>
            </w:tcBorders>
            <w:tcMar>
              <w:right w:w="29" w:type="dxa"/>
            </w:tcMar>
          </w:tcPr>
          <w:p w14:paraId="19190261" w14:textId="77777777" w:rsidR="007B7F1B" w:rsidRPr="0092279C" w:rsidRDefault="007B7F1B" w:rsidP="008952FD">
            <w:pPr>
              <w:spacing w:before="100" w:beforeAutospacing="1" w:after="100" w:afterAutospacing="1"/>
              <w:ind w:right="78"/>
              <w:contextualSpacing/>
              <w:jc w:val="right"/>
            </w:pPr>
            <w:r w:rsidRPr="001C30DB">
              <w:rPr>
                <w:color w:val="231F20"/>
              </w:rPr>
              <w:t>$360,065</w:t>
            </w:r>
            <w:r>
              <w:rPr>
                <w:color w:val="231F20"/>
              </w:rPr>
              <w:t xml:space="preserve"> </w:t>
            </w:r>
          </w:p>
        </w:tc>
      </w:tr>
      <w:tr w:rsidR="007B7F1B" w:rsidRPr="0092279C" w14:paraId="3DB680F1" w14:textId="77777777" w:rsidTr="003C2C58">
        <w:trPr>
          <w:trHeight w:hRule="exact" w:val="529"/>
        </w:trPr>
        <w:tc>
          <w:tcPr>
            <w:tcW w:w="565" w:type="dxa"/>
            <w:tcBorders>
              <w:top w:val="single" w:sz="3" w:space="0" w:color="231F20"/>
              <w:left w:val="single" w:sz="3" w:space="0" w:color="231F20"/>
            </w:tcBorders>
            <w:tcMar>
              <w:right w:w="29" w:type="dxa"/>
            </w:tcMar>
          </w:tcPr>
          <w:p w14:paraId="2C2ACCF3" w14:textId="77777777" w:rsidR="007B7F1B" w:rsidRPr="0092279C" w:rsidRDefault="007B7F1B" w:rsidP="008952FD">
            <w:pPr>
              <w:spacing w:before="100" w:beforeAutospacing="1" w:after="100" w:afterAutospacing="1"/>
              <w:contextualSpacing/>
            </w:pPr>
          </w:p>
        </w:tc>
        <w:tc>
          <w:tcPr>
            <w:tcW w:w="3060" w:type="dxa"/>
            <w:tcBorders>
              <w:top w:val="single" w:sz="3" w:space="0" w:color="231F20"/>
            </w:tcBorders>
            <w:tcMar>
              <w:right w:w="29" w:type="dxa"/>
            </w:tcMar>
          </w:tcPr>
          <w:p w14:paraId="010557BB" w14:textId="77777777" w:rsidR="007B7F1B" w:rsidRPr="0092279C" w:rsidRDefault="007B7F1B" w:rsidP="008952FD">
            <w:pPr>
              <w:spacing w:before="100" w:beforeAutospacing="1" w:after="100" w:afterAutospacing="1"/>
              <w:contextualSpacing/>
            </w:pPr>
          </w:p>
        </w:tc>
        <w:tc>
          <w:tcPr>
            <w:tcW w:w="3330" w:type="dxa"/>
            <w:tcBorders>
              <w:top w:val="single" w:sz="3" w:space="0" w:color="231F20"/>
            </w:tcBorders>
            <w:tcMar>
              <w:right w:w="29" w:type="dxa"/>
            </w:tcMar>
          </w:tcPr>
          <w:p w14:paraId="45033F0E" w14:textId="77777777" w:rsidR="007B7F1B" w:rsidRPr="0092279C" w:rsidRDefault="007B7F1B" w:rsidP="008952FD">
            <w:pPr>
              <w:spacing w:before="100" w:beforeAutospacing="1" w:after="100" w:afterAutospacing="1"/>
              <w:ind w:left="90" w:right="693"/>
              <w:contextualSpacing/>
            </w:pPr>
            <w:r w:rsidRPr="001C30DB">
              <w:rPr>
                <w:color w:val="231F20"/>
              </w:rPr>
              <w:t>Round up to the next even thousand</w:t>
            </w:r>
          </w:p>
        </w:tc>
        <w:tc>
          <w:tcPr>
            <w:tcW w:w="2070" w:type="dxa"/>
            <w:tcBorders>
              <w:top w:val="single" w:sz="3" w:space="0" w:color="231F20"/>
              <w:right w:val="single" w:sz="3" w:space="0" w:color="231F20"/>
            </w:tcBorders>
            <w:tcMar>
              <w:right w:w="29" w:type="dxa"/>
            </w:tcMar>
          </w:tcPr>
          <w:p w14:paraId="2896D6AD" w14:textId="77777777" w:rsidR="007B7F1B" w:rsidRPr="0092279C" w:rsidRDefault="007B7F1B" w:rsidP="008952FD">
            <w:pPr>
              <w:spacing w:before="100" w:beforeAutospacing="1" w:after="100" w:afterAutospacing="1"/>
              <w:ind w:right="78"/>
              <w:contextualSpacing/>
              <w:jc w:val="right"/>
            </w:pPr>
            <w:r w:rsidRPr="001C30DB">
              <w:rPr>
                <w:color w:val="231F20"/>
              </w:rPr>
              <w:t>$36</w:t>
            </w:r>
            <w:r>
              <w:rPr>
                <w:color w:val="231F20"/>
              </w:rPr>
              <w:t>2</w:t>
            </w:r>
            <w:r w:rsidRPr="001C30DB">
              <w:rPr>
                <w:color w:val="231F20"/>
              </w:rPr>
              <w:t>,000</w:t>
            </w:r>
            <w:r>
              <w:rPr>
                <w:color w:val="231F20"/>
              </w:rPr>
              <w:t xml:space="preserve"> </w:t>
            </w:r>
          </w:p>
        </w:tc>
      </w:tr>
      <w:tr w:rsidR="007B7F1B" w:rsidRPr="0092279C" w14:paraId="1A8FA8E7" w14:textId="77777777" w:rsidTr="003C2C58">
        <w:trPr>
          <w:trHeight w:hRule="exact" w:val="367"/>
        </w:trPr>
        <w:tc>
          <w:tcPr>
            <w:tcW w:w="565" w:type="dxa"/>
            <w:tcBorders>
              <w:left w:val="single" w:sz="3" w:space="0" w:color="231F20"/>
            </w:tcBorders>
            <w:tcMar>
              <w:right w:w="29" w:type="dxa"/>
            </w:tcMar>
          </w:tcPr>
          <w:p w14:paraId="1D7D6C14" w14:textId="77777777" w:rsidR="007B7F1B" w:rsidRPr="0092279C" w:rsidRDefault="007B7F1B" w:rsidP="008952FD">
            <w:pPr>
              <w:spacing w:before="100" w:beforeAutospacing="1" w:after="100" w:afterAutospacing="1"/>
              <w:contextualSpacing/>
            </w:pPr>
          </w:p>
        </w:tc>
        <w:tc>
          <w:tcPr>
            <w:tcW w:w="8460" w:type="dxa"/>
            <w:gridSpan w:val="3"/>
            <w:tcBorders>
              <w:right w:val="single" w:sz="3" w:space="0" w:color="231F20"/>
            </w:tcBorders>
            <w:tcMar>
              <w:right w:w="29" w:type="dxa"/>
            </w:tcMar>
          </w:tcPr>
          <w:p w14:paraId="6FA7FC87" w14:textId="77777777" w:rsidR="007B7F1B" w:rsidRPr="0092279C" w:rsidRDefault="007B7F1B" w:rsidP="008952FD">
            <w:pPr>
              <w:spacing w:before="100" w:beforeAutospacing="1" w:after="100" w:afterAutospacing="1"/>
              <w:ind w:left="90"/>
              <w:contextualSpacing/>
            </w:pPr>
            <w:r w:rsidRPr="001C30DB">
              <w:rPr>
                <w:color w:val="231F20"/>
              </w:rPr>
              <w:t>The Gross Debenture in this example is $ 36</w:t>
            </w:r>
            <w:r>
              <w:rPr>
                <w:color w:val="231F20"/>
              </w:rPr>
              <w:t>2</w:t>
            </w:r>
            <w:r w:rsidRPr="001C30DB">
              <w:rPr>
                <w:color w:val="231F20"/>
              </w:rPr>
              <w:t>,000.</w:t>
            </w:r>
          </w:p>
        </w:tc>
      </w:tr>
      <w:tr w:rsidR="007B7F1B" w:rsidRPr="0092279C" w14:paraId="0064497F" w14:textId="77777777" w:rsidTr="003C2C58">
        <w:trPr>
          <w:trHeight w:hRule="exact" w:val="605"/>
        </w:trPr>
        <w:tc>
          <w:tcPr>
            <w:tcW w:w="565" w:type="dxa"/>
            <w:tcBorders>
              <w:left w:val="single" w:sz="3" w:space="0" w:color="231F20"/>
            </w:tcBorders>
            <w:tcMar>
              <w:right w:w="29" w:type="dxa"/>
            </w:tcMar>
          </w:tcPr>
          <w:p w14:paraId="144F6217" w14:textId="77777777" w:rsidR="007B7F1B" w:rsidRPr="0092279C" w:rsidRDefault="007B7F1B" w:rsidP="008952FD">
            <w:pPr>
              <w:spacing w:before="100" w:beforeAutospacing="1" w:after="100" w:afterAutospacing="1"/>
              <w:contextualSpacing/>
            </w:pPr>
          </w:p>
        </w:tc>
        <w:tc>
          <w:tcPr>
            <w:tcW w:w="8460" w:type="dxa"/>
            <w:gridSpan w:val="3"/>
            <w:tcBorders>
              <w:right w:val="single" w:sz="3" w:space="0" w:color="231F20"/>
            </w:tcBorders>
            <w:tcMar>
              <w:right w:w="29" w:type="dxa"/>
            </w:tcMar>
          </w:tcPr>
          <w:p w14:paraId="4472BA5D" w14:textId="6A23BA68" w:rsidR="007B7F1B" w:rsidRPr="0092279C" w:rsidRDefault="007B7F1B" w:rsidP="008952FD">
            <w:pPr>
              <w:spacing w:before="100" w:beforeAutospacing="1" w:after="100" w:afterAutospacing="1"/>
              <w:ind w:left="90"/>
              <w:contextualSpacing/>
            </w:pPr>
            <w:r w:rsidRPr="001C30DB">
              <w:rPr>
                <w:color w:val="231F20"/>
              </w:rPr>
              <w:t>Note: The Gross Debenture is calculated first because the Underwriter’s Fee is based on</w:t>
            </w:r>
            <w:r>
              <w:rPr>
                <w:color w:val="231F20"/>
              </w:rPr>
              <w:t xml:space="preserve"> </w:t>
            </w:r>
            <w:r w:rsidRPr="001C30DB">
              <w:rPr>
                <w:color w:val="231F20"/>
              </w:rPr>
              <w:t>the Gross Debenture, not the Net Debenture.</w:t>
            </w:r>
          </w:p>
        </w:tc>
      </w:tr>
      <w:tr w:rsidR="007B7F1B" w:rsidRPr="0092279C" w14:paraId="553CCC58" w14:textId="77777777" w:rsidTr="003C2C58">
        <w:trPr>
          <w:trHeight w:hRule="exact" w:val="1501"/>
        </w:trPr>
        <w:tc>
          <w:tcPr>
            <w:tcW w:w="565" w:type="dxa"/>
            <w:tcBorders>
              <w:left w:val="single" w:sz="3" w:space="0" w:color="231F20"/>
            </w:tcBorders>
            <w:tcMar>
              <w:right w:w="29" w:type="dxa"/>
            </w:tcMar>
          </w:tcPr>
          <w:p w14:paraId="22643A19" w14:textId="77777777" w:rsidR="007B7F1B" w:rsidRPr="0092279C" w:rsidRDefault="007B7F1B" w:rsidP="008952FD">
            <w:pPr>
              <w:spacing w:before="100" w:beforeAutospacing="1" w:after="100" w:afterAutospacing="1"/>
              <w:contextualSpacing/>
              <w:jc w:val="center"/>
            </w:pPr>
            <w:r w:rsidRPr="001C30DB">
              <w:rPr>
                <w:color w:val="231F20"/>
              </w:rPr>
              <w:t>7</w:t>
            </w:r>
          </w:p>
        </w:tc>
        <w:tc>
          <w:tcPr>
            <w:tcW w:w="3060" w:type="dxa"/>
            <w:tcMar>
              <w:right w:w="29" w:type="dxa"/>
            </w:tcMar>
          </w:tcPr>
          <w:p w14:paraId="7A1583F5" w14:textId="77777777" w:rsidR="007B7F1B" w:rsidRPr="0092279C" w:rsidRDefault="007B7F1B" w:rsidP="008952FD">
            <w:pPr>
              <w:spacing w:before="100" w:beforeAutospacing="1" w:after="100" w:afterAutospacing="1"/>
              <w:ind w:left="90"/>
              <w:contextualSpacing/>
            </w:pPr>
            <w:r w:rsidRPr="001C30DB">
              <w:rPr>
                <w:color w:val="231F20"/>
              </w:rPr>
              <w:t>Underwriter’s Fee</w:t>
            </w:r>
          </w:p>
        </w:tc>
        <w:tc>
          <w:tcPr>
            <w:tcW w:w="5400" w:type="dxa"/>
            <w:gridSpan w:val="2"/>
            <w:tcBorders>
              <w:right w:val="single" w:sz="3" w:space="0" w:color="231F20"/>
            </w:tcBorders>
            <w:tcMar>
              <w:right w:w="29" w:type="dxa"/>
            </w:tcMar>
          </w:tcPr>
          <w:p w14:paraId="2674430B" w14:textId="77777777" w:rsidR="007B7F1B" w:rsidRPr="0092279C" w:rsidRDefault="007B7F1B" w:rsidP="008952FD">
            <w:pPr>
              <w:spacing w:before="100" w:beforeAutospacing="1" w:after="100" w:afterAutospacing="1"/>
              <w:ind w:left="90"/>
              <w:contextualSpacing/>
            </w:pPr>
            <w:r w:rsidRPr="001C30DB">
              <w:rPr>
                <w:color w:val="231F20"/>
              </w:rPr>
              <w:t>To determine the exact amount of the underwriter’s fee,</w:t>
            </w:r>
            <w:r>
              <w:rPr>
                <w:color w:val="231F20"/>
              </w:rPr>
              <w:t xml:space="preserve"> </w:t>
            </w:r>
            <w:r w:rsidRPr="001C30DB">
              <w:rPr>
                <w:color w:val="231F20"/>
              </w:rPr>
              <w:t>multiply the 20</w:t>
            </w:r>
            <w:r>
              <w:rPr>
                <w:color w:val="231F20"/>
              </w:rPr>
              <w:t xml:space="preserve"> or 25-</w:t>
            </w:r>
            <w:r w:rsidRPr="001C30DB">
              <w:rPr>
                <w:color w:val="231F20"/>
              </w:rPr>
              <w:t>year Gross Debenture by .004</w:t>
            </w:r>
            <w:r>
              <w:rPr>
                <w:color w:val="231F20"/>
              </w:rPr>
              <w:t xml:space="preserve"> (f</w:t>
            </w:r>
            <w:r w:rsidRPr="001C30DB">
              <w:rPr>
                <w:color w:val="231F20"/>
              </w:rPr>
              <w:t>or 10-year debentures, this number would be .00375</w:t>
            </w:r>
            <w:r>
              <w:rPr>
                <w:color w:val="231F20"/>
              </w:rPr>
              <w:t>)</w:t>
            </w:r>
            <w:r w:rsidRPr="001C30DB">
              <w:rPr>
                <w:color w:val="231F20"/>
              </w:rPr>
              <w:t>.</w:t>
            </w:r>
            <w:r>
              <w:rPr>
                <w:color w:val="231F20"/>
              </w:rPr>
              <w:t xml:space="preserve"> </w:t>
            </w:r>
          </w:p>
        </w:tc>
      </w:tr>
      <w:tr w:rsidR="007B7F1B" w:rsidRPr="0092279C" w14:paraId="37FB6A39" w14:textId="77777777" w:rsidTr="003C2C58">
        <w:trPr>
          <w:trHeight w:hRule="exact" w:val="397"/>
        </w:trPr>
        <w:tc>
          <w:tcPr>
            <w:tcW w:w="565" w:type="dxa"/>
            <w:tcBorders>
              <w:left w:val="single" w:sz="3" w:space="0" w:color="231F20"/>
            </w:tcBorders>
            <w:tcMar>
              <w:right w:w="29" w:type="dxa"/>
            </w:tcMar>
          </w:tcPr>
          <w:p w14:paraId="18783386" w14:textId="77777777" w:rsidR="007B7F1B" w:rsidRPr="0092279C" w:rsidRDefault="007B7F1B" w:rsidP="008952FD">
            <w:pPr>
              <w:spacing w:before="100" w:beforeAutospacing="1" w:after="100" w:afterAutospacing="1"/>
              <w:contextualSpacing/>
            </w:pPr>
          </w:p>
        </w:tc>
        <w:tc>
          <w:tcPr>
            <w:tcW w:w="3060" w:type="dxa"/>
            <w:tcMar>
              <w:right w:w="29" w:type="dxa"/>
            </w:tcMar>
          </w:tcPr>
          <w:p w14:paraId="565D5034" w14:textId="77777777" w:rsidR="007B7F1B" w:rsidRPr="0092279C" w:rsidRDefault="007B7F1B" w:rsidP="008952FD">
            <w:pPr>
              <w:spacing w:before="100" w:beforeAutospacing="1" w:after="100" w:afterAutospacing="1"/>
              <w:contextualSpacing/>
            </w:pPr>
          </w:p>
        </w:tc>
        <w:tc>
          <w:tcPr>
            <w:tcW w:w="3330" w:type="dxa"/>
            <w:tcMar>
              <w:right w:w="29" w:type="dxa"/>
            </w:tcMar>
          </w:tcPr>
          <w:p w14:paraId="54DAC164" w14:textId="77777777" w:rsidR="007B7F1B" w:rsidRPr="0092279C" w:rsidRDefault="007B7F1B" w:rsidP="008952FD">
            <w:pPr>
              <w:spacing w:before="100" w:beforeAutospacing="1" w:after="100" w:afterAutospacing="1"/>
              <w:ind w:right="90"/>
              <w:contextualSpacing/>
              <w:jc w:val="right"/>
            </w:pPr>
            <w:r w:rsidRPr="001C30DB">
              <w:rPr>
                <w:color w:val="231F20"/>
              </w:rPr>
              <w:t>Multiply $36</w:t>
            </w:r>
            <w:r>
              <w:rPr>
                <w:color w:val="231F20"/>
              </w:rPr>
              <w:t>2</w:t>
            </w:r>
            <w:r w:rsidRPr="001C30DB">
              <w:rPr>
                <w:color w:val="231F20"/>
              </w:rPr>
              <w:t>,000 by .004</w:t>
            </w:r>
            <w:r>
              <w:rPr>
                <w:color w:val="231F20"/>
              </w:rPr>
              <w:t xml:space="preserve"> </w:t>
            </w:r>
            <w:r w:rsidRPr="001C30DB">
              <w:rPr>
                <w:color w:val="231F20"/>
              </w:rPr>
              <w:t>=</w:t>
            </w:r>
          </w:p>
        </w:tc>
        <w:tc>
          <w:tcPr>
            <w:tcW w:w="2070" w:type="dxa"/>
            <w:tcBorders>
              <w:right w:val="single" w:sz="3" w:space="0" w:color="231F20"/>
            </w:tcBorders>
            <w:tcMar>
              <w:right w:w="29" w:type="dxa"/>
            </w:tcMar>
          </w:tcPr>
          <w:p w14:paraId="673A05BF" w14:textId="77777777" w:rsidR="007B7F1B" w:rsidRPr="0092279C" w:rsidRDefault="007B7F1B" w:rsidP="008952FD">
            <w:pPr>
              <w:spacing w:before="100" w:beforeAutospacing="1" w:after="100" w:afterAutospacing="1"/>
              <w:ind w:right="77"/>
              <w:contextualSpacing/>
              <w:jc w:val="right"/>
            </w:pPr>
            <w:r w:rsidRPr="001C30DB">
              <w:rPr>
                <w:color w:val="231F20"/>
              </w:rPr>
              <w:t>$1,44</w:t>
            </w:r>
            <w:r>
              <w:rPr>
                <w:color w:val="231F20"/>
              </w:rPr>
              <w:t xml:space="preserve">8 </w:t>
            </w:r>
          </w:p>
        </w:tc>
      </w:tr>
      <w:tr w:rsidR="007B7F1B" w:rsidRPr="0092279C" w14:paraId="51E0789C" w14:textId="77777777" w:rsidTr="003C2C58">
        <w:trPr>
          <w:trHeight w:val="1222"/>
        </w:trPr>
        <w:tc>
          <w:tcPr>
            <w:tcW w:w="565" w:type="dxa"/>
            <w:tcBorders>
              <w:left w:val="single" w:sz="3" w:space="0" w:color="231F20"/>
            </w:tcBorders>
            <w:tcMar>
              <w:right w:w="29" w:type="dxa"/>
            </w:tcMar>
          </w:tcPr>
          <w:p w14:paraId="4326CD85" w14:textId="77777777" w:rsidR="007B7F1B" w:rsidRPr="0092279C" w:rsidRDefault="007B7F1B" w:rsidP="008952FD">
            <w:pPr>
              <w:spacing w:before="100" w:beforeAutospacing="1" w:after="100" w:afterAutospacing="1"/>
              <w:contextualSpacing/>
              <w:jc w:val="center"/>
            </w:pPr>
            <w:r w:rsidRPr="001C30DB">
              <w:rPr>
                <w:color w:val="231F20"/>
              </w:rPr>
              <w:t>8</w:t>
            </w:r>
          </w:p>
        </w:tc>
        <w:tc>
          <w:tcPr>
            <w:tcW w:w="8460" w:type="dxa"/>
            <w:gridSpan w:val="3"/>
            <w:tcBorders>
              <w:right w:val="single" w:sz="3" w:space="0" w:color="231F20"/>
            </w:tcBorders>
            <w:tcMar>
              <w:right w:w="29" w:type="dxa"/>
            </w:tcMar>
          </w:tcPr>
          <w:p w14:paraId="42A745BA" w14:textId="77777777" w:rsidR="007B7F1B" w:rsidRPr="0092279C" w:rsidRDefault="007B7F1B" w:rsidP="008952FD">
            <w:pPr>
              <w:spacing w:before="100" w:beforeAutospacing="1" w:after="100" w:afterAutospacing="1"/>
              <w:ind w:left="90"/>
              <w:contextualSpacing/>
            </w:pPr>
            <w:r w:rsidRPr="001C30DB">
              <w:rPr>
                <w:color w:val="231F20"/>
              </w:rPr>
              <w:t xml:space="preserve">Balance to </w:t>
            </w:r>
            <w:r>
              <w:rPr>
                <w:color w:val="231F20"/>
              </w:rPr>
              <w:t>Borrower</w:t>
            </w:r>
            <w:r w:rsidRPr="001C30DB">
              <w:rPr>
                <w:color w:val="231F20"/>
              </w:rPr>
              <w:t>.</w:t>
            </w:r>
          </w:p>
          <w:p w14:paraId="262AC551" w14:textId="77777777" w:rsidR="007B7F1B" w:rsidRPr="0092279C" w:rsidRDefault="007B7F1B" w:rsidP="008952FD">
            <w:pPr>
              <w:spacing w:before="100" w:beforeAutospacing="1" w:after="100" w:afterAutospacing="1"/>
              <w:ind w:left="90"/>
              <w:contextualSpacing/>
            </w:pPr>
            <w:r w:rsidRPr="001C30DB">
              <w:rPr>
                <w:color w:val="231F20"/>
              </w:rPr>
              <w:t>The difference between the Gross Debenture amount ($36</w:t>
            </w:r>
            <w:r>
              <w:rPr>
                <w:color w:val="231F20"/>
              </w:rPr>
              <w:t>2</w:t>
            </w:r>
            <w:r w:rsidRPr="001C30DB">
              <w:rPr>
                <w:color w:val="231F20"/>
              </w:rPr>
              <w:t>,000.00) and the sum of Net</w:t>
            </w:r>
            <w:r>
              <w:rPr>
                <w:color w:val="231F20"/>
              </w:rPr>
              <w:t xml:space="preserve"> </w:t>
            </w:r>
            <w:r w:rsidRPr="001C30DB">
              <w:rPr>
                <w:color w:val="231F20"/>
              </w:rPr>
              <w:t xml:space="preserve">Debenture proceeds ($350,000.00), processing and closing fees ($8,625.00), and </w:t>
            </w:r>
            <w:r>
              <w:rPr>
                <w:color w:val="231F20"/>
              </w:rPr>
              <w:t>U</w:t>
            </w:r>
            <w:r w:rsidRPr="001C30DB">
              <w:rPr>
                <w:color w:val="231F20"/>
              </w:rPr>
              <w:t>nderwriter</w:t>
            </w:r>
            <w:r>
              <w:rPr>
                <w:color w:val="231F20"/>
              </w:rPr>
              <w:t>’</w:t>
            </w:r>
            <w:r w:rsidRPr="001C30DB">
              <w:rPr>
                <w:color w:val="231F20"/>
              </w:rPr>
              <w:t>s fee ($1,44</w:t>
            </w:r>
            <w:r>
              <w:rPr>
                <w:color w:val="231F20"/>
              </w:rPr>
              <w:t>8</w:t>
            </w:r>
            <w:r w:rsidRPr="001C30DB">
              <w:rPr>
                <w:color w:val="231F20"/>
              </w:rPr>
              <w:t xml:space="preserve">.00) goes to the </w:t>
            </w:r>
            <w:r>
              <w:rPr>
                <w:color w:val="231F20"/>
              </w:rPr>
              <w:t>Borrower</w:t>
            </w:r>
            <w:r w:rsidRPr="001C30DB">
              <w:rPr>
                <w:color w:val="231F20"/>
              </w:rPr>
              <w:t>.</w:t>
            </w:r>
          </w:p>
        </w:tc>
      </w:tr>
      <w:tr w:rsidR="007B7F1B" w:rsidRPr="0096693F" w14:paraId="20D2AE93" w14:textId="77777777" w:rsidTr="003C2C58">
        <w:trPr>
          <w:trHeight w:hRule="exact" w:val="696"/>
        </w:trPr>
        <w:tc>
          <w:tcPr>
            <w:tcW w:w="565" w:type="dxa"/>
            <w:tcBorders>
              <w:left w:val="single" w:sz="3" w:space="0" w:color="231F20"/>
            </w:tcBorders>
            <w:tcMar>
              <w:right w:w="29" w:type="dxa"/>
            </w:tcMar>
          </w:tcPr>
          <w:p w14:paraId="2B7FDDC0" w14:textId="77777777" w:rsidR="007B7F1B" w:rsidRPr="0092279C" w:rsidRDefault="007B7F1B" w:rsidP="008952FD">
            <w:pPr>
              <w:spacing w:before="100" w:beforeAutospacing="1" w:after="100" w:afterAutospacing="1"/>
              <w:contextualSpacing/>
            </w:pPr>
          </w:p>
        </w:tc>
        <w:tc>
          <w:tcPr>
            <w:tcW w:w="8460" w:type="dxa"/>
            <w:gridSpan w:val="3"/>
            <w:tcBorders>
              <w:right w:val="single" w:sz="3" w:space="0" w:color="231F20"/>
            </w:tcBorders>
            <w:tcMar>
              <w:right w:w="29" w:type="dxa"/>
            </w:tcMar>
          </w:tcPr>
          <w:p w14:paraId="636AE9DC" w14:textId="77777777" w:rsidR="007B7F1B" w:rsidRPr="0096693F" w:rsidRDefault="007B7F1B" w:rsidP="008952FD">
            <w:pPr>
              <w:spacing w:before="100" w:beforeAutospacing="1" w:after="100" w:afterAutospacing="1"/>
              <w:ind w:left="90"/>
              <w:contextualSpacing/>
            </w:pPr>
            <w:r w:rsidRPr="0096693F">
              <w:rPr>
                <w:color w:val="231F20"/>
              </w:rPr>
              <w:t>In this example, the Balance to Borrower is:</w:t>
            </w:r>
          </w:p>
          <w:p w14:paraId="179A9855" w14:textId="77777777" w:rsidR="007B7F1B" w:rsidRPr="0096693F" w:rsidRDefault="007B7F1B" w:rsidP="008952FD">
            <w:pPr>
              <w:spacing w:before="100" w:beforeAutospacing="1" w:after="100" w:afterAutospacing="1"/>
              <w:ind w:left="90"/>
              <w:contextualSpacing/>
              <w:jc w:val="center"/>
            </w:pPr>
            <w:r w:rsidRPr="0096693F">
              <w:rPr>
                <w:color w:val="231F20"/>
              </w:rPr>
              <w:t>$36</w:t>
            </w:r>
            <w:r>
              <w:rPr>
                <w:color w:val="231F20"/>
              </w:rPr>
              <w:t>2</w:t>
            </w:r>
            <w:r w:rsidRPr="0096693F">
              <w:rPr>
                <w:color w:val="231F20"/>
              </w:rPr>
              <w:t>,000 – ($350,000 + $</w:t>
            </w:r>
            <w:r>
              <w:rPr>
                <w:color w:val="231F20"/>
              </w:rPr>
              <w:t>10</w:t>
            </w:r>
            <w:r w:rsidRPr="0096693F">
              <w:rPr>
                <w:color w:val="231F20"/>
              </w:rPr>
              <w:t>,</w:t>
            </w:r>
            <w:r>
              <w:rPr>
                <w:color w:val="231F20"/>
              </w:rPr>
              <w:t>37</w:t>
            </w:r>
            <w:r w:rsidRPr="0096693F">
              <w:rPr>
                <w:color w:val="231F20"/>
              </w:rPr>
              <w:t>5 + $1,44</w:t>
            </w:r>
            <w:r>
              <w:rPr>
                <w:color w:val="231F20"/>
              </w:rPr>
              <w:t>8</w:t>
            </w:r>
            <w:r w:rsidRPr="0096693F">
              <w:rPr>
                <w:color w:val="231F20"/>
              </w:rPr>
              <w:t>) = $931.</w:t>
            </w:r>
          </w:p>
        </w:tc>
      </w:tr>
    </w:tbl>
    <w:p w14:paraId="5A076F25" w14:textId="6F74484F" w:rsidR="00C458E7" w:rsidRDefault="00C458E7" w:rsidP="002434D6">
      <w:pPr>
        <w:spacing w:before="0" w:after="0"/>
        <w:rPr>
          <w:rFonts w:ascii="Times New Roman Bold" w:hAnsi="Times New Roman Bold" w:cs="Arial"/>
          <w:b/>
          <w:bCs/>
          <w:iCs/>
          <w:caps/>
          <w:szCs w:val="28"/>
          <w:u w:color="231F20"/>
        </w:rPr>
      </w:pPr>
    </w:p>
    <w:p w14:paraId="21FBD959" w14:textId="422329CD" w:rsidR="008C1AB2" w:rsidRPr="0096693F" w:rsidRDefault="008C1AB2" w:rsidP="00E239F3">
      <w:pPr>
        <w:pStyle w:val="Heading4"/>
      </w:pPr>
      <w:bookmarkStart w:id="3718" w:name="_Toc241175318"/>
      <w:r w:rsidRPr="00150A26">
        <w:rPr>
          <w:u w:color="231F20"/>
        </w:rPr>
        <w:t>Separate Payment of the Debenture</w:t>
      </w:r>
      <w:r w:rsidRPr="00150A26">
        <w:rPr>
          <w:spacing w:val="3"/>
          <w:u w:color="231F20"/>
        </w:rPr>
        <w:t xml:space="preserve"> </w:t>
      </w:r>
      <w:r w:rsidRPr="00150A26">
        <w:rPr>
          <w:u w:color="231F20"/>
        </w:rPr>
        <w:t>Fees</w:t>
      </w:r>
      <w:bookmarkEnd w:id="3718"/>
    </w:p>
    <w:p w14:paraId="55CDDD75" w14:textId="77777777" w:rsidR="008C1AB2" w:rsidRPr="004138AC" w:rsidRDefault="008C1AB2" w:rsidP="00627AB1">
      <w:pPr>
        <w:pStyle w:val="02listlevel4"/>
        <w:numPr>
          <w:ilvl w:val="1"/>
          <w:numId w:val="171"/>
        </w:numPr>
      </w:pPr>
      <w:r w:rsidRPr="004138AC">
        <w:t>The CDC’s Processing Fee and the closing costs are the only fees that can be paid upfront and deleted from the Gross Debenture calculations.</w:t>
      </w:r>
    </w:p>
    <w:p w14:paraId="55B5BF33" w14:textId="77777777" w:rsidR="008C1AB2" w:rsidRPr="004138AC" w:rsidRDefault="008C1AB2" w:rsidP="00F57C29">
      <w:pPr>
        <w:pStyle w:val="02listlevel4"/>
      </w:pPr>
      <w:r w:rsidRPr="004138AC">
        <w:t xml:space="preserve">If the </w:t>
      </w:r>
      <w:r>
        <w:t>Borrower</w:t>
      </w:r>
      <w:r w:rsidRPr="004138AC">
        <w:t xml:space="preserve"> chooses to pay the CDC’s Processing Fee upfront, the </w:t>
      </w:r>
      <w:r>
        <w:t>Borrower</w:t>
      </w:r>
      <w:r w:rsidRPr="004138AC">
        <w:t xml:space="preserve"> may be reimbursed for the CDC’s Processing Fee from the debenture proceeds.</w:t>
      </w:r>
    </w:p>
    <w:p w14:paraId="3874DE5F" w14:textId="77777777" w:rsidR="008C1AB2" w:rsidRPr="0092279C" w:rsidRDefault="008C1AB2" w:rsidP="00154FBC">
      <w:pPr>
        <w:pStyle w:val="03listlevela"/>
      </w:pPr>
      <w:r w:rsidRPr="001C30DB">
        <w:t xml:space="preserve">If the </w:t>
      </w:r>
      <w:r>
        <w:t>Borrower</w:t>
      </w:r>
      <w:r w:rsidRPr="001C30DB">
        <w:t xml:space="preserve"> is reimbursed, the CDC’s Processing Fee will be included in calculating the Gross Debenture. The CDC will receive the fee as usual. The CDC then must reimburse the</w:t>
      </w:r>
      <w:r w:rsidRPr="00DD5670">
        <w:rPr>
          <w:spacing w:val="-1"/>
        </w:rPr>
        <w:t xml:space="preserve"> </w:t>
      </w:r>
      <w:r>
        <w:t>Borrower</w:t>
      </w:r>
      <w:r w:rsidRPr="001C30DB">
        <w:t>.</w:t>
      </w:r>
    </w:p>
    <w:p w14:paraId="7683A9FE" w14:textId="77777777" w:rsidR="008C1AB2" w:rsidRPr="0092279C" w:rsidRDefault="008C1AB2" w:rsidP="00154FBC">
      <w:pPr>
        <w:pStyle w:val="03listlevela"/>
      </w:pPr>
      <w:r w:rsidRPr="001C30DB">
        <w:t xml:space="preserve">If the </w:t>
      </w:r>
      <w:r>
        <w:t>Borrower</w:t>
      </w:r>
      <w:r w:rsidRPr="001C30DB">
        <w:t xml:space="preserve"> does not want to be reimbursed for the CDC’s Processing Fee from the debenture proceeds, the Gross Debenture calculation must include the CDC’s Processing Fee in order to determine the correct Underwriter’s Fee</w:t>
      </w:r>
      <w:r>
        <w:t xml:space="preserve">. </w:t>
      </w:r>
      <w:r w:rsidRPr="001C30DB">
        <w:t xml:space="preserve">Once the Underwriter’s Fee is calculated, a zero is then entered on the CDC’s Processing Fee line in the </w:t>
      </w:r>
      <w:hyperlink r:id="rId509" w:history="1">
        <w:r w:rsidRPr="00C64EC6">
          <w:rPr>
            <w:rStyle w:val="Hyperlink"/>
          </w:rPr>
          <w:t>SBA Form 1506</w:t>
        </w:r>
      </w:hyperlink>
      <w:r w:rsidRPr="001C30DB">
        <w:t>, and the dollar amounts are re-totaled and rounded to the next higher thousand for the new Gross Debenture</w:t>
      </w:r>
      <w:r w:rsidRPr="001C30DB">
        <w:rPr>
          <w:spacing w:val="7"/>
        </w:rPr>
        <w:t xml:space="preserve"> </w:t>
      </w:r>
      <w:r w:rsidRPr="001C30DB">
        <w:t>amount.</w:t>
      </w:r>
    </w:p>
    <w:p w14:paraId="341D5A0E" w14:textId="77777777" w:rsidR="008C1AB2" w:rsidRPr="008C7870" w:rsidRDefault="008C1AB2" w:rsidP="00E239F3">
      <w:pPr>
        <w:pStyle w:val="Heading4"/>
      </w:pPr>
      <w:bookmarkStart w:id="3719" w:name="_Toc241175319"/>
      <w:r w:rsidRPr="00150A26">
        <w:rPr>
          <w:u w:color="231F20"/>
        </w:rPr>
        <w:lastRenderedPageBreak/>
        <w:t>When the Debenture is</w:t>
      </w:r>
      <w:r w:rsidRPr="00150A26">
        <w:rPr>
          <w:spacing w:val="4"/>
          <w:u w:color="231F20"/>
        </w:rPr>
        <w:t xml:space="preserve"> </w:t>
      </w:r>
      <w:r w:rsidRPr="00150A26">
        <w:rPr>
          <w:u w:color="231F20"/>
        </w:rPr>
        <w:t>Priced</w:t>
      </w:r>
      <w:bookmarkEnd w:id="3719"/>
    </w:p>
    <w:p w14:paraId="57D35B7E" w14:textId="4DA30E49" w:rsidR="00F40883" w:rsidRPr="00873752" w:rsidRDefault="008C1AB2" w:rsidP="00627AB1">
      <w:pPr>
        <w:pStyle w:val="02listlevel4"/>
        <w:numPr>
          <w:ilvl w:val="1"/>
          <w:numId w:val="172"/>
        </w:numPr>
      </w:pPr>
      <w:r w:rsidRPr="004138AC">
        <w:t xml:space="preserve">A Debenture is priced at time of application. If there are any changes in the 504 portion of the project costs </w:t>
      </w:r>
      <w:r w:rsidRPr="00FB4335">
        <w:t>between loan approval and project completion, the Debenture must be re- priced.</w:t>
      </w:r>
    </w:p>
    <w:p w14:paraId="600E578D" w14:textId="2A714E3E" w:rsidR="008C1AB2" w:rsidRPr="004138AC" w:rsidRDefault="008C1AB2" w:rsidP="00F57C29">
      <w:pPr>
        <w:pStyle w:val="02listlevel4"/>
      </w:pPr>
      <w:r w:rsidRPr="00FB4335">
        <w:t>If the Borrower does not use the full amount of any contingency fund, then the Debenture may be re-priced as</w:t>
      </w:r>
      <w:r w:rsidRPr="004138AC">
        <w:t xml:space="preserve"> follows:</w:t>
      </w:r>
    </w:p>
    <w:p w14:paraId="214196AA" w14:textId="77777777" w:rsidR="008C1AB2" w:rsidRPr="00FB4335" w:rsidRDefault="008C1AB2" w:rsidP="00154FBC">
      <w:pPr>
        <w:pStyle w:val="03listlevela"/>
      </w:pPr>
      <w:r w:rsidRPr="001C30DB">
        <w:t xml:space="preserve">If the amount of the unused contingency fund is 2% or less of the approved Gross Debenture amount, the </w:t>
      </w:r>
      <w:r w:rsidRPr="00FB4335">
        <w:t>difference must be refunded to the Borrower from the Gross Debenture proceeds by the CSA. No change is needed in the Debenture amount, and this does not require a loan modification request.</w:t>
      </w:r>
    </w:p>
    <w:p w14:paraId="6C3DB473" w14:textId="236B283B" w:rsidR="008C1AB2" w:rsidRDefault="008C1AB2" w:rsidP="00154FBC">
      <w:pPr>
        <w:pStyle w:val="03listlevela"/>
        <w:rPr>
          <w:color w:val="3953A4"/>
          <w:u w:val="single" w:color="3953A4"/>
        </w:rPr>
      </w:pPr>
      <w:r w:rsidRPr="00FB4335">
        <w:t>If the amount of the unused contingency fund is greater than 2% of the approved Gross Debenture amount, the CDC must request a loan modification from the SLPC prior to closing to reduce</w:t>
      </w:r>
      <w:r w:rsidRPr="001C30DB">
        <w:t xml:space="preserve"> the Net Debenture </w:t>
      </w:r>
      <w:r w:rsidR="004E5AE1">
        <w:t>P</w:t>
      </w:r>
      <w:r w:rsidRPr="001C30DB">
        <w:t xml:space="preserve">roceeds by the amount of the unused contingency fund, and the Debenture amount is recalculated. </w:t>
      </w:r>
      <w:r>
        <w:t>(</w:t>
      </w:r>
      <w:r w:rsidR="00B743FD" w:rsidRPr="00317AE5">
        <w:t xml:space="preserve">13 CFR § </w:t>
      </w:r>
      <w:hyperlink r:id="rId510" w:anchor="p-120.930(c)" w:history="1">
        <w:r w:rsidR="00B743FD" w:rsidRPr="00B743FD">
          <w:rPr>
            <w:rStyle w:val="Hyperlink"/>
          </w:rPr>
          <w:t>120.930(c)</w:t>
        </w:r>
      </w:hyperlink>
      <w:r w:rsidRPr="00317AE5">
        <w:rPr>
          <w:u w:val="single" w:color="3953A4"/>
        </w:rPr>
        <w:t>)</w:t>
      </w:r>
    </w:p>
    <w:p w14:paraId="16407E91" w14:textId="77777777" w:rsidR="008C1AB2" w:rsidRPr="00F649C8" w:rsidRDefault="008C1AB2" w:rsidP="00E239F3">
      <w:pPr>
        <w:pStyle w:val="Heading4"/>
      </w:pPr>
      <w:bookmarkStart w:id="3720" w:name="_Toc241175320"/>
      <w:r w:rsidRPr="00F649C8">
        <w:t>Funding the Debenture</w:t>
      </w:r>
      <w:bookmarkEnd w:id="3720"/>
    </w:p>
    <w:p w14:paraId="43442B9C" w14:textId="77777777" w:rsidR="008C1AB2" w:rsidRPr="0092279C" w:rsidRDefault="008C1AB2">
      <w:pPr>
        <w:pStyle w:val="01listparaunderKstyle"/>
      </w:pPr>
      <w:r w:rsidRPr="001C30DB">
        <w:t>The 504 Debentures are normally sold and proceeds disbursed on the Wednesday after the second Sunday of each month. The Fiscal Agent normally negotiates the final rate and fees with underwriters on the Tuesday after the first Sunday of each month.</w:t>
      </w:r>
    </w:p>
    <w:p w14:paraId="2949DC96" w14:textId="673E3FC3" w:rsidR="008C1AB2" w:rsidRPr="0092279C" w:rsidRDefault="008C1AB2" w:rsidP="00E239F3">
      <w:pPr>
        <w:pStyle w:val="Heading4"/>
      </w:pPr>
      <w:bookmarkStart w:id="3721" w:name="_Toc241175321"/>
      <w:r w:rsidRPr="00150A26">
        <w:rPr>
          <w:u w:color="231F20"/>
        </w:rPr>
        <w:t>Disbursement of Debenture</w:t>
      </w:r>
      <w:r w:rsidRPr="00150A26">
        <w:rPr>
          <w:spacing w:val="12"/>
          <w:u w:color="231F20"/>
        </w:rPr>
        <w:t xml:space="preserve"> </w:t>
      </w:r>
      <w:r w:rsidRPr="00150A26">
        <w:rPr>
          <w:u w:color="231F20"/>
        </w:rPr>
        <w:t>Proceeds</w:t>
      </w:r>
      <w:bookmarkEnd w:id="3721"/>
    </w:p>
    <w:p w14:paraId="11A022F6" w14:textId="77777777" w:rsidR="008C1AB2" w:rsidRPr="0092279C" w:rsidRDefault="008C1AB2">
      <w:pPr>
        <w:pStyle w:val="01listparaunderKstyle"/>
      </w:pPr>
      <w:r w:rsidRPr="001C30DB">
        <w:t>On the scheduled sale date, the Gross Debenture proceeds, less the Underwriter’s Fee, will be</w:t>
      </w:r>
      <w:r>
        <w:t xml:space="preserve"> </w:t>
      </w:r>
      <w:r w:rsidRPr="001C30DB">
        <w:t>wired to the CSA</w:t>
      </w:r>
      <w:r>
        <w:t xml:space="preserve">. </w:t>
      </w:r>
      <w:r w:rsidRPr="001C30DB">
        <w:t>Upon receipt of the proceeds, the CSA must:</w:t>
      </w:r>
    </w:p>
    <w:p w14:paraId="476A013F" w14:textId="77777777" w:rsidR="008C1AB2" w:rsidRPr="0092279C" w:rsidRDefault="008C1AB2" w:rsidP="00627AB1">
      <w:pPr>
        <w:pStyle w:val="02listlevel4"/>
        <w:numPr>
          <w:ilvl w:val="1"/>
          <w:numId w:val="173"/>
        </w:numPr>
      </w:pPr>
      <w:r w:rsidRPr="001C30DB">
        <w:t>Deduct an amount sufficient to cover the</w:t>
      </w:r>
      <w:r w:rsidRPr="00F57C29">
        <w:rPr>
          <w:spacing w:val="14"/>
        </w:rPr>
        <w:t xml:space="preserve"> </w:t>
      </w:r>
      <w:r w:rsidRPr="001C30DB">
        <w:t>following:</w:t>
      </w:r>
    </w:p>
    <w:p w14:paraId="48BEAB79" w14:textId="77777777" w:rsidR="008C1AB2" w:rsidRPr="008C3501" w:rsidRDefault="008C1AB2" w:rsidP="00154FBC">
      <w:pPr>
        <w:pStyle w:val="03listlevela"/>
      </w:pPr>
      <w:r w:rsidRPr="001C30DB">
        <w:t xml:space="preserve">Its initiation fee as </w:t>
      </w:r>
      <w:r w:rsidRPr="008C3501">
        <w:t>computed and identified by SBA in the Servicing Agent Agreement, if applicable (not presently applicable); and</w:t>
      </w:r>
    </w:p>
    <w:p w14:paraId="55C515C6" w14:textId="77777777" w:rsidR="008C1AB2" w:rsidRPr="0092279C" w:rsidRDefault="008C1AB2" w:rsidP="00154FBC">
      <w:pPr>
        <w:pStyle w:val="03listlevela"/>
      </w:pPr>
      <w:r w:rsidRPr="008C3501">
        <w:t>A guaranty fee payable</w:t>
      </w:r>
      <w:r w:rsidRPr="001C30DB">
        <w:t xml:space="preserve"> to SBA, as in effect at the time of loan</w:t>
      </w:r>
      <w:r w:rsidRPr="001C30DB">
        <w:rPr>
          <w:spacing w:val="13"/>
        </w:rPr>
        <w:t xml:space="preserve"> </w:t>
      </w:r>
      <w:r w:rsidRPr="001C30DB">
        <w:t>approval.</w:t>
      </w:r>
    </w:p>
    <w:p w14:paraId="04E13E73" w14:textId="77777777" w:rsidR="008C1AB2" w:rsidRPr="0092279C" w:rsidRDefault="008C1AB2" w:rsidP="00F57C29">
      <w:pPr>
        <w:pStyle w:val="02listlevel4"/>
      </w:pPr>
      <w:r w:rsidRPr="001C30DB">
        <w:t xml:space="preserve">Disburse the balance of </w:t>
      </w:r>
      <w:r w:rsidRPr="008C3501">
        <w:t>the</w:t>
      </w:r>
      <w:r w:rsidRPr="001C30DB">
        <w:t xml:space="preserve"> proceeds within 48 hours of receipt of funds as</w:t>
      </w:r>
      <w:r w:rsidRPr="001C30DB">
        <w:rPr>
          <w:spacing w:val="3"/>
        </w:rPr>
        <w:t xml:space="preserve"> </w:t>
      </w:r>
      <w:r w:rsidRPr="001C30DB">
        <w:t>follows:</w:t>
      </w:r>
    </w:p>
    <w:p w14:paraId="50257C5F" w14:textId="77777777" w:rsidR="008C1AB2" w:rsidRPr="008C3501" w:rsidRDefault="008C1AB2" w:rsidP="00627AB1">
      <w:pPr>
        <w:pStyle w:val="03listlevela"/>
        <w:numPr>
          <w:ilvl w:val="2"/>
          <w:numId w:val="95"/>
        </w:numPr>
      </w:pPr>
      <w:r w:rsidRPr="001C30DB">
        <w:t xml:space="preserve">Payoff the </w:t>
      </w:r>
      <w:r w:rsidRPr="008C3501">
        <w:t>interim lender of the Net Debenture amount;</w:t>
      </w:r>
    </w:p>
    <w:p w14:paraId="49212400" w14:textId="77777777" w:rsidR="008C1AB2" w:rsidRPr="008C3501" w:rsidRDefault="008C1AB2" w:rsidP="00154FBC">
      <w:pPr>
        <w:pStyle w:val="03listlevela"/>
      </w:pPr>
      <w:r w:rsidRPr="008C3501">
        <w:t>CDC’s Processing Fee; and</w:t>
      </w:r>
    </w:p>
    <w:p w14:paraId="176EE586" w14:textId="77777777" w:rsidR="008C1AB2" w:rsidRPr="0092279C" w:rsidRDefault="008C1AB2" w:rsidP="00154FBC">
      <w:pPr>
        <w:pStyle w:val="03listlevela"/>
      </w:pPr>
      <w:r w:rsidRPr="008C3501">
        <w:t>Balance to</w:t>
      </w:r>
      <w:r w:rsidRPr="001C30DB">
        <w:t xml:space="preserve"> </w:t>
      </w:r>
      <w:r>
        <w:t>Borrower</w:t>
      </w:r>
      <w:r w:rsidRPr="001C30DB">
        <w:t xml:space="preserve"> based on the CSA’s computations under the pricing</w:t>
      </w:r>
      <w:r w:rsidRPr="001C30DB">
        <w:rPr>
          <w:spacing w:val="8"/>
        </w:rPr>
        <w:t xml:space="preserve"> </w:t>
      </w:r>
      <w:r w:rsidRPr="001C30DB">
        <w:t>model.</w:t>
      </w:r>
    </w:p>
    <w:p w14:paraId="35154860" w14:textId="77777777" w:rsidR="00F9713A" w:rsidRDefault="00F9713A">
      <w:pPr>
        <w:spacing w:before="0" w:after="0"/>
        <w:rPr>
          <w:rFonts w:cs="Arial"/>
          <w:bCs/>
          <w:iCs/>
          <w:szCs w:val="28"/>
        </w:rPr>
        <w:sectPr w:rsidR="00F9713A" w:rsidSect="00274605">
          <w:headerReference w:type="even" r:id="rId511"/>
          <w:headerReference w:type="first" r:id="rId512"/>
          <w:footnotePr>
            <w:numRestart w:val="eachSect"/>
          </w:footnotePr>
          <w:type w:val="continuous"/>
          <w:pgSz w:w="12240" w:h="15840"/>
          <w:pgMar w:top="1440" w:right="1440" w:bottom="1440" w:left="1440" w:header="720" w:footer="720" w:gutter="0"/>
          <w:cols w:space="720"/>
          <w:docGrid w:linePitch="360"/>
        </w:sectPr>
      </w:pPr>
    </w:p>
    <w:p w14:paraId="3FB35E65" w14:textId="6EF842C1" w:rsidR="00F9713A" w:rsidRDefault="00F9713A">
      <w:pPr>
        <w:spacing w:before="0" w:after="0"/>
        <w:rPr>
          <w:rFonts w:cs="Arial"/>
          <w:bCs/>
          <w:iCs/>
          <w:szCs w:val="28"/>
        </w:rPr>
      </w:pPr>
    </w:p>
    <w:p w14:paraId="6D1237EC" w14:textId="77777777" w:rsidR="004D308B" w:rsidRDefault="004D308B">
      <w:pPr>
        <w:spacing w:before="0" w:after="0"/>
        <w:rPr>
          <w:rFonts w:cs="Arial"/>
          <w:bCs/>
          <w:iCs/>
          <w:szCs w:val="28"/>
        </w:rPr>
        <w:sectPr w:rsidR="004D308B" w:rsidSect="00274605">
          <w:footnotePr>
            <w:numRestart w:val="eachSect"/>
          </w:footnotePr>
          <w:type w:val="continuous"/>
          <w:pgSz w:w="12240" w:h="15840"/>
          <w:pgMar w:top="1440" w:right="1440" w:bottom="1440" w:left="1440" w:header="720" w:footer="720" w:gutter="0"/>
          <w:cols w:space="720"/>
          <w:docGrid w:linePitch="360"/>
        </w:sectPr>
      </w:pPr>
    </w:p>
    <w:p w14:paraId="195FC2D7" w14:textId="7EBB289E" w:rsidR="007B7396" w:rsidRDefault="007B7396">
      <w:pPr>
        <w:spacing w:before="0" w:after="0"/>
        <w:rPr>
          <w:rFonts w:cs="Arial"/>
          <w:bCs/>
          <w:iCs/>
          <w:szCs w:val="28"/>
        </w:rPr>
        <w:sectPr w:rsidR="007B7396" w:rsidSect="004D308B">
          <w:headerReference w:type="default" r:id="rId513"/>
          <w:footnotePr>
            <w:numRestart w:val="eachSect"/>
          </w:footnotePr>
          <w:type w:val="oddPage"/>
          <w:pgSz w:w="12240" w:h="15840"/>
          <w:pgMar w:top="1440" w:right="1440" w:bottom="1440" w:left="1440" w:header="720" w:footer="720" w:gutter="0"/>
          <w:cols w:space="720"/>
          <w:docGrid w:linePitch="360"/>
        </w:sectPr>
      </w:pPr>
    </w:p>
    <w:p w14:paraId="6ADC3D01" w14:textId="683A48B1" w:rsidR="006D100C" w:rsidRDefault="009C033A">
      <w:pPr>
        <w:pStyle w:val="Heading1"/>
      </w:pPr>
      <w:bookmarkStart w:id="3722" w:name="_Toc241175322"/>
      <w:r>
        <w:t>Appendices</w:t>
      </w:r>
      <w:bookmarkEnd w:id="3722"/>
    </w:p>
    <w:p w14:paraId="49657050" w14:textId="53927764" w:rsidR="004D308B" w:rsidRDefault="004D308B">
      <w:pPr>
        <w:spacing w:before="0" w:after="0"/>
        <w:sectPr w:rsidR="004D308B" w:rsidSect="00274605">
          <w:headerReference w:type="even" r:id="rId514"/>
          <w:headerReference w:type="default" r:id="rId515"/>
          <w:headerReference w:type="first" r:id="rId516"/>
          <w:footnotePr>
            <w:numRestart w:val="eachSect"/>
          </w:footnotePr>
          <w:type w:val="continuous"/>
          <w:pgSz w:w="12240" w:h="15840"/>
          <w:pgMar w:top="1440" w:right="1440" w:bottom="1440" w:left="1440" w:header="720" w:footer="720" w:gutter="0"/>
          <w:cols w:space="720"/>
          <w:docGrid w:linePitch="360"/>
        </w:sectPr>
      </w:pPr>
    </w:p>
    <w:p w14:paraId="15F095B1" w14:textId="59F93B51" w:rsidR="008B2954" w:rsidRDefault="008B2954">
      <w:pPr>
        <w:spacing w:before="0" w:after="0"/>
        <w:sectPr w:rsidR="008B2954" w:rsidSect="004D308B">
          <w:headerReference w:type="default" r:id="rId517"/>
          <w:footnotePr>
            <w:numRestart w:val="eachSect"/>
          </w:footnotePr>
          <w:type w:val="oddPage"/>
          <w:pgSz w:w="12240" w:h="15840"/>
          <w:pgMar w:top="1440" w:right="1440" w:bottom="1440" w:left="1440" w:header="720" w:footer="720" w:gutter="0"/>
          <w:cols w:space="720"/>
          <w:docGrid w:linePitch="360"/>
        </w:sectPr>
      </w:pPr>
    </w:p>
    <w:p w14:paraId="5C547ECE" w14:textId="4C77923F" w:rsidR="00683A9B" w:rsidRDefault="002E16B4">
      <w:pPr>
        <w:pStyle w:val="Heading2"/>
      </w:pPr>
      <w:bookmarkStart w:id="3723" w:name="_Toc241175323"/>
      <w:r>
        <w:t>Appendix 1: Forms</w:t>
      </w:r>
      <w:r w:rsidR="00F75D64">
        <w:t xml:space="preserve"> and Related SOPs</w:t>
      </w:r>
      <w:bookmarkEnd w:id="3723"/>
    </w:p>
    <w:p w14:paraId="287E67E1" w14:textId="77777777" w:rsidR="00267482" w:rsidRDefault="00267482">
      <w:hyperlink r:id="rId518" w:history="1">
        <w:r w:rsidRPr="00F97E35">
          <w:rPr>
            <w:rStyle w:val="Hyperlink"/>
          </w:rPr>
          <w:t>FBI Form FD-258</w:t>
        </w:r>
      </w:hyperlink>
      <w:r>
        <w:t xml:space="preserve">  </w:t>
      </w:r>
      <w:r w:rsidRPr="00F97E35">
        <w:t>Applicant Fingerprint Form (FD-258)</w:t>
      </w:r>
    </w:p>
    <w:p w14:paraId="1463FDB5" w14:textId="444BB394" w:rsidR="00267482" w:rsidRDefault="00267482">
      <w:hyperlink r:id="rId519" w:history="1">
        <w:r>
          <w:rPr>
            <w:rStyle w:val="Hyperlink"/>
          </w:rPr>
          <w:t>FBI Form FD-258 Filing Instructions</w:t>
        </w:r>
      </w:hyperlink>
      <w:r>
        <w:t xml:space="preserve"> </w:t>
      </w:r>
    </w:p>
    <w:p w14:paraId="539ED5FD" w14:textId="77777777" w:rsidR="00BC12A4" w:rsidRPr="00BC12A4" w:rsidRDefault="00BC12A4">
      <w:hyperlink r:id="rId520" w:history="1">
        <w:r w:rsidRPr="00BC12A4">
          <w:rPr>
            <w:rStyle w:val="Hyperlink"/>
          </w:rPr>
          <w:t>FEMA Form 086-0-32</w:t>
        </w:r>
      </w:hyperlink>
      <w:r w:rsidRPr="00BC12A4">
        <w:t xml:space="preserve">  Standard Flood Hazard Determination Form</w:t>
      </w:r>
    </w:p>
    <w:p w14:paraId="79CDCDBB" w14:textId="1BF75191" w:rsidR="00267482" w:rsidRPr="00F52D29" w:rsidRDefault="00267482">
      <w:pPr>
        <w:rPr>
          <w:color w:val="000000" w:themeColor="text1"/>
        </w:rPr>
      </w:pPr>
      <w:hyperlink r:id="rId521" w:history="1">
        <w:r w:rsidRPr="00B66B1B">
          <w:rPr>
            <w:rStyle w:val="Hyperlink"/>
          </w:rPr>
          <w:t>IRS Form 1098</w:t>
        </w:r>
      </w:hyperlink>
      <w:r>
        <w:t xml:space="preserve">  </w:t>
      </w:r>
      <w:r w:rsidR="007C0D10">
        <w:t>Mortgage Interest Statement</w:t>
      </w:r>
    </w:p>
    <w:p w14:paraId="675A79F7" w14:textId="30A022E1" w:rsidR="00267482" w:rsidRDefault="00580B86">
      <w:pPr>
        <w:ind w:right="-180"/>
      </w:pPr>
      <w:hyperlink r:id="rId522" w:history="1">
        <w:r>
          <w:rPr>
            <w:rStyle w:val="Hyperlink"/>
          </w:rPr>
          <w:t>IRS Form 4506-C</w:t>
        </w:r>
      </w:hyperlink>
      <w:r w:rsidR="00267482">
        <w:t xml:space="preserve">  </w:t>
      </w:r>
      <w:r>
        <w:t xml:space="preserve">IVES </w:t>
      </w:r>
      <w:r w:rsidR="0062363E">
        <w:t>Request for Transcript of Tax Return</w:t>
      </w:r>
      <w:r w:rsidR="00FD0B91">
        <w:t xml:space="preserve"> </w:t>
      </w:r>
      <w:r w:rsidR="00FA0F52">
        <w:t>(use March 2019 version for IVES)</w:t>
      </w:r>
    </w:p>
    <w:p w14:paraId="28DCD53D" w14:textId="78247C49" w:rsidR="0037653E" w:rsidRDefault="0037653E">
      <w:pPr>
        <w:ind w:right="-180"/>
      </w:pPr>
      <w:hyperlink r:id="rId523" w:history="1">
        <w:r w:rsidRPr="000473AC">
          <w:rPr>
            <w:rStyle w:val="Hyperlink"/>
          </w:rPr>
          <w:t>IRS Form 8821</w:t>
        </w:r>
      </w:hyperlink>
      <w:r>
        <w:t xml:space="preserve"> Tax Information Authorization</w:t>
      </w:r>
    </w:p>
    <w:p w14:paraId="1505DC77" w14:textId="29490963" w:rsidR="00267482" w:rsidRDefault="00267482">
      <w:pPr>
        <w:ind w:right="-180"/>
      </w:pPr>
      <w:hyperlink r:id="rId524" w:history="1">
        <w:r w:rsidRPr="00BB7A5F">
          <w:rPr>
            <w:rStyle w:val="Hyperlink"/>
          </w:rPr>
          <w:t>IRS Form W-9</w:t>
        </w:r>
      </w:hyperlink>
      <w:r>
        <w:t xml:space="preserve">  </w:t>
      </w:r>
      <w:r w:rsidR="000551C5">
        <w:t>Request for Taxpayer Identification Number and Certification</w:t>
      </w:r>
    </w:p>
    <w:p w14:paraId="71F9E1B2" w14:textId="5D064EC5" w:rsidR="004134C5" w:rsidRPr="00263A9C" w:rsidRDefault="004134C5">
      <w:pPr>
        <w:ind w:right="-180"/>
        <w:rPr>
          <w:color w:val="000000" w:themeColor="text1"/>
        </w:rPr>
      </w:pPr>
      <w:hyperlink r:id="rId525" w:history="1">
        <w:r w:rsidRPr="004134C5">
          <w:rPr>
            <w:rStyle w:val="Hyperlink"/>
          </w:rPr>
          <w:t>SBA Form 147</w:t>
        </w:r>
      </w:hyperlink>
      <w:r>
        <w:t xml:space="preserve">  Note 7(a) Loans</w:t>
      </w:r>
    </w:p>
    <w:p w14:paraId="7DB64BE1" w14:textId="194EE53D" w:rsidR="0087177F" w:rsidRDefault="0087177F">
      <w:pPr>
        <w:ind w:right="-180"/>
      </w:pPr>
      <w:hyperlink r:id="rId526" w:history="1">
        <w:r w:rsidRPr="004505EB">
          <w:rPr>
            <w:rStyle w:val="Hyperlink"/>
          </w:rPr>
          <w:t>SBA Form 148</w:t>
        </w:r>
      </w:hyperlink>
      <w:r>
        <w:t xml:space="preserve"> </w:t>
      </w:r>
      <w:r w:rsidR="00FD67C7">
        <w:t xml:space="preserve"> </w:t>
      </w:r>
      <w:r>
        <w:t>Unconditional Guarantee</w:t>
      </w:r>
    </w:p>
    <w:p w14:paraId="02BD1B13" w14:textId="4415219B" w:rsidR="00DD7B49" w:rsidRDefault="00DD7B49">
      <w:pPr>
        <w:ind w:right="-180"/>
      </w:pPr>
      <w:hyperlink r:id="rId527" w:history="1">
        <w:r w:rsidRPr="00B0271B">
          <w:rPr>
            <w:rStyle w:val="Hyperlink"/>
          </w:rPr>
          <w:t>SBA Form 148</w:t>
        </w:r>
        <w:r w:rsidR="00F13B4A" w:rsidRPr="00B0271B">
          <w:rPr>
            <w:rStyle w:val="Hyperlink"/>
          </w:rPr>
          <w:t xml:space="preserve"> &amp; 148L Instructions</w:t>
        </w:r>
      </w:hyperlink>
      <w:r w:rsidR="00242860">
        <w:t xml:space="preserve">  </w:t>
      </w:r>
    </w:p>
    <w:p w14:paraId="021B2BBD" w14:textId="142612A5" w:rsidR="00547E28" w:rsidRDefault="00547E28">
      <w:hyperlink r:id="rId528" w:history="1">
        <w:r>
          <w:rPr>
            <w:rStyle w:val="Hyperlink"/>
          </w:rPr>
          <w:t>SBA Form 148L</w:t>
        </w:r>
      </w:hyperlink>
      <w:r>
        <w:t xml:space="preserve">  </w:t>
      </w:r>
      <w:r w:rsidRPr="00DE361C">
        <w:t>Limited Guarantee</w:t>
      </w:r>
    </w:p>
    <w:p w14:paraId="5589FD9C" w14:textId="30CBB9EF" w:rsidR="0087177F" w:rsidRDefault="0087177F">
      <w:hyperlink r:id="rId529" w:history="1">
        <w:r w:rsidRPr="004505EB">
          <w:rPr>
            <w:rStyle w:val="Hyperlink"/>
          </w:rPr>
          <w:t>SBA Form 155</w:t>
        </w:r>
      </w:hyperlink>
      <w:r>
        <w:t xml:space="preserve"> </w:t>
      </w:r>
      <w:r w:rsidR="00FD67C7">
        <w:t xml:space="preserve"> </w:t>
      </w:r>
      <w:r>
        <w:t>Standby Creditor’s Agreement</w:t>
      </w:r>
    </w:p>
    <w:p w14:paraId="29D321B7" w14:textId="2ED32001" w:rsidR="0087177F" w:rsidRDefault="0087177F">
      <w:hyperlink r:id="rId530" w:history="1">
        <w:r w:rsidRPr="004505EB">
          <w:rPr>
            <w:rStyle w:val="Hyperlink"/>
          </w:rPr>
          <w:t>SBA Form 159</w:t>
        </w:r>
      </w:hyperlink>
      <w:r>
        <w:t xml:space="preserve"> </w:t>
      </w:r>
      <w:r w:rsidR="00FD67C7">
        <w:t xml:space="preserve"> </w:t>
      </w:r>
      <w:r>
        <w:t>Fee Disclosure and Compensation Agreement</w:t>
      </w:r>
    </w:p>
    <w:p w14:paraId="23C12D5E" w14:textId="475D2DBD" w:rsidR="0087177F" w:rsidRDefault="0087177F">
      <w:hyperlink r:id="rId531" w:history="1">
        <w:r w:rsidRPr="004505EB">
          <w:rPr>
            <w:rStyle w:val="Hyperlink"/>
          </w:rPr>
          <w:t>SBA Form 413</w:t>
        </w:r>
      </w:hyperlink>
      <w:r>
        <w:t xml:space="preserve"> </w:t>
      </w:r>
      <w:r w:rsidR="00586016">
        <w:t xml:space="preserve"> </w:t>
      </w:r>
      <w:r>
        <w:t>Personal Financial Statement</w:t>
      </w:r>
    </w:p>
    <w:p w14:paraId="34DCC04B" w14:textId="1387BE34" w:rsidR="0087177F" w:rsidRDefault="0087177F">
      <w:hyperlink r:id="rId532" w:history="1">
        <w:r w:rsidRPr="008F4DBA">
          <w:rPr>
            <w:rStyle w:val="Hyperlink"/>
          </w:rPr>
          <w:t>SBA Form 722</w:t>
        </w:r>
      </w:hyperlink>
      <w:r>
        <w:t xml:space="preserve"> </w:t>
      </w:r>
      <w:r w:rsidR="00586016">
        <w:t xml:space="preserve"> </w:t>
      </w:r>
      <w:r>
        <w:t>Equal Employment Opportunity Statement</w:t>
      </w:r>
    </w:p>
    <w:p w14:paraId="13C9D0CB" w14:textId="682AAD67" w:rsidR="0087177F" w:rsidRDefault="003D3DF3">
      <w:r w:rsidRPr="00DB29B7">
        <w:t>SBA Form 750</w:t>
      </w:r>
      <w:r w:rsidR="0087177F">
        <w:t xml:space="preserve"> </w:t>
      </w:r>
      <w:r w:rsidR="00586016">
        <w:t xml:space="preserve"> </w:t>
      </w:r>
      <w:r w:rsidR="0087177F" w:rsidRPr="00971C8A">
        <w:t>Lender’s Loan Guaranty Agreement (Deferred Participation)</w:t>
      </w:r>
    </w:p>
    <w:p w14:paraId="3CCAC657" w14:textId="49965F7B" w:rsidR="00F26900" w:rsidRDefault="00EF61BA">
      <w:hyperlink r:id="rId533" w:history="1">
        <w:r w:rsidRPr="00971C8A">
          <w:rPr>
            <w:rStyle w:val="Hyperlink"/>
          </w:rPr>
          <w:t>SBA Form 1050</w:t>
        </w:r>
      </w:hyperlink>
      <w:r>
        <w:t xml:space="preserve">  </w:t>
      </w:r>
      <w:r w:rsidRPr="00971C8A">
        <w:t>Settlement Sheet (Use of Proceeds Certification)</w:t>
      </w:r>
    </w:p>
    <w:p w14:paraId="233F4E00" w14:textId="3953F8C9" w:rsidR="0087177F" w:rsidRDefault="0087177F">
      <w:pPr>
        <w:ind w:right="-180"/>
      </w:pPr>
      <w:hyperlink r:id="rId534" w:history="1">
        <w:r w:rsidRPr="00971C8A">
          <w:rPr>
            <w:rStyle w:val="Hyperlink"/>
          </w:rPr>
          <w:t>SBA Form 1081</w:t>
        </w:r>
      </w:hyperlink>
      <w:r>
        <w:t xml:space="preserve"> </w:t>
      </w:r>
      <w:r w:rsidR="005A17B1">
        <w:t xml:space="preserve"> </w:t>
      </w:r>
      <w:r w:rsidRPr="00971C8A">
        <w:t xml:space="preserve">Statement of Personal History for Non-bank Lenders, </w:t>
      </w:r>
      <w:r w:rsidR="00661C5C" w:rsidRPr="00971C8A">
        <w:t>CDCs,</w:t>
      </w:r>
      <w:r w:rsidRPr="00971C8A">
        <w:t xml:space="preserve"> and Micro-Lenders</w:t>
      </w:r>
    </w:p>
    <w:p w14:paraId="4EA016AA" w14:textId="1FCF46FB" w:rsidR="0087177F" w:rsidRDefault="00A91CF4">
      <w:hyperlink r:id="rId535" w:history="1">
        <w:r w:rsidRPr="00DB1102">
          <w:rPr>
            <w:rStyle w:val="Hyperlink"/>
          </w:rPr>
          <w:t>SBA Form 1086</w:t>
        </w:r>
      </w:hyperlink>
      <w:r w:rsidR="0087177F">
        <w:t xml:space="preserve"> </w:t>
      </w:r>
      <w:r w:rsidR="005A17B1">
        <w:t xml:space="preserve"> </w:t>
      </w:r>
      <w:r w:rsidR="0087177F">
        <w:t>Secondary Participation Guaranty Agreement</w:t>
      </w:r>
    </w:p>
    <w:p w14:paraId="6E92483A" w14:textId="57B02A67" w:rsidR="0087177F" w:rsidRDefault="0087177F">
      <w:r w:rsidRPr="00DB4960">
        <w:t>SBA Form 1088</w:t>
      </w:r>
      <w:r>
        <w:t xml:space="preserve"> </w:t>
      </w:r>
      <w:r w:rsidR="005A17B1">
        <w:t xml:space="preserve"> </w:t>
      </w:r>
      <w:r w:rsidRPr="00287949">
        <w:t>D</w:t>
      </w:r>
      <w:r>
        <w:t>etached</w:t>
      </w:r>
      <w:r w:rsidRPr="00287949">
        <w:t xml:space="preserve"> A</w:t>
      </w:r>
      <w:r>
        <w:t>ssignment</w:t>
      </w:r>
      <w:r w:rsidRPr="00287949">
        <w:t xml:space="preserve"> </w:t>
      </w:r>
      <w:r>
        <w:t>for</w:t>
      </w:r>
      <w:r w:rsidRPr="00287949">
        <w:t xml:space="preserve"> U.S. S</w:t>
      </w:r>
      <w:r>
        <w:t>mall</w:t>
      </w:r>
      <w:r w:rsidRPr="00287949">
        <w:t xml:space="preserve"> B</w:t>
      </w:r>
      <w:r>
        <w:t>usiness</w:t>
      </w:r>
      <w:r w:rsidRPr="00287949">
        <w:t xml:space="preserve"> A</w:t>
      </w:r>
      <w:r>
        <w:t>dministration</w:t>
      </w:r>
      <w:r w:rsidRPr="00287949">
        <w:t xml:space="preserve"> L</w:t>
      </w:r>
      <w:r>
        <w:t>oan</w:t>
      </w:r>
      <w:r w:rsidRPr="00287949">
        <w:t xml:space="preserve"> P</w:t>
      </w:r>
      <w:r>
        <w:t>ool</w:t>
      </w:r>
      <w:r w:rsidRPr="00287949">
        <w:t xml:space="preserve"> </w:t>
      </w:r>
      <w:r>
        <w:t>or</w:t>
      </w:r>
      <w:r w:rsidRPr="00287949">
        <w:t xml:space="preserve"> G</w:t>
      </w:r>
      <w:r>
        <w:t>uaranteed</w:t>
      </w:r>
      <w:r w:rsidRPr="00287949">
        <w:t xml:space="preserve"> I</w:t>
      </w:r>
      <w:r>
        <w:t>nterest</w:t>
      </w:r>
      <w:r w:rsidRPr="00287949">
        <w:t xml:space="preserve"> C</w:t>
      </w:r>
      <w:r>
        <w:t>ertificate</w:t>
      </w:r>
    </w:p>
    <w:p w14:paraId="7CE9DC6B" w14:textId="64C2F3FB" w:rsidR="0087177F" w:rsidRDefault="0087177F">
      <w:hyperlink r:id="rId536" w:history="1">
        <w:r w:rsidRPr="00287949">
          <w:rPr>
            <w:rStyle w:val="Hyperlink"/>
          </w:rPr>
          <w:t>SBA Form 1244</w:t>
        </w:r>
      </w:hyperlink>
      <w:r>
        <w:t xml:space="preserve"> </w:t>
      </w:r>
      <w:r w:rsidR="005A17B1">
        <w:t xml:space="preserve"> </w:t>
      </w:r>
      <w:r w:rsidRPr="00287949">
        <w:t>Application for Section 504 Loan</w:t>
      </w:r>
    </w:p>
    <w:p w14:paraId="32B9DEBF" w14:textId="430DBB62" w:rsidR="0087177F" w:rsidRDefault="0087177F">
      <w:hyperlink r:id="rId537" w:history="1">
        <w:r w:rsidRPr="00287949">
          <w:rPr>
            <w:rStyle w:val="Hyperlink"/>
          </w:rPr>
          <w:t>SBA Form 1246</w:t>
        </w:r>
      </w:hyperlink>
      <w:r>
        <w:t xml:space="preserve"> </w:t>
      </w:r>
      <w:r w:rsidR="005A17B1">
        <w:t xml:space="preserve"> </w:t>
      </w:r>
      <w:r w:rsidRPr="00287949">
        <w:t>Application for Certification as a Certified Development Company</w:t>
      </w:r>
    </w:p>
    <w:p w14:paraId="00DA87BB" w14:textId="3F710BCE" w:rsidR="000E4BCA" w:rsidRDefault="000E4BCA">
      <w:hyperlink r:id="rId538" w:history="1">
        <w:r w:rsidRPr="00785C66">
          <w:rPr>
            <w:rStyle w:val="Hyperlink"/>
          </w:rPr>
          <w:t>SBA Form 1253</w:t>
        </w:r>
      </w:hyperlink>
      <w:r w:rsidRPr="00785C66">
        <w:t xml:space="preserve"> </w:t>
      </w:r>
      <w:r>
        <w:t xml:space="preserve"> </w:t>
      </w:r>
      <w:r w:rsidRPr="00785C66">
        <w:t>Certified Development Company (CDC) Annual Report Guide</w:t>
      </w:r>
    </w:p>
    <w:p w14:paraId="4DFD9C3F" w14:textId="7A211A3F" w:rsidR="0087177F" w:rsidRDefault="0087177F">
      <w:r w:rsidRPr="00DB4960">
        <w:t>SBA Form 1347</w:t>
      </w:r>
      <w:r>
        <w:t xml:space="preserve"> </w:t>
      </w:r>
      <w:r w:rsidR="00DB4960">
        <w:t xml:space="preserve"> Supplemental Guaranty Agreement, Preferred Lenders Program</w:t>
      </w:r>
    </w:p>
    <w:p w14:paraId="155FEA71" w14:textId="0A66D015" w:rsidR="0087177F" w:rsidRDefault="0087177F">
      <w:hyperlink r:id="rId539" w:history="1">
        <w:r>
          <w:rPr>
            <w:rStyle w:val="Hyperlink"/>
          </w:rPr>
          <w:t>SBA Form 1502</w:t>
        </w:r>
      </w:hyperlink>
      <w:r>
        <w:t xml:space="preserve"> </w:t>
      </w:r>
      <w:r w:rsidR="005A17B1">
        <w:t xml:space="preserve"> </w:t>
      </w:r>
      <w:r w:rsidR="00325FEF">
        <w:t>Guaranty Loan Status and Remittance Form</w:t>
      </w:r>
    </w:p>
    <w:p w14:paraId="1BB1A474" w14:textId="434445DF" w:rsidR="0087177F" w:rsidRDefault="0087177F">
      <w:hyperlink r:id="rId540" w:history="1">
        <w:r w:rsidRPr="007F201E">
          <w:rPr>
            <w:rStyle w:val="Hyperlink"/>
          </w:rPr>
          <w:t>SBA Form 1504</w:t>
        </w:r>
      </w:hyperlink>
      <w:r>
        <w:t xml:space="preserve"> </w:t>
      </w:r>
      <w:r w:rsidR="005A17B1">
        <w:t xml:space="preserve"> </w:t>
      </w:r>
      <w:r>
        <w:t>Development Company 504 Debenture</w:t>
      </w:r>
    </w:p>
    <w:p w14:paraId="08FEC0D9" w14:textId="0C575598" w:rsidR="0087177F" w:rsidRDefault="0087177F">
      <w:hyperlink r:id="rId541" w:history="1">
        <w:r w:rsidRPr="007F201E">
          <w:rPr>
            <w:rStyle w:val="Hyperlink"/>
          </w:rPr>
          <w:t>SBA Form 1505</w:t>
        </w:r>
      </w:hyperlink>
      <w:r>
        <w:t xml:space="preserve"> </w:t>
      </w:r>
      <w:r w:rsidR="005A17B1">
        <w:t xml:space="preserve"> </w:t>
      </w:r>
      <w:r>
        <w:t>Note – CDC/504 Loans</w:t>
      </w:r>
    </w:p>
    <w:p w14:paraId="3038FBFB" w14:textId="512045D6" w:rsidR="0087177F" w:rsidRDefault="0087177F">
      <w:hyperlink r:id="rId542" w:history="1">
        <w:r w:rsidRPr="007F201E">
          <w:rPr>
            <w:rStyle w:val="Hyperlink"/>
          </w:rPr>
          <w:t>SBA Form 1506</w:t>
        </w:r>
      </w:hyperlink>
      <w:r>
        <w:t xml:space="preserve"> </w:t>
      </w:r>
      <w:r w:rsidR="005A17B1">
        <w:t xml:space="preserve"> </w:t>
      </w:r>
      <w:r>
        <w:t>Service Agent Agreement</w:t>
      </w:r>
    </w:p>
    <w:p w14:paraId="15279A09" w14:textId="205E94EB" w:rsidR="0087177F" w:rsidRDefault="0087177F">
      <w:hyperlink r:id="rId543" w:history="1">
        <w:r w:rsidRPr="007F201E">
          <w:rPr>
            <w:rStyle w:val="Hyperlink"/>
          </w:rPr>
          <w:t>SBA Form 1919</w:t>
        </w:r>
      </w:hyperlink>
      <w:r>
        <w:t xml:space="preserve"> </w:t>
      </w:r>
      <w:r w:rsidR="005A17B1">
        <w:t xml:space="preserve"> </w:t>
      </w:r>
      <w:r>
        <w:t>Borrower Information Form</w:t>
      </w:r>
    </w:p>
    <w:p w14:paraId="48E80946" w14:textId="5E9447DF" w:rsidR="0087177F" w:rsidRPr="002606D0" w:rsidRDefault="0087177F">
      <w:pPr>
        <w:rPr>
          <w:color w:val="000000" w:themeColor="text1"/>
        </w:rPr>
      </w:pPr>
      <w:r w:rsidRPr="002606D0">
        <w:rPr>
          <w:color w:val="000000" w:themeColor="text1"/>
        </w:rPr>
        <w:t xml:space="preserve">SBA Form 2006 </w:t>
      </w:r>
      <w:r w:rsidR="00D53A9A">
        <w:rPr>
          <w:color w:val="000000" w:themeColor="text1"/>
        </w:rPr>
        <w:t xml:space="preserve"> </w:t>
      </w:r>
      <w:r w:rsidR="002606D0" w:rsidRPr="002606D0">
        <w:rPr>
          <w:color w:val="000000" w:themeColor="text1"/>
        </w:rPr>
        <w:t>Loan Guaranty Agreement – Premier Certified Lenders Program (PCLP)</w:t>
      </w:r>
    </w:p>
    <w:p w14:paraId="08B8A890" w14:textId="439F946C" w:rsidR="0087177F" w:rsidRDefault="0087177F">
      <w:hyperlink r:id="rId544" w:history="1">
        <w:r w:rsidRPr="001E7B8E">
          <w:rPr>
            <w:rStyle w:val="Hyperlink"/>
          </w:rPr>
          <w:t>SBA Form 2101</w:t>
        </w:r>
      </w:hyperlink>
      <w:r>
        <w:t xml:space="preserve"> </w:t>
      </w:r>
      <w:r w:rsidR="005A17B1">
        <w:t xml:space="preserve"> </w:t>
      </w:r>
      <w:r>
        <w:t>CDC Certification</w:t>
      </w:r>
    </w:p>
    <w:p w14:paraId="2F273F88" w14:textId="5C0DB95E" w:rsidR="0087177F" w:rsidRDefault="0087177F">
      <w:hyperlink r:id="rId545" w:history="1">
        <w:r w:rsidRPr="001E7B8E">
          <w:rPr>
            <w:rStyle w:val="Hyperlink"/>
          </w:rPr>
          <w:t>SBA Form 2229</w:t>
        </w:r>
      </w:hyperlink>
      <w:r>
        <w:t xml:space="preserve"> </w:t>
      </w:r>
      <w:r w:rsidR="005A17B1">
        <w:t xml:space="preserve"> </w:t>
      </w:r>
      <w:r w:rsidRPr="001E7B8E">
        <w:t>Premier Certified Lenders Program Security Agreement</w:t>
      </w:r>
    </w:p>
    <w:p w14:paraId="0FBD061F" w14:textId="5DB96081" w:rsidR="0087177F" w:rsidRDefault="005743D8">
      <w:r w:rsidRPr="007B3398">
        <w:t>SBA Form 2230</w:t>
      </w:r>
      <w:r w:rsidR="0087177F">
        <w:t xml:space="preserve"> </w:t>
      </w:r>
      <w:r w:rsidR="005A17B1">
        <w:t xml:space="preserve"> </w:t>
      </w:r>
      <w:r w:rsidR="0087177F" w:rsidRPr="001E7B8E">
        <w:t>Premier Certified Lenders Program Control Agreement</w:t>
      </w:r>
    </w:p>
    <w:p w14:paraId="61A09233" w14:textId="20DD3E85" w:rsidR="0087177F" w:rsidRDefault="0087177F">
      <w:pPr>
        <w:ind w:right="-180"/>
      </w:pPr>
      <w:hyperlink r:id="rId546" w:history="1">
        <w:r w:rsidRPr="00E34CA7">
          <w:rPr>
            <w:rStyle w:val="Hyperlink"/>
          </w:rPr>
          <w:t>SBA Form 2233</w:t>
        </w:r>
      </w:hyperlink>
      <w:r>
        <w:t xml:space="preserve"> </w:t>
      </w:r>
      <w:r w:rsidR="005A17B1">
        <w:t xml:space="preserve"> </w:t>
      </w:r>
      <w:r w:rsidRPr="00E34CA7">
        <w:t>Premier Certified Lenders Program (PCLP) Quarterly Loan Loss Reserve Report</w:t>
      </w:r>
    </w:p>
    <w:p w14:paraId="68159E8B" w14:textId="300D723C" w:rsidR="0087177F" w:rsidRDefault="0087177F">
      <w:hyperlink r:id="rId547" w:history="1">
        <w:r w:rsidRPr="00B46C50">
          <w:rPr>
            <w:rStyle w:val="Hyperlink"/>
          </w:rPr>
          <w:t>SBA Form 2286</w:t>
        </w:r>
      </w:hyperlink>
      <w:r>
        <w:t xml:space="preserve"> </w:t>
      </w:r>
      <w:r w:rsidR="005A17B1">
        <w:t xml:space="preserve"> </w:t>
      </w:r>
      <w:r w:rsidRPr="00B46C50">
        <w:t>504 Debenture Closing Checklist</w:t>
      </w:r>
    </w:p>
    <w:p w14:paraId="2070298B" w14:textId="0EE434D4" w:rsidR="0087177F" w:rsidRDefault="0087177F">
      <w:hyperlink r:id="rId548" w:history="1">
        <w:r w:rsidRPr="00B46C50">
          <w:rPr>
            <w:rStyle w:val="Hyperlink"/>
          </w:rPr>
          <w:t>SBA Form 2287</w:t>
        </w:r>
      </w:hyperlink>
      <w:r>
        <w:t xml:space="preserve"> </w:t>
      </w:r>
      <w:r w:rsidR="005A17B1">
        <w:t xml:space="preserve"> </w:t>
      </w:r>
      <w:r w:rsidRPr="00B46C50">
        <w:t>Third Party Lender Agreement</w:t>
      </w:r>
    </w:p>
    <w:p w14:paraId="09F67452" w14:textId="67BD515C" w:rsidR="0087177F" w:rsidRDefault="0087177F">
      <w:hyperlink r:id="rId549" w:history="1">
        <w:r w:rsidRPr="00DB3B3A">
          <w:rPr>
            <w:rStyle w:val="Hyperlink"/>
          </w:rPr>
          <w:t>SBA Form 2288</w:t>
        </w:r>
      </w:hyperlink>
      <w:r>
        <w:t xml:space="preserve"> </w:t>
      </w:r>
      <w:r w:rsidR="005A17B1">
        <w:t xml:space="preserve"> </w:t>
      </w:r>
      <w:r w:rsidRPr="00B46C50">
        <w:t>Interim Lender Certification</w:t>
      </w:r>
    </w:p>
    <w:p w14:paraId="1497B044" w14:textId="77777777" w:rsidR="00EB4EB3" w:rsidRDefault="00EB4EB3">
      <w:hyperlink r:id="rId550" w:history="1">
        <w:r w:rsidRPr="00B2662F">
          <w:rPr>
            <w:rStyle w:val="Hyperlink"/>
          </w:rPr>
          <w:t>SBA Form 2288R</w:t>
        </w:r>
      </w:hyperlink>
      <w:r>
        <w:t xml:space="preserve">  </w:t>
      </w:r>
      <w:r w:rsidRPr="00B2662F">
        <w:t>Interim Lender Certification for Refinanced Loan</w:t>
      </w:r>
    </w:p>
    <w:p w14:paraId="4ED91174" w14:textId="0A15B18E" w:rsidR="0087177F" w:rsidRDefault="0087177F">
      <w:hyperlink r:id="rId551" w:history="1">
        <w:r w:rsidRPr="00DB3B3A">
          <w:rPr>
            <w:rStyle w:val="Hyperlink"/>
          </w:rPr>
          <w:t>SBA Form 2289</w:t>
        </w:r>
      </w:hyperlink>
      <w:r>
        <w:t xml:space="preserve"> </w:t>
      </w:r>
      <w:r w:rsidR="005A17B1">
        <w:t xml:space="preserve"> </w:t>
      </w:r>
      <w:r w:rsidRPr="00DB3B3A">
        <w:t>Borrower and Operating Company Certification</w:t>
      </w:r>
    </w:p>
    <w:p w14:paraId="787F7AA9" w14:textId="7D49491B" w:rsidR="0087177F" w:rsidRDefault="0087177F">
      <w:hyperlink r:id="rId552" w:history="1">
        <w:r w:rsidRPr="00DB3B3A">
          <w:rPr>
            <w:rStyle w:val="Hyperlink"/>
          </w:rPr>
          <w:t>SBA Form 2303</w:t>
        </w:r>
      </w:hyperlink>
      <w:r>
        <w:t xml:space="preserve"> </w:t>
      </w:r>
      <w:r w:rsidR="005A17B1">
        <w:t xml:space="preserve"> </w:t>
      </w:r>
      <w:r w:rsidRPr="00DB3B3A">
        <w:t>504 Debenture Closing Checklist for Complete File Review</w:t>
      </w:r>
    </w:p>
    <w:p w14:paraId="16039DCA" w14:textId="7F869DAC" w:rsidR="006521F7" w:rsidRPr="00BF7840" w:rsidRDefault="0087177F">
      <w:pPr>
        <w:rPr>
          <w:color w:val="000000" w:themeColor="text1"/>
        </w:rPr>
      </w:pPr>
      <w:r w:rsidRPr="006521F7">
        <w:t>SBA Form 2310</w:t>
      </w:r>
      <w:r>
        <w:t xml:space="preserve"> </w:t>
      </w:r>
      <w:r w:rsidR="005A17B1">
        <w:t xml:space="preserve"> </w:t>
      </w:r>
      <w:r w:rsidR="00BF7840">
        <w:t xml:space="preserve">Supplemental Guaranty Agreement – Preferred Lenders Program for </w:t>
      </w:r>
      <w:r w:rsidR="00BF7840" w:rsidRPr="00BF7840">
        <w:rPr>
          <w:color w:val="000000" w:themeColor="text1"/>
        </w:rPr>
        <w:t>EWCP</w:t>
      </w:r>
    </w:p>
    <w:p w14:paraId="658DE74B" w14:textId="6A5BBBE7" w:rsidR="0087177F" w:rsidRDefault="0087177F">
      <w:hyperlink r:id="rId553" w:history="1">
        <w:r w:rsidRPr="00DB3B3A">
          <w:rPr>
            <w:rStyle w:val="Hyperlink"/>
          </w:rPr>
          <w:t>SBA Form 2416</w:t>
        </w:r>
      </w:hyperlink>
      <w:r>
        <w:t xml:space="preserve"> </w:t>
      </w:r>
      <w:r w:rsidR="005A17B1">
        <w:t xml:space="preserve"> </w:t>
      </w:r>
      <w:r w:rsidRPr="00DB3B3A">
        <w:t>Lender Certification for Refinanced Loan</w:t>
      </w:r>
    </w:p>
    <w:p w14:paraId="0FEF101A" w14:textId="6683685E" w:rsidR="0087177F" w:rsidRDefault="002A5A83">
      <w:r w:rsidRPr="00B137B5">
        <w:t>SBA Form 2424</w:t>
      </w:r>
      <w:r w:rsidR="0087177F">
        <w:t xml:space="preserve"> </w:t>
      </w:r>
      <w:r w:rsidR="005A17B1">
        <w:t xml:space="preserve"> </w:t>
      </w:r>
      <w:r w:rsidR="0087177F" w:rsidRPr="0046161E">
        <w:t>Supplemental Loan Agreement SBA Express Program</w:t>
      </w:r>
    </w:p>
    <w:p w14:paraId="61495F7A" w14:textId="2BB82EB3" w:rsidR="0087177F" w:rsidRDefault="00374A4D">
      <w:r w:rsidRPr="007B3398">
        <w:t>SBA Form 2426</w:t>
      </w:r>
      <w:r w:rsidR="0087177F">
        <w:t xml:space="preserve"> </w:t>
      </w:r>
      <w:r w:rsidR="005A17B1">
        <w:t xml:space="preserve"> </w:t>
      </w:r>
      <w:r w:rsidR="0087177F" w:rsidRPr="0046161E">
        <w:t>Supplemental Loan Agreement Export Express Program</w:t>
      </w:r>
    </w:p>
    <w:p w14:paraId="3D8FC7A2" w14:textId="7A70EEC8" w:rsidR="00E94A95" w:rsidRDefault="00E94A95">
      <w:hyperlink r:id="rId554" w:history="1">
        <w:r w:rsidRPr="00FA4DFA">
          <w:rPr>
            <w:rStyle w:val="Hyperlink"/>
          </w:rPr>
          <w:t>SBA Form 2481</w:t>
        </w:r>
      </w:hyperlink>
      <w:r>
        <w:t xml:space="preserve">  </w:t>
      </w:r>
      <w:r w:rsidR="000D2AED">
        <w:t>Historic Property Borrower Certification</w:t>
      </w:r>
    </w:p>
    <w:p w14:paraId="48CD81A5" w14:textId="6468D08A" w:rsidR="0087177F" w:rsidRDefault="0087177F">
      <w:hyperlink r:id="rId555" w:history="1">
        <w:r w:rsidRPr="001F319E">
          <w:rPr>
            <w:rStyle w:val="Hyperlink"/>
          </w:rPr>
          <w:t>SOP 50 53</w:t>
        </w:r>
      </w:hyperlink>
      <w:r>
        <w:t xml:space="preserve"> </w:t>
      </w:r>
      <w:r w:rsidR="005A17B1">
        <w:t xml:space="preserve"> </w:t>
      </w:r>
      <w:r w:rsidRPr="001F319E">
        <w:t>Lender Supervision and Enforcement</w:t>
      </w:r>
    </w:p>
    <w:p w14:paraId="0EF36E9C" w14:textId="241529F5" w:rsidR="0087177F" w:rsidRDefault="0087177F">
      <w:hyperlink r:id="rId556" w:history="1">
        <w:r w:rsidRPr="001F319E">
          <w:rPr>
            <w:rStyle w:val="Hyperlink"/>
          </w:rPr>
          <w:t>SOP 50 55</w:t>
        </w:r>
      </w:hyperlink>
      <w:r>
        <w:t xml:space="preserve"> </w:t>
      </w:r>
      <w:r w:rsidR="005A17B1">
        <w:t xml:space="preserve"> </w:t>
      </w:r>
      <w:r w:rsidRPr="001F319E">
        <w:t>504 Loan Servicing and Liquidation</w:t>
      </w:r>
    </w:p>
    <w:p w14:paraId="63063765" w14:textId="00162D9A" w:rsidR="00C823F4" w:rsidRDefault="00C823F4">
      <w:hyperlink r:id="rId557" w:history="1">
        <w:r w:rsidRPr="009A5E66">
          <w:rPr>
            <w:rStyle w:val="Hyperlink"/>
          </w:rPr>
          <w:t>SOP 50 56</w:t>
        </w:r>
      </w:hyperlink>
      <w:r w:rsidR="00EB1AEC">
        <w:t xml:space="preserve">  SBA Lender Participation Requirements (Formerly Part 1 of SOP 50 10 6)</w:t>
      </w:r>
    </w:p>
    <w:p w14:paraId="2BE71E15" w14:textId="0DC0DFEA" w:rsidR="0087177F" w:rsidRDefault="0087177F">
      <w:hyperlink r:id="rId558" w:history="1">
        <w:r w:rsidRPr="001F319E">
          <w:rPr>
            <w:rStyle w:val="Hyperlink"/>
          </w:rPr>
          <w:t>SOP 50 57</w:t>
        </w:r>
      </w:hyperlink>
      <w:r>
        <w:t xml:space="preserve"> </w:t>
      </w:r>
      <w:r w:rsidR="00275AD0">
        <w:t xml:space="preserve"> </w:t>
      </w:r>
      <w:r w:rsidRPr="001F319E">
        <w:t>7(a) Loan Servicing and Liquidation</w:t>
      </w:r>
    </w:p>
    <w:p w14:paraId="5C79C313" w14:textId="7E3B3297" w:rsidR="0087177F" w:rsidRDefault="0087177F">
      <w:hyperlink r:id="rId559" w:history="1">
        <w:r w:rsidRPr="001F319E">
          <w:rPr>
            <w:rStyle w:val="Hyperlink"/>
          </w:rPr>
          <w:t>SOP 51 00</w:t>
        </w:r>
      </w:hyperlink>
      <w:r>
        <w:t xml:space="preserve"> </w:t>
      </w:r>
      <w:r w:rsidR="00275AD0">
        <w:t xml:space="preserve"> </w:t>
      </w:r>
      <w:r w:rsidRPr="001F319E">
        <w:t>On-Site Lender Reviews/Examinations</w:t>
      </w:r>
    </w:p>
    <w:p w14:paraId="463D99A0" w14:textId="5A47CE9D" w:rsidR="0087177F" w:rsidRDefault="0087177F">
      <w:hyperlink r:id="rId560" w:history="1">
        <w:r w:rsidRPr="001F319E">
          <w:rPr>
            <w:rStyle w:val="Hyperlink"/>
          </w:rPr>
          <w:t>USCIS Form G-845</w:t>
        </w:r>
      </w:hyperlink>
      <w:r>
        <w:t xml:space="preserve"> </w:t>
      </w:r>
      <w:r w:rsidR="00275AD0">
        <w:t xml:space="preserve"> </w:t>
      </w:r>
      <w:r w:rsidR="00BB322F">
        <w:t>V</w:t>
      </w:r>
      <w:r w:rsidRPr="001F319E">
        <w:t>erification Request</w:t>
      </w:r>
    </w:p>
    <w:p w14:paraId="443B7447" w14:textId="2F4D1501" w:rsidR="0087177F" w:rsidRPr="003D09D0" w:rsidRDefault="0087177F">
      <w:pPr>
        <w:rPr>
          <w:color w:val="000000" w:themeColor="text1"/>
        </w:rPr>
      </w:pPr>
      <w:r>
        <w:t>USCIS Form I-327</w:t>
      </w:r>
      <w:r w:rsidR="00A60283">
        <w:t xml:space="preserve">  Re-entry permit </w:t>
      </w:r>
      <w:r w:rsidR="00A60283" w:rsidRPr="003D09D0">
        <w:rPr>
          <w:color w:val="000000" w:themeColor="text1"/>
        </w:rPr>
        <w:t>document</w:t>
      </w:r>
    </w:p>
    <w:p w14:paraId="37E8A9E0" w14:textId="0179EABB" w:rsidR="0087177F" w:rsidRDefault="0087177F">
      <w:r w:rsidRPr="003D09D0">
        <w:rPr>
          <w:color w:val="000000" w:themeColor="text1"/>
        </w:rPr>
        <w:t>USCIS Form I-551</w:t>
      </w:r>
      <w:r w:rsidR="00266FFB" w:rsidRPr="003D09D0">
        <w:rPr>
          <w:color w:val="000000" w:themeColor="text1"/>
        </w:rPr>
        <w:t xml:space="preserve">  Alien Registration Card (aka Green </w:t>
      </w:r>
      <w:r w:rsidR="00266FFB">
        <w:t>Card)</w:t>
      </w:r>
    </w:p>
    <w:p w14:paraId="73C9C74B" w14:textId="79BE1E29" w:rsidR="0087177F" w:rsidRDefault="0087177F">
      <w:hyperlink r:id="rId561" w:history="1">
        <w:r w:rsidRPr="00F02A64">
          <w:rPr>
            <w:rStyle w:val="Hyperlink"/>
          </w:rPr>
          <w:t>USCIS Form I-751</w:t>
        </w:r>
      </w:hyperlink>
      <w:r>
        <w:t xml:space="preserve"> </w:t>
      </w:r>
      <w:r w:rsidR="00275AD0">
        <w:t xml:space="preserve"> </w:t>
      </w:r>
      <w:r w:rsidRPr="00F02A64">
        <w:t>Petition to Remove Conditions on Residence</w:t>
      </w:r>
    </w:p>
    <w:p w14:paraId="6CA7DC6A" w14:textId="1C59168E" w:rsidR="0087177F" w:rsidRDefault="0087177F">
      <w:hyperlink r:id="rId562" w:history="1">
        <w:r w:rsidRPr="00F02A64">
          <w:rPr>
            <w:rStyle w:val="Hyperlink"/>
          </w:rPr>
          <w:t>USCIS Form I-797</w:t>
        </w:r>
      </w:hyperlink>
      <w:r>
        <w:t xml:space="preserve"> </w:t>
      </w:r>
      <w:r w:rsidR="00275AD0">
        <w:t xml:space="preserve"> </w:t>
      </w:r>
      <w:r w:rsidRPr="00F02A64">
        <w:t>Types and Functions</w:t>
      </w:r>
    </w:p>
    <w:p w14:paraId="6E1F3D28" w14:textId="6A948F53" w:rsidR="00276C98" w:rsidRDefault="0087177F">
      <w:hyperlink r:id="rId563" w:history="1">
        <w:r w:rsidRPr="00FF782D">
          <w:rPr>
            <w:rStyle w:val="Hyperlink"/>
          </w:rPr>
          <w:t>USCIS Form I-797C</w:t>
        </w:r>
      </w:hyperlink>
      <w:r w:rsidR="00B85EE9">
        <w:rPr>
          <w:rStyle w:val="Hyperlink"/>
        </w:rPr>
        <w:t xml:space="preserve"> </w:t>
      </w:r>
      <w:r>
        <w:t xml:space="preserve"> </w:t>
      </w:r>
      <w:r w:rsidRPr="00F02A64">
        <w:t>Notice of Action</w:t>
      </w:r>
    </w:p>
    <w:p w14:paraId="6B71C171" w14:textId="77777777" w:rsidR="004D308B" w:rsidRDefault="004D308B">
      <w:pPr>
        <w:sectPr w:rsidR="004D308B" w:rsidSect="00274605">
          <w:footnotePr>
            <w:numRestart w:val="eachSect"/>
          </w:footnotePr>
          <w:type w:val="continuous"/>
          <w:pgSz w:w="12240" w:h="15840"/>
          <w:pgMar w:top="1440" w:right="1440" w:bottom="1440" w:left="1440" w:header="720" w:footer="720" w:gutter="0"/>
          <w:cols w:space="720"/>
          <w:docGrid w:linePitch="360"/>
        </w:sectPr>
      </w:pPr>
    </w:p>
    <w:p w14:paraId="1F729A59" w14:textId="79090E2D" w:rsidR="00276C98" w:rsidRDefault="00276C98">
      <w:pPr>
        <w:sectPr w:rsidR="00276C98" w:rsidSect="004D308B">
          <w:headerReference w:type="default" r:id="rId564"/>
          <w:footnotePr>
            <w:numRestart w:val="eachSect"/>
          </w:footnotePr>
          <w:type w:val="oddPage"/>
          <w:pgSz w:w="12240" w:h="15840"/>
          <w:pgMar w:top="1440" w:right="1440" w:bottom="1440" w:left="1440" w:header="720" w:footer="720" w:gutter="0"/>
          <w:cols w:space="720"/>
          <w:docGrid w:linePitch="360"/>
        </w:sectPr>
      </w:pPr>
    </w:p>
    <w:p w14:paraId="6AF9B1FB" w14:textId="4DE0F5E6" w:rsidR="004024FA" w:rsidRDefault="004024FA">
      <w:pPr>
        <w:pStyle w:val="Heading2"/>
      </w:pPr>
      <w:bookmarkStart w:id="3724" w:name="_Toc241175324"/>
      <w:r>
        <w:t>Appendix 2: Acronyms</w:t>
      </w:r>
      <w:bookmarkEnd w:id="3724"/>
    </w:p>
    <w:p w14:paraId="3ED46A68" w14:textId="34FC0E6D" w:rsidR="00BC4440" w:rsidRDefault="00360ECF">
      <w:pPr>
        <w:tabs>
          <w:tab w:val="left" w:pos="1800"/>
        </w:tabs>
      </w:pPr>
      <w:r>
        <w:t>AAI</w:t>
      </w:r>
      <w:r>
        <w:tab/>
      </w:r>
      <w:r w:rsidR="00646DD1">
        <w:t xml:space="preserve">All </w:t>
      </w:r>
      <w:r w:rsidR="005356C1">
        <w:t>A</w:t>
      </w:r>
      <w:r w:rsidR="00646DD1">
        <w:t xml:space="preserve">ppropriate </w:t>
      </w:r>
      <w:r w:rsidR="005356C1">
        <w:t>I</w:t>
      </w:r>
      <w:r w:rsidR="00646DD1">
        <w:t>nquiries</w:t>
      </w:r>
    </w:p>
    <w:p w14:paraId="695AC8AF" w14:textId="6B986F3D" w:rsidR="00646DD1" w:rsidRDefault="00646DD1">
      <w:pPr>
        <w:tabs>
          <w:tab w:val="left" w:pos="1800"/>
        </w:tabs>
      </w:pPr>
      <w:r>
        <w:t>A/P</w:t>
      </w:r>
      <w:r>
        <w:tab/>
        <w:t xml:space="preserve">Accounts </w:t>
      </w:r>
      <w:r w:rsidR="005356C1">
        <w:t>P</w:t>
      </w:r>
      <w:r>
        <w:t>ayable</w:t>
      </w:r>
    </w:p>
    <w:p w14:paraId="0551B12F" w14:textId="0C96B0C8" w:rsidR="00646DD1" w:rsidRDefault="00646DD1">
      <w:pPr>
        <w:tabs>
          <w:tab w:val="left" w:pos="1800"/>
        </w:tabs>
      </w:pPr>
      <w:r>
        <w:t>A/R</w:t>
      </w:r>
      <w:r>
        <w:tab/>
        <w:t xml:space="preserve">Accounts </w:t>
      </w:r>
      <w:r w:rsidR="005356C1">
        <w:t>R</w:t>
      </w:r>
      <w:r>
        <w:t>eceivable</w:t>
      </w:r>
    </w:p>
    <w:p w14:paraId="7E0E2D3A" w14:textId="7F3E84AE" w:rsidR="00646DD1" w:rsidRDefault="00646DD1">
      <w:pPr>
        <w:tabs>
          <w:tab w:val="left" w:pos="1800"/>
        </w:tabs>
      </w:pPr>
      <w:r>
        <w:t>ABA</w:t>
      </w:r>
      <w:r>
        <w:tab/>
        <w:t>American Bankers Association</w:t>
      </w:r>
    </w:p>
    <w:p w14:paraId="1C7511AE" w14:textId="54180345" w:rsidR="00646DD1" w:rsidRDefault="00646DD1">
      <w:pPr>
        <w:tabs>
          <w:tab w:val="left" w:pos="1800"/>
        </w:tabs>
      </w:pPr>
      <w:r>
        <w:t>ABL</w:t>
      </w:r>
      <w:r>
        <w:tab/>
        <w:t>Asset-</w:t>
      </w:r>
      <w:r w:rsidR="005356C1">
        <w:t>B</w:t>
      </w:r>
      <w:r>
        <w:t xml:space="preserve">ased </w:t>
      </w:r>
      <w:r w:rsidR="005356C1">
        <w:t>L</w:t>
      </w:r>
      <w:r>
        <w:t>oan</w:t>
      </w:r>
    </w:p>
    <w:p w14:paraId="256D6C1D" w14:textId="12D22990" w:rsidR="00646DD1" w:rsidRDefault="005356C1">
      <w:pPr>
        <w:tabs>
          <w:tab w:val="left" w:pos="1800"/>
        </w:tabs>
      </w:pPr>
      <w:r>
        <w:t>ABV</w:t>
      </w:r>
      <w:r>
        <w:tab/>
        <w:t>Accredited in Business Valuation</w:t>
      </w:r>
    </w:p>
    <w:p w14:paraId="2391436B" w14:textId="38120E95" w:rsidR="005356C1" w:rsidRDefault="005356C1">
      <w:pPr>
        <w:tabs>
          <w:tab w:val="left" w:pos="1800"/>
        </w:tabs>
      </w:pPr>
      <w:r>
        <w:t>ACH</w:t>
      </w:r>
      <w:r>
        <w:tab/>
        <w:t>Automated Clearing House</w:t>
      </w:r>
    </w:p>
    <w:p w14:paraId="0F861369" w14:textId="4D028A14" w:rsidR="00FD634B" w:rsidRDefault="00FD634B">
      <w:pPr>
        <w:tabs>
          <w:tab w:val="left" w:pos="1800"/>
        </w:tabs>
      </w:pPr>
      <w:r>
        <w:t>ALLR</w:t>
      </w:r>
      <w:r>
        <w:tab/>
        <w:t>Alternate Loan Loss Reserve Pilot Program</w:t>
      </w:r>
    </w:p>
    <w:p w14:paraId="75780D62" w14:textId="04F5C863" w:rsidR="00FD634B" w:rsidRDefault="00FD634B">
      <w:pPr>
        <w:tabs>
          <w:tab w:val="left" w:pos="1800"/>
        </w:tabs>
      </w:pPr>
      <w:r>
        <w:t>ALP</w:t>
      </w:r>
      <w:r>
        <w:tab/>
        <w:t>Accredited Lenders Program</w:t>
      </w:r>
    </w:p>
    <w:p w14:paraId="7C3D1E9C" w14:textId="358632A7" w:rsidR="003D57C6" w:rsidRDefault="00B7577D">
      <w:pPr>
        <w:tabs>
          <w:tab w:val="left" w:pos="1800"/>
        </w:tabs>
      </w:pPr>
      <w:r>
        <w:t>AVA</w:t>
      </w:r>
      <w:r>
        <w:tab/>
        <w:t>Accredited Valuation Analyst</w:t>
      </w:r>
    </w:p>
    <w:p w14:paraId="7851F3BA" w14:textId="463E632B" w:rsidR="00B7577D" w:rsidRDefault="00B7577D">
      <w:pPr>
        <w:tabs>
          <w:tab w:val="left" w:pos="1800"/>
        </w:tabs>
      </w:pPr>
      <w:r>
        <w:t>BBC</w:t>
      </w:r>
      <w:r>
        <w:tab/>
        <w:t>Borrowing Base Certificate</w:t>
      </w:r>
    </w:p>
    <w:p w14:paraId="2D145927" w14:textId="05E9CFA9" w:rsidR="00B7577D" w:rsidRDefault="00B7577D">
      <w:pPr>
        <w:tabs>
          <w:tab w:val="left" w:pos="1800"/>
        </w:tabs>
      </w:pPr>
      <w:r>
        <w:t>CAFS</w:t>
      </w:r>
      <w:r>
        <w:tab/>
        <w:t>Capital Access Financial System</w:t>
      </w:r>
    </w:p>
    <w:p w14:paraId="5FD52340" w14:textId="05886F70" w:rsidR="00B7577D" w:rsidRDefault="00D45BAE">
      <w:pPr>
        <w:tabs>
          <w:tab w:val="left" w:pos="1800"/>
        </w:tabs>
      </w:pPr>
      <w:r>
        <w:t>CAIVRS</w:t>
      </w:r>
      <w:r>
        <w:tab/>
        <w:t>Credit Alert Verification Reporting System</w:t>
      </w:r>
    </w:p>
    <w:p w14:paraId="7E270E8C" w14:textId="3557BEA1" w:rsidR="00D45BAE" w:rsidRDefault="00D45BAE">
      <w:pPr>
        <w:tabs>
          <w:tab w:val="left" w:pos="1800"/>
        </w:tabs>
      </w:pPr>
      <w:r>
        <w:t>CBP</w:t>
      </w:r>
      <w:r>
        <w:tab/>
        <w:t>Customs and Border Protection</w:t>
      </w:r>
    </w:p>
    <w:p w14:paraId="0238FA69" w14:textId="20A2015E" w:rsidR="00D45BAE" w:rsidRDefault="00D45BAE">
      <w:pPr>
        <w:tabs>
          <w:tab w:val="left" w:pos="1800"/>
        </w:tabs>
      </w:pPr>
      <w:r>
        <w:t>CDC</w:t>
      </w:r>
      <w:r>
        <w:tab/>
        <w:t>Certified Development Company</w:t>
      </w:r>
    </w:p>
    <w:p w14:paraId="021B317E" w14:textId="5D1E6372" w:rsidR="00D45BAE" w:rsidRDefault="00D45BAE">
      <w:pPr>
        <w:tabs>
          <w:tab w:val="left" w:pos="1800"/>
        </w:tabs>
      </w:pPr>
      <w:r>
        <w:t>CDFI</w:t>
      </w:r>
      <w:r>
        <w:tab/>
        <w:t>Community Development Financial Institution</w:t>
      </w:r>
    </w:p>
    <w:p w14:paraId="71D9FA08" w14:textId="712BECEC" w:rsidR="00D45BAE" w:rsidRDefault="00D45BAE">
      <w:pPr>
        <w:tabs>
          <w:tab w:val="left" w:pos="1800"/>
        </w:tabs>
        <w:ind w:left="1800" w:hanging="1800"/>
      </w:pPr>
      <w:r>
        <w:t>CERCLA</w:t>
      </w:r>
      <w:r>
        <w:tab/>
        <w:t>Comprehensive Environmental Response, Compensa</w:t>
      </w:r>
      <w:r w:rsidR="00BE16A4">
        <w:t>tion and Liability Act of 1980</w:t>
      </w:r>
    </w:p>
    <w:p w14:paraId="190F84DE" w14:textId="6C02E447" w:rsidR="00BE16A4" w:rsidRDefault="00BE16A4">
      <w:pPr>
        <w:tabs>
          <w:tab w:val="left" w:pos="1800"/>
        </w:tabs>
      </w:pPr>
      <w:r>
        <w:t>CFO</w:t>
      </w:r>
      <w:r>
        <w:tab/>
        <w:t>Chief Financial Officer</w:t>
      </w:r>
    </w:p>
    <w:p w14:paraId="780110DA" w14:textId="77777777" w:rsidR="00BA247E" w:rsidRDefault="00BE16A4">
      <w:pPr>
        <w:tabs>
          <w:tab w:val="left" w:pos="1800"/>
        </w:tabs>
      </w:pPr>
      <w:r>
        <w:t>CFR</w:t>
      </w:r>
      <w:r>
        <w:tab/>
      </w:r>
      <w:r w:rsidR="00A24F5A">
        <w:t xml:space="preserve">1. </w:t>
      </w:r>
      <w:r>
        <w:t>Code of Federal Regulations</w:t>
      </w:r>
      <w:r w:rsidR="00BA247E">
        <w:t>;</w:t>
      </w:r>
      <w:r w:rsidR="00F43E24">
        <w:t xml:space="preserve"> or</w:t>
      </w:r>
    </w:p>
    <w:p w14:paraId="45FC6B08" w14:textId="5BF06451" w:rsidR="00BE16A4" w:rsidRDefault="00BA247E">
      <w:pPr>
        <w:tabs>
          <w:tab w:val="left" w:pos="1800"/>
        </w:tabs>
      </w:pPr>
      <w:r>
        <w:tab/>
      </w:r>
      <w:r w:rsidR="00A24F5A">
        <w:t xml:space="preserve">2. </w:t>
      </w:r>
      <w:r w:rsidR="00F43E24">
        <w:t>Complete File Review</w:t>
      </w:r>
    </w:p>
    <w:p w14:paraId="3A6F0096" w14:textId="01C3E04B" w:rsidR="00BE16A4" w:rsidRDefault="00F43E24">
      <w:pPr>
        <w:tabs>
          <w:tab w:val="left" w:pos="1800"/>
        </w:tabs>
      </w:pPr>
      <w:r>
        <w:t>C</w:t>
      </w:r>
      <w:r w:rsidR="004B45BB">
        <w:t>LCS</w:t>
      </w:r>
      <w:r w:rsidR="004B45BB">
        <w:tab/>
        <w:t>Centralized Loan Chron System</w:t>
      </w:r>
    </w:p>
    <w:p w14:paraId="52803DD7" w14:textId="3A54A0F6" w:rsidR="004B45BB" w:rsidRDefault="004B45BB">
      <w:pPr>
        <w:tabs>
          <w:tab w:val="left" w:pos="1800"/>
        </w:tabs>
      </w:pPr>
      <w:r>
        <w:t>CLP</w:t>
      </w:r>
      <w:r>
        <w:tab/>
        <w:t>Certified Lenders Program</w:t>
      </w:r>
    </w:p>
    <w:p w14:paraId="5BAFC020" w14:textId="4AA6CDC4" w:rsidR="004B45BB" w:rsidRDefault="004B45BB">
      <w:pPr>
        <w:tabs>
          <w:tab w:val="left" w:pos="1800"/>
        </w:tabs>
      </w:pPr>
      <w:r>
        <w:t>CLS</w:t>
      </w:r>
      <w:r>
        <w:tab/>
        <w:t>Country Limitation Schedule</w:t>
      </w:r>
    </w:p>
    <w:p w14:paraId="7C30C226" w14:textId="1BD91B6F" w:rsidR="004B45BB" w:rsidRDefault="004B45BB">
      <w:pPr>
        <w:tabs>
          <w:tab w:val="left" w:pos="1800"/>
        </w:tabs>
      </w:pPr>
      <w:r>
        <w:t>CLSC</w:t>
      </w:r>
      <w:r>
        <w:tab/>
        <w:t>Commercial Loan Servicing Center</w:t>
      </w:r>
    </w:p>
    <w:p w14:paraId="046B2977" w14:textId="15270415" w:rsidR="004C420A" w:rsidRDefault="004C420A">
      <w:pPr>
        <w:tabs>
          <w:tab w:val="left" w:pos="1800"/>
        </w:tabs>
      </w:pPr>
      <w:r>
        <w:t>CPA</w:t>
      </w:r>
      <w:r>
        <w:tab/>
        <w:t>Certified Public Accountant</w:t>
      </w:r>
    </w:p>
    <w:p w14:paraId="14D44996" w14:textId="7B2FAEF5" w:rsidR="004C420A" w:rsidRDefault="004C420A">
      <w:pPr>
        <w:tabs>
          <w:tab w:val="left" w:pos="1800"/>
        </w:tabs>
      </w:pPr>
      <w:r>
        <w:t>CRA</w:t>
      </w:r>
      <w:r>
        <w:tab/>
        <w:t>Community Reinvestment Act</w:t>
      </w:r>
    </w:p>
    <w:p w14:paraId="6F57D753" w14:textId="41EAAD39" w:rsidR="004C420A" w:rsidRDefault="004C420A">
      <w:pPr>
        <w:tabs>
          <w:tab w:val="left" w:pos="1800"/>
        </w:tabs>
      </w:pPr>
      <w:r>
        <w:t>CSA</w:t>
      </w:r>
      <w:r>
        <w:tab/>
        <w:t>Central Servicing Agent</w:t>
      </w:r>
    </w:p>
    <w:p w14:paraId="63043142" w14:textId="45A8C3AE" w:rsidR="004C420A" w:rsidRDefault="004C420A">
      <w:pPr>
        <w:tabs>
          <w:tab w:val="left" w:pos="1800"/>
        </w:tabs>
      </w:pPr>
      <w:r>
        <w:t>CSP</w:t>
      </w:r>
      <w:r>
        <w:tab/>
        <w:t>Credential Service Provider</w:t>
      </w:r>
    </w:p>
    <w:p w14:paraId="7667C698" w14:textId="4B313E84" w:rsidR="004C420A" w:rsidRDefault="004C420A">
      <w:pPr>
        <w:tabs>
          <w:tab w:val="left" w:pos="1800"/>
        </w:tabs>
      </w:pPr>
      <w:r>
        <w:lastRenderedPageBreak/>
        <w:t>CUSO</w:t>
      </w:r>
      <w:r>
        <w:tab/>
        <w:t>Credit Union Service Organization</w:t>
      </w:r>
    </w:p>
    <w:p w14:paraId="3B3835BB" w14:textId="63DBC905" w:rsidR="004C420A" w:rsidRDefault="004C420A">
      <w:pPr>
        <w:tabs>
          <w:tab w:val="left" w:pos="1800"/>
        </w:tabs>
      </w:pPr>
      <w:r>
        <w:t>CVA</w:t>
      </w:r>
      <w:r>
        <w:tab/>
        <w:t>Certified Valuation Analyst</w:t>
      </w:r>
    </w:p>
    <w:p w14:paraId="01BBB284" w14:textId="48A20841" w:rsidR="004C420A" w:rsidRDefault="004C420A">
      <w:pPr>
        <w:tabs>
          <w:tab w:val="left" w:pos="1800"/>
        </w:tabs>
      </w:pPr>
      <w:r>
        <w:t>D&amp;B</w:t>
      </w:r>
      <w:r>
        <w:tab/>
      </w:r>
      <w:r w:rsidR="005B227A">
        <w:t>Dun and Bradstreet</w:t>
      </w:r>
    </w:p>
    <w:p w14:paraId="0B23872C" w14:textId="234863AA" w:rsidR="005B227A" w:rsidRDefault="005B227A">
      <w:pPr>
        <w:tabs>
          <w:tab w:val="left" w:pos="1800"/>
        </w:tabs>
      </w:pPr>
      <w:r>
        <w:t>D&amp;O</w:t>
      </w:r>
      <w:r>
        <w:tab/>
        <w:t>Directors and Officers</w:t>
      </w:r>
    </w:p>
    <w:p w14:paraId="735899FF" w14:textId="001BABEA" w:rsidR="005B227A" w:rsidRDefault="005B227A">
      <w:pPr>
        <w:tabs>
          <w:tab w:val="left" w:pos="1800"/>
        </w:tabs>
      </w:pPr>
      <w:r>
        <w:t>DCIA</w:t>
      </w:r>
      <w:r>
        <w:tab/>
        <w:t>Debt Collection Improvement Act</w:t>
      </w:r>
      <w:r w:rsidR="00ED6318">
        <w:t xml:space="preserve"> of 1996</w:t>
      </w:r>
    </w:p>
    <w:p w14:paraId="4F3EA3CA" w14:textId="77AA9439" w:rsidR="00ED6318" w:rsidRDefault="00ED6318">
      <w:pPr>
        <w:tabs>
          <w:tab w:val="left" w:pos="1800"/>
        </w:tabs>
      </w:pPr>
      <w:r>
        <w:t>D/FA</w:t>
      </w:r>
      <w:r>
        <w:tab/>
        <w:t>Director of Financial Assistance</w:t>
      </w:r>
    </w:p>
    <w:p w14:paraId="66054970" w14:textId="21A6C4E4" w:rsidR="00ED6318" w:rsidRDefault="00ED6318">
      <w:pPr>
        <w:tabs>
          <w:tab w:val="left" w:pos="1800"/>
        </w:tabs>
      </w:pPr>
      <w:r>
        <w:t>DFC</w:t>
      </w:r>
      <w:r>
        <w:tab/>
        <w:t>Denver Finance Center</w:t>
      </w:r>
    </w:p>
    <w:p w14:paraId="15DC15FA" w14:textId="07F5CC03" w:rsidR="00ED6318" w:rsidRDefault="00ED6318">
      <w:pPr>
        <w:tabs>
          <w:tab w:val="left" w:pos="1800"/>
        </w:tabs>
      </w:pPr>
      <w:r>
        <w:t>D/ITF</w:t>
      </w:r>
      <w:r>
        <w:tab/>
        <w:t>Director, International Trade Finance</w:t>
      </w:r>
    </w:p>
    <w:p w14:paraId="7BA04183" w14:textId="5F93DDAD" w:rsidR="00322959" w:rsidRDefault="00322959">
      <w:pPr>
        <w:tabs>
          <w:tab w:val="left" w:pos="1800"/>
        </w:tabs>
      </w:pPr>
      <w:r>
        <w:t>D/OCRM</w:t>
      </w:r>
      <w:r>
        <w:tab/>
        <w:t>Director of the Office of Credit Risk Management</w:t>
      </w:r>
    </w:p>
    <w:p w14:paraId="3EEAB4E4" w14:textId="2EEC56A1" w:rsidR="00C03144" w:rsidRDefault="00C03144">
      <w:pPr>
        <w:tabs>
          <w:tab w:val="left" w:pos="1800"/>
        </w:tabs>
      </w:pPr>
      <w:r>
        <w:t>DOD/DVA</w:t>
      </w:r>
      <w:r>
        <w:tab/>
      </w:r>
      <w:r w:rsidR="00B01469">
        <w:t>Department of Defense/Department of Veterans Affairs</w:t>
      </w:r>
    </w:p>
    <w:p w14:paraId="3BC425D2" w14:textId="55DB7787" w:rsidR="00B01469" w:rsidRDefault="00B01469">
      <w:pPr>
        <w:tabs>
          <w:tab w:val="left" w:pos="1800"/>
        </w:tabs>
      </w:pPr>
      <w:r>
        <w:t>DOI</w:t>
      </w:r>
      <w:r>
        <w:tab/>
        <w:t>Department of the Interior</w:t>
      </w:r>
    </w:p>
    <w:p w14:paraId="5F85495D" w14:textId="7C589F16" w:rsidR="00FE5327" w:rsidRDefault="00FE5327">
      <w:pPr>
        <w:tabs>
          <w:tab w:val="left" w:pos="1800"/>
        </w:tabs>
      </w:pPr>
      <w:r>
        <w:t>DS</w:t>
      </w:r>
      <w:r>
        <w:tab/>
        <w:t xml:space="preserve">Debt </w:t>
      </w:r>
      <w:r w:rsidR="0073654F">
        <w:t>Service</w:t>
      </w:r>
    </w:p>
    <w:p w14:paraId="6EDC0FCB" w14:textId="39E55297" w:rsidR="00A42EFB" w:rsidRDefault="00A42EFB">
      <w:pPr>
        <w:tabs>
          <w:tab w:val="left" w:pos="1800"/>
        </w:tabs>
      </w:pPr>
      <w:r>
        <w:t>DSC</w:t>
      </w:r>
      <w:r>
        <w:tab/>
        <w:t>Debt Service Coverage</w:t>
      </w:r>
    </w:p>
    <w:p w14:paraId="71087413" w14:textId="1AED4197" w:rsidR="00B01469" w:rsidRDefault="00B01469">
      <w:pPr>
        <w:tabs>
          <w:tab w:val="left" w:pos="1800"/>
        </w:tabs>
      </w:pPr>
      <w:r>
        <w:t>DUNS</w:t>
      </w:r>
      <w:r>
        <w:tab/>
        <w:t>Data Universal Numbering System</w:t>
      </w:r>
    </w:p>
    <w:p w14:paraId="48BE00C6" w14:textId="71A17422" w:rsidR="00F30BE1" w:rsidRDefault="00F30BE1">
      <w:pPr>
        <w:tabs>
          <w:tab w:val="left" w:pos="1800"/>
        </w:tabs>
      </w:pPr>
      <w:r>
        <w:t>EBITDA</w:t>
      </w:r>
      <w:r>
        <w:tab/>
        <w:t>Earnings Before Interest, Taxes, Depreciation, and Amortization</w:t>
      </w:r>
    </w:p>
    <w:p w14:paraId="59F12D1E" w14:textId="642256EC" w:rsidR="00F30BE1" w:rsidRDefault="00F30BE1">
      <w:pPr>
        <w:tabs>
          <w:tab w:val="left" w:pos="1800"/>
        </w:tabs>
      </w:pPr>
      <w:r>
        <w:t>ECOA</w:t>
      </w:r>
      <w:r>
        <w:tab/>
        <w:t>Equal Credit Opportunity Act</w:t>
      </w:r>
    </w:p>
    <w:p w14:paraId="2CE08B23" w14:textId="4C33B7DB" w:rsidR="00F30BE1" w:rsidRDefault="00F30BE1">
      <w:pPr>
        <w:tabs>
          <w:tab w:val="left" w:pos="1800"/>
        </w:tabs>
      </w:pPr>
      <w:r>
        <w:t>EIN</w:t>
      </w:r>
      <w:r>
        <w:tab/>
        <w:t>Employer Identification Number</w:t>
      </w:r>
    </w:p>
    <w:p w14:paraId="772131EF" w14:textId="70422287" w:rsidR="00F30BE1" w:rsidRDefault="00F30BE1">
      <w:pPr>
        <w:tabs>
          <w:tab w:val="left" w:pos="1800"/>
        </w:tabs>
      </w:pPr>
      <w:r>
        <w:t>EMC</w:t>
      </w:r>
      <w:r>
        <w:tab/>
        <w:t>Export Management Companies</w:t>
      </w:r>
    </w:p>
    <w:p w14:paraId="6EC5172A" w14:textId="4E3CA59A" w:rsidR="00F30BE1" w:rsidRDefault="00103FA3">
      <w:pPr>
        <w:tabs>
          <w:tab w:val="left" w:pos="1800"/>
        </w:tabs>
      </w:pPr>
      <w:r>
        <w:t>E&amp;O</w:t>
      </w:r>
      <w:r>
        <w:tab/>
        <w:t>Errors and Omissions</w:t>
      </w:r>
    </w:p>
    <w:p w14:paraId="58D785B9" w14:textId="4E64029A" w:rsidR="00103FA3" w:rsidRDefault="00103FA3">
      <w:pPr>
        <w:tabs>
          <w:tab w:val="left" w:pos="1800"/>
        </w:tabs>
      </w:pPr>
      <w:r>
        <w:t>EPA</w:t>
      </w:r>
      <w:r>
        <w:tab/>
        <w:t>Environmental Protection Agency</w:t>
      </w:r>
    </w:p>
    <w:p w14:paraId="6DC4BA4A" w14:textId="38276688" w:rsidR="00103FA3" w:rsidRDefault="00103FA3">
      <w:pPr>
        <w:tabs>
          <w:tab w:val="left" w:pos="1800"/>
        </w:tabs>
      </w:pPr>
      <w:r>
        <w:t>EPC</w:t>
      </w:r>
      <w:r>
        <w:tab/>
        <w:t>Eligible Passive Company</w:t>
      </w:r>
    </w:p>
    <w:p w14:paraId="234BBCD9" w14:textId="3222D0E0" w:rsidR="00103FA3" w:rsidRDefault="00103FA3">
      <w:pPr>
        <w:tabs>
          <w:tab w:val="left" w:pos="1800"/>
        </w:tabs>
      </w:pPr>
      <w:r>
        <w:t>EQ</w:t>
      </w:r>
      <w:r>
        <w:tab/>
        <w:t>Environmental Questionnaire</w:t>
      </w:r>
    </w:p>
    <w:p w14:paraId="7E248912" w14:textId="3BBCFD12" w:rsidR="00DB703E" w:rsidRDefault="00DB703E">
      <w:pPr>
        <w:tabs>
          <w:tab w:val="left" w:pos="1800"/>
        </w:tabs>
      </w:pPr>
      <w:r>
        <w:t>ESA</w:t>
      </w:r>
      <w:r>
        <w:tab/>
        <w:t>Environmental Site Assessment</w:t>
      </w:r>
    </w:p>
    <w:p w14:paraId="5C45699D" w14:textId="34D4E64B" w:rsidR="00DB703E" w:rsidRDefault="00DB703E">
      <w:pPr>
        <w:tabs>
          <w:tab w:val="left" w:pos="1800"/>
        </w:tabs>
      </w:pPr>
      <w:r>
        <w:t>ESIGN</w:t>
      </w:r>
      <w:r>
        <w:tab/>
        <w:t>Electronic Signatures in Global and National Commerce</w:t>
      </w:r>
    </w:p>
    <w:p w14:paraId="669392E0" w14:textId="640E058D" w:rsidR="00DB703E" w:rsidRDefault="00DB703E">
      <w:pPr>
        <w:tabs>
          <w:tab w:val="left" w:pos="1800"/>
        </w:tabs>
      </w:pPr>
      <w:r>
        <w:t>ESOP</w:t>
      </w:r>
      <w:r>
        <w:tab/>
        <w:t>Employee Stock Ownership Plan</w:t>
      </w:r>
    </w:p>
    <w:p w14:paraId="08F7ED1C" w14:textId="36F8044E" w:rsidR="00DB703E" w:rsidRDefault="00DB703E">
      <w:pPr>
        <w:tabs>
          <w:tab w:val="left" w:pos="1800"/>
        </w:tabs>
      </w:pPr>
      <w:r>
        <w:t>ETC</w:t>
      </w:r>
      <w:r>
        <w:tab/>
        <w:t>Export Trading Companies</w:t>
      </w:r>
    </w:p>
    <w:p w14:paraId="0914976C" w14:textId="7F320F2F" w:rsidR="00E50045" w:rsidRDefault="00E50045">
      <w:pPr>
        <w:tabs>
          <w:tab w:val="left" w:pos="1800"/>
        </w:tabs>
      </w:pPr>
      <w:r>
        <w:t>EWCP</w:t>
      </w:r>
      <w:r>
        <w:tab/>
        <w:t>Export Working Capital Program</w:t>
      </w:r>
    </w:p>
    <w:p w14:paraId="3E7D7D3A" w14:textId="622AB2B9" w:rsidR="00E50045" w:rsidRDefault="00E50045">
      <w:pPr>
        <w:tabs>
          <w:tab w:val="left" w:pos="1800"/>
        </w:tabs>
      </w:pPr>
      <w:r>
        <w:t>E</w:t>
      </w:r>
      <w:r w:rsidR="00CF0071">
        <w:t>X-IM</w:t>
      </w:r>
      <w:r w:rsidR="00CF0071">
        <w:tab/>
        <w:t>Export-Import Bank</w:t>
      </w:r>
    </w:p>
    <w:p w14:paraId="51EF2792" w14:textId="1256707E" w:rsidR="00CF0071" w:rsidRDefault="00CF0071">
      <w:pPr>
        <w:tabs>
          <w:tab w:val="left" w:pos="1800"/>
        </w:tabs>
      </w:pPr>
      <w:r>
        <w:t>FBI</w:t>
      </w:r>
      <w:r>
        <w:tab/>
        <w:t>Federal Bureau of Investigations</w:t>
      </w:r>
    </w:p>
    <w:p w14:paraId="192651BA" w14:textId="0E18FE50" w:rsidR="00CF0071" w:rsidRDefault="00736499">
      <w:pPr>
        <w:tabs>
          <w:tab w:val="left" w:pos="1800"/>
        </w:tabs>
      </w:pPr>
      <w:r>
        <w:t>FCC</w:t>
      </w:r>
      <w:r>
        <w:tab/>
        <w:t>Federal Communications Commission</w:t>
      </w:r>
    </w:p>
    <w:p w14:paraId="23DE7198" w14:textId="312D55DA" w:rsidR="00736499" w:rsidRDefault="00736499">
      <w:pPr>
        <w:tabs>
          <w:tab w:val="left" w:pos="1800"/>
        </w:tabs>
      </w:pPr>
      <w:r>
        <w:t>FDD</w:t>
      </w:r>
      <w:r>
        <w:tab/>
        <w:t>Franchise Disclosure Document</w:t>
      </w:r>
    </w:p>
    <w:p w14:paraId="33435CE5" w14:textId="2DA6C017" w:rsidR="00736499" w:rsidRDefault="00736499">
      <w:pPr>
        <w:tabs>
          <w:tab w:val="left" w:pos="1800"/>
        </w:tabs>
      </w:pPr>
      <w:r>
        <w:t>FDIC</w:t>
      </w:r>
      <w:r>
        <w:tab/>
        <w:t>Federal Deposit Insurance Corporation</w:t>
      </w:r>
    </w:p>
    <w:p w14:paraId="76AED031" w14:textId="22201CBA" w:rsidR="00FA6778" w:rsidRDefault="00FA6778">
      <w:pPr>
        <w:tabs>
          <w:tab w:val="left" w:pos="1800"/>
        </w:tabs>
      </w:pPr>
      <w:r>
        <w:lastRenderedPageBreak/>
        <w:t>FEMA</w:t>
      </w:r>
      <w:r>
        <w:tab/>
        <w:t>Federal Emergency Management Agency</w:t>
      </w:r>
    </w:p>
    <w:p w14:paraId="643723F5" w14:textId="77777777" w:rsidR="00082E69" w:rsidRDefault="00082E69">
      <w:pPr>
        <w:tabs>
          <w:tab w:val="left" w:pos="1800"/>
        </w:tabs>
      </w:pPr>
      <w:r>
        <w:t>FFIR</w:t>
      </w:r>
      <w:r>
        <w:tab/>
        <w:t>Federal Financial Institution Regulator</w:t>
      </w:r>
    </w:p>
    <w:p w14:paraId="44FAD30D" w14:textId="6B02C384" w:rsidR="00FA6778" w:rsidRDefault="00082E69">
      <w:pPr>
        <w:tabs>
          <w:tab w:val="left" w:pos="1800"/>
        </w:tabs>
      </w:pPr>
      <w:r>
        <w:t>FIRREA</w:t>
      </w:r>
      <w:r>
        <w:tab/>
        <w:t>Financial Institution Reform Recovery Enforcement Act</w:t>
      </w:r>
    </w:p>
    <w:p w14:paraId="6413944A" w14:textId="485A0B6A" w:rsidR="00DC2B1B" w:rsidRDefault="00DC2B1B">
      <w:pPr>
        <w:tabs>
          <w:tab w:val="left" w:pos="1800"/>
        </w:tabs>
      </w:pPr>
      <w:r>
        <w:t>FIRS</w:t>
      </w:r>
      <w:r>
        <w:tab/>
        <w:t>Financial Institution Rating System</w:t>
      </w:r>
    </w:p>
    <w:p w14:paraId="242B007A" w14:textId="1E6B181D" w:rsidR="00072C96" w:rsidRDefault="00072C96">
      <w:pPr>
        <w:tabs>
          <w:tab w:val="left" w:pos="1800"/>
        </w:tabs>
      </w:pPr>
      <w:r>
        <w:t>FTA</w:t>
      </w:r>
      <w:r>
        <w:tab/>
        <w:t>Fiscal Transfer Agency</w:t>
      </w:r>
    </w:p>
    <w:p w14:paraId="015C195F" w14:textId="77599CE2" w:rsidR="00072C96" w:rsidRDefault="00072C96">
      <w:pPr>
        <w:tabs>
          <w:tab w:val="left" w:pos="1800"/>
        </w:tabs>
      </w:pPr>
      <w:r>
        <w:t>GAAP</w:t>
      </w:r>
      <w:r>
        <w:tab/>
        <w:t>Generally Accepted Accounting Principles</w:t>
      </w:r>
    </w:p>
    <w:p w14:paraId="43E48C2D" w14:textId="5A53CBDB" w:rsidR="00072C96" w:rsidRDefault="009D779E">
      <w:pPr>
        <w:tabs>
          <w:tab w:val="left" w:pos="1800"/>
        </w:tabs>
      </w:pPr>
      <w:r>
        <w:t>GAO</w:t>
      </w:r>
      <w:r>
        <w:tab/>
        <w:t>Government Accountability Office</w:t>
      </w:r>
    </w:p>
    <w:p w14:paraId="5AB5C43F" w14:textId="687E3DFD" w:rsidR="009D779E" w:rsidRDefault="009D779E">
      <w:pPr>
        <w:tabs>
          <w:tab w:val="left" w:pos="1800"/>
        </w:tabs>
      </w:pPr>
      <w:r>
        <w:t>GPEA</w:t>
      </w:r>
      <w:r w:rsidR="0097528F">
        <w:tab/>
      </w:r>
      <w:r w:rsidR="00387703">
        <w:t>Government Paperwork Elimination Act</w:t>
      </w:r>
    </w:p>
    <w:p w14:paraId="4E1CF909" w14:textId="2AEDC92D" w:rsidR="00387703" w:rsidRDefault="00387703">
      <w:pPr>
        <w:tabs>
          <w:tab w:val="left" w:pos="1800"/>
        </w:tabs>
      </w:pPr>
      <w:r>
        <w:t>GSA</w:t>
      </w:r>
      <w:r>
        <w:tab/>
        <w:t>General Services Administration</w:t>
      </w:r>
    </w:p>
    <w:p w14:paraId="7F4B9671" w14:textId="06B07250" w:rsidR="00387703" w:rsidRDefault="00387703">
      <w:pPr>
        <w:tabs>
          <w:tab w:val="left" w:pos="1800"/>
        </w:tabs>
      </w:pPr>
      <w:r>
        <w:t>HELOC</w:t>
      </w:r>
      <w:r>
        <w:tab/>
        <w:t>Home Equity Line of Credit</w:t>
      </w:r>
    </w:p>
    <w:p w14:paraId="3A1E0C27" w14:textId="37CD4DA7" w:rsidR="00387703" w:rsidRDefault="006D263D">
      <w:pPr>
        <w:tabs>
          <w:tab w:val="left" w:pos="1800"/>
        </w:tabs>
      </w:pPr>
      <w:r>
        <w:t>IRA</w:t>
      </w:r>
      <w:r>
        <w:tab/>
        <w:t>Individual Retirement Account</w:t>
      </w:r>
    </w:p>
    <w:p w14:paraId="5A28E160" w14:textId="0A574713" w:rsidR="006D263D" w:rsidRDefault="006D263D">
      <w:pPr>
        <w:tabs>
          <w:tab w:val="left" w:pos="1800"/>
        </w:tabs>
      </w:pPr>
      <w:r>
        <w:t>IRCA</w:t>
      </w:r>
      <w:r>
        <w:tab/>
        <w:t>Immigration Reform and Control Act of 1986</w:t>
      </w:r>
    </w:p>
    <w:p w14:paraId="514E4D90" w14:textId="759A4A18" w:rsidR="006D263D" w:rsidRDefault="001810C7">
      <w:pPr>
        <w:tabs>
          <w:tab w:val="left" w:pos="1800"/>
        </w:tabs>
      </w:pPr>
      <w:r>
        <w:t>IRS</w:t>
      </w:r>
      <w:r>
        <w:tab/>
        <w:t>Internal Revenue Service</w:t>
      </w:r>
    </w:p>
    <w:p w14:paraId="3B196199" w14:textId="1366B73C" w:rsidR="001810C7" w:rsidRDefault="00773E49">
      <w:pPr>
        <w:tabs>
          <w:tab w:val="left" w:pos="1800"/>
        </w:tabs>
      </w:pPr>
      <w:r>
        <w:t>IT</w:t>
      </w:r>
      <w:r>
        <w:tab/>
        <w:t>International Trade</w:t>
      </w:r>
    </w:p>
    <w:p w14:paraId="66902D78" w14:textId="3CBA4623" w:rsidR="007E0B25" w:rsidRDefault="007E0B25">
      <w:pPr>
        <w:tabs>
          <w:tab w:val="left" w:pos="1800"/>
        </w:tabs>
      </w:pPr>
      <w:r>
        <w:t>ITIN</w:t>
      </w:r>
      <w:r>
        <w:tab/>
        <w:t>Individual Tax Identification Number</w:t>
      </w:r>
    </w:p>
    <w:p w14:paraId="4D6EC20F" w14:textId="6250147F" w:rsidR="00773E49" w:rsidRDefault="00C2554C">
      <w:pPr>
        <w:tabs>
          <w:tab w:val="left" w:pos="1800"/>
        </w:tabs>
      </w:pPr>
      <w:r>
        <w:t>I</w:t>
      </w:r>
      <w:r w:rsidR="00974D55">
        <w:t>VES</w:t>
      </w:r>
      <w:r w:rsidR="00045837">
        <w:tab/>
        <w:t>Income Verification Express Service</w:t>
      </w:r>
    </w:p>
    <w:p w14:paraId="313035C9" w14:textId="0F81B48C" w:rsidR="0021229C" w:rsidRDefault="0021229C">
      <w:pPr>
        <w:tabs>
          <w:tab w:val="left" w:pos="1800"/>
        </w:tabs>
      </w:pPr>
      <w:r>
        <w:t>L</w:t>
      </w:r>
      <w:r w:rsidR="00F360E0">
        <w:t>/LMS</w:t>
      </w:r>
      <w:r w:rsidR="00F360E0">
        <w:tab/>
        <w:t>Loan and Lender Monitoring System</w:t>
      </w:r>
    </w:p>
    <w:p w14:paraId="7DF817A7" w14:textId="4D10B945" w:rsidR="00F360E0" w:rsidRDefault="00F360E0">
      <w:pPr>
        <w:tabs>
          <w:tab w:val="left" w:pos="1800"/>
        </w:tabs>
      </w:pPr>
      <w:r>
        <w:t>LEA</w:t>
      </w:r>
      <w:r>
        <w:tab/>
        <w:t>Local Economic Area</w:t>
      </w:r>
    </w:p>
    <w:p w14:paraId="15A06BFA" w14:textId="041E461C" w:rsidR="00F360E0" w:rsidRDefault="00F360E0">
      <w:pPr>
        <w:tabs>
          <w:tab w:val="left" w:pos="1800"/>
        </w:tabs>
      </w:pPr>
      <w:r>
        <w:t>LEED</w:t>
      </w:r>
      <w:r>
        <w:tab/>
        <w:t>Leadership in Energy and Environmental Design</w:t>
      </w:r>
    </w:p>
    <w:p w14:paraId="187443C4" w14:textId="67106A8B" w:rsidR="00F360E0" w:rsidRDefault="00F360E0">
      <w:pPr>
        <w:tabs>
          <w:tab w:val="left" w:pos="1800"/>
        </w:tabs>
      </w:pPr>
      <w:r>
        <w:t>LGPC</w:t>
      </w:r>
      <w:r>
        <w:tab/>
        <w:t>Loan Guaranty Processing Center</w:t>
      </w:r>
    </w:p>
    <w:p w14:paraId="2D41A809" w14:textId="26A7506C" w:rsidR="00F360E0" w:rsidRDefault="00F360E0">
      <w:pPr>
        <w:tabs>
          <w:tab w:val="left" w:pos="1800"/>
        </w:tabs>
      </w:pPr>
      <w:r>
        <w:t>LLC</w:t>
      </w:r>
      <w:r>
        <w:tab/>
        <w:t>Limited Liability Company</w:t>
      </w:r>
    </w:p>
    <w:p w14:paraId="16631A1F" w14:textId="41270BA7" w:rsidR="00F360E0" w:rsidRDefault="00F360E0">
      <w:pPr>
        <w:tabs>
          <w:tab w:val="left" w:pos="1800"/>
        </w:tabs>
      </w:pPr>
      <w:r>
        <w:t>LLRF</w:t>
      </w:r>
      <w:r>
        <w:tab/>
        <w:t>Loan Loss Reserve Fund</w:t>
      </w:r>
    </w:p>
    <w:p w14:paraId="4C1BC49F" w14:textId="7FA5BFEC" w:rsidR="00F360E0" w:rsidRDefault="0093225E">
      <w:pPr>
        <w:tabs>
          <w:tab w:val="left" w:pos="1800"/>
        </w:tabs>
      </w:pPr>
      <w:r>
        <w:t>LOC</w:t>
      </w:r>
      <w:r>
        <w:tab/>
        <w:t>Line of Credit</w:t>
      </w:r>
    </w:p>
    <w:p w14:paraId="4DEE0F42" w14:textId="726E66BC" w:rsidR="00565FAB" w:rsidRDefault="00565FAB">
      <w:pPr>
        <w:tabs>
          <w:tab w:val="left" w:pos="1800"/>
        </w:tabs>
      </w:pPr>
      <w:r>
        <w:t>LPA</w:t>
      </w:r>
      <w:r>
        <w:tab/>
        <w:t>Lender Profile Assessment</w:t>
      </w:r>
    </w:p>
    <w:p w14:paraId="10683A81" w14:textId="19138BE9" w:rsidR="00565FAB" w:rsidRDefault="00565FAB">
      <w:pPr>
        <w:tabs>
          <w:tab w:val="left" w:pos="1800"/>
        </w:tabs>
      </w:pPr>
      <w:r>
        <w:t>LPR</w:t>
      </w:r>
      <w:r>
        <w:tab/>
        <w:t>Lawful Permanent Resident</w:t>
      </w:r>
    </w:p>
    <w:p w14:paraId="1DEB22F8" w14:textId="06054108" w:rsidR="00565FAB" w:rsidRDefault="00DC42FF">
      <w:pPr>
        <w:tabs>
          <w:tab w:val="left" w:pos="1800"/>
        </w:tabs>
      </w:pPr>
      <w:r>
        <w:t>LPS</w:t>
      </w:r>
      <w:r>
        <w:tab/>
        <w:t>Loan Package Score</w:t>
      </w:r>
    </w:p>
    <w:p w14:paraId="129C74ED" w14:textId="05B0B915" w:rsidR="00DC42FF" w:rsidRDefault="00DC42FF">
      <w:pPr>
        <w:tabs>
          <w:tab w:val="left" w:pos="1800"/>
        </w:tabs>
      </w:pPr>
      <w:r>
        <w:t>LRS</w:t>
      </w:r>
      <w:r>
        <w:tab/>
        <w:t>Lender Relations Specialist</w:t>
      </w:r>
    </w:p>
    <w:p w14:paraId="55FE7F5D" w14:textId="6D6AD3D9" w:rsidR="00DC42FF" w:rsidRDefault="00442B28">
      <w:pPr>
        <w:tabs>
          <w:tab w:val="left" w:pos="1800"/>
        </w:tabs>
      </w:pPr>
      <w:r>
        <w:t>LSP</w:t>
      </w:r>
      <w:r>
        <w:tab/>
        <w:t>Lender Service Provider</w:t>
      </w:r>
    </w:p>
    <w:p w14:paraId="364E1615" w14:textId="0BCA0607" w:rsidR="00442B28" w:rsidRDefault="00DC0742">
      <w:pPr>
        <w:tabs>
          <w:tab w:val="left" w:pos="1800"/>
        </w:tabs>
      </w:pPr>
      <w:r>
        <w:t>MOU</w:t>
      </w:r>
      <w:r>
        <w:tab/>
        <w:t>Memorandum of Understanding</w:t>
      </w:r>
    </w:p>
    <w:p w14:paraId="4A378809" w14:textId="3E93AF3E" w:rsidR="00DC0742" w:rsidRDefault="00DC0742">
      <w:pPr>
        <w:tabs>
          <w:tab w:val="left" w:pos="1800"/>
        </w:tabs>
      </w:pPr>
      <w:r>
        <w:t>MPA</w:t>
      </w:r>
      <w:r>
        <w:tab/>
        <w:t>Multi-Party Agreement</w:t>
      </w:r>
    </w:p>
    <w:p w14:paraId="71A97BF5" w14:textId="1B4A90A3" w:rsidR="00442B28" w:rsidRDefault="005C6EB8">
      <w:pPr>
        <w:tabs>
          <w:tab w:val="left" w:pos="1800"/>
        </w:tabs>
      </w:pPr>
      <w:r>
        <w:t>NAICS</w:t>
      </w:r>
      <w:r>
        <w:tab/>
        <w:t>North American Industry Classification System</w:t>
      </w:r>
    </w:p>
    <w:p w14:paraId="169B9017" w14:textId="633BCCF2" w:rsidR="005C6EB8" w:rsidRDefault="005C6EB8">
      <w:pPr>
        <w:tabs>
          <w:tab w:val="left" w:pos="1800"/>
        </w:tabs>
      </w:pPr>
      <w:r>
        <w:t>NCUA</w:t>
      </w:r>
      <w:r>
        <w:tab/>
        <w:t>National Credit Union Administration</w:t>
      </w:r>
    </w:p>
    <w:p w14:paraId="08323C61" w14:textId="43393FE0" w:rsidR="005C6EB8" w:rsidRDefault="004B0AB5">
      <w:pPr>
        <w:tabs>
          <w:tab w:val="left" w:pos="1800"/>
        </w:tabs>
      </w:pPr>
      <w:r>
        <w:lastRenderedPageBreak/>
        <w:t>NEHRP</w:t>
      </w:r>
      <w:r>
        <w:tab/>
        <w:t>National Earthquake Hazards Reduction Program Recommended Provisions</w:t>
      </w:r>
    </w:p>
    <w:p w14:paraId="06543AF6" w14:textId="410B2790" w:rsidR="004B0AB5" w:rsidRDefault="006E4DC0">
      <w:pPr>
        <w:tabs>
          <w:tab w:val="left" w:pos="1800"/>
        </w:tabs>
      </w:pPr>
      <w:r>
        <w:t>NFIP</w:t>
      </w:r>
      <w:r>
        <w:tab/>
        <w:t>National Flood Insurance Program</w:t>
      </w:r>
    </w:p>
    <w:p w14:paraId="63F9A48A" w14:textId="4F282E76" w:rsidR="006E4DC0" w:rsidRDefault="006E4DC0">
      <w:pPr>
        <w:tabs>
          <w:tab w:val="left" w:pos="1800"/>
        </w:tabs>
      </w:pPr>
      <w:r>
        <w:t>NFRL</w:t>
      </w:r>
      <w:r>
        <w:tab/>
        <w:t>Non</w:t>
      </w:r>
      <w:r w:rsidR="00B5605D">
        <w:t>-</w:t>
      </w:r>
      <w:r>
        <w:t>Federally Regulated Lender</w:t>
      </w:r>
    </w:p>
    <w:p w14:paraId="538B467F" w14:textId="5499DB0E" w:rsidR="00B5605D" w:rsidRDefault="00E276FA">
      <w:pPr>
        <w:tabs>
          <w:tab w:val="left" w:pos="1800"/>
        </w:tabs>
      </w:pPr>
      <w:r>
        <w:t>NMVCC</w:t>
      </w:r>
      <w:r>
        <w:tab/>
        <w:t>New Markets Venture Capital Company</w:t>
      </w:r>
    </w:p>
    <w:p w14:paraId="2D758C91" w14:textId="6EFAE7AE" w:rsidR="00E276FA" w:rsidRDefault="00A472A1">
      <w:pPr>
        <w:tabs>
          <w:tab w:val="left" w:pos="1800"/>
        </w:tabs>
      </w:pPr>
      <w:r>
        <w:t>OC</w:t>
      </w:r>
      <w:r>
        <w:tab/>
        <w:t>Operating Company</w:t>
      </w:r>
    </w:p>
    <w:p w14:paraId="2A96E145" w14:textId="5BA2D87D" w:rsidR="00A472A1" w:rsidRDefault="00A472A1">
      <w:pPr>
        <w:tabs>
          <w:tab w:val="left" w:pos="1800"/>
        </w:tabs>
      </w:pPr>
      <w:r>
        <w:t>OCA</w:t>
      </w:r>
      <w:r>
        <w:tab/>
        <w:t>Office of Capital Access</w:t>
      </w:r>
    </w:p>
    <w:p w14:paraId="11581D49" w14:textId="7CCA3827" w:rsidR="00A472A1" w:rsidRDefault="00A472A1">
      <w:pPr>
        <w:tabs>
          <w:tab w:val="left" w:pos="1800"/>
        </w:tabs>
      </w:pPr>
      <w:r>
        <w:t>OCC</w:t>
      </w:r>
      <w:r>
        <w:tab/>
        <w:t>Office of the Comptroller of the Currency</w:t>
      </w:r>
    </w:p>
    <w:p w14:paraId="74D93876" w14:textId="3ACEFD17" w:rsidR="00A472A1" w:rsidRDefault="00114230">
      <w:pPr>
        <w:tabs>
          <w:tab w:val="left" w:pos="1800"/>
        </w:tabs>
      </w:pPr>
      <w:r>
        <w:t>OCF</w:t>
      </w:r>
      <w:r>
        <w:tab/>
        <w:t>Operating Cash Flow</w:t>
      </w:r>
      <w:r w:rsidR="0043604E">
        <w:t xml:space="preserve"> defined as EBITDA</w:t>
      </w:r>
    </w:p>
    <w:p w14:paraId="31D03BF0" w14:textId="0E977EB2" w:rsidR="00DF3AFF" w:rsidRDefault="00DF3AFF">
      <w:pPr>
        <w:tabs>
          <w:tab w:val="left" w:pos="1800"/>
        </w:tabs>
      </w:pPr>
      <w:r>
        <w:t>OCF/DS</w:t>
      </w:r>
      <w:r>
        <w:tab/>
      </w:r>
      <w:r w:rsidR="00791B1E">
        <w:t>Operating Cash Flow defined as EBITDA/Debt Service</w:t>
      </w:r>
    </w:p>
    <w:p w14:paraId="19D8A57D" w14:textId="46AC203F" w:rsidR="0095262F" w:rsidRDefault="0059491C">
      <w:pPr>
        <w:tabs>
          <w:tab w:val="left" w:pos="1800"/>
        </w:tabs>
      </w:pPr>
      <w:r>
        <w:t>OCRM</w:t>
      </w:r>
      <w:r>
        <w:tab/>
        <w:t>Office of Credit Risk Management</w:t>
      </w:r>
    </w:p>
    <w:p w14:paraId="66F9D517" w14:textId="1DCC57F1" w:rsidR="00BC4440" w:rsidRDefault="00770340">
      <w:pPr>
        <w:tabs>
          <w:tab w:val="left" w:pos="1800"/>
        </w:tabs>
      </w:pPr>
      <w:r>
        <w:t>OFA</w:t>
      </w:r>
      <w:r>
        <w:tab/>
        <w:t>Office of Financial Assistance</w:t>
      </w:r>
    </w:p>
    <w:p w14:paraId="4356801C" w14:textId="3134B8BC" w:rsidR="00770340" w:rsidRDefault="00EE77D8">
      <w:pPr>
        <w:tabs>
          <w:tab w:val="left" w:pos="1800"/>
        </w:tabs>
      </w:pPr>
      <w:r>
        <w:t>OFPO</w:t>
      </w:r>
      <w:r>
        <w:tab/>
        <w:t>Office of Financial Program Operations</w:t>
      </w:r>
    </w:p>
    <w:p w14:paraId="4E9FCF4D" w14:textId="578EB867" w:rsidR="00EE77D8" w:rsidRDefault="00EE77D8">
      <w:pPr>
        <w:tabs>
          <w:tab w:val="left" w:pos="1800"/>
        </w:tabs>
      </w:pPr>
      <w:r>
        <w:t>OGC</w:t>
      </w:r>
      <w:r>
        <w:tab/>
        <w:t>Office of General Counsel</w:t>
      </w:r>
    </w:p>
    <w:p w14:paraId="1945368A" w14:textId="1370A336" w:rsidR="00EE77D8" w:rsidRDefault="00EE77D8">
      <w:pPr>
        <w:tabs>
          <w:tab w:val="left" w:pos="1800"/>
        </w:tabs>
      </w:pPr>
      <w:r>
        <w:t>OIG</w:t>
      </w:r>
      <w:r>
        <w:tab/>
        <w:t>Office of Inspector General</w:t>
      </w:r>
    </w:p>
    <w:p w14:paraId="63320C35" w14:textId="2B5FAF6E" w:rsidR="00EE77D8" w:rsidRDefault="00057ACC">
      <w:pPr>
        <w:tabs>
          <w:tab w:val="left" w:pos="1800"/>
        </w:tabs>
      </w:pPr>
      <w:r>
        <w:t>OIT</w:t>
      </w:r>
      <w:r>
        <w:tab/>
        <w:t>Office of International Trade</w:t>
      </w:r>
    </w:p>
    <w:p w14:paraId="10D9E714" w14:textId="5B8E1268" w:rsidR="00057ACC" w:rsidRDefault="00057ACC">
      <w:pPr>
        <w:tabs>
          <w:tab w:val="left" w:pos="1800"/>
        </w:tabs>
      </w:pPr>
      <w:r>
        <w:t>O</w:t>
      </w:r>
      <w:r w:rsidR="00A90D1D">
        <w:t>MB</w:t>
      </w:r>
      <w:r>
        <w:tab/>
      </w:r>
      <w:r w:rsidR="00A90D1D">
        <w:t>Office of Management and Budget</w:t>
      </w:r>
    </w:p>
    <w:p w14:paraId="746501B6" w14:textId="171EB67E" w:rsidR="00A90D1D" w:rsidRDefault="00E050A7">
      <w:pPr>
        <w:tabs>
          <w:tab w:val="left" w:pos="1800"/>
        </w:tabs>
      </w:pPr>
      <w:r>
        <w:t>OPSM</w:t>
      </w:r>
      <w:r>
        <w:tab/>
        <w:t>Office of Performance and Systems Management</w:t>
      </w:r>
    </w:p>
    <w:p w14:paraId="104BC875" w14:textId="63C5BDB0" w:rsidR="00E050A7" w:rsidRDefault="00E050A7">
      <w:pPr>
        <w:tabs>
          <w:tab w:val="left" w:pos="1800"/>
        </w:tabs>
      </w:pPr>
      <w:r>
        <w:t>OREO</w:t>
      </w:r>
      <w:r>
        <w:tab/>
        <w:t>Other Real Estate Owned</w:t>
      </w:r>
    </w:p>
    <w:p w14:paraId="340B01A6" w14:textId="08E82245" w:rsidR="00E050A7" w:rsidRDefault="00A720EB">
      <w:pPr>
        <w:tabs>
          <w:tab w:val="left" w:pos="1800"/>
        </w:tabs>
        <w:ind w:left="1800" w:hanging="1800"/>
      </w:pPr>
      <w:r>
        <w:t>PARRiS</w:t>
      </w:r>
      <w:r>
        <w:tab/>
      </w:r>
      <w:r w:rsidR="004C5CA3">
        <w:t>PARRiS is an acronym for t</w:t>
      </w:r>
      <w:r w:rsidR="004C5CA3" w:rsidRPr="00D424E3">
        <w:t>he specific risk areas or components that SBA reviews</w:t>
      </w:r>
      <w:r w:rsidR="004C5CA3">
        <w:t xml:space="preserve"> in the 7(a) program: </w:t>
      </w:r>
      <w:r>
        <w:t>Portfolio Performance; Asset Management; Regulatory Compliance; Risk</w:t>
      </w:r>
      <w:r w:rsidR="00B110A7">
        <w:t xml:space="preserve"> </w:t>
      </w:r>
      <w:r>
        <w:t>Management</w:t>
      </w:r>
      <w:r w:rsidR="00357189">
        <w:t>; and Special Items</w:t>
      </w:r>
    </w:p>
    <w:p w14:paraId="025B77B1" w14:textId="506B7679" w:rsidR="00E050A7" w:rsidRDefault="000075CF">
      <w:pPr>
        <w:tabs>
          <w:tab w:val="left" w:pos="1800"/>
        </w:tabs>
      </w:pPr>
      <w:r>
        <w:t>PCLP</w:t>
      </w:r>
      <w:r>
        <w:tab/>
        <w:t>Premier Certified Lenders Program</w:t>
      </w:r>
    </w:p>
    <w:p w14:paraId="45ACF1D9" w14:textId="27E9C709" w:rsidR="000075CF" w:rsidRDefault="000075CF">
      <w:pPr>
        <w:tabs>
          <w:tab w:val="left" w:pos="1800"/>
        </w:tabs>
      </w:pPr>
      <w:r>
        <w:t>PFS</w:t>
      </w:r>
      <w:r>
        <w:tab/>
        <w:t>Personal Financial Statement</w:t>
      </w:r>
    </w:p>
    <w:p w14:paraId="4E85715F" w14:textId="1DB711B9" w:rsidR="00FA5626" w:rsidRDefault="00FA5626">
      <w:pPr>
        <w:tabs>
          <w:tab w:val="left" w:pos="1800"/>
        </w:tabs>
      </w:pPr>
      <w:r>
        <w:t>PII</w:t>
      </w:r>
      <w:r>
        <w:tab/>
        <w:t>Personally Identifiable Information</w:t>
      </w:r>
    </w:p>
    <w:p w14:paraId="35C658ED" w14:textId="686F508C" w:rsidR="000075CF" w:rsidRDefault="007B2241">
      <w:pPr>
        <w:tabs>
          <w:tab w:val="left" w:pos="1800"/>
        </w:tabs>
      </w:pPr>
      <w:r>
        <w:t>PIMS</w:t>
      </w:r>
      <w:r>
        <w:tab/>
      </w:r>
      <w:r w:rsidR="003C0F69">
        <w:t>Partner Information Management Systems</w:t>
      </w:r>
    </w:p>
    <w:p w14:paraId="1171F483" w14:textId="35E6CB3F" w:rsidR="00540837" w:rsidRDefault="00540837">
      <w:pPr>
        <w:tabs>
          <w:tab w:val="left" w:pos="1800"/>
        </w:tabs>
      </w:pPr>
      <w:r>
        <w:t>PLP</w:t>
      </w:r>
      <w:r>
        <w:tab/>
        <w:t>Preferred Lenders Program</w:t>
      </w:r>
    </w:p>
    <w:p w14:paraId="14351DF9" w14:textId="47F7D8FC" w:rsidR="00540837" w:rsidRDefault="00540837">
      <w:pPr>
        <w:tabs>
          <w:tab w:val="left" w:pos="1800"/>
        </w:tabs>
      </w:pPr>
      <w:r>
        <w:t>POC</w:t>
      </w:r>
      <w:r>
        <w:tab/>
        <w:t>Point of Contact</w:t>
      </w:r>
    </w:p>
    <w:p w14:paraId="3AEF2273" w14:textId="53790428" w:rsidR="00A875CA" w:rsidRDefault="00A875CA">
      <w:pPr>
        <w:tabs>
          <w:tab w:val="left" w:pos="1800"/>
        </w:tabs>
      </w:pPr>
      <w:r>
        <w:t>QoE</w:t>
      </w:r>
      <w:r>
        <w:tab/>
        <w:t>Quality of Earnings</w:t>
      </w:r>
    </w:p>
    <w:p w14:paraId="0A4C1B29" w14:textId="15C8298F" w:rsidR="00540837" w:rsidRDefault="003C3973">
      <w:pPr>
        <w:tabs>
          <w:tab w:val="left" w:pos="1800"/>
        </w:tabs>
      </w:pPr>
      <w:r>
        <w:t>ROFR</w:t>
      </w:r>
      <w:r>
        <w:tab/>
        <w:t>Right of First Refusal</w:t>
      </w:r>
    </w:p>
    <w:p w14:paraId="33ECCA7E" w14:textId="5B501162" w:rsidR="003C3973" w:rsidRDefault="0005798B">
      <w:pPr>
        <w:tabs>
          <w:tab w:val="left" w:pos="1800"/>
        </w:tabs>
      </w:pPr>
      <w:r>
        <w:t>SAM</w:t>
      </w:r>
      <w:r>
        <w:tab/>
        <w:t>System for Awards Management</w:t>
      </w:r>
    </w:p>
    <w:p w14:paraId="29B7C368" w14:textId="40616132" w:rsidR="0005798B" w:rsidRDefault="0005798B">
      <w:pPr>
        <w:tabs>
          <w:tab w:val="left" w:pos="1800"/>
        </w:tabs>
      </w:pPr>
      <w:r>
        <w:t>SBA</w:t>
      </w:r>
      <w:r>
        <w:tab/>
        <w:t>Small Business Administration</w:t>
      </w:r>
    </w:p>
    <w:p w14:paraId="72DA8C4F" w14:textId="3FDAB62B" w:rsidR="0005798B" w:rsidRDefault="002F39E9">
      <w:pPr>
        <w:tabs>
          <w:tab w:val="left" w:pos="1800"/>
        </w:tabs>
      </w:pPr>
      <w:r>
        <w:t>SBDC</w:t>
      </w:r>
      <w:r>
        <w:tab/>
        <w:t>Small Business Development Center</w:t>
      </w:r>
    </w:p>
    <w:p w14:paraId="448B6D48" w14:textId="09BEC395" w:rsidR="002F39E9" w:rsidRDefault="002F39E9">
      <w:pPr>
        <w:tabs>
          <w:tab w:val="left" w:pos="1800"/>
        </w:tabs>
      </w:pPr>
      <w:r>
        <w:t>SBIC</w:t>
      </w:r>
      <w:r>
        <w:tab/>
        <w:t>Small Business Investment Company</w:t>
      </w:r>
    </w:p>
    <w:p w14:paraId="4FF800ED" w14:textId="08F84C67" w:rsidR="002F39E9" w:rsidRDefault="002F39E9">
      <w:pPr>
        <w:tabs>
          <w:tab w:val="left" w:pos="1800"/>
        </w:tabs>
      </w:pPr>
      <w:r>
        <w:lastRenderedPageBreak/>
        <w:t>SBLC</w:t>
      </w:r>
      <w:r>
        <w:tab/>
        <w:t>Small Business Lending Company</w:t>
      </w:r>
    </w:p>
    <w:p w14:paraId="111A767A" w14:textId="4C485B1C" w:rsidR="002F39E9" w:rsidRDefault="002F39E9">
      <w:pPr>
        <w:tabs>
          <w:tab w:val="left" w:pos="1800"/>
        </w:tabs>
      </w:pPr>
      <w:r>
        <w:t>SBPS</w:t>
      </w:r>
      <w:r>
        <w:tab/>
        <w:t>Small Business Predictive Score</w:t>
      </w:r>
    </w:p>
    <w:p w14:paraId="07BD9A2F" w14:textId="5F486FA1" w:rsidR="00122F48" w:rsidRDefault="005C3995">
      <w:pPr>
        <w:tabs>
          <w:tab w:val="left" w:pos="1800"/>
        </w:tabs>
      </w:pPr>
      <w:r>
        <w:t>SCORE</w:t>
      </w:r>
      <w:r>
        <w:tab/>
        <w:t>Service</w:t>
      </w:r>
      <w:r w:rsidR="00D2152D">
        <w:t xml:space="preserve"> Corp of Retired Executives</w:t>
      </w:r>
    </w:p>
    <w:p w14:paraId="78EF635A" w14:textId="05B2E107" w:rsidR="00043CE5" w:rsidRDefault="002D200A">
      <w:pPr>
        <w:tabs>
          <w:tab w:val="left" w:pos="1800"/>
        </w:tabs>
      </w:pPr>
      <w:r>
        <w:t>SFTP</w:t>
      </w:r>
      <w:r>
        <w:tab/>
        <w:t>Secure File Transfer Protocol</w:t>
      </w:r>
    </w:p>
    <w:p w14:paraId="3A6F8377" w14:textId="4F3C1337" w:rsidR="002D200A" w:rsidRDefault="00277080">
      <w:pPr>
        <w:tabs>
          <w:tab w:val="left" w:pos="1800"/>
        </w:tabs>
      </w:pPr>
      <w:r>
        <w:t>SHPO</w:t>
      </w:r>
      <w:r>
        <w:tab/>
        <w:t>State Historic Preservation Officer</w:t>
      </w:r>
    </w:p>
    <w:p w14:paraId="4EBA01BE" w14:textId="4B072CE2" w:rsidR="003A21A9" w:rsidRDefault="003A21A9">
      <w:pPr>
        <w:tabs>
          <w:tab w:val="left" w:pos="1800"/>
        </w:tabs>
      </w:pPr>
      <w:r>
        <w:t>SID</w:t>
      </w:r>
      <w:r>
        <w:tab/>
        <w:t>Same Institution Debt</w:t>
      </w:r>
    </w:p>
    <w:p w14:paraId="1C6F0F9E" w14:textId="35B61D5C" w:rsidR="00277080" w:rsidRDefault="0014329E">
      <w:pPr>
        <w:tabs>
          <w:tab w:val="left" w:pos="1800"/>
        </w:tabs>
      </w:pPr>
      <w:r>
        <w:t>SLPC</w:t>
      </w:r>
      <w:r>
        <w:tab/>
        <w:t>Sacramento Loan Processing Center</w:t>
      </w:r>
    </w:p>
    <w:p w14:paraId="120BD9E5" w14:textId="10BE032F" w:rsidR="004E3527" w:rsidRDefault="00BB5C28">
      <w:pPr>
        <w:tabs>
          <w:tab w:val="left" w:pos="1800"/>
        </w:tabs>
        <w:ind w:left="1800" w:hanging="1800"/>
      </w:pPr>
      <w:bookmarkStart w:id="3725" w:name="SMART"/>
      <w:r>
        <w:t>SMART</w:t>
      </w:r>
      <w:bookmarkEnd w:id="3725"/>
      <w:r>
        <w:tab/>
      </w:r>
      <w:r w:rsidR="007342D0" w:rsidRPr="00D424E3">
        <w:t>SMART is an acronym for the specific risk areas or components that SBA reviews</w:t>
      </w:r>
      <w:r w:rsidR="004C5CA3">
        <w:t xml:space="preserve"> in the 504 program</w:t>
      </w:r>
      <w:r w:rsidR="007342D0" w:rsidRPr="00D424E3">
        <w:t xml:space="preserve">: </w:t>
      </w:r>
      <w:r w:rsidR="004E3527">
        <w:t>Solvency and Financial Condition; Management and Board Governance; Asset</w:t>
      </w:r>
      <w:r w:rsidR="007A105C">
        <w:t xml:space="preserve"> </w:t>
      </w:r>
      <w:r w:rsidR="004E3527">
        <w:t>Quality and Service; Regulatory Compliance; Technical Issues and Mission</w:t>
      </w:r>
    </w:p>
    <w:p w14:paraId="6DB6873F" w14:textId="308DD204" w:rsidR="004E3527" w:rsidRDefault="001D22A7">
      <w:pPr>
        <w:tabs>
          <w:tab w:val="left" w:pos="1800"/>
        </w:tabs>
      </w:pPr>
      <w:r>
        <w:t>SOP</w:t>
      </w:r>
      <w:r>
        <w:tab/>
        <w:t>Standard Operating Procedures</w:t>
      </w:r>
    </w:p>
    <w:p w14:paraId="4BBEC1A3" w14:textId="51217C83" w:rsidR="001D22A7" w:rsidRDefault="001D22A7">
      <w:pPr>
        <w:tabs>
          <w:tab w:val="left" w:pos="1800"/>
        </w:tabs>
      </w:pPr>
      <w:r>
        <w:t>SSN</w:t>
      </w:r>
      <w:r>
        <w:tab/>
        <w:t>Social Security Number</w:t>
      </w:r>
    </w:p>
    <w:p w14:paraId="0CB29897" w14:textId="269A3DC3" w:rsidR="007E0B25" w:rsidRDefault="009C1821">
      <w:pPr>
        <w:tabs>
          <w:tab w:val="left" w:pos="1800"/>
        </w:tabs>
      </w:pPr>
      <w:r>
        <w:t>TIN</w:t>
      </w:r>
      <w:r>
        <w:tab/>
        <w:t>Tax Identification Number</w:t>
      </w:r>
    </w:p>
    <w:p w14:paraId="064030BE" w14:textId="30F890A9" w:rsidR="009C1821" w:rsidRDefault="009C1821">
      <w:pPr>
        <w:tabs>
          <w:tab w:val="left" w:pos="1800"/>
        </w:tabs>
      </w:pPr>
      <w:r>
        <w:t>TPL</w:t>
      </w:r>
      <w:r>
        <w:tab/>
        <w:t>Third Party Loan</w:t>
      </w:r>
    </w:p>
    <w:p w14:paraId="4AD268B4" w14:textId="142C90AA" w:rsidR="009C1821" w:rsidRDefault="00DF78E2">
      <w:pPr>
        <w:tabs>
          <w:tab w:val="left" w:pos="1800"/>
        </w:tabs>
      </w:pPr>
      <w:r>
        <w:t>TOP</w:t>
      </w:r>
      <w:r>
        <w:tab/>
        <w:t>Treasury Offset Program</w:t>
      </w:r>
    </w:p>
    <w:p w14:paraId="0CB68D0C" w14:textId="667F81F5" w:rsidR="00DF78E2" w:rsidRDefault="00DF78E2">
      <w:pPr>
        <w:tabs>
          <w:tab w:val="left" w:pos="1800"/>
        </w:tabs>
      </w:pPr>
      <w:r>
        <w:t>UCC</w:t>
      </w:r>
      <w:r>
        <w:tab/>
        <w:t>Uniform Commercial Code</w:t>
      </w:r>
    </w:p>
    <w:p w14:paraId="44A970EA" w14:textId="2E594FEC" w:rsidR="00DF78E2" w:rsidRDefault="00DF78E2">
      <w:pPr>
        <w:tabs>
          <w:tab w:val="left" w:pos="1800"/>
        </w:tabs>
      </w:pPr>
      <w:r>
        <w:t>USCIS</w:t>
      </w:r>
      <w:r>
        <w:tab/>
        <w:t>United States Customs and Immigration Services</w:t>
      </w:r>
    </w:p>
    <w:p w14:paraId="335BE687" w14:textId="3716B607" w:rsidR="00DF78E2" w:rsidRDefault="00DF78E2">
      <w:pPr>
        <w:tabs>
          <w:tab w:val="left" w:pos="1800"/>
        </w:tabs>
      </w:pPr>
      <w:r>
        <w:t>USDA</w:t>
      </w:r>
      <w:r>
        <w:tab/>
        <w:t>United States Department of Agriculture</w:t>
      </w:r>
    </w:p>
    <w:p w14:paraId="7D520DAB" w14:textId="1A508612" w:rsidR="00AA6FE0" w:rsidRDefault="00AA6FE0">
      <w:pPr>
        <w:tabs>
          <w:tab w:val="left" w:pos="1800"/>
        </w:tabs>
        <w:ind w:left="1800" w:hanging="1800"/>
      </w:pPr>
      <w:r>
        <w:t>USEAC</w:t>
      </w:r>
      <w:r>
        <w:tab/>
        <w:t>United States Export Assistance Center</w:t>
      </w:r>
    </w:p>
    <w:p w14:paraId="710417FD" w14:textId="0334F916" w:rsidR="00DF78E2" w:rsidRDefault="00DF78E2">
      <w:pPr>
        <w:tabs>
          <w:tab w:val="left" w:pos="1800"/>
        </w:tabs>
      </w:pPr>
      <w:r>
        <w:t>USPAP</w:t>
      </w:r>
      <w:r>
        <w:tab/>
        <w:t>Uniform Standards of Professional Appraisal Practice</w:t>
      </w:r>
    </w:p>
    <w:p w14:paraId="1EEDAF8B" w14:textId="77777777" w:rsidR="00770340" w:rsidRPr="00BC4440" w:rsidRDefault="00770340">
      <w:pPr>
        <w:tabs>
          <w:tab w:val="left" w:pos="1800"/>
        </w:tabs>
      </w:pPr>
    </w:p>
    <w:p w14:paraId="420BF65E" w14:textId="77777777" w:rsidR="000342ED" w:rsidRDefault="000342ED">
      <w:pPr>
        <w:spacing w:before="0" w:after="0"/>
        <w:sectPr w:rsidR="000342ED" w:rsidSect="00274605">
          <w:footnotePr>
            <w:numRestart w:val="eachSect"/>
          </w:footnotePr>
          <w:type w:val="continuous"/>
          <w:pgSz w:w="12240" w:h="15840"/>
          <w:pgMar w:top="1440" w:right="1440" w:bottom="1440" w:left="1440" w:header="720" w:footer="720" w:gutter="0"/>
          <w:cols w:space="720"/>
          <w:docGrid w:linePitch="360"/>
        </w:sectPr>
      </w:pPr>
    </w:p>
    <w:p w14:paraId="12A0A59B" w14:textId="3A8B0E30" w:rsidR="00C3500D" w:rsidRDefault="002E16B4">
      <w:pPr>
        <w:pStyle w:val="Heading2"/>
      </w:pPr>
      <w:bookmarkStart w:id="3726" w:name="_Appendix_3:_Definitions"/>
      <w:bookmarkStart w:id="3727" w:name="Appendix_3_Definitions"/>
      <w:bookmarkStart w:id="3728" w:name="_Toc241175325"/>
      <w:bookmarkEnd w:id="3726"/>
      <w:r>
        <w:lastRenderedPageBreak/>
        <w:t xml:space="preserve">Appendix </w:t>
      </w:r>
      <w:r w:rsidR="004024FA">
        <w:t>3</w:t>
      </w:r>
      <w:r>
        <w:t>: Definitions</w:t>
      </w:r>
      <w:bookmarkEnd w:id="3727"/>
      <w:bookmarkEnd w:id="3728"/>
    </w:p>
    <w:p w14:paraId="3428AAC7" w14:textId="384F06B6" w:rsidR="00031339" w:rsidRDefault="00031339">
      <w:bookmarkStart w:id="3729" w:name="Seven_a_Loans"/>
      <w:r>
        <w:rPr>
          <w:b/>
          <w:bCs/>
        </w:rPr>
        <w:t>7(a) Loans</w:t>
      </w:r>
      <w:bookmarkEnd w:id="3729"/>
      <w:r>
        <w:rPr>
          <w:b/>
          <w:bCs/>
        </w:rPr>
        <w:t>:</w:t>
      </w:r>
      <w:r w:rsidRPr="00356632">
        <w:t xml:space="preserve"> (</w:t>
      </w:r>
      <w:r w:rsidR="00BF3E1B" w:rsidRPr="00317AE5">
        <w:t xml:space="preserve">13 CFR § </w:t>
      </w:r>
      <w:hyperlink r:id="rId565" w:anchor="p-120.420(a)" w:history="1">
        <w:r w:rsidR="00BF3E1B" w:rsidRPr="006015CF">
          <w:rPr>
            <w:rStyle w:val="Hyperlink"/>
          </w:rPr>
          <w:t>120.420</w:t>
        </w:r>
        <w:r w:rsidR="000962CB" w:rsidRPr="006015CF">
          <w:rPr>
            <w:rStyle w:val="Hyperlink"/>
          </w:rPr>
          <w:t>(a)</w:t>
        </w:r>
      </w:hyperlink>
      <w:r w:rsidR="00575BE0">
        <w:t xml:space="preserve"> 7(a)</w:t>
      </w:r>
      <w:r w:rsidR="00356632" w:rsidRPr="00356632">
        <w:t>)</w:t>
      </w:r>
      <w:r w:rsidR="00156423">
        <w:t xml:space="preserve"> </w:t>
      </w:r>
      <w:r w:rsidR="00156423" w:rsidRPr="00156423">
        <w:t xml:space="preserve">All references to 7(a) loans under this </w:t>
      </w:r>
      <w:r w:rsidR="0021082E">
        <w:t>section</w:t>
      </w:r>
      <w:r w:rsidR="00156423" w:rsidRPr="00156423">
        <w:t xml:space="preserve"> include loans made under section 7(a) of the Small Business Act (15 U.S.C. </w:t>
      </w:r>
      <w:hyperlink r:id="rId566" w:history="1">
        <w:r w:rsidR="00156423" w:rsidRPr="002B41E5">
          <w:rPr>
            <w:rStyle w:val="Hyperlink"/>
          </w:rPr>
          <w:t>631</w:t>
        </w:r>
      </w:hyperlink>
      <w:r w:rsidR="00156423" w:rsidRPr="00156423">
        <w:t xml:space="preserve"> et seq.).</w:t>
      </w:r>
    </w:p>
    <w:p w14:paraId="570AAFA2" w14:textId="11CE0899" w:rsidR="00E00145" w:rsidRDefault="00E00145" w:rsidP="00FC0A45">
      <w:bookmarkStart w:id="3730" w:name="Seven_a_Small_Loans"/>
      <w:r w:rsidRPr="00785C66">
        <w:rPr>
          <w:b/>
          <w:bCs/>
        </w:rPr>
        <w:t xml:space="preserve">7(a) </w:t>
      </w:r>
      <w:r>
        <w:rPr>
          <w:b/>
          <w:bCs/>
        </w:rPr>
        <w:t xml:space="preserve">Small </w:t>
      </w:r>
      <w:r w:rsidRPr="00785C66">
        <w:rPr>
          <w:b/>
          <w:bCs/>
        </w:rPr>
        <w:t>Loans</w:t>
      </w:r>
      <w:bookmarkEnd w:id="3730"/>
      <w:r>
        <w:t xml:space="preserve">: Are 7(a) Loans that </w:t>
      </w:r>
      <w:r w:rsidRPr="00973182">
        <w:t>are loans of $</w:t>
      </w:r>
      <w:r w:rsidR="00BF2AEE">
        <w:t>35</w:t>
      </w:r>
      <w:r w:rsidRPr="00973182">
        <w:t>0,000 or less.</w:t>
      </w:r>
      <w:r w:rsidR="00FC0A45">
        <w:t xml:space="preserve"> </w:t>
      </w:r>
      <w:r>
        <w:t xml:space="preserve">7(a) Small Loans </w:t>
      </w:r>
      <w:r w:rsidRPr="00E00145">
        <w:rPr>
          <w:b/>
          <w:bCs/>
        </w:rPr>
        <w:t>exclude:</w:t>
      </w:r>
      <w:r w:rsidRPr="00D84EF8">
        <w:t xml:space="preserve"> </w:t>
      </w:r>
      <w:r w:rsidR="003E4551">
        <w:t xml:space="preserve">Standard 7(a) loans, </w:t>
      </w:r>
      <w:r w:rsidRPr="00D84EF8">
        <w:t>SBA Express, Export Express, CAPLines, Export Working Capital Program (EWCP), and Pilot Program loans.</w:t>
      </w:r>
    </w:p>
    <w:p w14:paraId="6A3B9EE9" w14:textId="39712F6F" w:rsidR="00B47647" w:rsidRPr="002263A9" w:rsidRDefault="00DA4F94">
      <w:bookmarkStart w:id="3731" w:name="Agent"/>
      <w:r w:rsidRPr="002263A9">
        <w:rPr>
          <w:b/>
          <w:bCs/>
        </w:rPr>
        <w:t>Agent</w:t>
      </w:r>
      <w:bookmarkEnd w:id="3731"/>
      <w:r w:rsidRPr="002263A9">
        <w:t xml:space="preserve">: </w:t>
      </w:r>
      <w:r w:rsidR="0016486E" w:rsidRPr="002263A9">
        <w:t>(</w:t>
      </w:r>
      <w:r w:rsidR="00575BE0" w:rsidRPr="00317AE5">
        <w:t xml:space="preserve">13 CFR § </w:t>
      </w:r>
      <w:hyperlink r:id="rId567" w:anchor="p-103.1(a)" w:history="1">
        <w:r w:rsidR="00575BE0" w:rsidRPr="00575BE0">
          <w:rPr>
            <w:rStyle w:val="Hyperlink"/>
          </w:rPr>
          <w:t>103.1(a)</w:t>
        </w:r>
      </w:hyperlink>
      <w:r w:rsidR="0016486E" w:rsidRPr="002263A9">
        <w:t xml:space="preserve"> 7(a) and 504) A</w:t>
      </w:r>
      <w:r w:rsidRPr="002263A9">
        <w:t xml:space="preserve">n authorized representative, including an attorney, accountant, consultant, packager, </w:t>
      </w:r>
      <w:r w:rsidR="008A4325" w:rsidRPr="002263A9">
        <w:t>L</w:t>
      </w:r>
      <w:r w:rsidRPr="002263A9">
        <w:t xml:space="preserve">ender </w:t>
      </w:r>
      <w:r w:rsidR="008A4325" w:rsidRPr="002263A9">
        <w:t>S</w:t>
      </w:r>
      <w:r w:rsidRPr="002263A9">
        <w:t xml:space="preserve">ervice </w:t>
      </w:r>
      <w:r w:rsidR="008A4325" w:rsidRPr="002263A9">
        <w:t>P</w:t>
      </w:r>
      <w:r w:rsidRPr="002263A9">
        <w:t xml:space="preserve">rovider, or any other person representing an applicant or participant by </w:t>
      </w:r>
      <w:hyperlink w:anchor="Conduct_Business_With_SBA" w:history="1">
        <w:r w:rsidRPr="002263A9">
          <w:rPr>
            <w:rStyle w:val="Hyperlink"/>
          </w:rPr>
          <w:t>conducting business with SBA</w:t>
        </w:r>
      </w:hyperlink>
      <w:r w:rsidRPr="002263A9">
        <w:t>.</w:t>
      </w:r>
    </w:p>
    <w:p w14:paraId="1350F76E" w14:textId="46358FEA" w:rsidR="008A72E7" w:rsidRDefault="00E26F88" w:rsidP="002434D6">
      <w:bookmarkStart w:id="3732" w:name="Applicant"/>
      <w:r w:rsidRPr="00E26F88">
        <w:rPr>
          <w:b/>
          <w:bCs/>
        </w:rPr>
        <w:t>Applicant</w:t>
      </w:r>
      <w:bookmarkEnd w:id="3732"/>
      <w:r>
        <w:t>:</w:t>
      </w:r>
      <w:r w:rsidRPr="00E26F88">
        <w:t xml:space="preserve"> </w:t>
      </w:r>
      <w:r>
        <w:t>(</w:t>
      </w:r>
      <w:r w:rsidR="00575BE0" w:rsidRPr="00317AE5">
        <w:t xml:space="preserve">13 CFR § </w:t>
      </w:r>
      <w:hyperlink r:id="rId568" w:history="1">
        <w:r w:rsidR="00575BE0" w:rsidRPr="00575BE0">
          <w:rPr>
            <w:rStyle w:val="Hyperlink"/>
          </w:rPr>
          <w:t>103.1</w:t>
        </w:r>
      </w:hyperlink>
      <w:r>
        <w:t xml:space="preserve"> 7(a) and 504) A</w:t>
      </w:r>
      <w:r w:rsidRPr="00E26F88">
        <w:t>ny person, firm, concern, corporation, partnership, cooperative or other business enterprise applying for any type of assistance from SBA.</w:t>
      </w:r>
    </w:p>
    <w:p w14:paraId="4922FFE0" w14:textId="71AA19C1" w:rsidR="00817BB4" w:rsidRDefault="00817BB4">
      <w:bookmarkStart w:id="3733" w:name="Area_of_Operations"/>
      <w:r w:rsidRPr="00817BB4">
        <w:rPr>
          <w:b/>
          <w:bCs/>
        </w:rPr>
        <w:t>Area of Operations</w:t>
      </w:r>
      <w:bookmarkEnd w:id="3733"/>
      <w:r>
        <w:t>: (</w:t>
      </w:r>
      <w:r w:rsidR="00575BE0" w:rsidRPr="00317AE5">
        <w:t xml:space="preserve">13 CFR § </w:t>
      </w:r>
      <w:hyperlink r:id="rId569" w:history="1">
        <w:r w:rsidR="00575BE0" w:rsidRPr="00575BE0">
          <w:rPr>
            <w:rStyle w:val="Hyperlink"/>
          </w:rPr>
          <w:t>120.802</w:t>
        </w:r>
      </w:hyperlink>
      <w:r>
        <w:t xml:space="preserve"> 504)</w:t>
      </w:r>
      <w:r w:rsidR="00090315">
        <w:t xml:space="preserve"> </w:t>
      </w:r>
      <w:r w:rsidR="001C617E">
        <w:t>T</w:t>
      </w:r>
      <w:r w:rsidR="001C617E" w:rsidRPr="001C617E">
        <w:t>he geographic area where SBA has approved a CD</w:t>
      </w:r>
      <w:r w:rsidR="00C753D0">
        <w:t>C’</w:t>
      </w:r>
      <w:r w:rsidR="001C617E" w:rsidRPr="001C617E">
        <w:t xml:space="preserve">s request to provide 504 </w:t>
      </w:r>
      <w:r w:rsidR="00F72B6D">
        <w:t>Loan P</w:t>
      </w:r>
      <w:r w:rsidR="001C617E" w:rsidRPr="001C617E">
        <w:t>rogram services to small businesses on a permanent basis. The minimum Area of Operations is the State in which the CDC is incorporated.</w:t>
      </w:r>
    </w:p>
    <w:p w14:paraId="56F68D19" w14:textId="25AAF973" w:rsidR="007E06C8" w:rsidRDefault="004937ED" w:rsidP="008952FD">
      <w:pPr>
        <w:spacing w:before="0" w:after="0"/>
      </w:pPr>
      <w:bookmarkStart w:id="3734" w:name="Associate"/>
      <w:r w:rsidRPr="00BF1B39">
        <w:rPr>
          <w:b/>
          <w:bCs/>
        </w:rPr>
        <w:t>Associate</w:t>
      </w:r>
      <w:bookmarkEnd w:id="3734"/>
      <w:r w:rsidR="00BA795E">
        <w:rPr>
          <w:b/>
          <w:bCs/>
        </w:rPr>
        <w:t>:</w:t>
      </w:r>
      <w:r>
        <w:t xml:space="preserve"> </w:t>
      </w:r>
      <w:r w:rsidR="00F73BD5">
        <w:t>(</w:t>
      </w:r>
      <w:r w:rsidR="00575BE0" w:rsidRPr="00317AE5">
        <w:t xml:space="preserve">13 CFR § </w:t>
      </w:r>
      <w:hyperlink r:id="rId570" w:history="1">
        <w:r w:rsidR="00575BE0" w:rsidRPr="00575BE0">
          <w:rPr>
            <w:rStyle w:val="Hyperlink"/>
          </w:rPr>
          <w:t>120.10</w:t>
        </w:r>
      </w:hyperlink>
      <w:r w:rsidR="0025461B">
        <w:t xml:space="preserve"> 7(a) and 504</w:t>
      </w:r>
      <w:r w:rsidR="00F73BD5">
        <w:t>)</w:t>
      </w:r>
    </w:p>
    <w:p w14:paraId="69BDD698" w14:textId="17E38858" w:rsidR="004937ED" w:rsidRDefault="004937ED" w:rsidP="00627AB1">
      <w:pPr>
        <w:pStyle w:val="02listlevel4"/>
        <w:numPr>
          <w:ilvl w:val="1"/>
          <w:numId w:val="86"/>
        </w:numPr>
      </w:pPr>
      <w:r>
        <w:t xml:space="preserve">An </w:t>
      </w:r>
      <w:bookmarkStart w:id="3735" w:name="Associate_of_Lender"/>
      <w:r>
        <w:t>Associate</w:t>
      </w:r>
      <w:bookmarkEnd w:id="3735"/>
      <w:r>
        <w:t xml:space="preserve"> of a Lender or CDC is: </w:t>
      </w:r>
    </w:p>
    <w:p w14:paraId="32DE6EB8" w14:textId="630127A9" w:rsidR="004937ED" w:rsidRDefault="004937ED" w:rsidP="00627AB1">
      <w:pPr>
        <w:pStyle w:val="03listlevela"/>
        <w:numPr>
          <w:ilvl w:val="2"/>
          <w:numId w:val="160"/>
        </w:numPr>
      </w:pPr>
      <w:r>
        <w:t xml:space="preserve">An officer, director, </w:t>
      </w:r>
      <w:hyperlink w:anchor="Key_Employee" w:history="1">
        <w:r w:rsidR="008637F0" w:rsidRPr="00FC14FE">
          <w:rPr>
            <w:rStyle w:val="Hyperlink"/>
          </w:rPr>
          <w:t>Key Employee</w:t>
        </w:r>
      </w:hyperlink>
      <w:r>
        <w:t>, or holder of 20</w:t>
      </w:r>
      <w:r w:rsidR="00F26FA8">
        <w:t> </w:t>
      </w:r>
      <w:r>
        <w:t>percent or more of the value of the Lende</w:t>
      </w:r>
      <w:r w:rsidR="00C753D0">
        <w:t>r’</w:t>
      </w:r>
      <w:r>
        <w:t>s or CD</w:t>
      </w:r>
      <w:r w:rsidR="00C753D0">
        <w:t>C’</w:t>
      </w:r>
      <w:r>
        <w:t xml:space="preserve">s stock or debt instruments, or an </w:t>
      </w:r>
      <w:r w:rsidR="002906CE">
        <w:t>A</w:t>
      </w:r>
      <w:r>
        <w:t xml:space="preserve">gent </w:t>
      </w:r>
      <w:r w:rsidR="002906CE">
        <w:t xml:space="preserve">(as defined </w:t>
      </w:r>
      <w:r w:rsidR="00676876">
        <w:t>above</w:t>
      </w:r>
      <w:r w:rsidR="00213F98">
        <w:t xml:space="preserve">) </w:t>
      </w:r>
      <w:r>
        <w:t xml:space="preserve">involved in the loan process; </w:t>
      </w:r>
    </w:p>
    <w:p w14:paraId="1A4A677B" w14:textId="3A8A58A9" w:rsidR="004937ED" w:rsidRDefault="004937ED" w:rsidP="00154FBC">
      <w:pPr>
        <w:pStyle w:val="03listlevela"/>
      </w:pPr>
      <w:r>
        <w:t>Any entity in which one or more individuals referred to in paragraphs (1)(</w:t>
      </w:r>
      <w:r w:rsidR="006D2150">
        <w:t>a</w:t>
      </w:r>
      <w:r>
        <w:t>) of this definition or a Close Relative of any such individual owns or controls at least 20</w:t>
      </w:r>
      <w:r w:rsidR="00F26FA8">
        <w:t> </w:t>
      </w:r>
      <w:r>
        <w:t>percent</w:t>
      </w:r>
      <w:r w:rsidR="001876E5">
        <w:t>;</w:t>
      </w:r>
    </w:p>
    <w:p w14:paraId="33709CF8" w14:textId="241167D6" w:rsidR="004937ED" w:rsidRDefault="004937ED" w:rsidP="00F57C29">
      <w:pPr>
        <w:pStyle w:val="02listlevel4"/>
      </w:pPr>
      <w:r>
        <w:t xml:space="preserve">An Associate of a small business is: </w:t>
      </w:r>
    </w:p>
    <w:p w14:paraId="0242B448" w14:textId="34FBF547" w:rsidR="004937ED" w:rsidRDefault="004937ED" w:rsidP="00627AB1">
      <w:pPr>
        <w:pStyle w:val="03listlevela"/>
        <w:numPr>
          <w:ilvl w:val="2"/>
          <w:numId w:val="87"/>
        </w:numPr>
      </w:pPr>
      <w:r>
        <w:t xml:space="preserve">An officer, director, owner of more than 20 percent of the equity, or </w:t>
      </w:r>
      <w:hyperlink w:anchor="Key_Employee" w:history="1">
        <w:r w:rsidR="00852BC6" w:rsidRPr="00FC14FE">
          <w:rPr>
            <w:rStyle w:val="Hyperlink"/>
          </w:rPr>
          <w:t>Key Employee</w:t>
        </w:r>
      </w:hyperlink>
      <w:r>
        <w:t xml:space="preserve"> of the small business; </w:t>
      </w:r>
    </w:p>
    <w:p w14:paraId="540AEDFF" w14:textId="1365B97E" w:rsidR="004937ED" w:rsidRDefault="004937ED" w:rsidP="00154FBC">
      <w:pPr>
        <w:pStyle w:val="03listlevela"/>
      </w:pPr>
      <w:r>
        <w:t>Any entity in which one or more individuals referred to in paragraphs (2)(</w:t>
      </w:r>
      <w:r w:rsidR="007D35CB">
        <w:t>a</w:t>
      </w:r>
      <w:r>
        <w:t xml:space="preserve">) of this definition owns or controls at least 20 percent; and </w:t>
      </w:r>
    </w:p>
    <w:p w14:paraId="42592030" w14:textId="5EE17A23" w:rsidR="004937ED" w:rsidRDefault="004937ED" w:rsidP="00154FBC">
      <w:pPr>
        <w:pStyle w:val="03listlevela"/>
      </w:pPr>
      <w:r>
        <w:t xml:space="preserve">Any individual or entity in control of or controlled by the small business (except a Small Business Investment Company (SBIC) licensed by SBA). </w:t>
      </w:r>
    </w:p>
    <w:p w14:paraId="7034A607" w14:textId="01B50FCA" w:rsidR="004937ED" w:rsidRDefault="004937ED" w:rsidP="00F57C29">
      <w:pPr>
        <w:pStyle w:val="02listlevel4"/>
      </w:pPr>
      <w:r>
        <w:t xml:space="preserve">For purposes of this definition, the time during which an Associate relationship exists commences six months before the following dates and continues as long as the certification, participation agreement, or loan is outstanding: </w:t>
      </w:r>
    </w:p>
    <w:p w14:paraId="2ED25D85" w14:textId="1296D1FF" w:rsidR="004937ED" w:rsidRDefault="004937ED" w:rsidP="00627AB1">
      <w:pPr>
        <w:pStyle w:val="03listlevela"/>
        <w:numPr>
          <w:ilvl w:val="2"/>
          <w:numId w:val="88"/>
        </w:numPr>
      </w:pPr>
      <w:r>
        <w:t xml:space="preserve">For a CDC, the date of certification by SBA; </w:t>
      </w:r>
    </w:p>
    <w:p w14:paraId="575A7E46" w14:textId="4EA40B46" w:rsidR="004937ED" w:rsidRDefault="004937ED" w:rsidP="00627AB1">
      <w:pPr>
        <w:pStyle w:val="03listlevela"/>
        <w:numPr>
          <w:ilvl w:val="2"/>
          <w:numId w:val="88"/>
        </w:numPr>
      </w:pPr>
      <w:r>
        <w:t xml:space="preserve">For a Lender, the date of application for a loan guarantee on behalf of an applicant; or </w:t>
      </w:r>
    </w:p>
    <w:p w14:paraId="45AB1DCB" w14:textId="3C0D3F63" w:rsidR="004937ED" w:rsidRDefault="004937ED" w:rsidP="00627AB1">
      <w:pPr>
        <w:pStyle w:val="03listlevela"/>
        <w:numPr>
          <w:ilvl w:val="2"/>
          <w:numId w:val="88"/>
        </w:numPr>
      </w:pPr>
      <w:r>
        <w:t xml:space="preserve">For a small business, the date of the loan application to SBA, the CDC, the Intermediary, or the Lender. </w:t>
      </w:r>
    </w:p>
    <w:p w14:paraId="5457E75E" w14:textId="7EA4B3B1" w:rsidR="004937ED" w:rsidRDefault="004937ED">
      <w:bookmarkStart w:id="3736" w:name="Borrower"/>
      <w:r w:rsidRPr="002A1CC3">
        <w:rPr>
          <w:b/>
          <w:bCs/>
        </w:rPr>
        <w:lastRenderedPageBreak/>
        <w:t>Borrower</w:t>
      </w:r>
      <w:bookmarkEnd w:id="3736"/>
      <w:r w:rsidR="002A1CC3">
        <w:t>: (</w:t>
      </w:r>
      <w:r w:rsidR="00575BE0" w:rsidRPr="00317AE5">
        <w:t xml:space="preserve">13 CFR § </w:t>
      </w:r>
      <w:hyperlink r:id="rId571" w:history="1">
        <w:r w:rsidR="00575BE0" w:rsidRPr="00575BE0">
          <w:rPr>
            <w:rStyle w:val="Hyperlink"/>
          </w:rPr>
          <w:t>120.10</w:t>
        </w:r>
      </w:hyperlink>
      <w:r w:rsidR="002A1CC3">
        <w:t xml:space="preserve"> 7(a) and 504) T</w:t>
      </w:r>
      <w:r>
        <w:t>he obligor of an SBA business loan.</w:t>
      </w:r>
    </w:p>
    <w:p w14:paraId="7E55F332" w14:textId="28EBBD53" w:rsidR="00C538FD" w:rsidRPr="00F26DDB" w:rsidRDefault="00C538FD">
      <w:bookmarkStart w:id="3737" w:name="Central_Servicing_Agent"/>
      <w:r>
        <w:rPr>
          <w:b/>
          <w:bCs/>
        </w:rPr>
        <w:t>Business Purc</w:t>
      </w:r>
      <w:r w:rsidR="00A56878">
        <w:rPr>
          <w:b/>
          <w:bCs/>
        </w:rPr>
        <w:t>h</w:t>
      </w:r>
      <w:r>
        <w:rPr>
          <w:b/>
          <w:bCs/>
        </w:rPr>
        <w:t>ase Price</w:t>
      </w:r>
      <w:r w:rsidR="00A56878">
        <w:rPr>
          <w:b/>
          <w:bCs/>
        </w:rPr>
        <w:t xml:space="preserve">: </w:t>
      </w:r>
      <w:r w:rsidR="007A141D">
        <w:t xml:space="preserve">In a change of ownership transaction, the price set by the purchase and sales agreement, less the portion of owner-occupied commercial real estate assets being acquired in the transaction. The portion of the owner-occupied commercial real estate is established by the appraised value.  </w:t>
      </w:r>
    </w:p>
    <w:p w14:paraId="099EC52F" w14:textId="0F8E78AD" w:rsidR="00090315" w:rsidRDefault="00090315">
      <w:pPr>
        <w:rPr>
          <w:b/>
          <w:bCs/>
        </w:rPr>
      </w:pPr>
      <w:r>
        <w:rPr>
          <w:b/>
          <w:bCs/>
        </w:rPr>
        <w:t>Central Servicing Agent</w:t>
      </w:r>
      <w:bookmarkEnd w:id="3737"/>
      <w:r>
        <w:rPr>
          <w:b/>
          <w:bCs/>
        </w:rPr>
        <w:t xml:space="preserve"> (CSA): </w:t>
      </w:r>
      <w:r>
        <w:t>(</w:t>
      </w:r>
      <w:r w:rsidR="00575BE0" w:rsidRPr="00317AE5">
        <w:t xml:space="preserve">13 CFR § </w:t>
      </w:r>
      <w:hyperlink r:id="rId572" w:history="1">
        <w:r w:rsidR="00575BE0" w:rsidRPr="00575BE0">
          <w:rPr>
            <w:rStyle w:val="Hyperlink"/>
          </w:rPr>
          <w:t>120.802</w:t>
        </w:r>
      </w:hyperlink>
      <w:r>
        <w:t xml:space="preserve"> 504) </w:t>
      </w:r>
      <w:r w:rsidR="007A3FD7">
        <w:t>A</w:t>
      </w:r>
      <w:r w:rsidR="007A3FD7" w:rsidRPr="007A3FD7">
        <w:t>n entity that receives and disburses funds among the various parties involved in 504 financing under a master servicing agent agreement with SBA.</w:t>
      </w:r>
    </w:p>
    <w:p w14:paraId="651977DF" w14:textId="77777777" w:rsidR="00416A3D" w:rsidRDefault="00996881">
      <w:r w:rsidRPr="009555B4">
        <w:rPr>
          <w:b/>
          <w:bCs/>
        </w:rPr>
        <w:t>Certificate:</w:t>
      </w:r>
      <w:r>
        <w:t xml:space="preserve"> </w:t>
      </w:r>
    </w:p>
    <w:p w14:paraId="7DEEFD51" w14:textId="2304C66D" w:rsidR="00996881" w:rsidRDefault="00996881" w:rsidP="00627AB1">
      <w:pPr>
        <w:pStyle w:val="02listlevel4"/>
        <w:numPr>
          <w:ilvl w:val="1"/>
          <w:numId w:val="94"/>
        </w:numPr>
      </w:pPr>
      <w:r>
        <w:t>(</w:t>
      </w:r>
      <w:r w:rsidR="00575BE0" w:rsidRPr="00317AE5">
        <w:t xml:space="preserve">13 CFR § </w:t>
      </w:r>
      <w:hyperlink r:id="rId573" w:history="1">
        <w:r w:rsidR="00575BE0" w:rsidRPr="00575BE0">
          <w:rPr>
            <w:rStyle w:val="Hyperlink"/>
          </w:rPr>
          <w:t>120.600</w:t>
        </w:r>
      </w:hyperlink>
      <w:r>
        <w:t xml:space="preserve"> </w:t>
      </w:r>
      <w:bookmarkStart w:id="3738" w:name="Certificate_definition_7a"/>
      <w:r w:rsidRPr="00F57C29">
        <w:rPr>
          <w:b/>
        </w:rPr>
        <w:t>7(a)</w:t>
      </w:r>
      <w:r w:rsidR="00094F92" w:rsidRPr="00F57C29">
        <w:rPr>
          <w:b/>
        </w:rPr>
        <w:t xml:space="preserve"> Loan Program Only</w:t>
      </w:r>
      <w:r>
        <w:t>)</w:t>
      </w:r>
      <w:bookmarkEnd w:id="3738"/>
      <w:r w:rsidR="009555B4">
        <w:t xml:space="preserve"> </w:t>
      </w:r>
      <w:r w:rsidR="000A3DBC">
        <w:t>T</w:t>
      </w:r>
      <w:r w:rsidR="000A3DBC" w:rsidRPr="000A3DBC">
        <w:t>he document the FTA issues representing either a beneficial fractional undivided interest in a Pool (Pool Certificate), or a fractional undivided interest in some or all of the guaranteed portion of an individual 7(a) guaranteed loan (Individual Certificate).</w:t>
      </w:r>
    </w:p>
    <w:p w14:paraId="1728C73B" w14:textId="07E72BA4" w:rsidR="00416A3D" w:rsidRDefault="00416A3D" w:rsidP="00F57C29">
      <w:pPr>
        <w:pStyle w:val="02listlevel4"/>
      </w:pPr>
      <w:r>
        <w:t>(</w:t>
      </w:r>
      <w:r w:rsidR="00575BE0" w:rsidRPr="00317AE5">
        <w:t xml:space="preserve">13 CFR § </w:t>
      </w:r>
      <w:hyperlink r:id="rId574" w:history="1">
        <w:r w:rsidR="00575BE0" w:rsidRPr="00575BE0">
          <w:rPr>
            <w:rStyle w:val="Hyperlink"/>
          </w:rPr>
          <w:t>120.802</w:t>
        </w:r>
      </w:hyperlink>
      <w:r>
        <w:t xml:space="preserve"> </w:t>
      </w:r>
      <w:bookmarkStart w:id="3739" w:name="Certificate_definition_504"/>
      <w:r w:rsidRPr="00416A3D">
        <w:rPr>
          <w:b/>
        </w:rPr>
        <w:t>504</w:t>
      </w:r>
      <w:r w:rsidR="00094F92">
        <w:rPr>
          <w:b/>
        </w:rPr>
        <w:t xml:space="preserve"> Loan Program Only</w:t>
      </w:r>
      <w:r>
        <w:t xml:space="preserve">) </w:t>
      </w:r>
      <w:bookmarkEnd w:id="3739"/>
      <w:r w:rsidR="007A3FD7">
        <w:t>A</w:t>
      </w:r>
      <w:r w:rsidR="007A3FD7" w:rsidRPr="007A3FD7">
        <w:t xml:space="preserve"> document issued by SBA or its agent representing ownership of all or part of a Debenture Pool.</w:t>
      </w:r>
    </w:p>
    <w:p w14:paraId="4B53DA9D" w14:textId="4A81E0CF" w:rsidR="004937ED" w:rsidRDefault="004937ED" w:rsidP="002434D6">
      <w:bookmarkStart w:id="3740" w:name="Certified_Development_Company"/>
      <w:r w:rsidRPr="002A1CC3">
        <w:rPr>
          <w:b/>
          <w:bCs/>
        </w:rPr>
        <w:t>Certified Development Company</w:t>
      </w:r>
      <w:bookmarkEnd w:id="3740"/>
      <w:r w:rsidRPr="002A1CC3">
        <w:rPr>
          <w:b/>
          <w:bCs/>
        </w:rPr>
        <w:t xml:space="preserve"> (“CDC”)</w:t>
      </w:r>
      <w:r w:rsidR="00693486">
        <w:rPr>
          <w:b/>
          <w:bCs/>
        </w:rPr>
        <w:t>:</w:t>
      </w:r>
      <w:r w:rsidR="00693486" w:rsidRPr="00693486">
        <w:t xml:space="preserve"> </w:t>
      </w:r>
      <w:r w:rsidR="00693486">
        <w:t>(</w:t>
      </w:r>
      <w:r w:rsidR="00575BE0" w:rsidRPr="00317AE5">
        <w:t xml:space="preserve">13 CFR § </w:t>
      </w:r>
      <w:hyperlink r:id="rId575" w:history="1">
        <w:r w:rsidR="00575BE0" w:rsidRPr="00137198">
          <w:rPr>
            <w:rStyle w:val="Hyperlink"/>
          </w:rPr>
          <w:t>120.10</w:t>
        </w:r>
      </w:hyperlink>
      <w:r w:rsidR="00693486">
        <w:t xml:space="preserve"> 7(a) and 504) A</w:t>
      </w:r>
      <w:r>
        <w:t xml:space="preserve">n entity authorized by SBA to deliver 504 financing to small businesses. </w:t>
      </w:r>
    </w:p>
    <w:p w14:paraId="6AF68E3A" w14:textId="739A41CF" w:rsidR="004937ED" w:rsidRDefault="004937ED">
      <w:bookmarkStart w:id="3741" w:name="Close_Relative"/>
      <w:r w:rsidRPr="00693486">
        <w:rPr>
          <w:b/>
          <w:bCs/>
        </w:rPr>
        <w:t>Close Relative</w:t>
      </w:r>
      <w:bookmarkEnd w:id="3741"/>
      <w:r w:rsidR="00693486">
        <w:t>: (</w:t>
      </w:r>
      <w:r w:rsidR="00137198" w:rsidRPr="00317AE5">
        <w:t xml:space="preserve">13 CFR § </w:t>
      </w:r>
      <w:hyperlink r:id="rId576" w:history="1">
        <w:r w:rsidR="00137198" w:rsidRPr="00137198">
          <w:rPr>
            <w:rStyle w:val="Hyperlink"/>
          </w:rPr>
          <w:t>120.10</w:t>
        </w:r>
      </w:hyperlink>
      <w:r w:rsidR="00693486">
        <w:t xml:space="preserve"> 7(a) and 504) </w:t>
      </w:r>
      <w:r w:rsidR="00A751EF">
        <w:t>A</w:t>
      </w:r>
      <w:r>
        <w:t xml:space="preserve"> spouse; a parent; or a child or sibling, or the spouse of any such person.</w:t>
      </w:r>
    </w:p>
    <w:p w14:paraId="5929EB63" w14:textId="251DBBC2" w:rsidR="00D61DB9" w:rsidRPr="00DF554B" w:rsidRDefault="00D61DB9">
      <w:r w:rsidRPr="00DF554B">
        <w:rPr>
          <w:b/>
          <w:bCs/>
        </w:rPr>
        <w:t>Community Advantage Small Business Lending Company (CA SBLC)</w:t>
      </w:r>
      <w:r w:rsidR="00DF554B">
        <w:t>:</w:t>
      </w:r>
      <w:r w:rsidR="008A0BD2">
        <w:t xml:space="preserve"> (</w:t>
      </w:r>
      <w:r w:rsidR="00137198" w:rsidRPr="00317AE5">
        <w:t xml:space="preserve">13 CFR § </w:t>
      </w:r>
      <w:hyperlink r:id="rId577" w:history="1">
        <w:r w:rsidR="00137198" w:rsidRPr="00137198">
          <w:rPr>
            <w:rStyle w:val="Hyperlink"/>
          </w:rPr>
          <w:t>120.10</w:t>
        </w:r>
      </w:hyperlink>
      <w:r w:rsidR="008A0BD2" w:rsidRPr="008A0BD2">
        <w:t xml:space="preserve"> 7(a</w:t>
      </w:r>
      <w:r w:rsidR="008A0BD2" w:rsidRPr="00DF554B">
        <w:t xml:space="preserve">)) </w:t>
      </w:r>
      <w:r w:rsidR="00DF554B" w:rsidRPr="00DF554B">
        <w:t>A type of SBLC that is a nonprofit lending institution licensed and authorized by SBA to make loans pursuant to section 7(a) of the Small Business Act. Note: This includes former Community Advantage Pilot Lenders that were grandfathered in at the time Community Advantage SBLC licenses were authorized regardless of their profit or nonprofit status</w:t>
      </w:r>
      <w:r w:rsidR="00E9525D">
        <w:rPr>
          <w:i/>
          <w:iCs/>
        </w:rPr>
        <w:t>.</w:t>
      </w:r>
    </w:p>
    <w:p w14:paraId="0B8B6F52" w14:textId="00B8BE3F" w:rsidR="00AE0A1D" w:rsidRDefault="008A628C">
      <w:bookmarkStart w:id="3742" w:name="Conduct_Business_With_SBA"/>
      <w:r>
        <w:rPr>
          <w:b/>
          <w:bCs/>
        </w:rPr>
        <w:t>C</w:t>
      </w:r>
      <w:r w:rsidR="00AE0A1D" w:rsidRPr="00D4176B">
        <w:rPr>
          <w:b/>
          <w:bCs/>
        </w:rPr>
        <w:t xml:space="preserve">onduct </w:t>
      </w:r>
      <w:r>
        <w:rPr>
          <w:b/>
          <w:bCs/>
        </w:rPr>
        <w:t>B</w:t>
      </w:r>
      <w:r w:rsidR="00AE0A1D" w:rsidRPr="00D4176B">
        <w:rPr>
          <w:b/>
          <w:bCs/>
        </w:rPr>
        <w:t>usiness with SBA</w:t>
      </w:r>
      <w:bookmarkEnd w:id="3742"/>
      <w:r w:rsidR="00AE0A1D">
        <w:t xml:space="preserve"> </w:t>
      </w:r>
      <w:r>
        <w:t>(</w:t>
      </w:r>
      <w:r w:rsidR="00137198" w:rsidRPr="00317AE5">
        <w:t xml:space="preserve">13 CFR § </w:t>
      </w:r>
      <w:hyperlink r:id="rId578" w:anchor="p-103.2(a)" w:history="1">
        <w:r w:rsidR="00137198" w:rsidRPr="00137198">
          <w:rPr>
            <w:rStyle w:val="Hyperlink"/>
          </w:rPr>
          <w:t>103.2(a)</w:t>
        </w:r>
      </w:hyperlink>
      <w:r w:rsidRPr="00317AE5">
        <w:rPr>
          <w:rStyle w:val="Hyperlink"/>
          <w:color w:val="auto"/>
        </w:rPr>
        <w:t>)</w:t>
      </w:r>
      <w:r w:rsidRPr="001F1052">
        <w:t xml:space="preserve"> </w:t>
      </w:r>
      <w:r w:rsidR="00AE0A1D">
        <w:t>means:</w:t>
      </w:r>
    </w:p>
    <w:p w14:paraId="7F3A50C9" w14:textId="77777777" w:rsidR="00AE0A1D" w:rsidRDefault="00AE0A1D" w:rsidP="00627AB1">
      <w:pPr>
        <w:pStyle w:val="02listlevel4"/>
        <w:numPr>
          <w:ilvl w:val="1"/>
          <w:numId w:val="89"/>
        </w:numPr>
      </w:pPr>
      <w:r>
        <w:t xml:space="preserve">Preparing or submitting on behalf of an applicant an application for financial assistance of any kind, assistance from the Investment Division of SBA, or assistance in procurement and technical matters; </w:t>
      </w:r>
    </w:p>
    <w:p w14:paraId="7B3A3177" w14:textId="3B9CB63E" w:rsidR="00AE0A1D" w:rsidRDefault="00AE0A1D" w:rsidP="00F57C29">
      <w:pPr>
        <w:pStyle w:val="02listlevel4"/>
      </w:pPr>
      <w:r>
        <w:t>Preparing or processing on behalf of a lender or a participant in any of SB</w:t>
      </w:r>
      <w:r w:rsidR="00C753D0">
        <w:t>A’</w:t>
      </w:r>
      <w:r>
        <w:t xml:space="preserve">s programs an application for </w:t>
      </w:r>
      <w:r w:rsidR="002D1F9A">
        <w:t xml:space="preserve">Federal </w:t>
      </w:r>
      <w:r>
        <w:t xml:space="preserve">financial assistance; </w:t>
      </w:r>
    </w:p>
    <w:p w14:paraId="0288AB94" w14:textId="678FC177" w:rsidR="00AE0A1D" w:rsidRDefault="00AE0A1D" w:rsidP="00F57C29">
      <w:pPr>
        <w:pStyle w:val="02listlevel4"/>
      </w:pPr>
      <w:r>
        <w:t>Participating with or communicating in any way with officers or employees of SBA on an applican</w:t>
      </w:r>
      <w:r w:rsidR="00C753D0">
        <w:t>t’</w:t>
      </w:r>
      <w:r>
        <w:t>s, participan</w:t>
      </w:r>
      <w:r w:rsidR="00C753D0">
        <w:t>t’</w:t>
      </w:r>
      <w:r>
        <w:t>s, or lende</w:t>
      </w:r>
      <w:r w:rsidR="00C753D0">
        <w:t>r’</w:t>
      </w:r>
      <w:r>
        <w:t xml:space="preserve">s behalf; </w:t>
      </w:r>
    </w:p>
    <w:p w14:paraId="502AFE4B" w14:textId="1D3B31D5" w:rsidR="00AE0A1D" w:rsidRDefault="00AE0A1D" w:rsidP="00F57C29">
      <w:pPr>
        <w:pStyle w:val="02listlevel4"/>
      </w:pPr>
      <w:r>
        <w:t xml:space="preserve">Acting as a </w:t>
      </w:r>
      <w:r w:rsidR="00A724C2">
        <w:t>L</w:t>
      </w:r>
      <w:r>
        <w:t xml:space="preserve">ender </w:t>
      </w:r>
      <w:r w:rsidR="00A724C2">
        <w:t>S</w:t>
      </w:r>
      <w:r>
        <w:t xml:space="preserve">ervice </w:t>
      </w:r>
      <w:r w:rsidR="00A724C2">
        <w:t>P</w:t>
      </w:r>
      <w:r>
        <w:t xml:space="preserve">rovider; and </w:t>
      </w:r>
    </w:p>
    <w:p w14:paraId="1C6A5F90" w14:textId="77777777" w:rsidR="00AE0A1D" w:rsidRDefault="00AE0A1D" w:rsidP="00F57C29">
      <w:pPr>
        <w:pStyle w:val="02listlevel4"/>
      </w:pPr>
      <w:r>
        <w:t>Such other activity as SBA reasonably shall determine.</w:t>
      </w:r>
    </w:p>
    <w:p w14:paraId="2F0D771B" w14:textId="749A0EE4" w:rsidR="009555B4" w:rsidRDefault="009555B4">
      <w:r>
        <w:rPr>
          <w:b/>
          <w:bCs/>
        </w:rPr>
        <w:t xml:space="preserve">Current: </w:t>
      </w:r>
      <w:r>
        <w:t>(</w:t>
      </w:r>
      <w:r w:rsidR="001C64D6" w:rsidRPr="00317AE5">
        <w:t xml:space="preserve">13 CFR § </w:t>
      </w:r>
      <w:hyperlink r:id="rId579" w:history="1">
        <w:r w:rsidR="001C64D6" w:rsidRPr="001C64D6">
          <w:rPr>
            <w:rStyle w:val="Hyperlink"/>
          </w:rPr>
          <w:t>120.600</w:t>
        </w:r>
      </w:hyperlink>
      <w:r>
        <w:t xml:space="preserve"> 7(a)) </w:t>
      </w:r>
      <w:r w:rsidR="00C0412C">
        <w:t>N</w:t>
      </w:r>
      <w:r w:rsidR="00C0412C" w:rsidRPr="00C0412C">
        <w:t>o repayment from a Borrower to a Lender is over 29 days late measured from the due date of the payment on the records of the FT</w:t>
      </w:r>
      <w:r w:rsidR="00C753D0">
        <w:t>A’</w:t>
      </w:r>
      <w:r w:rsidR="00C0412C" w:rsidRPr="00C0412C">
        <w:t>s central registry (Pools) or the entity servicing the loan (individual guaranteed portion).</w:t>
      </w:r>
    </w:p>
    <w:p w14:paraId="3F71B232" w14:textId="553A48F9" w:rsidR="00B37F0F" w:rsidRDefault="00B37F0F">
      <w:bookmarkStart w:id="3743" w:name="Debenture"/>
      <w:r w:rsidRPr="00B37F0F">
        <w:rPr>
          <w:b/>
          <w:bCs/>
        </w:rPr>
        <w:t>Debenture</w:t>
      </w:r>
      <w:bookmarkEnd w:id="3743"/>
      <w:r w:rsidRPr="00B37F0F">
        <w:rPr>
          <w:b/>
          <w:bCs/>
        </w:rPr>
        <w:t>:</w:t>
      </w:r>
      <w:r>
        <w:t xml:space="preserve"> (</w:t>
      </w:r>
      <w:r w:rsidR="001C64D6" w:rsidRPr="00317AE5">
        <w:t xml:space="preserve">13 CFR § </w:t>
      </w:r>
      <w:hyperlink r:id="rId580" w:history="1">
        <w:r w:rsidR="001C64D6" w:rsidRPr="001C64D6">
          <w:rPr>
            <w:rStyle w:val="Hyperlink"/>
          </w:rPr>
          <w:t>120.802</w:t>
        </w:r>
      </w:hyperlink>
      <w:r>
        <w:t xml:space="preserve"> 504) </w:t>
      </w:r>
      <w:r w:rsidR="00C21698">
        <w:t>An obligation issued by a CDC and guaranteed 100 percent by SBA, the proceeds of which are used to fund a 504 loan.</w:t>
      </w:r>
    </w:p>
    <w:p w14:paraId="605D4E45" w14:textId="380E53F2" w:rsidR="00B37F0F" w:rsidRDefault="00B37F0F">
      <w:r w:rsidRPr="00B37F0F">
        <w:rPr>
          <w:b/>
          <w:bCs/>
        </w:rPr>
        <w:lastRenderedPageBreak/>
        <w:t>Debenture Pool:</w:t>
      </w:r>
      <w:r>
        <w:t xml:space="preserve"> (</w:t>
      </w:r>
      <w:r w:rsidR="001C64D6" w:rsidRPr="00317AE5">
        <w:t xml:space="preserve">13 CFR § </w:t>
      </w:r>
      <w:hyperlink r:id="rId581" w:history="1">
        <w:r w:rsidR="001C64D6" w:rsidRPr="001C64D6">
          <w:rPr>
            <w:rStyle w:val="Hyperlink"/>
          </w:rPr>
          <w:t>120.802</w:t>
        </w:r>
      </w:hyperlink>
      <w:r>
        <w:t xml:space="preserve"> 504) </w:t>
      </w:r>
      <w:r w:rsidR="00C21698">
        <w:t>An aggregation of Debentures.</w:t>
      </w:r>
    </w:p>
    <w:p w14:paraId="5F3A9F87" w14:textId="48966024" w:rsidR="00B37F0F" w:rsidRDefault="00B37F0F">
      <w:r w:rsidRPr="00B37F0F">
        <w:rPr>
          <w:b/>
          <w:bCs/>
        </w:rPr>
        <w:t>Designated Attorney:</w:t>
      </w:r>
      <w:r>
        <w:t xml:space="preserve"> (</w:t>
      </w:r>
      <w:r w:rsidR="001C64D6" w:rsidRPr="00317AE5">
        <w:t xml:space="preserve">13 CFR § </w:t>
      </w:r>
      <w:hyperlink r:id="rId582" w:history="1">
        <w:r w:rsidR="001C64D6" w:rsidRPr="001C64D6">
          <w:rPr>
            <w:rStyle w:val="Hyperlink"/>
          </w:rPr>
          <w:t>120.802</w:t>
        </w:r>
      </w:hyperlink>
      <w:r>
        <w:t xml:space="preserve"> 504) </w:t>
      </w:r>
      <w:r w:rsidR="00C21698">
        <w:t>T</w:t>
      </w:r>
      <w:r w:rsidR="00C21698" w:rsidRPr="00C21698">
        <w:t>he CDC closing attorney that SBA has approved to close loans under an expedited closing process for a Priority CDC.</w:t>
      </w:r>
    </w:p>
    <w:p w14:paraId="28FF1047" w14:textId="5D8244EF" w:rsidR="00733891" w:rsidRDefault="00733891" w:rsidP="00313029">
      <w:bookmarkStart w:id="3744" w:name="Domestic_to_foreign_export"/>
      <w:r w:rsidRPr="007B5CE6">
        <w:rPr>
          <w:b/>
          <w:bCs/>
        </w:rPr>
        <w:t>Domestic-to-</w:t>
      </w:r>
      <w:r>
        <w:rPr>
          <w:b/>
          <w:bCs/>
        </w:rPr>
        <w:t>F</w:t>
      </w:r>
      <w:r w:rsidRPr="007B5CE6">
        <w:rPr>
          <w:b/>
          <w:bCs/>
        </w:rPr>
        <w:t xml:space="preserve">oreign </w:t>
      </w:r>
      <w:r>
        <w:rPr>
          <w:b/>
          <w:bCs/>
        </w:rPr>
        <w:t>E</w:t>
      </w:r>
      <w:r w:rsidRPr="007B5CE6">
        <w:rPr>
          <w:b/>
          <w:bCs/>
        </w:rPr>
        <w:t>xport</w:t>
      </w:r>
      <w:bookmarkEnd w:id="3744"/>
      <w:r w:rsidRPr="007B5CE6">
        <w:rPr>
          <w:b/>
          <w:bCs/>
        </w:rPr>
        <w:t>:</w:t>
      </w:r>
      <w:r w:rsidRPr="23CFF1EB">
        <w:t xml:space="preserve"> </w:t>
      </w:r>
      <w:r w:rsidR="00C8390B">
        <w:t xml:space="preserve">(7(a)) </w:t>
      </w:r>
      <w:r>
        <w:t>A</w:t>
      </w:r>
      <w:r w:rsidRPr="23CFF1EB">
        <w:t xml:space="preserve"> transaction in which the </w:t>
      </w:r>
      <w:r>
        <w:t>B</w:t>
      </w:r>
      <w:r w:rsidRPr="23CFF1EB">
        <w:t xml:space="preserve">orrower sells to a foreign buyer. This definition also includes digital, service, and other intangible transactions in which no physical goods are being shipped. </w:t>
      </w:r>
    </w:p>
    <w:p w14:paraId="0FBB3511" w14:textId="3E357BF3" w:rsidR="004937ED" w:rsidRDefault="004937ED">
      <w:bookmarkStart w:id="3745" w:name="Eligible_Passive_Company_Definition"/>
      <w:r w:rsidRPr="00A751EF">
        <w:rPr>
          <w:b/>
          <w:bCs/>
        </w:rPr>
        <w:t>Eligible Passive Company</w:t>
      </w:r>
      <w:bookmarkEnd w:id="3745"/>
      <w:r w:rsidR="00A751EF">
        <w:t>: (</w:t>
      </w:r>
      <w:r w:rsidR="00823D0A" w:rsidRPr="00317AE5">
        <w:t xml:space="preserve">13 CFR § </w:t>
      </w:r>
      <w:hyperlink r:id="rId583" w:history="1">
        <w:r w:rsidR="00823D0A" w:rsidRPr="00823D0A">
          <w:rPr>
            <w:rStyle w:val="Hyperlink"/>
          </w:rPr>
          <w:t>120.10</w:t>
        </w:r>
      </w:hyperlink>
      <w:r w:rsidR="00A751EF">
        <w:t xml:space="preserve"> 7(a) and 504) A</w:t>
      </w:r>
      <w:r>
        <w:t xml:space="preserve"> small entity or trust which does not engage in regular and continuous business activity, which leases real or personal property to an Operating Company for use in the Operating Compan</w:t>
      </w:r>
      <w:r w:rsidR="00C753D0">
        <w:t>y’s</w:t>
      </w:r>
      <w:r>
        <w:t xml:space="preserve"> business, and which complies with the conditions set forth in §</w:t>
      </w:r>
      <w:hyperlink r:id="rId584" w:history="1">
        <w:r w:rsidRPr="005033A4">
          <w:rPr>
            <w:rStyle w:val="Hyperlink"/>
          </w:rPr>
          <w:t>120.111</w:t>
        </w:r>
      </w:hyperlink>
      <w:r>
        <w:t>.</w:t>
      </w:r>
    </w:p>
    <w:p w14:paraId="62A825C9" w14:textId="01CE19BB" w:rsidR="005018CB" w:rsidRDefault="005018CB">
      <w:r>
        <w:rPr>
          <w:b/>
          <w:bCs/>
        </w:rPr>
        <w:t>Export Finance Manager</w:t>
      </w:r>
      <w:r w:rsidR="004220FF" w:rsidRPr="00DA66BF">
        <w:t xml:space="preserve">: </w:t>
      </w:r>
      <w:r w:rsidR="00A215DB">
        <w:t>(</w:t>
      </w:r>
      <w:r w:rsidR="004220FF" w:rsidRPr="00DA66BF">
        <w:t>7(a)</w:t>
      </w:r>
      <w:r w:rsidR="00A215DB">
        <w:t>)</w:t>
      </w:r>
      <w:r w:rsidR="004220FF" w:rsidRPr="00DA66BF">
        <w:t xml:space="preserve"> </w:t>
      </w:r>
      <w:r w:rsidR="00AF482C" w:rsidRPr="00DA66BF">
        <w:t>This</w:t>
      </w:r>
      <w:r w:rsidR="00AF482C">
        <w:t xml:space="preserve"> is the current term for the </w:t>
      </w:r>
      <w:r w:rsidR="00D23414">
        <w:t>SBA employee</w:t>
      </w:r>
      <w:r w:rsidR="00AF482C">
        <w:t xml:space="preserve"> who works at the United States Export Assistance Center</w:t>
      </w:r>
      <w:r w:rsidR="00D26F50">
        <w:t>.</w:t>
      </w:r>
    </w:p>
    <w:p w14:paraId="334A96E9" w14:textId="075A8B1B" w:rsidR="00C62257" w:rsidRPr="00B943A4" w:rsidRDefault="004C3E2F" w:rsidP="007B5CE6">
      <w:pPr>
        <w:rPr>
          <w:bCs/>
          <w:iCs/>
        </w:rPr>
      </w:pPr>
      <w:bookmarkStart w:id="3746" w:name="Export_Transaction"/>
      <w:r w:rsidRPr="007B5CE6">
        <w:rPr>
          <w:b/>
          <w:bCs/>
        </w:rPr>
        <w:t>Export Transaction</w:t>
      </w:r>
      <w:bookmarkEnd w:id="3746"/>
      <w:r>
        <w:t>: (7(a))</w:t>
      </w:r>
      <w:r w:rsidR="00A57EC0">
        <w:t xml:space="preserve"> </w:t>
      </w:r>
      <w:r w:rsidR="00227959">
        <w:t>T</w:t>
      </w:r>
      <w:r w:rsidR="00C62257">
        <w:t xml:space="preserve">he production and payment associated with a sale of goods or services to a foreign buyer. Eligible transactions include </w:t>
      </w:r>
      <w:hyperlink w:anchor="Domestic_to_foreign_export" w:history="1">
        <w:r w:rsidR="00523435" w:rsidRPr="00523435">
          <w:rPr>
            <w:rStyle w:val="Hyperlink"/>
          </w:rPr>
          <w:t>D</w:t>
        </w:r>
        <w:r w:rsidR="00C62257" w:rsidRPr="00523435">
          <w:rPr>
            <w:rStyle w:val="Hyperlink"/>
          </w:rPr>
          <w:t>omestic-to-</w:t>
        </w:r>
        <w:r w:rsidR="00523435" w:rsidRPr="00523435">
          <w:rPr>
            <w:rStyle w:val="Hyperlink"/>
          </w:rPr>
          <w:t>F</w:t>
        </w:r>
        <w:r w:rsidR="00C62257" w:rsidRPr="00523435">
          <w:rPr>
            <w:rStyle w:val="Hyperlink"/>
          </w:rPr>
          <w:t xml:space="preserve">oreign </w:t>
        </w:r>
        <w:r w:rsidR="00523435" w:rsidRPr="00523435">
          <w:rPr>
            <w:rStyle w:val="Hyperlink"/>
          </w:rPr>
          <w:t>E</w:t>
        </w:r>
        <w:r w:rsidR="00C62257" w:rsidRPr="00523435">
          <w:rPr>
            <w:rStyle w:val="Hyperlink"/>
          </w:rPr>
          <w:t>xports</w:t>
        </w:r>
      </w:hyperlink>
      <w:r w:rsidR="00C62257">
        <w:t xml:space="preserve">, </w:t>
      </w:r>
      <w:hyperlink w:anchor="Foreign_to_foreign_export" w:history="1">
        <w:r w:rsidR="00523435" w:rsidRPr="00523435">
          <w:rPr>
            <w:rStyle w:val="Hyperlink"/>
          </w:rPr>
          <w:t>F</w:t>
        </w:r>
        <w:r w:rsidR="00C62257" w:rsidRPr="00523435">
          <w:rPr>
            <w:rStyle w:val="Hyperlink"/>
          </w:rPr>
          <w:t>oreign-to-</w:t>
        </w:r>
        <w:r w:rsidR="00523435" w:rsidRPr="00523435">
          <w:rPr>
            <w:rStyle w:val="Hyperlink"/>
          </w:rPr>
          <w:t>F</w:t>
        </w:r>
        <w:r w:rsidR="00C62257" w:rsidRPr="00523435">
          <w:rPr>
            <w:rStyle w:val="Hyperlink"/>
          </w:rPr>
          <w:t xml:space="preserve">oreign </w:t>
        </w:r>
        <w:r w:rsidR="00523435" w:rsidRPr="00523435">
          <w:rPr>
            <w:rStyle w:val="Hyperlink"/>
          </w:rPr>
          <w:t>E</w:t>
        </w:r>
        <w:r w:rsidR="00C62257" w:rsidRPr="00523435">
          <w:rPr>
            <w:rStyle w:val="Hyperlink"/>
          </w:rPr>
          <w:t>xports</w:t>
        </w:r>
      </w:hyperlink>
      <w:r w:rsidR="00C62257">
        <w:t xml:space="preserve">, and </w:t>
      </w:r>
      <w:hyperlink w:anchor="Indirect_export" w:history="1">
        <w:r w:rsidR="00523435" w:rsidRPr="00523435">
          <w:rPr>
            <w:rStyle w:val="Hyperlink"/>
          </w:rPr>
          <w:t>I</w:t>
        </w:r>
        <w:r w:rsidR="00C62257" w:rsidRPr="00523435">
          <w:rPr>
            <w:rStyle w:val="Hyperlink"/>
          </w:rPr>
          <w:t xml:space="preserve">ndirect </w:t>
        </w:r>
        <w:r w:rsidR="00523435" w:rsidRPr="00523435">
          <w:rPr>
            <w:rStyle w:val="Hyperlink"/>
          </w:rPr>
          <w:t>E</w:t>
        </w:r>
        <w:r w:rsidR="00C62257" w:rsidRPr="00523435">
          <w:rPr>
            <w:rStyle w:val="Hyperlink"/>
          </w:rPr>
          <w:t>xports</w:t>
        </w:r>
      </w:hyperlink>
      <w:r w:rsidR="00C62257">
        <w:t>.</w:t>
      </w:r>
    </w:p>
    <w:p w14:paraId="5ABDD706" w14:textId="4725FA8F" w:rsidR="004C3E2F" w:rsidRPr="00DA66BF" w:rsidRDefault="00A92B5E">
      <w:bookmarkStart w:id="3747" w:name="Exporter"/>
      <w:r w:rsidRPr="007B5CE6">
        <w:rPr>
          <w:b/>
          <w:bCs/>
        </w:rPr>
        <w:t>Exporter</w:t>
      </w:r>
      <w:bookmarkEnd w:id="3747"/>
      <w:r>
        <w:t xml:space="preserve">: (7(a)) </w:t>
      </w:r>
      <w:r w:rsidR="002912E5">
        <w:t xml:space="preserve">A small business concern engaged in or proposing to engage in an eligible </w:t>
      </w:r>
      <w:hyperlink w:anchor="Export_Transaction" w:history="1">
        <w:r w:rsidR="002912E5" w:rsidRPr="002912E5">
          <w:rPr>
            <w:rStyle w:val="Hyperlink"/>
          </w:rPr>
          <w:t>Export Transaction</w:t>
        </w:r>
      </w:hyperlink>
      <w:r w:rsidR="002912E5">
        <w:t>.</w:t>
      </w:r>
    </w:p>
    <w:p w14:paraId="2000855D" w14:textId="5470DFF0" w:rsidR="00733891" w:rsidRDefault="00733891" w:rsidP="007B5CE6">
      <w:bookmarkStart w:id="3748" w:name="Foreign_to_foreign_export"/>
      <w:r w:rsidRPr="007B5CE6">
        <w:rPr>
          <w:b/>
          <w:bCs/>
        </w:rPr>
        <w:t>Foreign-to-</w:t>
      </w:r>
      <w:r>
        <w:rPr>
          <w:b/>
          <w:bCs/>
        </w:rPr>
        <w:t>F</w:t>
      </w:r>
      <w:r w:rsidRPr="007B5CE6">
        <w:rPr>
          <w:b/>
          <w:bCs/>
        </w:rPr>
        <w:t xml:space="preserve">oreign </w:t>
      </w:r>
      <w:r>
        <w:rPr>
          <w:b/>
          <w:bCs/>
        </w:rPr>
        <w:t>E</w:t>
      </w:r>
      <w:r w:rsidRPr="007B5CE6">
        <w:rPr>
          <w:b/>
          <w:bCs/>
        </w:rPr>
        <w:t>xport</w:t>
      </w:r>
      <w:bookmarkEnd w:id="3748"/>
      <w:r w:rsidRPr="007B5CE6">
        <w:rPr>
          <w:b/>
          <w:bCs/>
        </w:rPr>
        <w:t>:</w:t>
      </w:r>
      <w:r w:rsidRPr="23CFF1EB">
        <w:t xml:space="preserve"> </w:t>
      </w:r>
      <w:r w:rsidR="00C8390B">
        <w:t xml:space="preserve">(7(a)) </w:t>
      </w:r>
      <w:r>
        <w:t>A</w:t>
      </w:r>
      <w:r w:rsidRPr="23CFF1EB">
        <w:t xml:space="preserve"> transaction in which the </w:t>
      </w:r>
      <w:r>
        <w:t>B</w:t>
      </w:r>
      <w:r w:rsidRPr="23CFF1EB">
        <w:t xml:space="preserve">orrower sells to a foreign buyer, but the goods do not leave a United States port of export. In </w:t>
      </w:r>
      <w:r w:rsidR="000D1F22">
        <w:t>F</w:t>
      </w:r>
      <w:r w:rsidRPr="23CFF1EB">
        <w:t>oreign-to-</w:t>
      </w:r>
      <w:r w:rsidR="000D1F22">
        <w:t>F</w:t>
      </w:r>
      <w:r w:rsidRPr="23CFF1EB">
        <w:t>oreign</w:t>
      </w:r>
      <w:r w:rsidR="000D1F22">
        <w:t xml:space="preserve"> Export</w:t>
      </w:r>
      <w:r w:rsidRPr="23CFF1EB">
        <w:t xml:space="preserve"> transactions, related inventory is ineligible. </w:t>
      </w:r>
    </w:p>
    <w:p w14:paraId="5E1F11AB" w14:textId="24E0F956" w:rsidR="009857EA" w:rsidRDefault="009857EA">
      <w:pPr>
        <w:rPr>
          <w:b/>
          <w:bCs/>
        </w:rPr>
      </w:pPr>
      <w:r>
        <w:rPr>
          <w:b/>
          <w:bCs/>
        </w:rPr>
        <w:t xml:space="preserve">FTA: </w:t>
      </w:r>
      <w:r>
        <w:t>(</w:t>
      </w:r>
      <w:r w:rsidR="00823D0A" w:rsidRPr="00317AE5">
        <w:t xml:space="preserve">13 CFR § </w:t>
      </w:r>
      <w:hyperlink r:id="rId585" w:history="1">
        <w:r w:rsidR="00823D0A" w:rsidRPr="00823D0A">
          <w:rPr>
            <w:rStyle w:val="Hyperlink"/>
          </w:rPr>
          <w:t>120.600</w:t>
        </w:r>
      </w:hyperlink>
      <w:r>
        <w:t xml:space="preserve"> 7(a)) </w:t>
      </w:r>
      <w:r w:rsidR="00171EA0">
        <w:t>SBA’s fiscal and transfer agent.</w:t>
      </w:r>
    </w:p>
    <w:p w14:paraId="442F8CD4" w14:textId="65CA2CD6" w:rsidR="000D00CB" w:rsidRDefault="00CA1F34">
      <w:r>
        <w:rPr>
          <w:b/>
          <w:bCs/>
        </w:rPr>
        <w:t xml:space="preserve">Good Standing: </w:t>
      </w:r>
      <w:r w:rsidRPr="00356632">
        <w:t>(</w:t>
      </w:r>
      <w:r w:rsidR="00823D0A" w:rsidRPr="00317AE5">
        <w:t xml:space="preserve">13 CFR § </w:t>
      </w:r>
      <w:hyperlink r:id="rId586" w:history="1">
        <w:r w:rsidR="00823D0A" w:rsidRPr="00823D0A">
          <w:rPr>
            <w:rStyle w:val="Hyperlink"/>
          </w:rPr>
          <w:t>120.420</w:t>
        </w:r>
      </w:hyperlink>
      <w:r w:rsidRPr="00356632">
        <w:t xml:space="preserve"> 7(a))</w:t>
      </w:r>
      <w:r>
        <w:t xml:space="preserve"> </w:t>
      </w:r>
      <w:r w:rsidR="000D00CB">
        <w:t xml:space="preserve">In general, a Lender is in “good standing” with SBA if it: </w:t>
      </w:r>
    </w:p>
    <w:p w14:paraId="6F3A6C2B" w14:textId="1B675031" w:rsidR="000D00CB" w:rsidRDefault="000D00CB" w:rsidP="00627AB1">
      <w:pPr>
        <w:pStyle w:val="02listlevel4"/>
        <w:numPr>
          <w:ilvl w:val="1"/>
          <w:numId w:val="91"/>
        </w:numPr>
      </w:pPr>
      <w:r>
        <w:t>Is in compliance with all applicable:</w:t>
      </w:r>
    </w:p>
    <w:p w14:paraId="2F548E94" w14:textId="471B7E75" w:rsidR="000D00CB" w:rsidRDefault="000D00CB" w:rsidP="00627AB1">
      <w:pPr>
        <w:pStyle w:val="03listlevela"/>
        <w:numPr>
          <w:ilvl w:val="2"/>
          <w:numId w:val="92"/>
        </w:numPr>
      </w:pPr>
      <w:r>
        <w:t>Laws and regulations;</w:t>
      </w:r>
    </w:p>
    <w:p w14:paraId="59EE9F67" w14:textId="3A7B6DB5" w:rsidR="000D00CB" w:rsidRDefault="000D00CB" w:rsidP="00154FBC">
      <w:pPr>
        <w:pStyle w:val="03listlevela"/>
      </w:pPr>
      <w:r>
        <w:t>Policies; and</w:t>
      </w:r>
    </w:p>
    <w:p w14:paraId="326611E1" w14:textId="79F53D03" w:rsidR="000D00CB" w:rsidRDefault="000D00CB" w:rsidP="00154FBC">
      <w:pPr>
        <w:pStyle w:val="03listlevela"/>
      </w:pPr>
      <w:r>
        <w:t>Procedures;</w:t>
      </w:r>
    </w:p>
    <w:p w14:paraId="10C8A7F4" w14:textId="3560B5AD" w:rsidR="000D00CB" w:rsidRDefault="000D00CB" w:rsidP="00F57C29">
      <w:pPr>
        <w:pStyle w:val="02listlevel4"/>
      </w:pPr>
      <w:r>
        <w:t>Is in good financial condition as determined by SBA;</w:t>
      </w:r>
    </w:p>
    <w:p w14:paraId="7CDFEC7E" w14:textId="045D05B1" w:rsidR="000D00CB" w:rsidRDefault="000D00CB" w:rsidP="00F57C29">
      <w:pPr>
        <w:pStyle w:val="02listlevel4"/>
      </w:pPr>
      <w:r>
        <w:t>Is not under investigation or indictment for, or has not been convicted of, or had a judgment entered against it for felony or fraud, or charges relating to a breach of trust or violation of a law or regulation protecting the integrity of business transactions or relationships, unless the Lender Oversight Committee has determined that good standing exists despite the existence of such factors.</w:t>
      </w:r>
    </w:p>
    <w:p w14:paraId="3600DC3F" w14:textId="78B1279A" w:rsidR="00CA1F34" w:rsidRDefault="000D00CB" w:rsidP="00F57C29">
      <w:pPr>
        <w:pStyle w:val="02listlevel4"/>
        <w:rPr>
          <w:b/>
        </w:rPr>
      </w:pPr>
      <w:r>
        <w:t>Does not have any officer or employee who has been under investigation or indictment for, or has been convicted of or had a judgment entered against him for, a felony or fraud, or charges relating to a breach of trust or violation of a law or regulation protecting the integrity of business transactions or relationships, unless the Lender Oversight Committee has determined that good standing exists despite the existence of such person.</w:t>
      </w:r>
    </w:p>
    <w:p w14:paraId="356B2062" w14:textId="26798D2A" w:rsidR="00B910DA" w:rsidRDefault="00B910DA" w:rsidP="002434D6">
      <w:pPr>
        <w:rPr>
          <w:b/>
          <w:bCs/>
        </w:rPr>
      </w:pPr>
      <w:bookmarkStart w:id="3749" w:name="Gross_Debenture"/>
      <w:r w:rsidRPr="00D16176">
        <w:rPr>
          <w:b/>
          <w:bCs/>
        </w:rPr>
        <w:lastRenderedPageBreak/>
        <w:t>G</w:t>
      </w:r>
      <w:r w:rsidRPr="000E16D9">
        <w:rPr>
          <w:b/>
          <w:bCs/>
        </w:rPr>
        <w:t>ross Debenture</w:t>
      </w:r>
      <w:bookmarkEnd w:id="3749"/>
      <w:r>
        <w:t xml:space="preserve">: </w:t>
      </w:r>
      <w:r w:rsidR="00F94B0B">
        <w:t>(</w:t>
      </w:r>
      <w:r>
        <w:t>504</w:t>
      </w:r>
      <w:r w:rsidR="00D16176">
        <w:t>)</w:t>
      </w:r>
      <w:r w:rsidRPr="00A747E8">
        <w:t xml:space="preserve"> </w:t>
      </w:r>
      <w:hyperlink w:anchor="Net_Debenture_Proceeds" w:history="1">
        <w:r w:rsidRPr="00D16176">
          <w:rPr>
            <w:rStyle w:val="Hyperlink"/>
          </w:rPr>
          <w:t>Net Debenture Proceeds</w:t>
        </w:r>
      </w:hyperlink>
      <w:r>
        <w:t xml:space="preserve"> plus the </w:t>
      </w:r>
      <w:hyperlink w:anchor="_Eligible_Administrative_Costs" w:history="1">
        <w:r w:rsidRPr="00C22902">
          <w:rPr>
            <w:rStyle w:val="Hyperlink"/>
          </w:rPr>
          <w:t>eligible administrative costs</w:t>
        </w:r>
      </w:hyperlink>
      <w:r>
        <w:t>.</w:t>
      </w:r>
    </w:p>
    <w:p w14:paraId="3A357A94" w14:textId="1A5842AA" w:rsidR="00DD781E" w:rsidRDefault="00DD781E">
      <w:r w:rsidRPr="00DD781E">
        <w:rPr>
          <w:b/>
          <w:bCs/>
        </w:rPr>
        <w:t>Household member:</w:t>
      </w:r>
      <w:r>
        <w:t xml:space="preserve"> (</w:t>
      </w:r>
      <w:r w:rsidR="00452F99" w:rsidRPr="00317AE5">
        <w:t xml:space="preserve">13 CFR § </w:t>
      </w:r>
      <w:hyperlink r:id="rId587" w:history="1">
        <w:r w:rsidR="00452F99" w:rsidRPr="009B0BC1">
          <w:rPr>
            <w:rStyle w:val="Hyperlink"/>
          </w:rPr>
          <w:t>105.201</w:t>
        </w:r>
      </w:hyperlink>
      <w:r>
        <w:t xml:space="preserve"> 7(a) and 504)</w:t>
      </w:r>
      <w:r w:rsidR="00D63D03">
        <w:t xml:space="preserve"> S</w:t>
      </w:r>
      <w:r w:rsidR="00D63D03" w:rsidRPr="00D63D03">
        <w:t>pouse and minor children of an employee, all blood relations of the employee and any spouse who resides in the same place of abode with the employee.</w:t>
      </w:r>
    </w:p>
    <w:p w14:paraId="3B315B83" w14:textId="473AA0F3" w:rsidR="00306FF4" w:rsidRDefault="00306FF4">
      <w:bookmarkStart w:id="3750" w:name="In_Margin"/>
      <w:bookmarkEnd w:id="3750"/>
      <w:r w:rsidRPr="00F26DDB">
        <w:rPr>
          <w:b/>
          <w:bCs/>
        </w:rPr>
        <w:t>In Margin:</w:t>
      </w:r>
      <w:r w:rsidRPr="00306FF4">
        <w:t xml:space="preserve"> when loan availability established per loan program requirements is equal to or greater than the principal balance.</w:t>
      </w:r>
    </w:p>
    <w:p w14:paraId="0129550B" w14:textId="6F5C6D17" w:rsidR="00C52789" w:rsidRDefault="00C52789">
      <w:pPr>
        <w:rPr>
          <w:bCs/>
          <w:iCs/>
        </w:rPr>
      </w:pPr>
      <w:bookmarkStart w:id="3751" w:name="Indirect_export"/>
      <w:r w:rsidRPr="007B5CE6">
        <w:rPr>
          <w:b/>
          <w:iCs/>
        </w:rPr>
        <w:t xml:space="preserve">Indirect </w:t>
      </w:r>
      <w:r>
        <w:rPr>
          <w:b/>
          <w:iCs/>
        </w:rPr>
        <w:t>E</w:t>
      </w:r>
      <w:r w:rsidRPr="007B5CE6">
        <w:rPr>
          <w:b/>
          <w:iCs/>
        </w:rPr>
        <w:t>xport</w:t>
      </w:r>
      <w:bookmarkEnd w:id="3751"/>
      <w:r>
        <w:rPr>
          <w:bCs/>
          <w:iCs/>
        </w:rPr>
        <w:t>:</w:t>
      </w:r>
      <w:r w:rsidRPr="00B943A4">
        <w:rPr>
          <w:bCs/>
          <w:iCs/>
        </w:rPr>
        <w:t xml:space="preserve"> </w:t>
      </w:r>
      <w:r w:rsidR="007A1E38">
        <w:rPr>
          <w:bCs/>
          <w:iCs/>
        </w:rPr>
        <w:t xml:space="preserve">(7(a) and 504) </w:t>
      </w:r>
      <w:r w:rsidRPr="00B943A4">
        <w:rPr>
          <w:bCs/>
          <w:iCs/>
        </w:rPr>
        <w:t>The term “indirect export” applies to situations where, although the Borrower’s direct customer is located in the United States, that customer will be exporting the items/services it purchased from the Borrower to a foreign Buyer. In such cases, the Borrower must provide documentation to the Lender from the Borrower’s domestic customer (typically in the form of a letter, invoice, order, or contract) that the goods or services are in fact being exported.</w:t>
      </w:r>
    </w:p>
    <w:p w14:paraId="788D1E33" w14:textId="29A372FF" w:rsidR="00D37F75" w:rsidRDefault="00D37F75">
      <w:bookmarkStart w:id="3752" w:name="IneligiblePerson"/>
      <w:r w:rsidRPr="00FA7FA3">
        <w:rPr>
          <w:b/>
        </w:rPr>
        <w:t xml:space="preserve">Ineligible </w:t>
      </w:r>
      <w:r w:rsidR="00C51C7C">
        <w:rPr>
          <w:b/>
        </w:rPr>
        <w:t>P</w:t>
      </w:r>
      <w:r w:rsidRPr="00FA7FA3">
        <w:rPr>
          <w:b/>
        </w:rPr>
        <w:t>erson</w:t>
      </w:r>
      <w:bookmarkEnd w:id="3752"/>
      <w:r>
        <w:rPr>
          <w:b/>
        </w:rPr>
        <w:t>:</w:t>
      </w:r>
      <w:r w:rsidR="00A9201A">
        <w:t xml:space="preserve"> </w:t>
      </w:r>
      <w:r w:rsidR="00A9201A" w:rsidRPr="00A9201A">
        <w:t>An Ineligible Person includes, but is not limited to:</w:t>
      </w:r>
    </w:p>
    <w:p w14:paraId="1F4D4BE0" w14:textId="77777777" w:rsidR="00F0701E" w:rsidRDefault="00B07CE1" w:rsidP="00627AB1">
      <w:pPr>
        <w:pStyle w:val="02listlevel4"/>
        <w:numPr>
          <w:ilvl w:val="1"/>
          <w:numId w:val="399"/>
        </w:numPr>
      </w:pPr>
      <w:r w:rsidRPr="00B07CE1">
        <w:t xml:space="preserve">Undocumented aliens who are in the U.S. illegally; </w:t>
      </w:r>
    </w:p>
    <w:p w14:paraId="411475E4" w14:textId="1531041F" w:rsidR="00F0701E" w:rsidRDefault="00B07CE1" w:rsidP="00F57C29">
      <w:pPr>
        <w:pStyle w:val="02listlevel4"/>
      </w:pPr>
      <w:r w:rsidRPr="00B07CE1">
        <w:t xml:space="preserve">An individual granted asylum, a refugee, a visa holder, a non-immigrant alien under 8 U.S.C. § </w:t>
      </w:r>
      <w:hyperlink r:id="rId588" w:history="1">
        <w:r w:rsidRPr="00602AE7">
          <w:rPr>
            <w:rStyle w:val="Hyperlink"/>
          </w:rPr>
          <w:t>1101(a)(15)</w:t>
        </w:r>
      </w:hyperlink>
      <w:r w:rsidRPr="00B07CE1">
        <w:t xml:space="preserve">, or those under Deferred Action for Childhood Arrivals (DACA); </w:t>
      </w:r>
    </w:p>
    <w:p w14:paraId="58530729" w14:textId="24CBABFC" w:rsidR="00F0701E" w:rsidRDefault="00B07CE1" w:rsidP="00F57C29">
      <w:pPr>
        <w:pStyle w:val="02listlevel4"/>
      </w:pPr>
      <w:r w:rsidRPr="00B07CE1">
        <w:t>An individual, including a visa holder, who is not a U.S. Citizen, or U.S. National (non</w:t>
      </w:r>
      <w:r w:rsidR="00F0701E">
        <w:t>-</w:t>
      </w:r>
      <w:r w:rsidRPr="00B07CE1">
        <w:t xml:space="preserve">resident aliens); </w:t>
      </w:r>
    </w:p>
    <w:p w14:paraId="4B6422EB" w14:textId="7FDF08BA" w:rsidR="00F0701E" w:rsidRDefault="00B07CE1" w:rsidP="00F57C29">
      <w:pPr>
        <w:pStyle w:val="02listlevel4"/>
      </w:pPr>
      <w:r w:rsidRPr="00B07CE1">
        <w:t xml:space="preserve">An individual (including U.S. Citizens and U.S. Nationals) who has their Principal Residence outside of the United States, its territories, or possessions; </w:t>
      </w:r>
    </w:p>
    <w:p w14:paraId="60BD73E2" w14:textId="3F69572E" w:rsidR="00F0701E" w:rsidRDefault="00B07CE1" w:rsidP="00F57C29">
      <w:pPr>
        <w:pStyle w:val="02listlevel4"/>
      </w:pPr>
      <w:r w:rsidRPr="00B07CE1">
        <w:t xml:space="preserve">A business concern or entity that was created, organized, or incorporated outside of the United States, its territories, or possessions; </w:t>
      </w:r>
    </w:p>
    <w:p w14:paraId="6F2866CE" w14:textId="5C40DB01" w:rsidR="00F0701E" w:rsidRDefault="00B07CE1" w:rsidP="00F57C29">
      <w:pPr>
        <w:pStyle w:val="02listlevel4"/>
      </w:pPr>
      <w:r w:rsidRPr="00B07CE1">
        <w:t xml:space="preserve">An individual who is a citizen of the People’s Republic of China, or the Special Administrative Region of Hong Kong; </w:t>
      </w:r>
    </w:p>
    <w:p w14:paraId="444B7455" w14:textId="7AE82A0D" w:rsidR="00F0701E" w:rsidRDefault="00B07CE1" w:rsidP="00F57C29">
      <w:pPr>
        <w:pStyle w:val="02listlevel4"/>
      </w:pPr>
      <w:r w:rsidRPr="00B07CE1">
        <w:t xml:space="preserve">A Lawful Permanent Resident (LPRs) (commonly referred to as “green card holders”), including individuals with permanent (Unconditional) LPR status, and Conditional LPR status; </w:t>
      </w:r>
    </w:p>
    <w:p w14:paraId="7921E561" w14:textId="1D5F94EA" w:rsidR="00682B32" w:rsidRDefault="00B07CE1" w:rsidP="00F57C29">
      <w:pPr>
        <w:pStyle w:val="02listlevel4"/>
      </w:pPr>
      <w:r w:rsidRPr="00B07CE1">
        <w:t>An individual, business concern, or entity on the Office of Foreign Assets Control (OFAC) sanctions list. See Paragraph J of this Chapter</w:t>
      </w:r>
      <w:r w:rsidR="00682B32">
        <w:t>.</w:t>
      </w:r>
    </w:p>
    <w:p w14:paraId="55E097E5" w14:textId="7E7F717B" w:rsidR="00CA1F34" w:rsidRDefault="00CA1F34">
      <w:pPr>
        <w:rPr>
          <w:b/>
          <w:bCs/>
        </w:rPr>
      </w:pPr>
      <w:r>
        <w:rPr>
          <w:b/>
          <w:bCs/>
        </w:rPr>
        <w:t xml:space="preserve">Initial Currency Rate: </w:t>
      </w:r>
      <w:r w:rsidRPr="00356632">
        <w:t>(</w:t>
      </w:r>
      <w:r w:rsidR="009B0BC1" w:rsidRPr="00317AE5">
        <w:t xml:space="preserve">13 CFR § </w:t>
      </w:r>
      <w:hyperlink r:id="rId589" w:history="1">
        <w:r w:rsidR="009B0BC1" w:rsidRPr="009B0BC1">
          <w:rPr>
            <w:rStyle w:val="Hyperlink"/>
          </w:rPr>
          <w:t>120.420</w:t>
        </w:r>
      </w:hyperlink>
      <w:r w:rsidRPr="00356632">
        <w:t xml:space="preserve"> 7(a))</w:t>
      </w:r>
      <w:r>
        <w:t xml:space="preserve"> </w:t>
      </w:r>
      <w:r w:rsidR="00FD4E5E" w:rsidRPr="00FD4E5E">
        <w:t>The Initial Currency Rate Percentage (ICRP) measures the relationship between a securitize</w:t>
      </w:r>
      <w:r w:rsidR="00C753D0">
        <w:t>r’</w:t>
      </w:r>
      <w:r w:rsidR="00FD4E5E" w:rsidRPr="00FD4E5E">
        <w:t>s Initial Currency Rate and the SBA 7(a) loan portfolio Currency Rate at the time of the first securitization after April 12, 1999. The ICRP is calculated by dividing the securitize</w:t>
      </w:r>
      <w:r w:rsidR="00C753D0">
        <w:t>r’</w:t>
      </w:r>
      <w:r w:rsidR="00FD4E5E" w:rsidRPr="00FD4E5E">
        <w:t>s Currency Rate by the SBA 7(a) loan portfolio Currency Rate. SBA will calculate the securitize</w:t>
      </w:r>
      <w:r w:rsidR="00C753D0">
        <w:t>r’</w:t>
      </w:r>
      <w:r w:rsidR="00FD4E5E" w:rsidRPr="00FD4E5E">
        <w:t>s ICRP as of the end of the calendar quarter immediately prior to the first securitization completed after April 12, 1999.</w:t>
      </w:r>
    </w:p>
    <w:p w14:paraId="4A913362" w14:textId="3D72718B" w:rsidR="00DD1985" w:rsidRPr="00FF7196" w:rsidRDefault="00DD1985">
      <w:r w:rsidRPr="00DD1985">
        <w:rPr>
          <w:b/>
        </w:rPr>
        <w:t>Interim Financing</w:t>
      </w:r>
      <w:r w:rsidR="0091408B">
        <w:rPr>
          <w:b/>
        </w:rPr>
        <w:t xml:space="preserve">: </w:t>
      </w:r>
      <w:r w:rsidR="0091408B" w:rsidRPr="0091408B">
        <w:rPr>
          <w:bCs/>
        </w:rPr>
        <w:t>(504)</w:t>
      </w:r>
      <w:r w:rsidRPr="00DD1985">
        <w:rPr>
          <w:b/>
        </w:rPr>
        <w:t xml:space="preserve"> </w:t>
      </w:r>
      <w:r w:rsidRPr="00FF7196">
        <w:t xml:space="preserve">is any disbursement of funds (other than the </w:t>
      </w:r>
      <w:r>
        <w:t>Borrower</w:t>
      </w:r>
      <w:r w:rsidRPr="00FF7196">
        <w:t>’s contribution) to finance eligible project costs after the loan is approved by SBA but before the debenture is sold.</w:t>
      </w:r>
    </w:p>
    <w:p w14:paraId="31247011" w14:textId="575C25EF" w:rsidR="00AD3C49" w:rsidRDefault="00AD3C49">
      <w:r>
        <w:rPr>
          <w:b/>
          <w:bCs/>
        </w:rPr>
        <w:t xml:space="preserve">Investor: </w:t>
      </w:r>
      <w:r>
        <w:t>(</w:t>
      </w:r>
      <w:r w:rsidR="009B0BC1" w:rsidRPr="00317AE5">
        <w:t xml:space="preserve">13 CFR § </w:t>
      </w:r>
      <w:hyperlink r:id="rId590" w:history="1">
        <w:r w:rsidR="009B0BC1" w:rsidRPr="009B0BC1">
          <w:rPr>
            <w:rStyle w:val="Hyperlink"/>
          </w:rPr>
          <w:t>120.802</w:t>
        </w:r>
      </w:hyperlink>
      <w:r>
        <w:t xml:space="preserve"> 504) </w:t>
      </w:r>
      <w:r w:rsidR="008F59FE">
        <w:t>An owner of a beneficial interest in a Debenture pool.</w:t>
      </w:r>
    </w:p>
    <w:p w14:paraId="0F3F276B" w14:textId="4979F386" w:rsidR="00C604C3" w:rsidRPr="00482256" w:rsidRDefault="00AA6756">
      <w:bookmarkStart w:id="3753" w:name="Job_Created"/>
      <w:r w:rsidRPr="00D64F6E">
        <w:rPr>
          <w:b/>
          <w:bCs/>
        </w:rPr>
        <w:lastRenderedPageBreak/>
        <w:t>Job Created</w:t>
      </w:r>
      <w:bookmarkEnd w:id="3753"/>
      <w:r>
        <w:t xml:space="preserve">: (504) </w:t>
      </w:r>
      <w:r w:rsidR="00C604C3">
        <w:t xml:space="preserve">A </w:t>
      </w:r>
      <w:r w:rsidR="00C604C3" w:rsidRPr="00482256">
        <w:t>full-time equivalent (8 productive hours per day/40 productive hours per week) permanent or contracted employment created within 2 years of financing.</w:t>
      </w:r>
    </w:p>
    <w:p w14:paraId="04D7E9CE" w14:textId="77777777" w:rsidR="00C604C3" w:rsidRPr="00482256" w:rsidRDefault="00C604C3">
      <w:r w:rsidRPr="00482256">
        <w:t>The Government Accountability Office’s (GAO) methodology for calculating full-time equivalent employees demonstrates how to convert part-time or temporary jobs into “full-time equivalent” (FTE) jobs:</w:t>
      </w:r>
    </w:p>
    <w:p w14:paraId="6A3136C4" w14:textId="77777777" w:rsidR="00C604C3" w:rsidRPr="00733A88" w:rsidRDefault="00C604C3">
      <w:pPr>
        <w:rPr>
          <w:i/>
        </w:rPr>
      </w:pPr>
      <w:r w:rsidRPr="00733A88">
        <w:rPr>
          <w:i/>
        </w:rPr>
        <w:t>Cumulative Hours Worked / Cumulative Hours Worked in a Full-Time Schedule = FTE</w:t>
      </w:r>
    </w:p>
    <w:p w14:paraId="7D0EF2AB" w14:textId="77777777" w:rsidR="00C604C3" w:rsidRPr="00482256" w:rsidRDefault="00C604C3">
      <w:r w:rsidRPr="00482256">
        <w:t>For example: Assume that a full-time schedule for the 52-week work-year is 2,080 hours/year. An employee that works part-time 15 hours per week would qualify as 0.375 FTEs.</w:t>
      </w:r>
    </w:p>
    <w:p w14:paraId="02ABBDEA" w14:textId="171D29D0" w:rsidR="00AA6756" w:rsidRDefault="00C604C3">
      <w:r w:rsidRPr="00482256">
        <w:t xml:space="preserve">(15 hours </w:t>
      </w:r>
      <w:r w:rsidR="000862CD">
        <w:t xml:space="preserve">X </w:t>
      </w:r>
      <w:r w:rsidRPr="00482256">
        <w:t>52 weeks) / 2080 hours = 0.375</w:t>
      </w:r>
    </w:p>
    <w:p w14:paraId="30469975" w14:textId="6E1921AB" w:rsidR="00AD3C49" w:rsidRDefault="00AD3C49">
      <w:bookmarkStart w:id="3754" w:name="Job_Opportunity"/>
      <w:r w:rsidRPr="00AD3C49">
        <w:rPr>
          <w:b/>
          <w:bCs/>
        </w:rPr>
        <w:t>Job Opportunity</w:t>
      </w:r>
      <w:bookmarkEnd w:id="3754"/>
      <w:r w:rsidRPr="00AD3C49">
        <w:rPr>
          <w:b/>
          <w:bCs/>
        </w:rPr>
        <w:t>:</w:t>
      </w:r>
      <w:r>
        <w:t xml:space="preserve"> (</w:t>
      </w:r>
      <w:r w:rsidR="00ED0A42" w:rsidRPr="00317AE5">
        <w:t xml:space="preserve">13 CFR § </w:t>
      </w:r>
      <w:hyperlink r:id="rId591" w:history="1">
        <w:r w:rsidR="00ED0A42" w:rsidRPr="00E029FC">
          <w:rPr>
            <w:rStyle w:val="Hyperlink"/>
          </w:rPr>
          <w:t>120.802</w:t>
        </w:r>
      </w:hyperlink>
      <w:r>
        <w:t xml:space="preserve"> 504) </w:t>
      </w:r>
      <w:r w:rsidR="008F59FE">
        <w:t>A</w:t>
      </w:r>
      <w:r w:rsidR="008F59FE" w:rsidRPr="008F59FE">
        <w:t xml:space="preserve"> full time (or equivalent) permanent job created within two years of receipt of 504 funds, or retained in the community because of a 504 loan.</w:t>
      </w:r>
    </w:p>
    <w:p w14:paraId="646BCCE5" w14:textId="1DE30174" w:rsidR="00875880" w:rsidRDefault="00875880">
      <w:bookmarkStart w:id="3755" w:name="Job_Retained"/>
      <w:r w:rsidRPr="00D64F6E">
        <w:rPr>
          <w:b/>
          <w:bCs/>
        </w:rPr>
        <w:t>Job Retained</w:t>
      </w:r>
      <w:bookmarkEnd w:id="3755"/>
      <w:r>
        <w:t xml:space="preserve">: (504) </w:t>
      </w:r>
      <w:r w:rsidR="00B7298F">
        <w:t xml:space="preserve">A </w:t>
      </w:r>
      <w:r w:rsidR="00B7298F" w:rsidRPr="006F540B">
        <w:t xml:space="preserve">job that otherwise </w:t>
      </w:r>
      <w:r w:rsidR="00B7298F" w:rsidRPr="00D64F6E">
        <w:t xml:space="preserve">would be lost to the community </w:t>
      </w:r>
      <w:r w:rsidR="00B7298F" w:rsidRPr="006F540B">
        <w:t xml:space="preserve">if the project was not done. </w:t>
      </w:r>
      <w:r w:rsidR="00E610D1" w:rsidRPr="006F540B">
        <w:t xml:space="preserve">An </w:t>
      </w:r>
      <w:r w:rsidR="00B7298F" w:rsidRPr="00D64F6E">
        <w:t>existing job</w:t>
      </w:r>
      <w:r w:rsidR="00E610D1" w:rsidRPr="00D64F6E">
        <w:t xml:space="preserve"> </w:t>
      </w:r>
      <w:r w:rsidR="002F32F3">
        <w:t>should</w:t>
      </w:r>
      <w:r w:rsidR="002F32F3" w:rsidRPr="00D64F6E">
        <w:t xml:space="preserve"> </w:t>
      </w:r>
      <w:r w:rsidR="00E610D1" w:rsidRPr="00D64F6E">
        <w:t>not</w:t>
      </w:r>
      <w:r w:rsidR="002F32F3">
        <w:t xml:space="preserve"> be counted as</w:t>
      </w:r>
      <w:r w:rsidR="00E610D1" w:rsidRPr="00D64F6E">
        <w:t xml:space="preserve"> a “Job Retained” unless </w:t>
      </w:r>
      <w:r w:rsidR="00791687">
        <w:t xml:space="preserve">the job </w:t>
      </w:r>
      <w:r w:rsidR="006F540B" w:rsidRPr="00D64F6E">
        <w:t>is</w:t>
      </w:r>
      <w:r w:rsidR="00B7298F" w:rsidRPr="00D64F6E">
        <w:t xml:space="preserve"> at risk of being lost</w:t>
      </w:r>
      <w:r w:rsidR="009A1C89">
        <w:t xml:space="preserve"> </w:t>
      </w:r>
      <w:r w:rsidR="006454E0">
        <w:t>if</w:t>
      </w:r>
      <w:r w:rsidR="009A1C89">
        <w:t xml:space="preserve"> the project is </w:t>
      </w:r>
      <w:r w:rsidR="00653E27">
        <w:t>not done</w:t>
      </w:r>
      <w:r w:rsidR="00B7298F" w:rsidRPr="00D64F6E">
        <w:t>.</w:t>
      </w:r>
      <w:r w:rsidR="00653E27">
        <w:t xml:space="preserve"> The CDC must be able to reasonably show that the job would be lost to the community if the project </w:t>
      </w:r>
      <w:r w:rsidR="00CC7532">
        <w:t>was not done.</w:t>
      </w:r>
    </w:p>
    <w:p w14:paraId="76F1C6B3" w14:textId="314C2367" w:rsidR="002B0B52" w:rsidRDefault="002B0B52">
      <w:bookmarkStart w:id="3756" w:name="Key_Employee"/>
      <w:r w:rsidRPr="004F2124">
        <w:rPr>
          <w:b/>
          <w:bCs/>
        </w:rPr>
        <w:t>Key Employee</w:t>
      </w:r>
      <w:bookmarkEnd w:id="3756"/>
      <w:r w:rsidR="00547074">
        <w:rPr>
          <w:b/>
          <w:bCs/>
        </w:rPr>
        <w:t xml:space="preserve"> (of a loan applicant/Borrower)</w:t>
      </w:r>
      <w:r w:rsidRPr="004F2124">
        <w:rPr>
          <w:b/>
          <w:bCs/>
        </w:rPr>
        <w:t>:</w:t>
      </w:r>
      <w:r>
        <w:t xml:space="preserve"> </w:t>
      </w:r>
      <w:r w:rsidR="0055370B">
        <w:t>A person employed by the business who has the experience, qualifications, or required license to run the business, or who manages the business</w:t>
      </w:r>
      <w:r w:rsidR="00B56A0C">
        <w:t>’s</w:t>
      </w:r>
      <w:r w:rsidR="0055370B">
        <w:t xml:space="preserve"> day to day for owner(s), including making decisions about hiring and firing employees, handling payroll, and managing the business’s finances.</w:t>
      </w:r>
    </w:p>
    <w:p w14:paraId="247E4D33" w14:textId="50F6EC07" w:rsidR="00343C2F" w:rsidRDefault="00343C2F">
      <w:bookmarkStart w:id="3757" w:name="Key_Employee_Lender"/>
      <w:r w:rsidRPr="00B81C84">
        <w:rPr>
          <w:b/>
          <w:bCs/>
        </w:rPr>
        <w:t>Key Employee (of a</w:t>
      </w:r>
      <w:r w:rsidR="00016504">
        <w:rPr>
          <w:b/>
          <w:bCs/>
        </w:rPr>
        <w:t>n SBA</w:t>
      </w:r>
      <w:r w:rsidRPr="00B81C84">
        <w:rPr>
          <w:b/>
          <w:bCs/>
        </w:rPr>
        <w:t xml:space="preserve"> </w:t>
      </w:r>
      <w:r w:rsidR="00016504">
        <w:rPr>
          <w:b/>
          <w:bCs/>
        </w:rPr>
        <w:t>L</w:t>
      </w:r>
      <w:r w:rsidRPr="00B81C84">
        <w:rPr>
          <w:b/>
          <w:bCs/>
        </w:rPr>
        <w:t>ender)</w:t>
      </w:r>
      <w:bookmarkEnd w:id="3757"/>
      <w:r>
        <w:t xml:space="preserve">: </w:t>
      </w:r>
      <w:r w:rsidR="00450EA5">
        <w:t>Senior Managers, members of loan committees, and a</w:t>
      </w:r>
      <w:r w:rsidR="00DC038D">
        <w:t xml:space="preserve">ny </w:t>
      </w:r>
      <w:hyperlink w:anchor="Person_definition_business_loans" w:history="1">
        <w:r w:rsidR="00DC038D">
          <w:rPr>
            <w:rStyle w:val="Hyperlink"/>
          </w:rPr>
          <w:t>Person</w:t>
        </w:r>
      </w:hyperlink>
      <w:r w:rsidR="00DC038D" w:rsidRPr="00D424E3">
        <w:t xml:space="preserve"> </w:t>
      </w:r>
      <w:r w:rsidR="00DC038D">
        <w:t xml:space="preserve">(as defined in 13 CFR </w:t>
      </w:r>
      <w:r w:rsidR="00E029FC">
        <w:t xml:space="preserve">§ </w:t>
      </w:r>
      <w:hyperlink r:id="rId592" w:history="1">
        <w:r w:rsidR="00DC038D" w:rsidRPr="00193A26">
          <w:rPr>
            <w:rStyle w:val="Hyperlink"/>
          </w:rPr>
          <w:t>120.10</w:t>
        </w:r>
      </w:hyperlink>
      <w:r w:rsidR="00DC038D">
        <w:t>)</w:t>
      </w:r>
      <w:r w:rsidR="00591ED1">
        <w:t xml:space="preserve"> hired by the lender</w:t>
      </w:r>
      <w:r w:rsidR="00C72DA3">
        <w:t xml:space="preserve"> who has a meaningful participation in the direction of the operations, policies</w:t>
      </w:r>
      <w:r w:rsidR="00AD1A19">
        <w:t>, or financial decisions of the lender</w:t>
      </w:r>
      <w:r w:rsidR="006C26B1">
        <w:t>.</w:t>
      </w:r>
    </w:p>
    <w:p w14:paraId="12427D06" w14:textId="1FDFB290" w:rsidR="00B61238" w:rsidRDefault="00C1044E">
      <w:bookmarkStart w:id="3758" w:name="Lead_District_Office"/>
      <w:r>
        <w:rPr>
          <w:b/>
          <w:bCs/>
        </w:rPr>
        <w:t>Lead</w:t>
      </w:r>
      <w:r w:rsidR="00B61238" w:rsidRPr="00D15500">
        <w:rPr>
          <w:b/>
          <w:bCs/>
        </w:rPr>
        <w:t xml:space="preserve"> </w:t>
      </w:r>
      <w:r w:rsidR="00B61238">
        <w:rPr>
          <w:b/>
          <w:bCs/>
        </w:rPr>
        <w:t>District</w:t>
      </w:r>
      <w:r w:rsidR="00B61238" w:rsidRPr="00D15500">
        <w:rPr>
          <w:b/>
          <w:bCs/>
        </w:rPr>
        <w:t xml:space="preserve"> Office</w:t>
      </w:r>
      <w:bookmarkEnd w:id="3758"/>
      <w:r w:rsidR="00B61238">
        <w:t xml:space="preserve">: </w:t>
      </w:r>
    </w:p>
    <w:p w14:paraId="1BC2FC97" w14:textId="77777777" w:rsidR="00B61238" w:rsidRDefault="00B61238" w:rsidP="00627AB1">
      <w:pPr>
        <w:pStyle w:val="02listlevel4"/>
        <w:numPr>
          <w:ilvl w:val="1"/>
          <w:numId w:val="249"/>
        </w:numPr>
      </w:pPr>
      <w:r>
        <w:t>For the 7(a) Loan Program: The SBA district office or branch office serving the geographic area where the Lender’s principal office is located; and</w:t>
      </w:r>
    </w:p>
    <w:p w14:paraId="2260E32E" w14:textId="2BC99891" w:rsidR="00B61238" w:rsidRDefault="00B61238" w:rsidP="00F57C29">
      <w:pPr>
        <w:pStyle w:val="02listlevel4"/>
      </w:pPr>
      <w:r>
        <w:t xml:space="preserve">For the 504 Loan Program: The Lead SBA Office as defined in 13 CFR </w:t>
      </w:r>
      <w:r w:rsidR="00E029FC">
        <w:t xml:space="preserve">§ </w:t>
      </w:r>
      <w:hyperlink r:id="rId593" w:history="1">
        <w:r w:rsidRPr="00BA67BB">
          <w:rPr>
            <w:rStyle w:val="Hyperlink"/>
          </w:rPr>
          <w:t>120.802</w:t>
        </w:r>
      </w:hyperlink>
      <w:r>
        <w:t>: “The SBA District Office designated by SBA as the primary liaison between SBA and a CDC and with responsibility for managing SBA’s relationship with that CDC.”</w:t>
      </w:r>
    </w:p>
    <w:p w14:paraId="44B518D1" w14:textId="5A142D00" w:rsidR="002C6FC7" w:rsidRDefault="00B61238" w:rsidP="002434D6">
      <w:pPr>
        <w:ind w:left="720"/>
        <w:rPr>
          <w:b/>
          <w:bCs/>
        </w:rPr>
      </w:pPr>
      <w:hyperlink r:id="rId594" w:history="1">
        <w:r>
          <w:rPr>
            <w:rStyle w:val="Hyperlink"/>
          </w:rPr>
          <w:t>Search SBA District Offices here</w:t>
        </w:r>
      </w:hyperlink>
    </w:p>
    <w:p w14:paraId="59C62EB2" w14:textId="5233017C" w:rsidR="004937ED" w:rsidRPr="007F4723" w:rsidRDefault="004937ED">
      <w:r w:rsidRPr="000B72D1">
        <w:rPr>
          <w:b/>
          <w:bCs/>
        </w:rPr>
        <w:t>Lender or 7(a) Lender</w:t>
      </w:r>
      <w:r w:rsidR="000B72D1">
        <w:rPr>
          <w:b/>
          <w:bCs/>
        </w:rPr>
        <w:t xml:space="preserve">: </w:t>
      </w:r>
      <w:r w:rsidR="000B72D1">
        <w:t>(</w:t>
      </w:r>
      <w:r w:rsidR="00E029FC" w:rsidRPr="00317AE5">
        <w:t xml:space="preserve">13 CFR § </w:t>
      </w:r>
      <w:hyperlink r:id="rId595" w:anchor="se13.1.120_110" w:history="1">
        <w:r w:rsidR="00E029FC" w:rsidRPr="00E029FC">
          <w:rPr>
            <w:rStyle w:val="Hyperlink"/>
          </w:rPr>
          <w:t>120.10</w:t>
        </w:r>
      </w:hyperlink>
      <w:r w:rsidR="000B72D1">
        <w:t xml:space="preserve"> 7(a)</w:t>
      </w:r>
      <w:r w:rsidR="001335D9">
        <w:t>)</w:t>
      </w:r>
      <w:r w:rsidR="000B72D1">
        <w:t xml:space="preserve"> </w:t>
      </w:r>
      <w:r w:rsidR="000B72D1" w:rsidRPr="007F4723">
        <w:t>A</w:t>
      </w:r>
      <w:r w:rsidRPr="007F4723">
        <w:t>n institution that has executed a participation agreement with SBA under the guaranteed loan program.</w:t>
      </w:r>
    </w:p>
    <w:p w14:paraId="22FA3A2F" w14:textId="6FEECC36" w:rsidR="004937ED" w:rsidRPr="007F4723" w:rsidRDefault="004937ED">
      <w:r w:rsidRPr="007F4723">
        <w:rPr>
          <w:b/>
          <w:bCs/>
        </w:rPr>
        <w:t>Lender Oversight Committee</w:t>
      </w:r>
      <w:r w:rsidR="00387CD2">
        <w:rPr>
          <w:b/>
          <w:bCs/>
        </w:rPr>
        <w:t xml:space="preserve"> (LOC)</w:t>
      </w:r>
      <w:r w:rsidR="000B72D1" w:rsidRPr="007F4723">
        <w:t xml:space="preserve">: </w:t>
      </w:r>
      <w:r w:rsidR="0029583D">
        <w:t>(</w:t>
      </w:r>
      <w:r w:rsidR="00E029FC" w:rsidRPr="00317AE5">
        <w:t xml:space="preserve">13 CFR § </w:t>
      </w:r>
      <w:hyperlink r:id="rId596" w:history="1">
        <w:r w:rsidR="00E029FC" w:rsidRPr="00E029FC">
          <w:rPr>
            <w:rStyle w:val="Hyperlink"/>
          </w:rPr>
          <w:t>120.10</w:t>
        </w:r>
      </w:hyperlink>
      <w:r w:rsidR="002A60E1" w:rsidRPr="007F4723">
        <w:t xml:space="preserve"> </w:t>
      </w:r>
      <w:r w:rsidR="000B72D1" w:rsidRPr="007F4723">
        <w:t>7(a) and 504) A</w:t>
      </w:r>
      <w:r w:rsidRPr="007F4723">
        <w:t xml:space="preserve"> committee </w:t>
      </w:r>
      <w:r w:rsidR="009307AF">
        <w:t xml:space="preserve">established </w:t>
      </w:r>
      <w:r w:rsidRPr="007F4723">
        <w:t>within SBA</w:t>
      </w:r>
      <w:r w:rsidR="009307AF">
        <w:t xml:space="preserve"> by legislation</w:t>
      </w:r>
      <w:r w:rsidRPr="007F4723">
        <w:t xml:space="preserve">, </w:t>
      </w:r>
      <w:r w:rsidR="009307AF">
        <w:t xml:space="preserve">which meets at least quarterly, and which has the membership and duties set </w:t>
      </w:r>
      <w:r w:rsidR="00A57FCB">
        <w:t xml:space="preserve">forth in </w:t>
      </w:r>
      <w:r w:rsidR="00110922" w:rsidRPr="007F4723">
        <w:t>§</w:t>
      </w:r>
      <w:r w:rsidR="00A57FCB">
        <w:t xml:space="preserve"> 48 of the Small Business Act as further outlined in delegations of authority published in the Federal Register. The LOC’s duties include</w:t>
      </w:r>
      <w:r w:rsidR="00387CD2">
        <w:t>,</w:t>
      </w:r>
      <w:r w:rsidR="00A57FCB">
        <w:t xml:space="preserve"> but are not limited to, reviewing (in an advisory capacity) any lender oversight, portfolio risk management, or program integrity matters brought by the D/OCRM, </w:t>
      </w:r>
      <w:r w:rsidR="00A436D1">
        <w:t>and</w:t>
      </w:r>
      <w:r w:rsidR="00A57FCB">
        <w:t xml:space="preserve"> voting on formal enforcement act recommendations.</w:t>
      </w:r>
    </w:p>
    <w:p w14:paraId="5797E5E7" w14:textId="371D3625" w:rsidR="0037771C" w:rsidRPr="008952FD" w:rsidRDefault="0037771C">
      <w:r>
        <w:rPr>
          <w:b/>
          <w:bCs/>
        </w:rPr>
        <w:lastRenderedPageBreak/>
        <w:t>Lender Service Provider</w:t>
      </w:r>
      <w:r w:rsidRPr="008952FD">
        <w:t>: (</w:t>
      </w:r>
      <w:r w:rsidR="00E029FC" w:rsidRPr="00317AE5">
        <w:t xml:space="preserve">13 CFR § </w:t>
      </w:r>
      <w:hyperlink r:id="rId597" w:anchor="p-103.1(d)" w:history="1">
        <w:r w:rsidR="00E029FC" w:rsidRPr="00E029FC">
          <w:rPr>
            <w:rStyle w:val="Hyperlink"/>
          </w:rPr>
          <w:t>103.1(d)</w:t>
        </w:r>
      </w:hyperlink>
      <w:r w:rsidR="00816164" w:rsidRPr="00816164">
        <w:t>)</w:t>
      </w:r>
      <w:r w:rsidR="0029583D" w:rsidRPr="008952FD">
        <w:t xml:space="preserve"> </w:t>
      </w:r>
      <w:r w:rsidR="00816164" w:rsidRPr="008952FD">
        <w:t xml:space="preserve">An </w:t>
      </w:r>
      <w:r w:rsidR="00E45C9F" w:rsidRPr="008952FD">
        <w:t>Agent who carries out lender functions in originating, disbursing, servicing, or liquidating a specific SBA business loan or loan portfolio for compensation from the lender. SBA determines whether or not one is a “Lender Service Provider” on a loan-by-loan basis.</w:t>
      </w:r>
    </w:p>
    <w:p w14:paraId="7A6D3B0A" w14:textId="41139EA2" w:rsidR="00CE1140" w:rsidRPr="007F4723" w:rsidRDefault="00CE1140">
      <w:pPr>
        <w:rPr>
          <w:b/>
          <w:bCs/>
        </w:rPr>
      </w:pPr>
      <w:bookmarkStart w:id="3759" w:name="Limited_or_Special_Purpose504"/>
      <w:r w:rsidRPr="0021164D">
        <w:rPr>
          <w:b/>
          <w:bCs/>
        </w:rPr>
        <w:t>Limited or Special Purpose Property</w:t>
      </w:r>
      <w:bookmarkEnd w:id="3759"/>
      <w:r w:rsidRPr="0021164D">
        <w:rPr>
          <w:b/>
          <w:bCs/>
        </w:rPr>
        <w:t xml:space="preserve">: </w:t>
      </w:r>
      <w:r w:rsidRPr="000E3E35">
        <w:t>A limited-market property with a unique physical design, special construction materials, or a layout that restricts its utility to the use for which it was built.</w:t>
      </w:r>
    </w:p>
    <w:p w14:paraId="59B1788C" w14:textId="493ED91C" w:rsidR="004937ED" w:rsidRPr="007F4723" w:rsidRDefault="004937ED">
      <w:r w:rsidRPr="007F4723">
        <w:rPr>
          <w:b/>
          <w:bCs/>
        </w:rPr>
        <w:t>Loan Instruments</w:t>
      </w:r>
      <w:r w:rsidR="00E34CB6" w:rsidRPr="007F4723">
        <w:t>: (</w:t>
      </w:r>
      <w:r w:rsidR="00C01F3F" w:rsidRPr="00317AE5">
        <w:t xml:space="preserve">13 CFR § </w:t>
      </w:r>
      <w:hyperlink r:id="rId598" w:history="1">
        <w:r w:rsidR="00C01F3F" w:rsidRPr="00C01F3F">
          <w:rPr>
            <w:rStyle w:val="Hyperlink"/>
          </w:rPr>
          <w:t>120.10</w:t>
        </w:r>
      </w:hyperlink>
      <w:r w:rsidR="00E34CB6" w:rsidRPr="007F4723">
        <w:t xml:space="preserve"> 7(a) and 504) T</w:t>
      </w:r>
      <w:r w:rsidRPr="007F4723">
        <w:t xml:space="preserve">he note, instruments of hypothecation, and all other agreements and documents related to a loan. </w:t>
      </w:r>
    </w:p>
    <w:p w14:paraId="086A7BFD" w14:textId="0ACA22C3" w:rsidR="004937ED" w:rsidRPr="007F4723" w:rsidRDefault="004937ED">
      <w:bookmarkStart w:id="3760" w:name="Loan_Program_Requirements"/>
      <w:r w:rsidRPr="007F4723">
        <w:rPr>
          <w:b/>
          <w:bCs/>
        </w:rPr>
        <w:t xml:space="preserve">Loan </w:t>
      </w:r>
      <w:r w:rsidR="00E34CB6" w:rsidRPr="007F4723">
        <w:rPr>
          <w:b/>
          <w:bCs/>
        </w:rPr>
        <w:t>P</w:t>
      </w:r>
      <w:r w:rsidRPr="007F4723">
        <w:rPr>
          <w:b/>
          <w:bCs/>
        </w:rPr>
        <w:t xml:space="preserve">rogram </w:t>
      </w:r>
      <w:r w:rsidR="00E34CB6" w:rsidRPr="007F4723">
        <w:rPr>
          <w:b/>
          <w:bCs/>
        </w:rPr>
        <w:t>R</w:t>
      </w:r>
      <w:r w:rsidRPr="007F4723">
        <w:rPr>
          <w:b/>
          <w:bCs/>
        </w:rPr>
        <w:t>equirements</w:t>
      </w:r>
      <w:bookmarkEnd w:id="3760"/>
      <w:r w:rsidR="00E34CB6" w:rsidRPr="007F4723">
        <w:rPr>
          <w:b/>
          <w:bCs/>
        </w:rPr>
        <w:t xml:space="preserve">: </w:t>
      </w:r>
      <w:r w:rsidR="00E34CB6" w:rsidRPr="007F4723">
        <w:t>(</w:t>
      </w:r>
      <w:r w:rsidR="00C01F3F" w:rsidRPr="00317AE5">
        <w:t xml:space="preserve">13 CFR § </w:t>
      </w:r>
      <w:hyperlink r:id="rId599" w:history="1">
        <w:r w:rsidR="00C01F3F" w:rsidRPr="00C01F3F">
          <w:rPr>
            <w:rStyle w:val="Hyperlink"/>
          </w:rPr>
          <w:t>120.10</w:t>
        </w:r>
      </w:hyperlink>
      <w:r w:rsidR="00E34CB6" w:rsidRPr="007F4723">
        <w:t xml:space="preserve"> 7(a) and 504) R</w:t>
      </w:r>
      <w:r w:rsidRPr="007F4723">
        <w:t>equirements imposed upon Lenders</w:t>
      </w:r>
      <w:r w:rsidR="00A17D7F">
        <w:t>,</w:t>
      </w:r>
      <w:r w:rsidRPr="007F4723">
        <w:t xml:space="preserve"> CDCs</w:t>
      </w:r>
      <w:r w:rsidR="00A17D7F">
        <w:t xml:space="preserve">, or </w:t>
      </w:r>
      <w:r w:rsidR="00110922">
        <w:t>I</w:t>
      </w:r>
      <w:r w:rsidR="00A17D7F">
        <w:t>ntermediaries</w:t>
      </w:r>
      <w:r w:rsidRPr="007F4723">
        <w:t xml:space="preserve"> by statute</w:t>
      </w:r>
      <w:r w:rsidR="00A17D7F">
        <w:t>;</w:t>
      </w:r>
      <w:r w:rsidRPr="007F4723">
        <w:t xml:space="preserve"> SBA </w:t>
      </w:r>
      <w:r w:rsidR="00A17D7F">
        <w:t xml:space="preserve">and applicable government-wide </w:t>
      </w:r>
      <w:r w:rsidRPr="007F4723">
        <w:t>regulations</w:t>
      </w:r>
      <w:r w:rsidR="00A17D7F">
        <w:t>;</w:t>
      </w:r>
      <w:r w:rsidRPr="007F4723">
        <w:t xml:space="preserve"> any agreement the Lender</w:t>
      </w:r>
      <w:r w:rsidR="00F95F1E">
        <w:t>,</w:t>
      </w:r>
      <w:r w:rsidRPr="007F4723">
        <w:t xml:space="preserve"> CDC</w:t>
      </w:r>
      <w:r w:rsidR="00F95F1E">
        <w:t>, or Intermediary</w:t>
      </w:r>
      <w:r w:rsidRPr="007F4723">
        <w:t xml:space="preserve"> has executed with SBA</w:t>
      </w:r>
      <w:r w:rsidR="00F95F1E">
        <w:t>;</w:t>
      </w:r>
      <w:r w:rsidRPr="007F4723">
        <w:t xml:space="preserve"> SBA SOPs</w:t>
      </w:r>
      <w:r w:rsidR="00F95F1E">
        <w:t>;</w:t>
      </w:r>
      <w:r w:rsidRPr="007F4723">
        <w:t xml:space="preserve"> </w:t>
      </w:r>
      <w:r w:rsidR="00F95F1E">
        <w:t xml:space="preserve">Federal Register </w:t>
      </w:r>
      <w:r w:rsidR="0042000B">
        <w:t>n</w:t>
      </w:r>
      <w:r w:rsidR="00F95F1E">
        <w:t xml:space="preserve">otices; </w:t>
      </w:r>
      <w:r w:rsidRPr="007F4723">
        <w:t xml:space="preserve">official SBA notices and forms applicable to the 7(a) </w:t>
      </w:r>
      <w:r w:rsidR="005F6802">
        <w:t xml:space="preserve">Loan Program, </w:t>
      </w:r>
      <w:r w:rsidRPr="007F4723">
        <w:t xml:space="preserve">504 </w:t>
      </w:r>
      <w:r w:rsidR="005F6802">
        <w:t>L</w:t>
      </w:r>
      <w:r w:rsidRPr="007F4723">
        <w:t xml:space="preserve">oan </w:t>
      </w:r>
      <w:r w:rsidR="005F6802">
        <w:t>P</w:t>
      </w:r>
      <w:r w:rsidRPr="007F4723">
        <w:t>rogram</w:t>
      </w:r>
      <w:r w:rsidR="005F6802">
        <w:t>, or Microloan Program;</w:t>
      </w:r>
      <w:r w:rsidRPr="007F4723">
        <w:t xml:space="preserve"> and </w:t>
      </w:r>
      <w:r w:rsidR="00122AAA">
        <w:t xml:space="preserve">the SBA </w:t>
      </w:r>
      <w:r w:rsidR="00772511">
        <w:t>Terms and Conditions</w:t>
      </w:r>
      <w:r w:rsidRPr="007F4723">
        <w:t xml:space="preserve">, as such requirements are issued and revised by SBA from time to time. For CDCs, this term also includes requirements imposed by Debentures, as that term is defined in </w:t>
      </w:r>
      <w:r w:rsidR="00462A11">
        <w:t xml:space="preserve">13 CFR </w:t>
      </w:r>
      <w:r w:rsidRPr="007F4723">
        <w:t>§</w:t>
      </w:r>
      <w:r w:rsidR="00462A11">
        <w:t xml:space="preserve"> </w:t>
      </w:r>
      <w:hyperlink r:id="rId600" w:history="1">
        <w:r w:rsidRPr="00462A11">
          <w:rPr>
            <w:rStyle w:val="Hyperlink"/>
          </w:rPr>
          <w:t>120.802</w:t>
        </w:r>
      </w:hyperlink>
      <w:r w:rsidRPr="007F4723">
        <w:t>.</w:t>
      </w:r>
      <w:r w:rsidR="00110922">
        <w:t xml:space="preserve"> For Intermediaries, this term also includes requirements imposed by promissory notes, collateral documents, and grant agreements.</w:t>
      </w:r>
    </w:p>
    <w:p w14:paraId="75FDAC5A" w14:textId="474F3EE3" w:rsidR="00F221C8" w:rsidRDefault="00F221C8">
      <w:r w:rsidRPr="007F4723">
        <w:rPr>
          <w:b/>
          <w:bCs/>
        </w:rPr>
        <w:t>Local Economic Area:</w:t>
      </w:r>
      <w:r w:rsidRPr="007F4723">
        <w:t xml:space="preserve"> (</w:t>
      </w:r>
      <w:r w:rsidR="00462A11" w:rsidRPr="00317AE5">
        <w:t xml:space="preserve">13 CFR § </w:t>
      </w:r>
      <w:hyperlink r:id="rId601" w:history="1">
        <w:r w:rsidR="00462A11" w:rsidRPr="00462A11">
          <w:rPr>
            <w:rStyle w:val="Hyperlink"/>
          </w:rPr>
          <w:t>120.802</w:t>
        </w:r>
      </w:hyperlink>
      <w:r w:rsidRPr="007F4723">
        <w:t xml:space="preserve"> 504) </w:t>
      </w:r>
      <w:r w:rsidR="004C5023" w:rsidRPr="007F4723">
        <w:t>An area, as determined by SBA, that is in a State other than the State in which an existing CDC (or an applicant applying to</w:t>
      </w:r>
      <w:r w:rsidR="004C5023" w:rsidRPr="004C5023">
        <w:t xml:space="preserve"> become a CDC) is incorporated, is contiguous to the CD</w:t>
      </w:r>
      <w:r w:rsidR="00C753D0">
        <w:t>C’</w:t>
      </w:r>
      <w:r w:rsidR="004C5023" w:rsidRPr="004C5023">
        <w:t>s existing Area of Operations (or the applican</w:t>
      </w:r>
      <w:r w:rsidR="00C753D0">
        <w:t>t’</w:t>
      </w:r>
      <w:r w:rsidR="004C5023" w:rsidRPr="004C5023">
        <w:t>s proposed Area of Operations) of its State of incorporation, and is a part of a local trade area that is contiguous to the CD</w:t>
      </w:r>
      <w:r w:rsidR="00C753D0">
        <w:t>C’</w:t>
      </w:r>
      <w:r w:rsidR="004C5023" w:rsidRPr="004C5023">
        <w:t>s Area of Operations (or applican</w:t>
      </w:r>
      <w:r w:rsidR="00C753D0">
        <w:t>t’</w:t>
      </w:r>
      <w:r w:rsidR="004C5023" w:rsidRPr="004C5023">
        <w:t>s proposed Area of Operations) of its State of incorporation. Examples of a local trade area would be a city that is bisected by a State line or a metropolitan statistical area that is bisected by a State line.</w:t>
      </w:r>
    </w:p>
    <w:p w14:paraId="78234650" w14:textId="462C60DB" w:rsidR="004937ED" w:rsidRDefault="004937ED">
      <w:r w:rsidRPr="00DF0FEF">
        <w:rPr>
          <w:b/>
          <w:bCs/>
        </w:rPr>
        <w:t>Management Official</w:t>
      </w:r>
      <w:r w:rsidR="00DF0FEF">
        <w:t>: (</w:t>
      </w:r>
      <w:r w:rsidR="001E4B00" w:rsidRPr="00317AE5">
        <w:t xml:space="preserve">13 CFR § </w:t>
      </w:r>
      <w:hyperlink r:id="rId602" w:history="1">
        <w:r w:rsidR="001E4B00" w:rsidRPr="001E4B00">
          <w:rPr>
            <w:rStyle w:val="Hyperlink"/>
          </w:rPr>
          <w:t>120.10</w:t>
        </w:r>
      </w:hyperlink>
      <w:r w:rsidR="00DF0FEF">
        <w:t xml:space="preserve"> 7(a)) A</w:t>
      </w:r>
      <w:r>
        <w:t>n officer, director, general partner, manager, employee participating in management, agent or other participant in the management of the affairs of the SBA Supervised Lende</w:t>
      </w:r>
      <w:r w:rsidR="00122313">
        <w:t>r’</w:t>
      </w:r>
      <w:r>
        <w:t>s activities under the 7(a) program.</w:t>
      </w:r>
    </w:p>
    <w:p w14:paraId="7C781477" w14:textId="2F8C9BF5" w:rsidR="00F221C8" w:rsidRDefault="00F221C8">
      <w:r>
        <w:rPr>
          <w:b/>
          <w:bCs/>
        </w:rPr>
        <w:t xml:space="preserve">Multi-State CDC: </w:t>
      </w:r>
      <w:r>
        <w:t>(</w:t>
      </w:r>
      <w:r w:rsidR="001E4B00" w:rsidRPr="00317AE5">
        <w:t xml:space="preserve">13 CFR § </w:t>
      </w:r>
      <w:hyperlink r:id="rId603" w:history="1">
        <w:r w:rsidR="001E4B00" w:rsidRPr="001E4B00">
          <w:rPr>
            <w:rStyle w:val="Hyperlink"/>
          </w:rPr>
          <w:t>120.802</w:t>
        </w:r>
      </w:hyperlink>
      <w:r>
        <w:t xml:space="preserve"> 504) </w:t>
      </w:r>
      <w:r w:rsidR="00566E35">
        <w:t>A</w:t>
      </w:r>
      <w:r w:rsidR="00566E35" w:rsidRPr="00566E35">
        <w:t xml:space="preserve"> CDC that is incorporated in one State and is authorized by SBA to operate as a CDC in a State contiguous to its State of incorporation beyond any contiguous Local Economic Areas.</w:t>
      </w:r>
    </w:p>
    <w:p w14:paraId="22B5601F" w14:textId="6311E8AE" w:rsidR="004B34AF" w:rsidRPr="00A90024" w:rsidRDefault="004B34AF">
      <w:bookmarkStart w:id="3761" w:name="Net_Book_Value_definitionappendix"/>
      <w:r>
        <w:rPr>
          <w:b/>
          <w:bCs/>
        </w:rPr>
        <w:t>Net Book Value</w:t>
      </w:r>
      <w:bookmarkEnd w:id="3761"/>
      <w:r>
        <w:rPr>
          <w:b/>
          <w:bCs/>
        </w:rPr>
        <w:t>:</w:t>
      </w:r>
      <w:r w:rsidR="00756F0D" w:rsidRPr="00A90024">
        <w:t xml:space="preserve"> </w:t>
      </w:r>
      <w:r w:rsidR="00E505AD">
        <w:t xml:space="preserve">(7(a) and 504) </w:t>
      </w:r>
      <w:r w:rsidR="00756F0D" w:rsidRPr="00A90024">
        <w:t>An asset’s original price minus depreciation and amortization</w:t>
      </w:r>
      <w:r w:rsidR="008F7F9B">
        <w:t>.</w:t>
      </w:r>
    </w:p>
    <w:p w14:paraId="6350FB1B" w14:textId="4047DD25" w:rsidR="00F221C8" w:rsidRDefault="00F221C8">
      <w:pPr>
        <w:rPr>
          <w:b/>
          <w:bCs/>
        </w:rPr>
      </w:pPr>
      <w:bookmarkStart w:id="3762" w:name="Net_Debenture_Proceeds"/>
      <w:r w:rsidRPr="00F221C8">
        <w:rPr>
          <w:b/>
          <w:bCs/>
        </w:rPr>
        <w:t>Net Debenture Proceeds</w:t>
      </w:r>
      <w:bookmarkEnd w:id="3762"/>
      <w:r w:rsidRPr="00F221C8">
        <w:rPr>
          <w:b/>
          <w:bCs/>
        </w:rPr>
        <w:t>:</w:t>
      </w:r>
      <w:r>
        <w:t xml:space="preserve"> (</w:t>
      </w:r>
      <w:r w:rsidR="001E4B00" w:rsidRPr="00317AE5">
        <w:t xml:space="preserve">13 CFR § </w:t>
      </w:r>
      <w:hyperlink r:id="rId604" w:history="1">
        <w:r w:rsidR="001E4B00" w:rsidRPr="001E4B00">
          <w:rPr>
            <w:rStyle w:val="Hyperlink"/>
          </w:rPr>
          <w:t>120.802</w:t>
        </w:r>
      </w:hyperlink>
      <w:r>
        <w:t xml:space="preserve"> 504) </w:t>
      </w:r>
      <w:r w:rsidR="00566E35">
        <w:t>T</w:t>
      </w:r>
      <w:r w:rsidR="00566E35" w:rsidRPr="00566E35">
        <w:t>he portion of Debenture proceeds that finance eligible Project costs (excluding administrative costs).</w:t>
      </w:r>
    </w:p>
    <w:p w14:paraId="27A0793C" w14:textId="1FFBB7CC" w:rsidR="00103910" w:rsidRPr="000B0FF7" w:rsidRDefault="00103910">
      <w:r>
        <w:rPr>
          <w:b/>
          <w:bCs/>
        </w:rPr>
        <w:t xml:space="preserve">Net Rate: </w:t>
      </w:r>
      <w:r>
        <w:t>(</w:t>
      </w:r>
      <w:r w:rsidR="001E4B00" w:rsidRPr="00317AE5">
        <w:t xml:space="preserve">13 CFR § </w:t>
      </w:r>
      <w:hyperlink r:id="rId605" w:history="1">
        <w:r w:rsidR="001E4B00" w:rsidRPr="001E4B00">
          <w:rPr>
            <w:rStyle w:val="Hyperlink"/>
          </w:rPr>
          <w:t>120.600</w:t>
        </w:r>
      </w:hyperlink>
      <w:r>
        <w:t xml:space="preserve"> 7(a))</w:t>
      </w:r>
      <w:r w:rsidR="00682362">
        <w:t xml:space="preserve"> T</w:t>
      </w:r>
      <w:r w:rsidR="00682362" w:rsidRPr="00682362">
        <w:t xml:space="preserve">he interest rate on an individual guaranteed portion of a loan </w:t>
      </w:r>
      <w:r w:rsidR="00682362" w:rsidRPr="000B0FF7">
        <w:t>in a Pool.</w:t>
      </w:r>
    </w:p>
    <w:p w14:paraId="0C627E2A" w14:textId="16C6E168" w:rsidR="0075375C" w:rsidRDefault="00211C97">
      <w:bookmarkStart w:id="3763" w:name="New_Business"/>
      <w:r w:rsidRPr="001E61C8">
        <w:rPr>
          <w:b/>
          <w:bCs/>
        </w:rPr>
        <w:t>New Business</w:t>
      </w:r>
      <w:bookmarkEnd w:id="3763"/>
      <w:r w:rsidRPr="001E61C8">
        <w:rPr>
          <w:b/>
          <w:bCs/>
        </w:rPr>
        <w:t>:</w:t>
      </w:r>
      <w:r w:rsidRPr="001E61C8">
        <w:t xml:space="preserve"> (</w:t>
      </w:r>
      <w:r w:rsidR="00786BD8" w:rsidRPr="001E61C8">
        <w:t xml:space="preserve">7(a) and </w:t>
      </w:r>
      <w:r w:rsidRPr="001E61C8">
        <w:t xml:space="preserve">504) </w:t>
      </w:r>
      <w:r w:rsidR="009E044B" w:rsidRPr="001E61C8">
        <w:t xml:space="preserve">A business that has been in operation for 2 years or less at the time the loan is approved. A business that has been in operation for more than 2 years at the time the loan is approved may be considered a New Business if it is a change of ownership that will result in new, unproven ownership/management and increased debt unrelated to business operations. </w:t>
      </w:r>
    </w:p>
    <w:p w14:paraId="2FBB1BC4" w14:textId="3E73ACC2" w:rsidR="00955F14" w:rsidRDefault="009E044B">
      <w:r w:rsidRPr="001E61C8">
        <w:lastRenderedPageBreak/>
        <w:t>If there is a change of ownership, the CDC must review the management and level of debt</w:t>
      </w:r>
      <w:r w:rsidR="006E6D4F">
        <w:t xml:space="preserve"> in order to decide </w:t>
      </w:r>
      <w:r w:rsidRPr="001E61C8">
        <w:t>whether an additional Borrower’s contribution of 5% is necessary. Operations are deemed to begin when the business begins generating revenue from its intended operations.</w:t>
      </w:r>
      <w:r w:rsidR="00E147D6">
        <w:t xml:space="preserve"> </w:t>
      </w:r>
    </w:p>
    <w:p w14:paraId="4EE17732" w14:textId="3BF19461" w:rsidR="00EF38BD" w:rsidRDefault="00EF38BD">
      <w:r w:rsidRPr="00EF38BD">
        <w:t>When an existing business starts a business that is in the same 3-digit NAICS code with identical ownership, and they are Co-Borrowers, SBA considers this to be a business expansion and not a new business</w:t>
      </w:r>
      <w:r>
        <w:t>.</w:t>
      </w:r>
    </w:p>
    <w:p w14:paraId="2DE30B01" w14:textId="3B4CCE5D" w:rsidR="00353FBE" w:rsidRDefault="00353FBE">
      <w:pPr>
        <w:rPr>
          <w:b/>
          <w:bCs/>
        </w:rPr>
      </w:pPr>
      <w:r w:rsidRPr="000B0FF7">
        <w:rPr>
          <w:b/>
          <w:bCs/>
        </w:rPr>
        <w:t xml:space="preserve">Nondepository Institution: </w:t>
      </w:r>
      <w:r w:rsidRPr="000B0FF7">
        <w:t>(</w:t>
      </w:r>
      <w:r w:rsidR="001E4B00" w:rsidRPr="00317AE5">
        <w:t xml:space="preserve">13 CFR § </w:t>
      </w:r>
      <w:hyperlink r:id="rId606" w:history="1">
        <w:r w:rsidR="001E4B00" w:rsidRPr="001E4B00">
          <w:rPr>
            <w:rStyle w:val="Hyperlink"/>
          </w:rPr>
          <w:t>120.420</w:t>
        </w:r>
      </w:hyperlink>
      <w:r w:rsidRPr="000B0FF7">
        <w:t xml:space="preserve"> 7(a)) </w:t>
      </w:r>
      <w:r w:rsidR="00BF5169" w:rsidRPr="000B0FF7">
        <w:t>A “nondepository institution” is a Small Business Lending Company</w:t>
      </w:r>
      <w:r w:rsidR="00BF5169" w:rsidRPr="00BF5169">
        <w:t xml:space="preserve"> (“SBLC”) regulated by SBA or a Business and Industrial Development Company (“BIDCO”) or other nondepository institution participating in SB</w:t>
      </w:r>
      <w:r w:rsidR="00122313">
        <w:t>A’</w:t>
      </w:r>
      <w:r w:rsidR="00BF5169" w:rsidRPr="00BF5169">
        <w:t>s 7(a) program.</w:t>
      </w:r>
    </w:p>
    <w:p w14:paraId="18699D64" w14:textId="77777777" w:rsidR="00692072" w:rsidRPr="00F26DDB" w:rsidRDefault="008E382D" w:rsidP="00692072">
      <w:r>
        <w:rPr>
          <w:b/>
          <w:bCs/>
        </w:rPr>
        <w:t xml:space="preserve">Non-controlling Minority Equity Investments: </w:t>
      </w:r>
      <w:r w:rsidR="00692072" w:rsidRPr="00F26DDB">
        <w:t xml:space="preserve">To be considered as eligible equity, the investment may not be subject to any agreement to repay or make distributions to recover the investment prior to release of the SBA guaranty. To qualify as a Non-controlling Minority Equity Investors, the investor must have less than 20% equity in and exert no control over the operating business. </w:t>
      </w:r>
    </w:p>
    <w:p w14:paraId="48FA6E9B" w14:textId="2B9FE02A" w:rsidR="00692072" w:rsidRPr="00F26DDB" w:rsidRDefault="00692072" w:rsidP="00692072">
      <w:r w:rsidRPr="00F26DDB">
        <w:t>The Lender must also review and document the terms of all equity investments, including provisions that are realized upon the sale of the business, in their credit memorand</w:t>
      </w:r>
      <w:r w:rsidR="00B05D1B">
        <w:t>um.</w:t>
      </w:r>
      <w:r w:rsidR="00374CB9">
        <w:t xml:space="preserve"> </w:t>
      </w:r>
      <w:r w:rsidRPr="00F26DDB">
        <w:t>When Equity Investments are used to meet the equity injection requirements, distributions to the investor that are not made solely for the purpose of satisfying the investor’s tax obligations attributable to the business’s income are prohibited until the 7(a) loan has been paid off. Additional Equity Investments that are not used to meet the equity injection requirements, such as those providing additional liquidity, may receive standard distributions subject to any agreements of the Lender. The Lender may include covenants</w:t>
      </w:r>
      <w:r w:rsidR="00012E44">
        <w:t>,</w:t>
      </w:r>
      <w:r w:rsidRPr="00F26DDB">
        <w:t xml:space="preserve"> such as DSC</w:t>
      </w:r>
      <w:r w:rsidR="00012E44">
        <w:t>,</w:t>
      </w:r>
      <w:r w:rsidRPr="00F26DDB">
        <w:t xml:space="preserve"> in </w:t>
      </w:r>
      <w:r w:rsidR="008A3579">
        <w:t xml:space="preserve">the loan agreement </w:t>
      </w:r>
      <w:r w:rsidRPr="00F26DDB">
        <w:t>to ensure that the business has sufficient cash flow to make distributions beyond tax purposes</w:t>
      </w:r>
      <w:r>
        <w:t>.</w:t>
      </w:r>
    </w:p>
    <w:p w14:paraId="7C4D6E1C" w14:textId="2F677ECE" w:rsidR="004937ED" w:rsidRDefault="004937ED">
      <w:r w:rsidRPr="00DF0FEF">
        <w:rPr>
          <w:b/>
          <w:bCs/>
        </w:rPr>
        <w:t>Non-Federally Regulated Lender (NFRL)</w:t>
      </w:r>
      <w:r w:rsidR="00DF0FEF">
        <w:t>: (</w:t>
      </w:r>
      <w:r w:rsidR="001E4B00" w:rsidRPr="00317AE5">
        <w:t xml:space="preserve">13 CFR § </w:t>
      </w:r>
      <w:hyperlink r:id="rId607" w:history="1">
        <w:r w:rsidR="001E4B00" w:rsidRPr="001E4B00">
          <w:rPr>
            <w:rStyle w:val="Hyperlink"/>
          </w:rPr>
          <w:t>120.10</w:t>
        </w:r>
      </w:hyperlink>
      <w:r w:rsidR="00DF0FEF">
        <w:t xml:space="preserve"> 7(a)) </w:t>
      </w:r>
      <w:r w:rsidR="00621976">
        <w:t>A</w:t>
      </w:r>
      <w:r>
        <w:t xml:space="preserve"> business concern that is authorized by the SBA to make loans under section 7(a) and is subject to regulation by a state but whose lending activities are not regulated by a Federal Financial Institution Regulator. </w:t>
      </w:r>
    </w:p>
    <w:p w14:paraId="38300C78" w14:textId="30786C9E" w:rsidR="009857EA" w:rsidRDefault="009857EA">
      <w:pPr>
        <w:rPr>
          <w:b/>
          <w:bCs/>
        </w:rPr>
      </w:pPr>
      <w:r>
        <w:rPr>
          <w:b/>
          <w:bCs/>
        </w:rPr>
        <w:t xml:space="preserve">Note Rate: </w:t>
      </w:r>
      <w:r>
        <w:t>(</w:t>
      </w:r>
      <w:r w:rsidR="001E4B00" w:rsidRPr="00317AE5">
        <w:t xml:space="preserve">13 CFR § </w:t>
      </w:r>
      <w:hyperlink r:id="rId608" w:history="1">
        <w:r w:rsidR="001E4B00" w:rsidRPr="001E4B00">
          <w:rPr>
            <w:rStyle w:val="Hyperlink"/>
          </w:rPr>
          <w:t>120.600</w:t>
        </w:r>
      </w:hyperlink>
      <w:r>
        <w:t xml:space="preserve"> 7(a)) </w:t>
      </w:r>
      <w:r w:rsidR="00682362">
        <w:t>The interest rate on the Borrower’s note.</w:t>
      </w:r>
    </w:p>
    <w:p w14:paraId="41861C89" w14:textId="16EBC3B1" w:rsidR="004937ED" w:rsidRDefault="004937ED">
      <w:bookmarkStart w:id="3764" w:name="Operating_Company"/>
      <w:r w:rsidRPr="00621976">
        <w:rPr>
          <w:b/>
          <w:bCs/>
        </w:rPr>
        <w:t>Operating Company</w:t>
      </w:r>
      <w:bookmarkEnd w:id="3764"/>
      <w:r w:rsidR="00621976">
        <w:t>:</w:t>
      </w:r>
      <w:r>
        <w:t xml:space="preserve"> </w:t>
      </w:r>
      <w:r w:rsidR="00621976">
        <w:t>(</w:t>
      </w:r>
      <w:r w:rsidR="00A745AF" w:rsidRPr="00317AE5">
        <w:t xml:space="preserve">13 CFR § </w:t>
      </w:r>
      <w:hyperlink r:id="rId609" w:history="1">
        <w:r w:rsidR="00A745AF" w:rsidRPr="00A745AF">
          <w:rPr>
            <w:rStyle w:val="Hyperlink"/>
          </w:rPr>
          <w:t>120.10</w:t>
        </w:r>
      </w:hyperlink>
      <w:r w:rsidR="00621976">
        <w:t xml:space="preserve"> 7(a) and 504) An</w:t>
      </w:r>
      <w:r>
        <w:t xml:space="preserve"> eligible small business actively involved in conducting business operations now or about to be located on real property owned by an Eligible Passive Company, or using or about to use in its business operations personal property owned by an Eligible Passive Company. </w:t>
      </w:r>
    </w:p>
    <w:p w14:paraId="5101910E" w14:textId="54609515" w:rsidR="004937ED" w:rsidRDefault="004937ED">
      <w:r w:rsidRPr="00621976">
        <w:rPr>
          <w:b/>
          <w:bCs/>
        </w:rPr>
        <w:t>Other Regulated SBLC</w:t>
      </w:r>
      <w:r w:rsidR="00621976">
        <w:t>: (</w:t>
      </w:r>
      <w:r w:rsidR="00A745AF" w:rsidRPr="00317AE5">
        <w:t xml:space="preserve">13 CFR § </w:t>
      </w:r>
      <w:hyperlink r:id="rId610" w:history="1">
        <w:r w:rsidR="00A745AF" w:rsidRPr="00A745AF">
          <w:rPr>
            <w:rStyle w:val="Hyperlink"/>
          </w:rPr>
          <w:t>120.10</w:t>
        </w:r>
      </w:hyperlink>
      <w:r w:rsidR="00621976">
        <w:t xml:space="preserve"> 7(a)) A</w:t>
      </w:r>
      <w:r>
        <w:t xml:space="preserve"> Small Business Lending Company whose SBA operations receive regular safety and soundness examinations by a state banking regulator or a Federal Financial Institution Regulator, and which meets the requirements set forth in </w:t>
      </w:r>
      <w:r w:rsidR="009278D7">
        <w:t xml:space="preserve">13 CFR </w:t>
      </w:r>
      <w:r>
        <w:t>§</w:t>
      </w:r>
      <w:r w:rsidR="009278D7">
        <w:t xml:space="preserve"> </w:t>
      </w:r>
      <w:hyperlink r:id="rId611" w:history="1">
        <w:r w:rsidRPr="009278D7">
          <w:rPr>
            <w:rStyle w:val="Hyperlink"/>
          </w:rPr>
          <w:t>120.1511</w:t>
        </w:r>
      </w:hyperlink>
      <w:r>
        <w:t>.</w:t>
      </w:r>
    </w:p>
    <w:p w14:paraId="014B5AF7" w14:textId="18442A96" w:rsidR="0014451C" w:rsidRPr="008952FD" w:rsidRDefault="0014451C">
      <w:bookmarkStart w:id="3765" w:name="Participant"/>
      <w:r>
        <w:rPr>
          <w:b/>
          <w:bCs/>
        </w:rPr>
        <w:t>Packager</w:t>
      </w:r>
      <w:r w:rsidRPr="008952FD">
        <w:t>: (</w:t>
      </w:r>
      <w:r w:rsidR="006F1B72" w:rsidRPr="00317AE5">
        <w:t xml:space="preserve">13 CFR § </w:t>
      </w:r>
      <w:hyperlink r:id="rId612" w:anchor="p-103.1(e)" w:history="1">
        <w:r w:rsidR="006F1B72" w:rsidRPr="006F1B72">
          <w:rPr>
            <w:rStyle w:val="Hyperlink"/>
          </w:rPr>
          <w:t>103.1(e)</w:t>
        </w:r>
      </w:hyperlink>
      <w:r w:rsidR="005644CB">
        <w:t>)</w:t>
      </w:r>
      <w:r w:rsidR="005644CB" w:rsidRPr="008952FD">
        <w:t xml:space="preserve"> </w:t>
      </w:r>
      <w:r w:rsidR="0020024D" w:rsidRPr="0020024D">
        <w:t xml:space="preserve">An </w:t>
      </w:r>
      <w:r w:rsidR="003A3DC1" w:rsidRPr="003A3DC1">
        <w:t xml:space="preserve">Agent who is employed and compensated by an Applicant or </w:t>
      </w:r>
      <w:r w:rsidR="004A406F">
        <w:t>l</w:t>
      </w:r>
      <w:r w:rsidR="003A3DC1" w:rsidRPr="003A3DC1">
        <w:t>ender to prepare the Applican</w:t>
      </w:r>
      <w:r w:rsidR="00122313">
        <w:t>t’</w:t>
      </w:r>
      <w:r w:rsidR="003A3DC1" w:rsidRPr="003A3DC1">
        <w:t>s application for financial assistance from SBA. SBA determines whether or not one is a “Packager” on a loan-by-loan basis.</w:t>
      </w:r>
    </w:p>
    <w:p w14:paraId="3A5A68F7" w14:textId="0A227BCF" w:rsidR="00295D7F" w:rsidRDefault="00295D7F">
      <w:pPr>
        <w:rPr>
          <w:b/>
          <w:bCs/>
        </w:rPr>
      </w:pPr>
      <w:r w:rsidRPr="00923B7C">
        <w:rPr>
          <w:b/>
          <w:bCs/>
        </w:rPr>
        <w:lastRenderedPageBreak/>
        <w:t>Participant</w:t>
      </w:r>
      <w:bookmarkEnd w:id="3765"/>
      <w:r w:rsidRPr="00923B7C">
        <w:rPr>
          <w:b/>
          <w:bCs/>
        </w:rPr>
        <w:t>:</w:t>
      </w:r>
      <w:r w:rsidRPr="00E26F88">
        <w:t xml:space="preserve"> </w:t>
      </w:r>
      <w:r>
        <w:t>(</w:t>
      </w:r>
      <w:r w:rsidR="006F1B72" w:rsidRPr="00317AE5">
        <w:t xml:space="preserve">13 CFR § </w:t>
      </w:r>
      <w:hyperlink r:id="rId613" w:history="1">
        <w:r w:rsidR="006F1B72" w:rsidRPr="006F1B72">
          <w:rPr>
            <w:rStyle w:val="Hyperlink"/>
          </w:rPr>
          <w:t>103.1</w:t>
        </w:r>
      </w:hyperlink>
      <w:r>
        <w:t xml:space="preserve"> 7(a) and 504) </w:t>
      </w:r>
      <w:r w:rsidR="006A2ADD">
        <w:t>A</w:t>
      </w:r>
      <w:r w:rsidR="006A2ADD" w:rsidRPr="006A2ADD">
        <w:t xml:space="preserve"> person or entity that is participating in any of the financial, investment, or business development programs authorized by the Small Business Act or Small Business Investment Act of 1958.</w:t>
      </w:r>
    </w:p>
    <w:p w14:paraId="3651703F" w14:textId="77777777" w:rsidR="003978B2" w:rsidRDefault="004937ED">
      <w:bookmarkStart w:id="3766" w:name="Person_definition_Appx3"/>
      <w:bookmarkEnd w:id="3766"/>
      <w:r w:rsidRPr="00853621">
        <w:rPr>
          <w:b/>
          <w:bCs/>
        </w:rPr>
        <w:t>Person</w:t>
      </w:r>
      <w:r w:rsidR="00853621">
        <w:t>:</w:t>
      </w:r>
    </w:p>
    <w:p w14:paraId="4426A565" w14:textId="67F47A54" w:rsidR="004937ED" w:rsidRDefault="00853621" w:rsidP="00627AB1">
      <w:pPr>
        <w:pStyle w:val="02listlevel4"/>
        <w:numPr>
          <w:ilvl w:val="1"/>
          <w:numId w:val="90"/>
        </w:numPr>
      </w:pPr>
      <w:r>
        <w:t>(</w:t>
      </w:r>
      <w:r w:rsidR="00D056BE" w:rsidRPr="00317AE5">
        <w:t xml:space="preserve">13 CFR § </w:t>
      </w:r>
      <w:hyperlink r:id="rId614" w:history="1">
        <w:r w:rsidR="00D056BE" w:rsidRPr="00D056BE">
          <w:rPr>
            <w:rStyle w:val="Hyperlink"/>
          </w:rPr>
          <w:t>120.10</w:t>
        </w:r>
      </w:hyperlink>
      <w:r>
        <w:t xml:space="preserve"> </w:t>
      </w:r>
      <w:bookmarkStart w:id="3767" w:name="Person_definition_business_loans"/>
      <w:r w:rsidR="00B7082F">
        <w:t xml:space="preserve">applicable for </w:t>
      </w:r>
      <w:r>
        <w:t>7(a) and 504</w:t>
      </w:r>
      <w:r w:rsidR="00653FC3">
        <w:t xml:space="preserve"> business loans</w:t>
      </w:r>
      <w:bookmarkEnd w:id="3767"/>
      <w:r>
        <w:t>) A</w:t>
      </w:r>
      <w:r w:rsidR="004937ED">
        <w:t xml:space="preserve">ny individual, corporation, partnership, association, unit of government, or legal entity, however organized. </w:t>
      </w:r>
    </w:p>
    <w:p w14:paraId="175A1DAF" w14:textId="42A80F7E" w:rsidR="003978B2" w:rsidRDefault="003978B2" w:rsidP="00F57C29">
      <w:pPr>
        <w:pStyle w:val="02listlevel4"/>
      </w:pPr>
      <w:r>
        <w:t>(</w:t>
      </w:r>
      <w:r w:rsidR="00D056BE" w:rsidRPr="00317AE5">
        <w:t xml:space="preserve">13 CFR </w:t>
      </w:r>
      <w:r w:rsidR="00D056BE">
        <w:t xml:space="preserve">§ </w:t>
      </w:r>
      <w:hyperlink r:id="rId615" w:history="1">
        <w:r w:rsidR="00D056BE" w:rsidRPr="00D056BE">
          <w:rPr>
            <w:rStyle w:val="Hyperlink"/>
          </w:rPr>
          <w:t>105.201</w:t>
        </w:r>
      </w:hyperlink>
      <w:r>
        <w:t xml:space="preserve"> </w:t>
      </w:r>
      <w:bookmarkStart w:id="3768" w:name="Person_definition_StandardsConduct"/>
      <w:r w:rsidR="00603342">
        <w:t xml:space="preserve">applicable </w:t>
      </w:r>
      <w:r w:rsidR="000D5728">
        <w:t xml:space="preserve">for </w:t>
      </w:r>
      <w:r>
        <w:t>7(a) and 504</w:t>
      </w:r>
      <w:r w:rsidR="00FA00E2">
        <w:t xml:space="preserve"> Standards </w:t>
      </w:r>
      <w:bookmarkEnd w:id="3768"/>
      <w:r w:rsidR="00FA00E2">
        <w:t>of Conduct</w:t>
      </w:r>
      <w:r w:rsidR="00FA3A15">
        <w:t xml:space="preserve"> and Employee Restrictions and Responsibilities</w:t>
      </w:r>
      <w:r>
        <w:t xml:space="preserve">) An individual, a corporation, a company, an association, a firm, a partnership, a society, a joint stock company, </w:t>
      </w:r>
      <w:r w:rsidR="00A52A76">
        <w:t>or any other organization or institution.</w:t>
      </w:r>
    </w:p>
    <w:p w14:paraId="539AA2E2" w14:textId="2905E952" w:rsidR="00103910" w:rsidRDefault="00103910" w:rsidP="002434D6">
      <w:r>
        <w:rPr>
          <w:b/>
          <w:bCs/>
        </w:rPr>
        <w:t xml:space="preserve">Pool: </w:t>
      </w:r>
      <w:r>
        <w:t>(</w:t>
      </w:r>
      <w:r w:rsidR="00D056BE" w:rsidRPr="00317AE5">
        <w:t xml:space="preserve">13 CFR § </w:t>
      </w:r>
      <w:hyperlink r:id="rId616" w:history="1">
        <w:r w:rsidR="00D056BE" w:rsidRPr="00D056BE">
          <w:rPr>
            <w:rStyle w:val="Hyperlink"/>
          </w:rPr>
          <w:t>120.600</w:t>
        </w:r>
      </w:hyperlink>
      <w:r>
        <w:t xml:space="preserve"> 7(a)) </w:t>
      </w:r>
      <w:r w:rsidR="00345FF4">
        <w:t>A</w:t>
      </w:r>
      <w:r w:rsidR="00345FF4" w:rsidRPr="00345FF4">
        <w:t>n aggregation of SBA</w:t>
      </w:r>
      <w:r w:rsidR="004D4D98">
        <w:t>-</w:t>
      </w:r>
      <w:r w:rsidR="00345FF4" w:rsidRPr="00345FF4">
        <w:t>guaranteed portions of loans made by Lenders.</w:t>
      </w:r>
    </w:p>
    <w:p w14:paraId="5BB3D56E" w14:textId="62D4AB7B" w:rsidR="00961DC7" w:rsidRDefault="00894ABD">
      <w:r w:rsidRPr="00894ABD">
        <w:rPr>
          <w:b/>
          <w:bCs/>
        </w:rPr>
        <w:t>Pool Assembler:</w:t>
      </w:r>
      <w:r>
        <w:t xml:space="preserve"> (</w:t>
      </w:r>
      <w:r w:rsidR="00D056BE" w:rsidRPr="00317AE5">
        <w:t xml:space="preserve">13 CFR § </w:t>
      </w:r>
      <w:hyperlink r:id="rId617" w:history="1">
        <w:r w:rsidR="00D056BE" w:rsidRPr="00D056BE">
          <w:rPr>
            <w:rStyle w:val="Hyperlink"/>
          </w:rPr>
          <w:t>120.600</w:t>
        </w:r>
      </w:hyperlink>
      <w:r>
        <w:t xml:space="preserve"> 7(a)) </w:t>
      </w:r>
      <w:r w:rsidR="00961DC7">
        <w:t xml:space="preserve">A financial institution that: </w:t>
      </w:r>
    </w:p>
    <w:p w14:paraId="1D0FC1D1" w14:textId="090A9A9A" w:rsidR="00961DC7" w:rsidRDefault="00961DC7" w:rsidP="00627AB1">
      <w:pPr>
        <w:pStyle w:val="02listlevel4"/>
        <w:numPr>
          <w:ilvl w:val="1"/>
          <w:numId w:val="93"/>
        </w:numPr>
      </w:pPr>
      <w:r>
        <w:t xml:space="preserve">Organizes and packages a Pool by acquiring the </w:t>
      </w:r>
      <w:r w:rsidR="004D4D98">
        <w:t>SBA-guaranteed</w:t>
      </w:r>
      <w:r>
        <w:t xml:space="preserve"> portions of loans from Lenders; </w:t>
      </w:r>
    </w:p>
    <w:p w14:paraId="008B3523" w14:textId="623B443B" w:rsidR="00961DC7" w:rsidRDefault="00961DC7" w:rsidP="00F57C29">
      <w:pPr>
        <w:pStyle w:val="02listlevel4"/>
      </w:pPr>
      <w:r>
        <w:t xml:space="preserve">Resells fractional interests in the Pool to Registered Holders; and </w:t>
      </w:r>
    </w:p>
    <w:p w14:paraId="5620B282" w14:textId="0013818C" w:rsidR="00894ABD" w:rsidRDefault="00961DC7" w:rsidP="00F57C29">
      <w:pPr>
        <w:pStyle w:val="02listlevel4"/>
        <w:rPr>
          <w:b/>
        </w:rPr>
      </w:pPr>
      <w:r>
        <w:t>Directs the FTA to issue Certificates.</w:t>
      </w:r>
    </w:p>
    <w:p w14:paraId="774E5E30" w14:textId="13C36C79" w:rsidR="00894ABD" w:rsidRDefault="00894ABD" w:rsidP="002434D6">
      <w:pPr>
        <w:rPr>
          <w:b/>
          <w:bCs/>
        </w:rPr>
      </w:pPr>
      <w:r>
        <w:rPr>
          <w:b/>
          <w:bCs/>
        </w:rPr>
        <w:t xml:space="preserve">Pool Rate: </w:t>
      </w:r>
      <w:r>
        <w:t>(</w:t>
      </w:r>
      <w:r w:rsidR="00D056BE" w:rsidRPr="00317AE5">
        <w:t xml:space="preserve">13 CFR § </w:t>
      </w:r>
      <w:hyperlink r:id="rId618" w:history="1">
        <w:r w:rsidR="00D056BE" w:rsidRPr="00D056BE">
          <w:rPr>
            <w:rStyle w:val="Hyperlink"/>
          </w:rPr>
          <w:t>120.600</w:t>
        </w:r>
      </w:hyperlink>
      <w:r>
        <w:t xml:space="preserve"> 7(a)) </w:t>
      </w:r>
      <w:r w:rsidR="00A13044">
        <w:t>The interest rate on a Pool Certificate.</w:t>
      </w:r>
    </w:p>
    <w:p w14:paraId="19A3EF55" w14:textId="4B2508D1" w:rsidR="004937ED" w:rsidRDefault="004937ED">
      <w:r w:rsidRPr="00853621">
        <w:rPr>
          <w:b/>
          <w:bCs/>
        </w:rPr>
        <w:t>Preference</w:t>
      </w:r>
      <w:r w:rsidR="00853621">
        <w:rPr>
          <w:b/>
          <w:bCs/>
        </w:rPr>
        <w:t xml:space="preserve">: </w:t>
      </w:r>
      <w:r w:rsidR="00853621">
        <w:t>(</w:t>
      </w:r>
      <w:r w:rsidR="00D056BE" w:rsidRPr="00317AE5">
        <w:t xml:space="preserve">13 CFR § </w:t>
      </w:r>
      <w:hyperlink r:id="rId619" w:history="1">
        <w:r w:rsidR="00D056BE" w:rsidRPr="00D056BE">
          <w:rPr>
            <w:rStyle w:val="Hyperlink"/>
          </w:rPr>
          <w:t>120.10</w:t>
        </w:r>
      </w:hyperlink>
      <w:r w:rsidR="00853621">
        <w:t xml:space="preserve"> 7(a) and 504) A</w:t>
      </w:r>
      <w:r>
        <w:t>ny arrangement giving a Lender or a CDC a preferred position compared to SBA relating to the making, servicing, or liquidation of a business loan with respect to such things as repayment, collateral, guarantees, control, maintenance of a compensating balance, purchase of a Certificate of deposit or acceptance of a separate or companion loan, without SB</w:t>
      </w:r>
      <w:r w:rsidR="00122313">
        <w:t>A’</w:t>
      </w:r>
      <w:r>
        <w:t xml:space="preserve">s consent. </w:t>
      </w:r>
    </w:p>
    <w:p w14:paraId="539170A0" w14:textId="0712A7CA" w:rsidR="008937EB" w:rsidRPr="00F26DDB" w:rsidRDefault="00BC34DA">
      <w:pPr>
        <w:rPr>
          <w:b/>
          <w:bCs/>
        </w:rPr>
      </w:pPr>
      <w:r w:rsidRPr="00F26DDB">
        <w:rPr>
          <w:b/>
          <w:bCs/>
        </w:rPr>
        <w:t>Princip</w:t>
      </w:r>
      <w:r w:rsidR="007740FB">
        <w:rPr>
          <w:b/>
          <w:bCs/>
        </w:rPr>
        <w:t>al</w:t>
      </w:r>
      <w:r w:rsidRPr="00F26DDB">
        <w:rPr>
          <w:b/>
          <w:bCs/>
        </w:rPr>
        <w:t xml:space="preserve"> Residence: </w:t>
      </w:r>
      <w:r w:rsidR="00F9656C" w:rsidRPr="00F26DDB">
        <w:t xml:space="preserve">Principal Residence is defined by </w:t>
      </w:r>
      <w:hyperlink r:id="rId620" w:anchor=":~:text=If%20you%20own%20and%20live,factors%20are%20relevant%20as%20well." w:history="1">
        <w:r w:rsidR="00F9656C" w:rsidRPr="00F26DDB">
          <w:rPr>
            <w:rStyle w:val="Hyperlink"/>
          </w:rPr>
          <w:t xml:space="preserve">IRS </w:t>
        </w:r>
        <w:r w:rsidR="00092F88">
          <w:rPr>
            <w:rStyle w:val="Hyperlink"/>
          </w:rPr>
          <w:t>P</w:t>
        </w:r>
        <w:r w:rsidR="00F9656C" w:rsidRPr="00F26DDB">
          <w:rPr>
            <w:rStyle w:val="Hyperlink"/>
          </w:rPr>
          <w:t>ublication 523</w:t>
        </w:r>
      </w:hyperlink>
      <w:r w:rsidR="00F9656C" w:rsidRPr="00F26DDB">
        <w:t>.</w:t>
      </w:r>
    </w:p>
    <w:p w14:paraId="3405F7F9" w14:textId="66D00FDE" w:rsidR="00F221C8" w:rsidRDefault="00F221C8">
      <w:r>
        <w:rPr>
          <w:b/>
          <w:bCs/>
        </w:rPr>
        <w:t xml:space="preserve">Priority CDC: </w:t>
      </w:r>
      <w:r>
        <w:t>(</w:t>
      </w:r>
      <w:r w:rsidR="00D056BE" w:rsidRPr="00317AE5">
        <w:t xml:space="preserve">13 CFR § </w:t>
      </w:r>
      <w:hyperlink r:id="rId621" w:history="1">
        <w:r w:rsidR="00D056BE" w:rsidRPr="00D056BE">
          <w:rPr>
            <w:rStyle w:val="Hyperlink"/>
          </w:rPr>
          <w:t>120.802</w:t>
        </w:r>
      </w:hyperlink>
      <w:r>
        <w:t xml:space="preserve"> 504) </w:t>
      </w:r>
      <w:r w:rsidR="00B25BB9">
        <w:t>A</w:t>
      </w:r>
      <w:r w:rsidR="00B25BB9" w:rsidRPr="00B25BB9">
        <w:t xml:space="preserve"> CDC certified to participate on a permanent basis in the 504 </w:t>
      </w:r>
      <w:r w:rsidR="00F72B6D">
        <w:t>Loan P</w:t>
      </w:r>
      <w:r w:rsidR="00B25BB9" w:rsidRPr="00B25BB9">
        <w:t>rogram (see §120.812) that SBA has approved to participate in an expedited 504 loan and Debenture closing process.</w:t>
      </w:r>
    </w:p>
    <w:p w14:paraId="04A5CC2B" w14:textId="56FD9E99" w:rsidR="00036B97" w:rsidRDefault="00036B97">
      <w:r w:rsidRPr="00036B97">
        <w:rPr>
          <w:b/>
          <w:bCs/>
        </w:rPr>
        <w:t>Project:</w:t>
      </w:r>
      <w:r>
        <w:t xml:space="preserve"> (</w:t>
      </w:r>
      <w:r w:rsidR="00F21732" w:rsidRPr="00317AE5">
        <w:t xml:space="preserve">13 CFR § </w:t>
      </w:r>
      <w:hyperlink r:id="rId622" w:history="1">
        <w:r w:rsidR="00F21732" w:rsidRPr="00F21732">
          <w:rPr>
            <w:rStyle w:val="Hyperlink"/>
          </w:rPr>
          <w:t>120.802</w:t>
        </w:r>
      </w:hyperlink>
      <w:r>
        <w:t xml:space="preserve"> 504) </w:t>
      </w:r>
      <w:r w:rsidR="00B25BB9">
        <w:t>T</w:t>
      </w:r>
      <w:r w:rsidR="00B25BB9" w:rsidRPr="00B25BB9">
        <w:t xml:space="preserve">he purchase or lease, and/or improvement or renovation of </w:t>
      </w:r>
      <w:r w:rsidR="008D112F">
        <w:t>one or mor</w:t>
      </w:r>
      <w:r w:rsidR="00FF3D38">
        <w:t xml:space="preserve">e </w:t>
      </w:r>
      <w:r w:rsidR="00B25BB9" w:rsidRPr="00B25BB9">
        <w:t>long-term fixed assets by a small business, with 504 financing, for use in its business operations.</w:t>
      </w:r>
      <w:r w:rsidR="00630D92">
        <w:t xml:space="preserve"> </w:t>
      </w:r>
      <w:r w:rsidR="003E6617">
        <w:t>Borrowers may finance multiple Projects simultane</w:t>
      </w:r>
      <w:r w:rsidR="001042B4">
        <w:t xml:space="preserve">ously using separate 504 loans, subject to 504 Debenture limits. </w:t>
      </w:r>
      <w:r w:rsidR="00630D92">
        <w:t>Note: This SOP uses the term Project for 7(a) also.</w:t>
      </w:r>
    </w:p>
    <w:p w14:paraId="6FDD70F6" w14:textId="58F49A52" w:rsidR="00036B97" w:rsidRDefault="00036B97">
      <w:pPr>
        <w:rPr>
          <w:b/>
          <w:bCs/>
        </w:rPr>
      </w:pPr>
      <w:r w:rsidRPr="00036B97">
        <w:rPr>
          <w:b/>
          <w:bCs/>
        </w:rPr>
        <w:t>Project Property:</w:t>
      </w:r>
      <w:r>
        <w:t xml:space="preserve"> (</w:t>
      </w:r>
      <w:r w:rsidR="00F21732" w:rsidRPr="00317AE5">
        <w:t xml:space="preserve">13 CFR § </w:t>
      </w:r>
      <w:hyperlink r:id="rId623" w:history="1">
        <w:r w:rsidR="00F21732" w:rsidRPr="00903DB2">
          <w:rPr>
            <w:rStyle w:val="Hyperlink"/>
          </w:rPr>
          <w:t>120.802</w:t>
        </w:r>
      </w:hyperlink>
      <w:r>
        <w:t xml:space="preserve"> 504) </w:t>
      </w:r>
      <w:r w:rsidR="004A0E28">
        <w:t>O</w:t>
      </w:r>
      <w:r w:rsidR="004A0E28" w:rsidRPr="004A0E28">
        <w:t xml:space="preserve">ne or more long-term fixed assets, such as land, buildings, machinery, and equipment, </w:t>
      </w:r>
      <w:r w:rsidR="00741A3E">
        <w:t xml:space="preserve">that are </w:t>
      </w:r>
      <w:r w:rsidR="004A0E28" w:rsidRPr="004A0E28">
        <w:t xml:space="preserve">acquired or improved by a small business with </w:t>
      </w:r>
      <w:r w:rsidR="00741A3E">
        <w:t xml:space="preserve">a </w:t>
      </w:r>
      <w:r w:rsidR="004A0E28" w:rsidRPr="004A0E28">
        <w:t xml:space="preserve">504 </w:t>
      </w:r>
      <w:r w:rsidR="00E762F5">
        <w:t xml:space="preserve">transaction and </w:t>
      </w:r>
      <w:r w:rsidR="004A0E28" w:rsidRPr="004A0E28">
        <w:t>for use in its business operations.</w:t>
      </w:r>
    </w:p>
    <w:p w14:paraId="6B0F8907" w14:textId="61B75DF0" w:rsidR="00175E2D" w:rsidRDefault="00175E2D">
      <w:pPr>
        <w:rPr>
          <w:b/>
          <w:bCs/>
        </w:rPr>
      </w:pPr>
      <w:bookmarkStart w:id="3769" w:name="Qualified_Source"/>
      <w:r>
        <w:rPr>
          <w:b/>
          <w:bCs/>
        </w:rPr>
        <w:t>Qualified Source</w:t>
      </w:r>
      <w:bookmarkEnd w:id="3769"/>
      <w:r>
        <w:rPr>
          <w:b/>
          <w:bCs/>
        </w:rPr>
        <w:t>:</w:t>
      </w:r>
      <w:r w:rsidRPr="00C84EC7">
        <w:t xml:space="preserve"> </w:t>
      </w:r>
      <w:r w:rsidR="00EF6CEB">
        <w:t xml:space="preserve">(With respect to business valuations) </w:t>
      </w:r>
      <w:r w:rsidRPr="00C84EC7">
        <w:t>7(a)</w:t>
      </w:r>
      <w:r w:rsidR="00EF6CEB" w:rsidRPr="00C84EC7">
        <w:t>:</w:t>
      </w:r>
      <w:r w:rsidR="00EF6CEB">
        <w:rPr>
          <w:b/>
          <w:bCs/>
        </w:rPr>
        <w:t xml:space="preserve"> </w:t>
      </w:r>
    </w:p>
    <w:p w14:paraId="5676953E" w14:textId="435FCB17" w:rsidR="00C50D64" w:rsidRPr="00BF42DF" w:rsidRDefault="00C50D64">
      <w:r w:rsidRPr="00BF42DF">
        <w:t>A “qualified source” is an individual who regularly receives compensation for business valuations and is accredited by one of the following recognized</w:t>
      </w:r>
      <w:r w:rsidRPr="00BF42DF">
        <w:rPr>
          <w:spacing w:val="41"/>
        </w:rPr>
        <w:t xml:space="preserve"> </w:t>
      </w:r>
      <w:r w:rsidRPr="00BF42DF">
        <w:t>organizations</w:t>
      </w:r>
      <w:r w:rsidR="007B354C">
        <w:t xml:space="preserve"> and is </w:t>
      </w:r>
      <w:r w:rsidR="00CB35F2" w:rsidRPr="006316C3">
        <w:rPr>
          <w:bCs/>
          <w:iCs/>
        </w:rPr>
        <w:t xml:space="preserve">independent </w:t>
      </w:r>
      <w:r w:rsidR="00CB35F2" w:rsidRPr="006316C3">
        <w:rPr>
          <w:bCs/>
        </w:rPr>
        <w:lastRenderedPageBreak/>
        <w:t>of the loan production function</w:t>
      </w:r>
      <w:r w:rsidR="00CB35F2" w:rsidRPr="006316C3">
        <w:rPr>
          <w:bCs/>
          <w:iCs/>
        </w:rPr>
        <w:t>,</w:t>
      </w:r>
      <w:r w:rsidR="00CB35F2" w:rsidRPr="006316C3">
        <w:rPr>
          <w:bCs/>
        </w:rPr>
        <w:t xml:space="preserve"> not involved in the approval of the transaction</w:t>
      </w:r>
      <w:r w:rsidR="00CB35F2" w:rsidRPr="006316C3">
        <w:rPr>
          <w:bCs/>
          <w:iCs/>
        </w:rPr>
        <w:t>, and must not have the appearance of a conflict of interest</w:t>
      </w:r>
      <w:r w:rsidRPr="00BF42DF">
        <w:t>:</w:t>
      </w:r>
    </w:p>
    <w:p w14:paraId="1E484C68" w14:textId="77777777" w:rsidR="00C50D64" w:rsidRPr="00BF42DF" w:rsidRDefault="00C50D64" w:rsidP="00627AB1">
      <w:pPr>
        <w:pStyle w:val="02listlevel4"/>
        <w:numPr>
          <w:ilvl w:val="1"/>
          <w:numId w:val="108"/>
        </w:numPr>
      </w:pPr>
      <w:r w:rsidRPr="00BF42DF">
        <w:t>Accredited Senior Appraiser (ASA) accredited through the American Society of Appraisers;</w:t>
      </w:r>
    </w:p>
    <w:p w14:paraId="56A8064D" w14:textId="2089AA39" w:rsidR="00C50D64" w:rsidRPr="00BF42DF" w:rsidDel="0055370B" w:rsidRDefault="00C50D64" w:rsidP="00F57C29">
      <w:pPr>
        <w:pStyle w:val="02listlevel4"/>
      </w:pPr>
      <w:r w:rsidRPr="00BF42DF" w:rsidDel="0055370B">
        <w:t>Certified Business Appraiser (CBA) accredited through the Institute of Business Appraisers;</w:t>
      </w:r>
    </w:p>
    <w:p w14:paraId="07068D9F" w14:textId="77777777" w:rsidR="00C50D64" w:rsidRPr="00BF42DF" w:rsidRDefault="00C50D64" w:rsidP="00F57C29">
      <w:pPr>
        <w:pStyle w:val="02listlevel4"/>
      </w:pPr>
      <w:r w:rsidRPr="00BF42DF">
        <w:t>Accredited in Business Valuation (ABV) accredited through the American Institute of Certified Public Accountants;</w:t>
      </w:r>
    </w:p>
    <w:p w14:paraId="2173B17B" w14:textId="77777777" w:rsidR="00C50D64" w:rsidRPr="00BF42DF" w:rsidRDefault="00C50D64" w:rsidP="00F57C29">
      <w:pPr>
        <w:pStyle w:val="02listlevel4"/>
      </w:pPr>
      <w:r w:rsidRPr="00BF42DF">
        <w:t>Certified Valuation Analyst (CVA) accredited through the National Association of Certified Valuation Analysts;</w:t>
      </w:r>
      <w:r w:rsidRPr="00BF42DF">
        <w:rPr>
          <w:spacing w:val="12"/>
        </w:rPr>
        <w:t xml:space="preserve"> </w:t>
      </w:r>
      <w:r>
        <w:rPr>
          <w:spacing w:val="12"/>
        </w:rPr>
        <w:t>and</w:t>
      </w:r>
    </w:p>
    <w:p w14:paraId="27490519" w14:textId="39E87C1E" w:rsidR="00C50D64" w:rsidRPr="003516A4" w:rsidDel="00A875CA" w:rsidRDefault="00C50D64" w:rsidP="00F57C29">
      <w:pPr>
        <w:pStyle w:val="02listlevel4"/>
      </w:pPr>
      <w:r w:rsidRPr="003516A4" w:rsidDel="0055370B">
        <w:t>Business Certified Appraiser (BCA) accredited through the International Society of Business Appraisers.</w:t>
      </w:r>
    </w:p>
    <w:p w14:paraId="09CC05E9" w14:textId="05EC287D" w:rsidR="00A875CA" w:rsidRPr="00F26DDB" w:rsidRDefault="008D6EB5" w:rsidP="00F26DDB">
      <w:bookmarkStart w:id="3770" w:name="Quality_of_Earnings"/>
      <w:bookmarkEnd w:id="3770"/>
      <w:r w:rsidRPr="00F26DDB">
        <w:rPr>
          <w:b/>
          <w:bCs/>
        </w:rPr>
        <w:t>Quali</w:t>
      </w:r>
      <w:r w:rsidR="00151346" w:rsidRPr="00F26DDB">
        <w:rPr>
          <w:b/>
          <w:bCs/>
        </w:rPr>
        <w:t>t</w:t>
      </w:r>
      <w:r w:rsidRPr="00F26DDB">
        <w:rPr>
          <w:b/>
          <w:bCs/>
        </w:rPr>
        <w:t>y of Earnings (QoE):</w:t>
      </w:r>
      <w:r w:rsidRPr="00066985">
        <w:t xml:space="preserve"> </w:t>
      </w:r>
      <w:r>
        <w:t>A</w:t>
      </w:r>
      <w:r w:rsidR="002B540F">
        <w:t xml:space="preserve"> </w:t>
      </w:r>
      <w:r w:rsidR="002B540F" w:rsidRPr="002B540F">
        <w:t>QoE analysis is an independent financial due diligence report that examines the reliability, sustainability, and accuracy of a business's historical and projected earnings. The QoE must be performed by an independent qualified financial professional and must be conducted for the benefit of the Lender. QoE must include a Cash Proof. For purposes of this requirement, a Cash Proof is a financial analysis that independently reconstructs cash receipts and disbursements by reconciling bank statement data to the income statement and tax return for each period under review</w:t>
      </w:r>
      <w:r w:rsidR="002B540F">
        <w:t>.</w:t>
      </w:r>
    </w:p>
    <w:p w14:paraId="52E5CFF3" w14:textId="4FD9E534" w:rsidR="006C6F48" w:rsidRDefault="006C6F48" w:rsidP="002434D6">
      <w:r w:rsidRPr="006A2ADD">
        <w:rPr>
          <w:b/>
          <w:bCs/>
        </w:rPr>
        <w:t>Referral Agent:</w:t>
      </w:r>
      <w:r>
        <w:t xml:space="preserve"> (</w:t>
      </w:r>
      <w:r w:rsidR="00A67504" w:rsidRPr="00317AE5">
        <w:t xml:space="preserve">13 CFR § </w:t>
      </w:r>
      <w:hyperlink r:id="rId624" w:anchor="p-103.1(f)" w:history="1">
        <w:r w:rsidR="00A67504" w:rsidRPr="00A67504">
          <w:rPr>
            <w:rStyle w:val="Hyperlink"/>
          </w:rPr>
          <w:t>103.1(f)</w:t>
        </w:r>
      </w:hyperlink>
      <w:r>
        <w:t>)</w:t>
      </w:r>
      <w:r w:rsidR="006A2ADD">
        <w:t xml:space="preserve"> </w:t>
      </w:r>
      <w:r w:rsidR="00F24CD5">
        <w:t>A</w:t>
      </w:r>
      <w:r w:rsidR="00F24CD5" w:rsidRPr="00F24CD5">
        <w:t xml:space="preserve"> person or entity who identifies and refers an Applicant to a</w:t>
      </w:r>
      <w:r w:rsidR="0004044B">
        <w:t xml:space="preserve"> l</w:t>
      </w:r>
      <w:r w:rsidR="00F24CD5" w:rsidRPr="00F24CD5">
        <w:t>ender or a</w:t>
      </w:r>
      <w:r w:rsidR="0004044B">
        <w:t xml:space="preserve"> l</w:t>
      </w:r>
      <w:r w:rsidR="00F24CD5" w:rsidRPr="00F24CD5">
        <w:t>ender to an Applicant. The Referral Agent may be employed and compensated by either an Applicant or a</w:t>
      </w:r>
      <w:r w:rsidR="0004044B">
        <w:t xml:space="preserve"> l</w:t>
      </w:r>
      <w:r w:rsidR="00F24CD5" w:rsidRPr="00F24CD5">
        <w:t>ender.</w:t>
      </w:r>
    </w:p>
    <w:p w14:paraId="77286552" w14:textId="6CB05DE8" w:rsidR="002C12D8" w:rsidRDefault="002C12D8">
      <w:pPr>
        <w:rPr>
          <w:b/>
          <w:bCs/>
        </w:rPr>
      </w:pPr>
      <w:r>
        <w:rPr>
          <w:b/>
          <w:bCs/>
        </w:rPr>
        <w:t xml:space="preserve">Registered Holder: </w:t>
      </w:r>
      <w:r>
        <w:t>(</w:t>
      </w:r>
      <w:r w:rsidR="00A61E08" w:rsidRPr="00317AE5">
        <w:t xml:space="preserve">13 CFR § </w:t>
      </w:r>
      <w:hyperlink r:id="rId625" w:history="1">
        <w:r w:rsidR="00A61E08" w:rsidRPr="00A61E08">
          <w:rPr>
            <w:rStyle w:val="Hyperlink"/>
          </w:rPr>
          <w:t>120.600</w:t>
        </w:r>
      </w:hyperlink>
      <w:r>
        <w:t xml:space="preserve"> 7(a)) </w:t>
      </w:r>
      <w:r w:rsidR="00A13044">
        <w:t>The Certificate owner listed in FTA’s records.</w:t>
      </w:r>
    </w:p>
    <w:p w14:paraId="412148F9" w14:textId="450F7641" w:rsidR="004937ED" w:rsidRDefault="004937ED">
      <w:bookmarkStart w:id="3771" w:name="Rentable_Property"/>
      <w:r w:rsidRPr="00B80592">
        <w:rPr>
          <w:b/>
          <w:bCs/>
        </w:rPr>
        <w:t>Rentable Property</w:t>
      </w:r>
      <w:bookmarkEnd w:id="3771"/>
      <w:r w:rsidR="00B80592">
        <w:t>: (</w:t>
      </w:r>
      <w:r w:rsidR="00A61E08" w:rsidRPr="00317AE5">
        <w:t xml:space="preserve">13 CFR § </w:t>
      </w:r>
      <w:hyperlink r:id="rId626" w:history="1">
        <w:r w:rsidR="00A61E08" w:rsidRPr="00A61E08">
          <w:rPr>
            <w:rStyle w:val="Hyperlink"/>
          </w:rPr>
          <w:t>120.10</w:t>
        </w:r>
      </w:hyperlink>
      <w:r w:rsidR="00B80592">
        <w:t xml:space="preserve"> 7(a) and 504) T</w:t>
      </w:r>
      <w:r>
        <w:t>he total square footage of all buildings or facilities used for business operations.</w:t>
      </w:r>
    </w:p>
    <w:p w14:paraId="34F96208" w14:textId="7D3887E2" w:rsidR="004937ED" w:rsidRDefault="004937ED">
      <w:r w:rsidRPr="00B80592">
        <w:rPr>
          <w:b/>
          <w:bCs/>
        </w:rPr>
        <w:t>Risk Rating</w:t>
      </w:r>
      <w:r w:rsidR="00B80592">
        <w:t>: (</w:t>
      </w:r>
      <w:r w:rsidR="00EB6461" w:rsidRPr="00317AE5">
        <w:t xml:space="preserve">13 CFR § </w:t>
      </w:r>
      <w:hyperlink r:id="rId627" w:history="1">
        <w:r w:rsidR="00EB6461" w:rsidRPr="00EB6461">
          <w:rPr>
            <w:rStyle w:val="Hyperlink"/>
          </w:rPr>
          <w:t>120.10</w:t>
        </w:r>
      </w:hyperlink>
      <w:r w:rsidR="00B80592">
        <w:t xml:space="preserve"> 7(a) and 504) A</w:t>
      </w:r>
      <w:r>
        <w:t>n SBA internal composite rating assigned to individual SBA Lenders</w:t>
      </w:r>
      <w:r w:rsidR="00B44CE3">
        <w:t xml:space="preserve"> </w:t>
      </w:r>
      <w:r w:rsidR="00B630AA">
        <w:t>or</w:t>
      </w:r>
      <w:r>
        <w:t xml:space="preserve"> Intermediaries that reflects the risk associated with the SBA Lender's or Intermediary's portfolio of SBA </w:t>
      </w:r>
      <w:r w:rsidR="00367DCF">
        <w:t>L</w:t>
      </w:r>
      <w:r>
        <w:t xml:space="preserve">oans. Risk Ratings currently range from one to five, with one representing the least risk and five representing the most risk and may be revised by SBA from time to time as published in the Federal Register through notice and comment. </w:t>
      </w:r>
    </w:p>
    <w:p w14:paraId="5459C6CD" w14:textId="46B51EA7" w:rsidR="00AB568A" w:rsidRPr="00AB568A" w:rsidRDefault="004937ED">
      <w:r w:rsidRPr="00B80592">
        <w:rPr>
          <w:b/>
          <w:bCs/>
        </w:rPr>
        <w:t>Rural Area</w:t>
      </w:r>
      <w:r w:rsidR="00B80592">
        <w:t xml:space="preserve">: </w:t>
      </w:r>
      <w:r w:rsidR="00AB568A" w:rsidRPr="00AB568A">
        <w:t xml:space="preserve">7(a) and 504: An area </w:t>
      </w:r>
      <w:r w:rsidR="002772D6">
        <w:t xml:space="preserve">located </w:t>
      </w:r>
      <w:r w:rsidR="00AB568A" w:rsidRPr="00AB568A">
        <w:t>in a county that the US Census Bureau has defined as at least 30 percent rural. The Census Bureau’s urban-rural classification and the Census Bureau’s County</w:t>
      </w:r>
      <w:r w:rsidR="00E953F1">
        <w:t>-level Urban and Rural Information</w:t>
      </w:r>
      <w:r w:rsidR="00AB568A" w:rsidRPr="00AB568A">
        <w:t xml:space="preserve"> can be found here: </w:t>
      </w:r>
      <w:hyperlink r:id="rId628" w:history="1">
        <w:r w:rsidR="0092021D">
          <w:rPr>
            <w:rStyle w:val="Hyperlink"/>
          </w:rPr>
          <w:t>Urban and Rural (census.gov)</w:t>
        </w:r>
      </w:hyperlink>
      <w:r w:rsidR="00AB568A" w:rsidRPr="00AB568A">
        <w:t>.</w:t>
      </w:r>
    </w:p>
    <w:p w14:paraId="4202F422" w14:textId="6F71D2DD" w:rsidR="0055370B" w:rsidRPr="00F26DDB" w:rsidRDefault="0055370B">
      <w:r>
        <w:rPr>
          <w:b/>
          <w:bCs/>
        </w:rPr>
        <w:t>Sales-Based Repayment Agreement:</w:t>
      </w:r>
      <w:r>
        <w:t xml:space="preserve"> </w:t>
      </w:r>
      <w:r w:rsidRPr="0055370B">
        <w:t>A business funding agreement where a business receives a cash advance in exchange for a percentage of its future sales. (e.g. Point-of-Sale or Merchant Cash Advance (MCA))</w:t>
      </w:r>
      <w:r w:rsidR="00287EB3">
        <w:t>.</w:t>
      </w:r>
    </w:p>
    <w:p w14:paraId="06ED5C2A" w14:textId="7CC1D4FF" w:rsidR="00DD781E" w:rsidRDefault="00DD781E">
      <w:r>
        <w:rPr>
          <w:b/>
          <w:bCs/>
        </w:rPr>
        <w:t>SBA Assistance</w:t>
      </w:r>
      <w:r w:rsidRPr="00AB568A">
        <w:t xml:space="preserve">: </w:t>
      </w:r>
      <w:r>
        <w:t>(</w:t>
      </w:r>
      <w:r w:rsidR="009B51D1" w:rsidRPr="00317AE5">
        <w:t xml:space="preserve">13 CFR § </w:t>
      </w:r>
      <w:hyperlink r:id="rId629" w:history="1">
        <w:r w:rsidR="009B51D1" w:rsidRPr="009B51D1">
          <w:rPr>
            <w:rStyle w:val="Hyperlink"/>
          </w:rPr>
          <w:t>105.201</w:t>
        </w:r>
      </w:hyperlink>
      <w:r>
        <w:t xml:space="preserve"> 7(a) and 504) </w:t>
      </w:r>
      <w:r w:rsidR="00D63D03">
        <w:t>F</w:t>
      </w:r>
      <w:r w:rsidR="00D63D03" w:rsidRPr="00D63D03">
        <w:t>inancial, contractual, grant, managerial or other aid, including size determinations, section 8(a) participation, licensing, certification, and other eligibility determinations made by SBA. The term also includes an express decision to compromise or defer possible litigation or other adverse action.</w:t>
      </w:r>
    </w:p>
    <w:p w14:paraId="57CF2395" w14:textId="33152A0E" w:rsidR="004937ED" w:rsidRDefault="004937ED">
      <w:bookmarkStart w:id="3772" w:name="SBA_Lender"/>
      <w:r w:rsidRPr="00EB6AEA">
        <w:rPr>
          <w:b/>
          <w:bCs/>
        </w:rPr>
        <w:lastRenderedPageBreak/>
        <w:t>SBA Lender</w:t>
      </w:r>
      <w:bookmarkEnd w:id="3772"/>
      <w:r w:rsidR="00EB6AEA">
        <w:t>: (</w:t>
      </w:r>
      <w:r w:rsidR="00995853" w:rsidRPr="00317AE5">
        <w:t xml:space="preserve">13 CFR § </w:t>
      </w:r>
      <w:hyperlink r:id="rId630" w:history="1">
        <w:r w:rsidR="00995853" w:rsidRPr="00995853">
          <w:rPr>
            <w:rStyle w:val="Hyperlink"/>
          </w:rPr>
          <w:t>120.10</w:t>
        </w:r>
      </w:hyperlink>
      <w:r w:rsidR="00EB6AEA">
        <w:t xml:space="preserve"> 7(a) and 504)</w:t>
      </w:r>
      <w:r>
        <w:t xml:space="preserve"> </w:t>
      </w:r>
      <w:r w:rsidR="00EB6AEA">
        <w:t>A</w:t>
      </w:r>
      <w:r>
        <w:t xml:space="preserve"> 7(a) Lender or a CDC. This term includes SBA Supervised Lenders.</w:t>
      </w:r>
      <w:r w:rsidR="00B02A35">
        <w:t xml:space="preserve"> </w:t>
      </w:r>
    </w:p>
    <w:p w14:paraId="6D3781B0" w14:textId="75E95106" w:rsidR="00716368" w:rsidRDefault="00716368">
      <w:bookmarkStart w:id="3773" w:name="SBA_Loan"/>
      <w:r w:rsidRPr="006E041A">
        <w:rPr>
          <w:b/>
          <w:bCs/>
        </w:rPr>
        <w:t>SBA Loan</w:t>
      </w:r>
      <w:bookmarkEnd w:id="3773"/>
      <w:r>
        <w:t xml:space="preserve">: </w:t>
      </w:r>
      <w:r w:rsidR="006E041A">
        <w:t xml:space="preserve">The full amount of the 7(a) loan or the </w:t>
      </w:r>
      <w:hyperlink w:anchor="Gross_Debenture" w:history="1">
        <w:r w:rsidR="00660571" w:rsidRPr="00660571">
          <w:rPr>
            <w:rStyle w:val="Hyperlink"/>
          </w:rPr>
          <w:t>G</w:t>
        </w:r>
        <w:r w:rsidR="006E041A" w:rsidRPr="00660571">
          <w:rPr>
            <w:rStyle w:val="Hyperlink"/>
          </w:rPr>
          <w:t xml:space="preserve">ross </w:t>
        </w:r>
        <w:r w:rsidR="00660571" w:rsidRPr="00660571">
          <w:rPr>
            <w:rStyle w:val="Hyperlink"/>
          </w:rPr>
          <w:t>D</w:t>
        </w:r>
        <w:r w:rsidR="006E041A" w:rsidRPr="00660571">
          <w:rPr>
            <w:rStyle w:val="Hyperlink"/>
          </w:rPr>
          <w:t>ebenture</w:t>
        </w:r>
      </w:hyperlink>
      <w:r w:rsidR="006E041A">
        <w:t xml:space="preserve"> amount of the 504 loan.</w:t>
      </w:r>
    </w:p>
    <w:p w14:paraId="5AE90203" w14:textId="04D0BF3D" w:rsidR="00B34162" w:rsidRDefault="00B34162">
      <w:pPr>
        <w:rPr>
          <w:b/>
          <w:bCs/>
        </w:rPr>
      </w:pPr>
      <w:bookmarkStart w:id="3774" w:name="SBA_Loan_System"/>
      <w:bookmarkEnd w:id="3774"/>
      <w:r>
        <w:rPr>
          <w:b/>
          <w:bCs/>
        </w:rPr>
        <w:t xml:space="preserve">SBA Loan System: </w:t>
      </w:r>
      <w:r w:rsidR="0029163F" w:rsidRPr="00F26DDB">
        <w:t>All current and future SBA designated electronic loan systems</w:t>
      </w:r>
      <w:r w:rsidR="000A62E4">
        <w:t xml:space="preserve"> (</w:t>
      </w:r>
      <w:r w:rsidR="003F518F">
        <w:t>e</w:t>
      </w:r>
      <w:r w:rsidR="000A62E4" w:rsidRPr="000A62E4">
        <w:t xml:space="preserve">lectronic </w:t>
      </w:r>
      <w:r w:rsidR="003F518F">
        <w:t>t</w:t>
      </w:r>
      <w:r w:rsidR="000A62E4" w:rsidRPr="000A62E4">
        <w:t>ransmission</w:t>
      </w:r>
      <w:r w:rsidR="000A62E4">
        <w:t>)</w:t>
      </w:r>
      <w:r w:rsidR="0029163F" w:rsidRPr="00F26DDB">
        <w:t>. References to the "SBA Loan System" in this SOP shall be deemed to include those systems without need for further amendment if system names change.</w:t>
      </w:r>
    </w:p>
    <w:p w14:paraId="71520EAC" w14:textId="18B7B6B5" w:rsidR="00092DDB" w:rsidRDefault="00092DDB">
      <w:bookmarkStart w:id="3775" w:name="SBA_Region"/>
      <w:bookmarkEnd w:id="3775"/>
      <w:r w:rsidRPr="00716368">
        <w:rPr>
          <w:b/>
          <w:bCs/>
        </w:rPr>
        <w:t>SBA Region</w:t>
      </w:r>
      <w:r>
        <w:t xml:space="preserve">: SBA divides the </w:t>
      </w:r>
      <w:r w:rsidR="001C406B">
        <w:t>United States and its territories into 10 regions</w:t>
      </w:r>
      <w:r w:rsidR="001A2EE1">
        <w:t xml:space="preserve"> numbered 1-10.</w:t>
      </w:r>
      <w:r w:rsidR="00D72106">
        <w:t xml:space="preserve"> </w:t>
      </w:r>
      <w:r w:rsidR="002A1C4D">
        <w:t xml:space="preserve">SBA Regional Offices support </w:t>
      </w:r>
      <w:r w:rsidR="004C5A5A">
        <w:t xml:space="preserve">SBA </w:t>
      </w:r>
      <w:r w:rsidR="002A1C4D">
        <w:t xml:space="preserve">District Offices and promote economic development growth and competitiveness within </w:t>
      </w:r>
      <w:r w:rsidR="00F301AD">
        <w:t>their geographic areas.</w:t>
      </w:r>
    </w:p>
    <w:p w14:paraId="409501AA" w14:textId="4DFB38D2" w:rsidR="004937ED" w:rsidRDefault="004937ED">
      <w:r w:rsidRPr="006324B1">
        <w:rPr>
          <w:b/>
          <w:bCs/>
        </w:rPr>
        <w:t>SBA Supervised Lender</w:t>
      </w:r>
      <w:r w:rsidR="006324B1">
        <w:rPr>
          <w:b/>
          <w:bCs/>
        </w:rPr>
        <w:t>:</w:t>
      </w:r>
      <w:r>
        <w:t xml:space="preserve"> </w:t>
      </w:r>
      <w:r w:rsidR="00C6132D">
        <w:t>(</w:t>
      </w:r>
      <w:r w:rsidR="007C6ECF" w:rsidRPr="00317AE5">
        <w:t xml:space="preserve">13 CFR § </w:t>
      </w:r>
      <w:hyperlink r:id="rId631" w:history="1">
        <w:r w:rsidR="007C6ECF" w:rsidRPr="007C6ECF">
          <w:rPr>
            <w:rStyle w:val="Hyperlink"/>
          </w:rPr>
          <w:t>120.10</w:t>
        </w:r>
      </w:hyperlink>
      <w:r w:rsidR="00C6132D">
        <w:t xml:space="preserve"> 7(a)) A</w:t>
      </w:r>
      <w:r>
        <w:t xml:space="preserve"> 7(a) Lender that is either a Small Business Lending Company or a NFRL. </w:t>
      </w:r>
    </w:p>
    <w:p w14:paraId="45F94009" w14:textId="39BFB30C" w:rsidR="002C12D8" w:rsidRDefault="002C12D8">
      <w:pPr>
        <w:rPr>
          <w:b/>
          <w:bCs/>
        </w:rPr>
      </w:pPr>
      <w:r>
        <w:rPr>
          <w:b/>
          <w:bCs/>
        </w:rPr>
        <w:t xml:space="preserve">SBA’s Secondary Market Program Guide: </w:t>
      </w:r>
      <w:r>
        <w:t>(</w:t>
      </w:r>
      <w:r w:rsidR="007C6ECF" w:rsidRPr="00317AE5">
        <w:t xml:space="preserve">13 CFR § </w:t>
      </w:r>
      <w:hyperlink r:id="rId632" w:history="1">
        <w:r w:rsidR="007C6ECF" w:rsidRPr="007C6ECF">
          <w:rPr>
            <w:rStyle w:val="Hyperlink"/>
          </w:rPr>
          <w:t>120.600</w:t>
        </w:r>
      </w:hyperlink>
      <w:r>
        <w:t xml:space="preserve"> 7(a)) </w:t>
      </w:r>
      <w:r w:rsidR="0087023D">
        <w:t>A</w:t>
      </w:r>
      <w:r w:rsidR="0087023D" w:rsidRPr="0087023D">
        <w:t>n issuance from SBA which describes the characteristics of Secondary Market transactions.</w:t>
      </w:r>
    </w:p>
    <w:p w14:paraId="5E08B271" w14:textId="170BC6D9" w:rsidR="003D5172" w:rsidRPr="00F26DDB" w:rsidRDefault="003D5172">
      <w:bookmarkStart w:id="3776" w:name="SBA_Terms_and_Conditions"/>
      <w:bookmarkEnd w:id="3776"/>
      <w:r>
        <w:rPr>
          <w:b/>
          <w:bCs/>
        </w:rPr>
        <w:t xml:space="preserve">SBA Terms and Conditions: </w:t>
      </w:r>
      <w:r w:rsidRPr="00317AE5">
        <w:t xml:space="preserve">The digital loan guaranty authorization request by the Lender to SBA to authorize the Lender to make the loan with an SBA guaranty under the terms and conditions submitted in </w:t>
      </w:r>
      <w:r>
        <w:t xml:space="preserve">the </w:t>
      </w:r>
      <w:hyperlink w:anchor="SBA_Loan_System" w:history="1">
        <w:r w:rsidRPr="00B25840">
          <w:rPr>
            <w:rStyle w:val="Hyperlink"/>
          </w:rPr>
          <w:t>SBA Loan System</w:t>
        </w:r>
      </w:hyperlink>
      <w:r w:rsidRPr="00317AE5">
        <w:t>.</w:t>
      </w:r>
    </w:p>
    <w:p w14:paraId="3F3BA4B0" w14:textId="0A449646" w:rsidR="00353FBE" w:rsidRDefault="00353FBE">
      <w:pPr>
        <w:rPr>
          <w:b/>
          <w:bCs/>
        </w:rPr>
      </w:pPr>
      <w:r>
        <w:rPr>
          <w:b/>
          <w:bCs/>
        </w:rPr>
        <w:t xml:space="preserve">Securitization: </w:t>
      </w:r>
      <w:r w:rsidRPr="00356632">
        <w:t>(</w:t>
      </w:r>
      <w:r w:rsidR="00093D2A" w:rsidRPr="00317AE5">
        <w:t xml:space="preserve">13 CFR § </w:t>
      </w:r>
      <w:hyperlink r:id="rId633" w:history="1">
        <w:r w:rsidR="00093D2A" w:rsidRPr="00093D2A">
          <w:rPr>
            <w:rStyle w:val="Hyperlink"/>
          </w:rPr>
          <w:t>120.420</w:t>
        </w:r>
      </w:hyperlink>
      <w:r w:rsidRPr="00356632">
        <w:t xml:space="preserve"> 7(a))</w:t>
      </w:r>
      <w:r>
        <w:t xml:space="preserve"> </w:t>
      </w:r>
      <w:r w:rsidR="0096354D" w:rsidRPr="0096354D">
        <w:t xml:space="preserve">A “securitization” is the pooling and sale of the unguaranteed portion of </w:t>
      </w:r>
      <w:r w:rsidR="004D4D98">
        <w:t>SBA-guaranteed</w:t>
      </w:r>
      <w:r w:rsidR="0096354D" w:rsidRPr="0096354D">
        <w:t xml:space="preserve"> loans to a trust, special purpose vehicle, or other mechanism, and the issuance of securities backed by those loans to investors in either a private placement or public offering.</w:t>
      </w:r>
    </w:p>
    <w:p w14:paraId="2F6DBE3C" w14:textId="0445B6C7" w:rsidR="004937ED" w:rsidRDefault="004937ED">
      <w:r w:rsidRPr="00C6132D">
        <w:rPr>
          <w:b/>
          <w:bCs/>
        </w:rPr>
        <w:t>Service Provider</w:t>
      </w:r>
      <w:r w:rsidR="00C6132D">
        <w:t>: (</w:t>
      </w:r>
      <w:r w:rsidR="005C6AA6" w:rsidRPr="00317AE5">
        <w:t xml:space="preserve">13 CFR § </w:t>
      </w:r>
      <w:hyperlink r:id="rId634" w:history="1">
        <w:r w:rsidR="005C6AA6" w:rsidRPr="005C6AA6">
          <w:rPr>
            <w:rStyle w:val="Hyperlink"/>
          </w:rPr>
          <w:t>120.10</w:t>
        </w:r>
      </w:hyperlink>
      <w:r w:rsidR="00C6132D">
        <w:t xml:space="preserve"> 7(a) and 504) A</w:t>
      </w:r>
      <w:r>
        <w:t xml:space="preserve">n entity that contracts with a Lender or CDC to perform management, marketing, legal or other services. </w:t>
      </w:r>
    </w:p>
    <w:p w14:paraId="2027D7B8" w14:textId="01819E61" w:rsidR="004937ED" w:rsidRDefault="004937ED">
      <w:bookmarkStart w:id="3777" w:name="Small_Business_Lending_Company"/>
      <w:r w:rsidRPr="00C6132D">
        <w:rPr>
          <w:b/>
          <w:bCs/>
        </w:rPr>
        <w:t>Small Business Lending Company</w:t>
      </w:r>
      <w:bookmarkEnd w:id="3777"/>
      <w:r w:rsidRPr="00C6132D">
        <w:rPr>
          <w:b/>
          <w:bCs/>
        </w:rPr>
        <w:t xml:space="preserve"> (SBLC)</w:t>
      </w:r>
      <w:r w:rsidR="00C6132D">
        <w:rPr>
          <w:b/>
          <w:bCs/>
        </w:rPr>
        <w:t xml:space="preserve">: </w:t>
      </w:r>
      <w:r w:rsidR="00C6132D">
        <w:t>(</w:t>
      </w:r>
      <w:r w:rsidR="005C6AA6" w:rsidRPr="00317AE5">
        <w:t xml:space="preserve">13 CFR § </w:t>
      </w:r>
      <w:hyperlink r:id="rId635" w:history="1">
        <w:r w:rsidR="005C6AA6" w:rsidRPr="005C6AA6">
          <w:rPr>
            <w:rStyle w:val="Hyperlink"/>
          </w:rPr>
          <w:t>120.10</w:t>
        </w:r>
      </w:hyperlink>
      <w:r w:rsidR="00C6132D">
        <w:t xml:space="preserve"> 7(a)) </w:t>
      </w:r>
      <w:r w:rsidR="005C199D">
        <w:t xml:space="preserve">A </w:t>
      </w:r>
      <w:r>
        <w:t xml:space="preserve">nondepository lending institution that is SBA licensed and is authorized by SBA to make loans pursuant to section 7(a) of the Small Business Act and loans to Intermediaries in SBA's Microloan program. SBA </w:t>
      </w:r>
      <w:r w:rsidR="00CE4822">
        <w:t xml:space="preserve">accepts applications for SBLCs from time to time as published in the </w:t>
      </w:r>
      <w:r w:rsidR="00CE4822" w:rsidRPr="00CE4822">
        <w:rPr>
          <w:i/>
          <w:iCs/>
        </w:rPr>
        <w:t>Federal Register</w:t>
      </w:r>
      <w:r>
        <w:t xml:space="preserve">. </w:t>
      </w:r>
    </w:p>
    <w:p w14:paraId="615310D7" w14:textId="64A5978C" w:rsidR="009D3456" w:rsidRDefault="004937ED">
      <w:r w:rsidRPr="005C199D">
        <w:rPr>
          <w:b/>
          <w:bCs/>
        </w:rPr>
        <w:t>SOP</w:t>
      </w:r>
      <w:r w:rsidR="005C199D">
        <w:t>: (</w:t>
      </w:r>
      <w:r w:rsidR="005C6AA6" w:rsidRPr="00317AE5">
        <w:t xml:space="preserve">13 CFR § </w:t>
      </w:r>
      <w:hyperlink r:id="rId636" w:history="1">
        <w:r w:rsidR="005C6AA6" w:rsidRPr="005C6AA6">
          <w:rPr>
            <w:rStyle w:val="Hyperlink"/>
          </w:rPr>
          <w:t>120.10</w:t>
        </w:r>
      </w:hyperlink>
      <w:r w:rsidR="005C199D">
        <w:t xml:space="preserve"> 7(a) and 504) </w:t>
      </w:r>
      <w:r>
        <w:t xml:space="preserve">SBA Standard Operating Procedures, as issued and revised by SBA from time to time. SOPs are publicly available on SBA's Web site at </w:t>
      </w:r>
      <w:hyperlink r:id="rId637" w:history="1">
        <w:r w:rsidR="00DD1DC5" w:rsidRPr="00DD1DC5">
          <w:rPr>
            <w:rStyle w:val="Hyperlink"/>
          </w:rPr>
          <w:t>www.sba.gov/document/</w:t>
        </w:r>
      </w:hyperlink>
      <w:r>
        <w:t>.</w:t>
      </w:r>
    </w:p>
    <w:p w14:paraId="4227BE78" w14:textId="099936E9" w:rsidR="00213087" w:rsidRDefault="00213087">
      <w:pPr>
        <w:rPr>
          <w:b/>
          <w:bCs/>
        </w:rPr>
      </w:pPr>
      <w:r>
        <w:rPr>
          <w:b/>
          <w:bCs/>
        </w:rPr>
        <w:t>Special Geographic Areas:</w:t>
      </w:r>
      <w:r w:rsidR="00D7632A" w:rsidRPr="00D7632A">
        <w:t xml:space="preserve"> (504) </w:t>
      </w:r>
      <w:r w:rsidR="00D7632A">
        <w:t>include Alaska, Hawaii, State-designated Enterprise Zones, Empowerment Zones, Enterprise Communities</w:t>
      </w:r>
      <w:r w:rsidR="008B2627">
        <w:t>, Opportunity Zones</w:t>
      </w:r>
      <w:r w:rsidR="00EF7428">
        <w:t>,</w:t>
      </w:r>
      <w:r w:rsidR="00D7632A">
        <w:t xml:space="preserve"> and Labor Surplus Areas.</w:t>
      </w:r>
      <w:r w:rsidR="00421DB6">
        <w:t xml:space="preserve"> (</w:t>
      </w:r>
      <w:r w:rsidR="00421DB6" w:rsidRPr="00421DB6">
        <w:t>An “Opportunity Zone” is an economically distressed community that has been nominated by the State and certified by the Secretary of the U.S. Treasury as a community in which new investments, under certain conditions, may be eligible for preferential tax treatment.</w:t>
      </w:r>
      <w:r w:rsidR="00421DB6">
        <w:t>)</w:t>
      </w:r>
    </w:p>
    <w:p w14:paraId="1FB01AA0" w14:textId="3FB3CB6C" w:rsidR="002E16B4" w:rsidRDefault="00644DE4">
      <w:r w:rsidRPr="00644DE4">
        <w:rPr>
          <w:b/>
          <w:bCs/>
        </w:rPr>
        <w:t>Special Government Employee:</w:t>
      </w:r>
      <w:r>
        <w:t xml:space="preserve"> (</w:t>
      </w:r>
      <w:r w:rsidR="005C6AA6" w:rsidRPr="00317AE5">
        <w:t xml:space="preserve">13 CFR § </w:t>
      </w:r>
      <w:hyperlink r:id="rId638" w:history="1">
        <w:r w:rsidR="005C6AA6" w:rsidRPr="005C6AA6">
          <w:rPr>
            <w:rStyle w:val="Hyperlink"/>
          </w:rPr>
          <w:t>105.201</w:t>
        </w:r>
      </w:hyperlink>
      <w:r>
        <w:t xml:space="preserve"> 7(a) and 504)</w:t>
      </w:r>
      <w:r w:rsidR="00391227">
        <w:t xml:space="preserve"> </w:t>
      </w:r>
      <w:r w:rsidR="00391227" w:rsidRPr="00391227">
        <w:t>means an officer or employee of SBA, who is retained, appointed or employed to perform temporary duties on a full-time or intermittent basis, with or without compensation, for not to exceed 130 days during any period of 365 consecutive days.</w:t>
      </w:r>
    </w:p>
    <w:p w14:paraId="1A6CF0F6" w14:textId="0380FFA7" w:rsidR="00DF10E3" w:rsidRDefault="00977983" w:rsidP="00BD66E0">
      <w:pPr>
        <w:keepNext/>
        <w:keepLines/>
      </w:pPr>
      <w:r w:rsidRPr="003D09D0">
        <w:rPr>
          <w:b/>
          <w:bCs/>
        </w:rPr>
        <w:lastRenderedPageBreak/>
        <w:t>Standard 7(a) Loans</w:t>
      </w:r>
      <w:r>
        <w:t xml:space="preserve">: </w:t>
      </w:r>
      <w:r w:rsidR="00D84EF8">
        <w:t xml:space="preserve">Are </w:t>
      </w:r>
      <w:r w:rsidR="00DF0CC1">
        <w:t>7(a) Loans that are</w:t>
      </w:r>
      <w:r w:rsidR="00BD66E0">
        <w:t xml:space="preserve"> g</w:t>
      </w:r>
      <w:r w:rsidR="00DF0CC1">
        <w:t>reater than $</w:t>
      </w:r>
      <w:r w:rsidR="00BF2AEE">
        <w:t>35</w:t>
      </w:r>
      <w:r w:rsidR="00DF0CC1">
        <w:t>0,000</w:t>
      </w:r>
      <w:r w:rsidR="00E452B7">
        <w:t>.</w:t>
      </w:r>
      <w:r w:rsidR="00BD66E0">
        <w:t xml:space="preserve"> </w:t>
      </w:r>
      <w:r w:rsidR="00C02A9F">
        <w:t xml:space="preserve">Standard 7(a) </w:t>
      </w:r>
      <w:r w:rsidR="00D84EF8">
        <w:t xml:space="preserve">Loans </w:t>
      </w:r>
      <w:r w:rsidR="00D84EF8" w:rsidRPr="003D09D0">
        <w:rPr>
          <w:b/>
          <w:bCs/>
        </w:rPr>
        <w:t>exclude</w:t>
      </w:r>
      <w:r w:rsidR="00F2578A">
        <w:rPr>
          <w:b/>
          <w:bCs/>
        </w:rPr>
        <w:t>:</w:t>
      </w:r>
      <w:r w:rsidR="00D84EF8" w:rsidRPr="00D84EF8">
        <w:t xml:space="preserve"> </w:t>
      </w:r>
      <w:r w:rsidR="003455B7">
        <w:t xml:space="preserve">7(a) Small, </w:t>
      </w:r>
      <w:r w:rsidR="00D84EF8" w:rsidRPr="00D84EF8">
        <w:t>SBA Express, Export Express, CAPLines, Export Working Capital Program (EWCP), International Trade loans, and Pilot Program loans.</w:t>
      </w:r>
    </w:p>
    <w:p w14:paraId="005C828C" w14:textId="701BC99C" w:rsidR="004B7A86" w:rsidRDefault="004B7A86">
      <w:bookmarkStart w:id="3778" w:name="Start_Up_Business"/>
      <w:r w:rsidRPr="000E0214">
        <w:rPr>
          <w:b/>
          <w:bCs/>
        </w:rPr>
        <w:t>Start-</w:t>
      </w:r>
      <w:r w:rsidR="007E0982">
        <w:rPr>
          <w:b/>
          <w:bCs/>
        </w:rPr>
        <w:t>U</w:t>
      </w:r>
      <w:r w:rsidRPr="000E0214">
        <w:rPr>
          <w:b/>
          <w:bCs/>
        </w:rPr>
        <w:t>p Business</w:t>
      </w:r>
      <w:bookmarkEnd w:id="3778"/>
      <w:r w:rsidRPr="000E0214">
        <w:rPr>
          <w:b/>
          <w:bCs/>
        </w:rPr>
        <w:t>:</w:t>
      </w:r>
      <w:r>
        <w:t xml:space="preserve"> </w:t>
      </w:r>
      <w:r w:rsidR="00536612">
        <w:t>(7(a)) a business is a Start-</w:t>
      </w:r>
      <w:r w:rsidR="00CC5A86">
        <w:t>Up Business</w:t>
      </w:r>
      <w:r w:rsidRPr="008F5B08">
        <w:t xml:space="preserve"> if it has been in operation (i.e., generating revenue from intended operations) for </w:t>
      </w:r>
      <w:r>
        <w:t xml:space="preserve">1 </w:t>
      </w:r>
      <w:r w:rsidRPr="008F5B08">
        <w:t>year</w:t>
      </w:r>
      <w:r w:rsidR="006F57C8">
        <w:t xml:space="preserve"> or less</w:t>
      </w:r>
      <w:r w:rsidRPr="008F5B08">
        <w:t>;</w:t>
      </w:r>
    </w:p>
    <w:p w14:paraId="772EE088" w14:textId="069EB25A" w:rsidR="008F7CCE" w:rsidRDefault="008F7CCE">
      <w:bookmarkStart w:id="3779" w:name="Supplemental_Guarantor"/>
      <w:r w:rsidRPr="007B5CE6">
        <w:rPr>
          <w:b/>
          <w:bCs/>
        </w:rPr>
        <w:t>Supplemental Guarantor</w:t>
      </w:r>
      <w:bookmarkEnd w:id="3779"/>
      <w:r w:rsidRPr="007B5CE6">
        <w:rPr>
          <w:b/>
          <w:bCs/>
        </w:rPr>
        <w:t>:</w:t>
      </w:r>
      <w:r>
        <w:t xml:space="preserve"> </w:t>
      </w:r>
      <w:r w:rsidR="00DA32A6">
        <w:t xml:space="preserve">(7(a)) </w:t>
      </w:r>
      <w:r w:rsidR="00B85CB7">
        <w:t xml:space="preserve">A person or entity that a </w:t>
      </w:r>
      <w:r w:rsidR="00AE7ECE">
        <w:t>L</w:t>
      </w:r>
      <w:r w:rsidR="00B85CB7">
        <w:t>ender requires to provide a guaranty out of an abundance of caution and that is not otherwise required by SBA Loan Program Requirements to provide a guaranty.</w:t>
      </w:r>
      <w:r w:rsidR="000252A7">
        <w:t xml:space="preserve"> </w:t>
      </w:r>
      <w:r w:rsidR="00071F56">
        <w:t xml:space="preserve">A non-owner spouse who is required to provide a limited guaranty in order to secure a lien on jointly owned personal real estate is </w:t>
      </w:r>
      <w:r w:rsidR="00470429">
        <w:t>not a Supplemental Guarantor, because in this case</w:t>
      </w:r>
      <w:r w:rsidR="002D45AC">
        <w:t xml:space="preserve"> </w:t>
      </w:r>
      <w:r w:rsidR="00470429">
        <w:t xml:space="preserve">the </w:t>
      </w:r>
      <w:r w:rsidR="002D45AC">
        <w:t>guaranty is mandatory.</w:t>
      </w:r>
    </w:p>
    <w:p w14:paraId="0CFB52C6" w14:textId="1FD8939D" w:rsidR="00AF1050" w:rsidRPr="00FF7196" w:rsidRDefault="00520F75">
      <w:bookmarkStart w:id="3780" w:name="Third_Party_Lender"/>
      <w:r w:rsidRPr="00AF1050">
        <w:rPr>
          <w:b/>
        </w:rPr>
        <w:t>Third Party Lender</w:t>
      </w:r>
      <w:bookmarkEnd w:id="3780"/>
      <w:r w:rsidRPr="00AF1050">
        <w:rPr>
          <w:b/>
        </w:rPr>
        <w:t xml:space="preserve">: </w:t>
      </w:r>
      <w:r w:rsidRPr="009C17F9">
        <w:t>(504)</w:t>
      </w:r>
      <w:r w:rsidRPr="00AF1050">
        <w:rPr>
          <w:b/>
        </w:rPr>
        <w:t xml:space="preserve"> </w:t>
      </w:r>
      <w:r w:rsidR="00AF1050" w:rsidRPr="00FF7196">
        <w:t>usually a financial institution that provides the Third Party Loan and typically has a first lien on the project collateral. SBA does not permit the CDC to be the Third Party Lender on Projects financed by the CDC.</w:t>
      </w:r>
    </w:p>
    <w:p w14:paraId="1471B37D" w14:textId="6F8FD34F" w:rsidR="00036B97" w:rsidRDefault="00036B97">
      <w:r w:rsidRPr="00036B97">
        <w:rPr>
          <w:b/>
          <w:bCs/>
        </w:rPr>
        <w:t>Third Party Loan:</w:t>
      </w:r>
      <w:r>
        <w:t xml:space="preserve"> (</w:t>
      </w:r>
      <w:r w:rsidR="005C6AA6" w:rsidRPr="00317AE5">
        <w:t xml:space="preserve">13 CFR § </w:t>
      </w:r>
      <w:hyperlink r:id="rId639" w:history="1">
        <w:r w:rsidR="005C6AA6" w:rsidRPr="005C6AA6">
          <w:rPr>
            <w:rStyle w:val="Hyperlink"/>
          </w:rPr>
          <w:t>120.802</w:t>
        </w:r>
      </w:hyperlink>
      <w:r>
        <w:t xml:space="preserve"> 504) </w:t>
      </w:r>
      <w:r w:rsidR="004A0E28">
        <w:t>A</w:t>
      </w:r>
      <w:r w:rsidR="004A0E28" w:rsidRPr="004A0E28">
        <w:t xml:space="preserve"> loan from a commercial or private lender, investor, or Federal (non-SBA), State or local government source that is part of the Project financing.</w:t>
      </w:r>
    </w:p>
    <w:p w14:paraId="18CD637A" w14:textId="56DDB664" w:rsidR="00036B97" w:rsidRDefault="00036B97">
      <w:r w:rsidRPr="00036B97">
        <w:rPr>
          <w:b/>
          <w:bCs/>
        </w:rPr>
        <w:t>Underwriter:</w:t>
      </w:r>
      <w:r>
        <w:t xml:space="preserve"> (</w:t>
      </w:r>
      <w:r w:rsidR="005C6AA6" w:rsidRPr="00317AE5">
        <w:t xml:space="preserve">13 CFR § </w:t>
      </w:r>
      <w:hyperlink r:id="rId640" w:history="1">
        <w:r w:rsidR="005C6AA6" w:rsidRPr="005C6AA6">
          <w:rPr>
            <w:rStyle w:val="Hyperlink"/>
          </w:rPr>
          <w:t>120.802</w:t>
        </w:r>
      </w:hyperlink>
      <w:r>
        <w:t xml:space="preserve"> 504) An entity approved by SBA to form Debenture Pools and arrange for the sale of Certificates</w:t>
      </w:r>
    </w:p>
    <w:p w14:paraId="1EBDAAD6" w14:textId="46490930" w:rsidR="00111B89" w:rsidRDefault="00111B89">
      <w:bookmarkStart w:id="3781" w:name="Veteran"/>
      <w:r w:rsidRPr="007B5CE6">
        <w:rPr>
          <w:b/>
          <w:bCs/>
        </w:rPr>
        <w:t>Veteran</w:t>
      </w:r>
      <w:bookmarkEnd w:id="3781"/>
      <w:r w:rsidRPr="007B5CE6">
        <w:rPr>
          <w:b/>
          <w:bCs/>
        </w:rPr>
        <w:t>:</w:t>
      </w:r>
      <w:r>
        <w:t xml:space="preserve"> </w:t>
      </w:r>
      <w:r w:rsidR="002553E6">
        <w:t xml:space="preserve">(7(a) and 504) </w:t>
      </w:r>
      <w:r>
        <w:t>(</w:t>
      </w:r>
      <w:r w:rsidR="00BE0FDC">
        <w:t xml:space="preserve">Title 38, </w:t>
      </w:r>
      <w:hyperlink r:id="rId641" w:history="1">
        <w:r w:rsidR="00BE0FDC" w:rsidRPr="00BE0FDC">
          <w:rPr>
            <w:rStyle w:val="Hyperlink"/>
          </w:rPr>
          <w:t>Section 101</w:t>
        </w:r>
      </w:hyperlink>
      <w:r w:rsidR="00BE0FDC">
        <w:t>(2), (10), &amp; (18)</w:t>
      </w:r>
      <w:r w:rsidR="0051164D">
        <w:t xml:space="preserve"> 7(a) and 504</w:t>
      </w:r>
      <w:r w:rsidR="00F47E11">
        <w:t>)</w:t>
      </w:r>
      <w:r w:rsidR="00BE0FDC">
        <w:t xml:space="preserve">: </w:t>
      </w:r>
      <w:r w:rsidR="00EC2BF5">
        <w:t>A person who served in the active military, naval, or air service</w:t>
      </w:r>
      <w:r w:rsidR="00683B01">
        <w:t xml:space="preserve"> </w:t>
      </w:r>
      <w:r w:rsidR="008E6F4A">
        <w:t xml:space="preserve">(i.e., </w:t>
      </w:r>
      <w:r w:rsidR="008E6F4A" w:rsidRPr="008E6F4A">
        <w:t>the United States Army, Navy, Marine Corps, Air Force, and Coast Guard, including the reserve components thereof</w:t>
      </w:r>
      <w:r w:rsidR="008E6F4A">
        <w:t>)</w:t>
      </w:r>
      <w:r w:rsidR="00EC2BF5">
        <w:t xml:space="preserve">, and who was discharged or released therefrom under conditions other than dishonorable. </w:t>
      </w:r>
      <w:r w:rsidR="00683B01" w:rsidRPr="00683B01">
        <w:t>The term “discharge or release” includes (A) retirement from the active military, naval, or air service, and (B) the satisfactory completion of the period of active military, naval, or air service for which a person was obligated at the time of entry into such service</w:t>
      </w:r>
      <w:r w:rsidR="00DE62CD">
        <w:t>, or,</w:t>
      </w:r>
      <w:r w:rsidR="00683B01" w:rsidRPr="00683B01">
        <w:t xml:space="preserve"> in the case of a person who, due to enlistment or reenlistment, was not awarded a discharge or release from such period of service at the time of such completion thereof and who, at such time, would otherwise have been eligible for the award of a discharge or release under conditions other than dishonorable.</w:t>
      </w:r>
      <w:r w:rsidR="00BA28A6">
        <w:t xml:space="preserve"> </w:t>
      </w:r>
      <w:r w:rsidR="00122EFD">
        <w:t xml:space="preserve">Further, </w:t>
      </w:r>
      <w:r w:rsidR="00A06B39">
        <w:t>section 3</w:t>
      </w:r>
      <w:r w:rsidR="00D060DF">
        <w:t>(q)</w:t>
      </w:r>
      <w:r w:rsidR="00A06B39">
        <w:t xml:space="preserve"> of </w:t>
      </w:r>
      <w:r w:rsidR="00122EFD">
        <w:t xml:space="preserve">the Small Business Act </w:t>
      </w:r>
      <w:r w:rsidR="00506765">
        <w:t xml:space="preserve">defines “owned and controlled by a veteran” as a business </w:t>
      </w:r>
      <w:r w:rsidR="00287EB3">
        <w:t>in which one or more veterans own at least 51 percent of the business, or, in the case of a corporation, at least 51 percent of the stock, and in which one or more veterans also control the management and daily business operations.</w:t>
      </w:r>
    </w:p>
    <w:p w14:paraId="3DDBA455" w14:textId="77777777" w:rsidR="007B58AC" w:rsidRDefault="007B58AC">
      <w:pPr>
        <w:pStyle w:val="Heading2"/>
        <w:sectPr w:rsidR="007B58AC" w:rsidSect="001F2D3D">
          <w:headerReference w:type="default" r:id="rId642"/>
          <w:footnotePr>
            <w:numRestart w:val="eachSect"/>
          </w:footnotePr>
          <w:type w:val="oddPage"/>
          <w:pgSz w:w="12240" w:h="15840"/>
          <w:pgMar w:top="1440" w:right="1440" w:bottom="1440" w:left="1440" w:header="720" w:footer="720" w:gutter="0"/>
          <w:cols w:space="720"/>
          <w:docGrid w:linePitch="360"/>
        </w:sectPr>
      </w:pPr>
      <w:bookmarkStart w:id="3782" w:name="_Appendix_4:_Definitions"/>
      <w:bookmarkEnd w:id="3782"/>
    </w:p>
    <w:p w14:paraId="4C7CA9C0" w14:textId="139CB195" w:rsidR="00F901D7" w:rsidRDefault="00F901D7">
      <w:pPr>
        <w:pStyle w:val="Heading2"/>
      </w:pPr>
      <w:bookmarkStart w:id="3783" w:name="_Toc241175326"/>
      <w:r>
        <w:lastRenderedPageBreak/>
        <w:t xml:space="preserve">Appendix </w:t>
      </w:r>
      <w:r w:rsidR="00874567">
        <w:t>4</w:t>
      </w:r>
      <w:r>
        <w:t>: Definitions – Environmental</w:t>
      </w:r>
      <w:bookmarkEnd w:id="3783"/>
    </w:p>
    <w:p w14:paraId="65890DF4" w14:textId="05A73167" w:rsidR="00F901D7" w:rsidRPr="00113671" w:rsidRDefault="00F901D7">
      <w:pPr>
        <w:spacing w:after="240"/>
      </w:pPr>
      <w:r w:rsidRPr="00113671">
        <w:t>For purposes of the environmental portions of this SOP, the following definitions apply. Terms that are not defined below but are defined in CERCLA, 13 CFR or 40 CFR shall have the meaning provided in CERCLA, 13 CFR or 40 CFR.</w:t>
      </w:r>
    </w:p>
    <w:p w14:paraId="6ED756C3" w14:textId="1FAF85C2" w:rsidR="00F901D7" w:rsidRPr="00113671" w:rsidRDefault="00F901D7">
      <w:pPr>
        <w:spacing w:after="240"/>
      </w:pPr>
      <w:r w:rsidRPr="00113671">
        <w:rPr>
          <w:b/>
        </w:rPr>
        <w:t>“Acquisition”</w:t>
      </w:r>
      <w:r w:rsidRPr="00113671">
        <w:t xml:space="preserve"> or </w:t>
      </w:r>
      <w:r w:rsidRPr="00113671">
        <w:rPr>
          <w:b/>
        </w:rPr>
        <w:t>“Acquisition Date”</w:t>
      </w:r>
      <w:r w:rsidRPr="00113671">
        <w:t xml:space="preserve"> means the date on which a </w:t>
      </w:r>
      <w:hyperlink w:anchor="Person_definition_App4_Environmental" w:history="1">
        <w:r w:rsidRPr="00550896">
          <w:rPr>
            <w:rStyle w:val="Hyperlink"/>
          </w:rPr>
          <w:t>Person</w:t>
        </w:r>
      </w:hyperlink>
      <w:r w:rsidRPr="00113671">
        <w:t xml:space="preserve"> </w:t>
      </w:r>
      <w:r w:rsidR="00CF68EC">
        <w:t xml:space="preserve">(as defined in this appendix) </w:t>
      </w:r>
      <w:r w:rsidRPr="00113671">
        <w:t>acquires title to the Property.</w:t>
      </w:r>
    </w:p>
    <w:p w14:paraId="68F2F82C" w14:textId="635CEB61" w:rsidR="00F901D7" w:rsidRPr="00113671" w:rsidRDefault="00F901D7">
      <w:pPr>
        <w:spacing w:after="240"/>
      </w:pPr>
      <w:r w:rsidRPr="00113671">
        <w:rPr>
          <w:b/>
        </w:rPr>
        <w:t>“Adjoining Properties”</w:t>
      </w:r>
      <w:r w:rsidRPr="00113671">
        <w:t xml:space="preserve"> means any real property or properties the border of which is (are) shared in part or in whole with that of the Property, or that would be shared in part or in whole with that of the Property but for a street, road, or other public thoroughfare separating the properties (See 40 CFR § </w:t>
      </w:r>
      <w:hyperlink r:id="rId643" w:history="1">
        <w:r w:rsidRPr="007B3412">
          <w:rPr>
            <w:rStyle w:val="Hyperlink"/>
          </w:rPr>
          <w:t>312.20</w:t>
        </w:r>
      </w:hyperlink>
      <w:r w:rsidRPr="00113671">
        <w:t>).</w:t>
      </w:r>
    </w:p>
    <w:p w14:paraId="27CA6831" w14:textId="1FEDFDCC" w:rsidR="00F901D7" w:rsidRPr="00113671" w:rsidRDefault="00F901D7">
      <w:pPr>
        <w:spacing w:after="240"/>
      </w:pPr>
      <w:r w:rsidRPr="00113671">
        <w:rPr>
          <w:b/>
        </w:rPr>
        <w:t>“All Appropriate Inquiries” (AAI)</w:t>
      </w:r>
      <w:r w:rsidRPr="00113671">
        <w:t xml:space="preserve"> means the standards and practices set forth in 40 CFR </w:t>
      </w:r>
      <w:r w:rsidRPr="00113671">
        <w:br/>
        <w:t xml:space="preserve">§ </w:t>
      </w:r>
      <w:hyperlink r:id="rId644" w:history="1">
        <w:r w:rsidRPr="007B3412">
          <w:rPr>
            <w:rStyle w:val="Hyperlink"/>
          </w:rPr>
          <w:t>312.20</w:t>
        </w:r>
      </w:hyperlink>
      <w:r w:rsidRPr="00113671">
        <w:t>.</w:t>
      </w:r>
    </w:p>
    <w:p w14:paraId="32921B7D" w14:textId="77777777" w:rsidR="00F901D7" w:rsidRPr="00113671" w:rsidRDefault="00F901D7">
      <w:pPr>
        <w:spacing w:after="240"/>
      </w:pPr>
      <w:r w:rsidRPr="00113671">
        <w:rPr>
          <w:b/>
        </w:rPr>
        <w:t>“ASTM”</w:t>
      </w:r>
      <w:r w:rsidRPr="00113671">
        <w:t xml:space="preserve"> refers to ASTM International. </w:t>
      </w:r>
      <w:hyperlink r:id="rId645" w:history="1">
        <w:r w:rsidRPr="00113671">
          <w:rPr>
            <w:rStyle w:val="Hyperlink"/>
          </w:rPr>
          <w:t>www.astm.org</w:t>
        </w:r>
      </w:hyperlink>
    </w:p>
    <w:p w14:paraId="5B00B7B1" w14:textId="0E39A923" w:rsidR="00F901D7" w:rsidRPr="00113671" w:rsidRDefault="00F901D7">
      <w:pPr>
        <w:spacing w:after="240"/>
      </w:pPr>
      <w:r w:rsidRPr="00113671">
        <w:rPr>
          <w:b/>
        </w:rPr>
        <w:t>“At</w:t>
      </w:r>
      <w:r w:rsidR="006F7AF0" w:rsidRPr="00113671">
        <w:rPr>
          <w:b/>
        </w:rPr>
        <w:t>,”</w:t>
      </w:r>
      <w:r w:rsidRPr="00113671">
        <w:t xml:space="preserve"> whether capitalized or not, when used with respect to the Property or Adjoining Properties, means "at, on, in, into, under, above, from or about."</w:t>
      </w:r>
    </w:p>
    <w:p w14:paraId="559556E0" w14:textId="70371D89" w:rsidR="00F901D7" w:rsidRPr="00113671" w:rsidRDefault="00F901D7">
      <w:pPr>
        <w:spacing w:after="240"/>
      </w:pPr>
      <w:r w:rsidRPr="00113671">
        <w:rPr>
          <w:b/>
        </w:rPr>
        <w:t>“CERCLA”</w:t>
      </w:r>
      <w:r w:rsidRPr="00113671">
        <w:t xml:space="preserve"> means the </w:t>
      </w:r>
      <w:r w:rsidRPr="00113671">
        <w:rPr>
          <w:bCs/>
        </w:rPr>
        <w:t>C</w:t>
      </w:r>
      <w:r w:rsidRPr="00113671">
        <w:t xml:space="preserve">omprehensive </w:t>
      </w:r>
      <w:r w:rsidRPr="00113671">
        <w:rPr>
          <w:bCs/>
        </w:rPr>
        <w:t>E</w:t>
      </w:r>
      <w:r w:rsidRPr="00113671">
        <w:t xml:space="preserve">nvironmental </w:t>
      </w:r>
      <w:r w:rsidRPr="00113671">
        <w:rPr>
          <w:bCs/>
        </w:rPr>
        <w:t>R</w:t>
      </w:r>
      <w:r w:rsidRPr="00113671">
        <w:t xml:space="preserve">esponse, </w:t>
      </w:r>
      <w:r w:rsidRPr="00113671">
        <w:rPr>
          <w:bCs/>
        </w:rPr>
        <w:t>C</w:t>
      </w:r>
      <w:r w:rsidRPr="00113671">
        <w:t xml:space="preserve">ompensation and </w:t>
      </w:r>
      <w:r w:rsidRPr="00113671">
        <w:rPr>
          <w:bCs/>
        </w:rPr>
        <w:t>L</w:t>
      </w:r>
      <w:r w:rsidRPr="00113671">
        <w:t xml:space="preserve">iability </w:t>
      </w:r>
      <w:r w:rsidRPr="00113671">
        <w:rPr>
          <w:bCs/>
        </w:rPr>
        <w:t>A</w:t>
      </w:r>
      <w:r w:rsidRPr="00113671">
        <w:t xml:space="preserve">ct of 1980, 42 U.S.C. § </w:t>
      </w:r>
      <w:hyperlink r:id="rId646" w:history="1">
        <w:r w:rsidRPr="009A608F">
          <w:rPr>
            <w:rStyle w:val="Hyperlink"/>
          </w:rPr>
          <w:t>9601</w:t>
        </w:r>
      </w:hyperlink>
      <w:r w:rsidRPr="00113671">
        <w:t xml:space="preserve"> et seq.</w:t>
      </w:r>
    </w:p>
    <w:p w14:paraId="7F38AA9E" w14:textId="0D74FCAB" w:rsidR="00F901D7" w:rsidRPr="00113671" w:rsidRDefault="00F901D7">
      <w:pPr>
        <w:spacing w:after="240"/>
      </w:pPr>
      <w:r w:rsidRPr="00113671">
        <w:rPr>
          <w:b/>
        </w:rPr>
        <w:t>“</w:t>
      </w:r>
      <w:bookmarkStart w:id="3784" w:name="Child_Occupied_Facility"/>
      <w:r w:rsidRPr="00113671">
        <w:rPr>
          <w:b/>
        </w:rPr>
        <w:t>Child-Occupied Facility</w:t>
      </w:r>
      <w:bookmarkEnd w:id="3784"/>
      <w:r w:rsidRPr="00113671">
        <w:rPr>
          <w:b/>
        </w:rPr>
        <w:t>”</w:t>
      </w:r>
      <w:r w:rsidRPr="00113671">
        <w:t xml:space="preserve"> means a building, or portion of a building, constructed prior to 1978, visited regularly by the same child, under 6 years of age, on at least two different days within any week (Sunday through Saturday period), provided that each day's visit lasts at least 3 hours and the combined weekly visits last at least 6 hours, and the combined annual visits last at least 60 hours. Child-occupied facilities may include, but are not limited to, day care centers, preschools, and kindergarten classrooms. Child-occupied facilities may be located in target housing or in public or commercial buildings. With respect to common areas in public or commercial buildings that contain child-occupied facilities, the child-occupied facility encompasses only those common areas that are routinely used by children under age 6, such as restrooms and cafeterias. Common areas that children under age 6 only pass through, such as hallways, stairways, and garages are not included. In addition, with respect to exteriors of public or commercial buildings that contain child-occupied facilities, the child-occupied facility encompasses only the exterior sides of the building that are immediately adjacent to the child-occupied facility or the common areas routinely used by children under age 6. See </w:t>
      </w:r>
      <w:r w:rsidR="00D0420A" w:rsidRPr="00317AE5">
        <w:t xml:space="preserve">40 CFR § </w:t>
      </w:r>
      <w:hyperlink r:id="rId647" w:anchor="se40.34.745_183" w:history="1">
        <w:r w:rsidR="00D0420A" w:rsidRPr="00D0420A">
          <w:rPr>
            <w:rStyle w:val="Hyperlink"/>
          </w:rPr>
          <w:t>745.83</w:t>
        </w:r>
      </w:hyperlink>
      <w:r w:rsidR="00175657" w:rsidRPr="00317AE5">
        <w:rPr>
          <w:rStyle w:val="Hyperlink"/>
          <w:color w:val="auto"/>
          <w:u w:val="none"/>
        </w:rPr>
        <w:t>.</w:t>
      </w:r>
    </w:p>
    <w:p w14:paraId="789453B8" w14:textId="77777777" w:rsidR="00F901D7" w:rsidRPr="00113671" w:rsidRDefault="00F901D7">
      <w:pPr>
        <w:spacing w:after="240"/>
      </w:pPr>
      <w:r w:rsidRPr="00113671">
        <w:rPr>
          <w:b/>
        </w:rPr>
        <w:t>“Contamination”</w:t>
      </w:r>
      <w:r w:rsidRPr="00113671">
        <w:t xml:space="preserve"> means the presence of any Hazardous Substance at or affecting the Property, including any Hazardous Substances that have migrated to or from the Property, in such quantities or under such conditions as to render the Property or the operations conducted thereon subject to, or potentially subject to, a directive or order from a Governmental Entity.</w:t>
      </w:r>
    </w:p>
    <w:p w14:paraId="1A48C573" w14:textId="551A570A" w:rsidR="00F901D7" w:rsidRPr="00113671" w:rsidRDefault="00F901D7">
      <w:pPr>
        <w:spacing w:after="240"/>
      </w:pPr>
      <w:r w:rsidRPr="00113671">
        <w:rPr>
          <w:b/>
        </w:rPr>
        <w:lastRenderedPageBreak/>
        <w:t>“Engineering Control”</w:t>
      </w:r>
      <w:r w:rsidRPr="00113671">
        <w:t xml:space="preserve"> means a device or structure constructed at the Property to prevent people from coming into contact with Contamination or to prevent mobile Contamination such as groundwater Contamination from moving off site. Examples include asphalt or concrete caps, fences, extraction wells, </w:t>
      </w:r>
      <w:r w:rsidR="006F7AF0" w:rsidRPr="00113671">
        <w:t>trenches,</w:t>
      </w:r>
      <w:r w:rsidRPr="00113671">
        <w:t xml:space="preserve"> and subsurface barrier walls.</w:t>
      </w:r>
    </w:p>
    <w:p w14:paraId="4087F251" w14:textId="77777777" w:rsidR="00F901D7" w:rsidRPr="00113671" w:rsidRDefault="00F901D7">
      <w:pPr>
        <w:spacing w:after="240"/>
      </w:pPr>
      <w:r w:rsidRPr="00113671">
        <w:rPr>
          <w:b/>
        </w:rPr>
        <w:t>“Environmental Investigation”</w:t>
      </w:r>
      <w:r w:rsidRPr="00113671">
        <w:t xml:space="preserve"> refers to the process of assessing the environmental conditions at a Property. For example, an Environmental Investigation may include one or more of the following: an Environmental Questionnaire, Records Search with Risk Assessment, Transaction Screen Analysis, Phase I Environmental Site Assessment (Phase I ESA) or Phase II Environmental Site Assessment (Phase II ESA).</w:t>
      </w:r>
    </w:p>
    <w:p w14:paraId="3EB87208" w14:textId="6490D395" w:rsidR="00F901D7" w:rsidRPr="00113671" w:rsidRDefault="00F901D7">
      <w:pPr>
        <w:spacing w:after="240"/>
      </w:pPr>
      <w:r w:rsidRPr="00113671">
        <w:rPr>
          <w:b/>
        </w:rPr>
        <w:t>“Environmental Investigation Report”</w:t>
      </w:r>
      <w:r w:rsidRPr="00113671">
        <w:t xml:space="preserve"> (or the </w:t>
      </w:r>
      <w:r w:rsidRPr="00113671">
        <w:rPr>
          <w:b/>
        </w:rPr>
        <w:t>“Report”</w:t>
      </w:r>
      <w:r w:rsidRPr="00113671">
        <w:t xml:space="preserve">) means the written account of the Environmental Investigation of the Property prepared by the </w:t>
      </w:r>
      <w:hyperlink w:anchor="Person_definition_App4_Environmental" w:history="1">
        <w:r w:rsidRPr="00CF68EC">
          <w:rPr>
            <w:rStyle w:val="Hyperlink"/>
          </w:rPr>
          <w:t>Person</w:t>
        </w:r>
      </w:hyperlink>
      <w:r w:rsidRPr="00113671">
        <w:t xml:space="preserve"> </w:t>
      </w:r>
      <w:r w:rsidR="00CF68EC">
        <w:t xml:space="preserve">(as defined in this appendix) </w:t>
      </w:r>
      <w:r w:rsidRPr="00113671">
        <w:t xml:space="preserve">who conducted the Environmental Investigation. </w:t>
      </w:r>
    </w:p>
    <w:p w14:paraId="7D3298A0" w14:textId="77777777" w:rsidR="00F901D7" w:rsidRPr="00113671" w:rsidRDefault="00F901D7">
      <w:pPr>
        <w:spacing w:after="240"/>
      </w:pPr>
      <w:r w:rsidRPr="00113671">
        <w:rPr>
          <w:b/>
        </w:rPr>
        <w:t>“Environmental Laws”</w:t>
      </w:r>
      <w:r w:rsidRPr="00113671">
        <w:t xml:space="preserve"> means any and all applicable federal, state, tribal and local statutes, laws, rules, regulations, ordinances, codes, judicial or administrative orders, consent decrees, judgments, or other binding determinations of any judicial or regulatory authority, now or hereafter in effect, imposing liability, establishing standards or otherwise relating to protection of the environment, health and safety.</w:t>
      </w:r>
    </w:p>
    <w:p w14:paraId="03399668" w14:textId="440AF980" w:rsidR="00F901D7" w:rsidRPr="00113671" w:rsidRDefault="00F901D7">
      <w:pPr>
        <w:spacing w:after="240"/>
      </w:pPr>
      <w:r w:rsidRPr="00113671">
        <w:rPr>
          <w:b/>
        </w:rPr>
        <w:t>“Environmental Professional”</w:t>
      </w:r>
      <w:r w:rsidRPr="00113671">
        <w:t xml:space="preserve"> means a person who meets the requirements set forth in 40 CFR § </w:t>
      </w:r>
      <w:hyperlink r:id="rId648" w:anchor="p-312.10(b)" w:history="1">
        <w:r w:rsidRPr="00E811EB">
          <w:rPr>
            <w:rStyle w:val="Hyperlink"/>
          </w:rPr>
          <w:t>312.10(b)</w:t>
        </w:r>
      </w:hyperlink>
      <w:r w:rsidRPr="00113671">
        <w:t xml:space="preserve">. The All Appropriate Inquiries standards defines an Environmental Professional as “a person who possesses sufficient specific education, training, and experience necessary to exercise professional judgment to develop opinions and conclusions regarding conditions indicative of releases or threatened releases…on, at, in, or to a property, sufficient to meet the objectives and performance factors [of the rule].” </w:t>
      </w:r>
      <w:r w:rsidR="00E811EB" w:rsidRPr="00317AE5">
        <w:t xml:space="preserve">40 CFR </w:t>
      </w:r>
      <w:r w:rsidR="00D0420A">
        <w:t xml:space="preserve">§ </w:t>
      </w:r>
      <w:hyperlink r:id="rId649" w:anchor="p-312.10(b)" w:history="1">
        <w:r w:rsidR="00E811EB" w:rsidRPr="00E811EB">
          <w:rPr>
            <w:rStyle w:val="Hyperlink"/>
          </w:rPr>
          <w:t>312.10(b)</w:t>
        </w:r>
      </w:hyperlink>
      <w:r w:rsidRPr="00113671">
        <w:t>. An Environmental Professional must:</w:t>
      </w:r>
    </w:p>
    <w:p w14:paraId="1AE63AA6" w14:textId="77777777" w:rsidR="00F901D7" w:rsidRPr="00113671" w:rsidRDefault="00F901D7" w:rsidP="00850102">
      <w:pPr>
        <w:numPr>
          <w:ilvl w:val="0"/>
          <w:numId w:val="23"/>
        </w:numPr>
        <w:spacing w:after="240"/>
      </w:pPr>
      <w:r w:rsidRPr="00113671">
        <w:t>Hold a current Professional Engineer’s or Professional Geologist’s license or registration from a state, tribe, or U.S. territory (or the Commonwealth of Puerto Rico) and have the equivalent of 3 years of full-time relevant experience; or</w:t>
      </w:r>
    </w:p>
    <w:p w14:paraId="0D64ACAD" w14:textId="77777777" w:rsidR="00F901D7" w:rsidRPr="00113671" w:rsidRDefault="00F901D7" w:rsidP="00850102">
      <w:pPr>
        <w:numPr>
          <w:ilvl w:val="0"/>
          <w:numId w:val="23"/>
        </w:numPr>
        <w:spacing w:after="240"/>
      </w:pPr>
      <w:r w:rsidRPr="00113671">
        <w:t xml:space="preserve">Be licensed or certified by the Federal government, a state, tribe, or U.S. territory (or the Commonwealth of Puerto Rico) to perform environmental inquiries as defined in § 312.21 and have the equivalent of 3 years of full-time relevant experience; or </w:t>
      </w:r>
    </w:p>
    <w:p w14:paraId="6A412F6E" w14:textId="77777777" w:rsidR="00F901D7" w:rsidRPr="00113671" w:rsidRDefault="00F901D7" w:rsidP="00850102">
      <w:pPr>
        <w:numPr>
          <w:ilvl w:val="0"/>
          <w:numId w:val="23"/>
        </w:numPr>
        <w:spacing w:after="240"/>
      </w:pPr>
      <w:r w:rsidRPr="00113671">
        <w:t xml:space="preserve">Have a Baccalaureate or higher degree from an accredited institution of higher education in a discipline of engineering or science and the equivalent of 5 years of full-time relevant experience; or </w:t>
      </w:r>
    </w:p>
    <w:p w14:paraId="61C56CD8" w14:textId="77777777" w:rsidR="00F901D7" w:rsidRPr="00113671" w:rsidRDefault="00F901D7" w:rsidP="00850102">
      <w:pPr>
        <w:numPr>
          <w:ilvl w:val="0"/>
          <w:numId w:val="23"/>
        </w:numPr>
        <w:spacing w:after="240"/>
      </w:pPr>
      <w:r w:rsidRPr="00113671">
        <w:t>Have the equivalent of 10 years of full-time relevant experience.</w:t>
      </w:r>
    </w:p>
    <w:p w14:paraId="4D0084ED" w14:textId="77777777" w:rsidR="00F901D7" w:rsidRPr="00113671" w:rsidRDefault="00F901D7">
      <w:pPr>
        <w:spacing w:after="240"/>
      </w:pPr>
      <w:r w:rsidRPr="00113671">
        <w:t>Further, SBA requires that an Environmental Professional be impartial and maintain a minimum coverage of one million dollars per claim (or occurrence) in errors and omissions insurance.</w:t>
      </w:r>
    </w:p>
    <w:p w14:paraId="7DB9A6DB" w14:textId="2828FFA6" w:rsidR="00F901D7" w:rsidRDefault="00F901D7">
      <w:pPr>
        <w:spacing w:after="240"/>
      </w:pPr>
      <w:r w:rsidRPr="00113671">
        <w:rPr>
          <w:b/>
        </w:rPr>
        <w:lastRenderedPageBreak/>
        <w:t>“Environmental Questionnaire”</w:t>
      </w:r>
      <w:r w:rsidRPr="00113671">
        <w:t xml:space="preserve"> means the questionnaire used by a Lender to determine the likelihood that Contamination may be present at Property offered to secure an </w:t>
      </w:r>
      <w:r w:rsidR="004D4D98">
        <w:t>SBA-guaranteed</w:t>
      </w:r>
      <w:r w:rsidRPr="00113671">
        <w:t xml:space="preserve"> loan. Environmental Questionnaires must be completed or reviewed by a Lender that has made at least one site visit to the Property and a good faith effort to conduct an interview with the current owner or operator of the Property. An Environmental Professional may, but is not required to, assist with the responses to the questionnaire. An Environmental Questionnaire</w:t>
      </w:r>
      <w:r w:rsidR="00B95FC8">
        <w:t xml:space="preserve"> must be dated within one year of the date of issuance of the SBA loan number</w:t>
      </w:r>
      <w:r w:rsidRPr="00113671">
        <w:t xml:space="preserve">. The current owner or operator of the Property must sign the Environmental Questionnaire. If the current owner or operator of the Property will not sign the Environmental Questionnaire it cannot be used and lender must then, at a minimum, obtain a Transaction Screen. </w:t>
      </w:r>
    </w:p>
    <w:p w14:paraId="09BDE2E8" w14:textId="1E839D03" w:rsidR="000D3323" w:rsidRPr="00113671" w:rsidRDefault="000D3323">
      <w:pPr>
        <w:spacing w:after="240"/>
        <w:rPr>
          <w:u w:val="single"/>
        </w:rPr>
      </w:pPr>
      <w:r w:rsidRPr="003D09D0">
        <w:t xml:space="preserve">An acceptable Environmental Questionnaire must include, in addition to the required areas of inquiry listed below, the following language with respect to false statements: “The undersigned owner(s) and/or operator(s) acknowledge(s) and agree(s) that intentionally falsifying or concealing any material fact with regard to the subject matter of this Environmental Questionnaire may, in addition to other penalties, result in prosecution under applicable law including 18 U.S.C. </w:t>
      </w:r>
      <w:r w:rsidR="00E25A1E">
        <w:t>§</w:t>
      </w:r>
      <w:r w:rsidR="00E25A1E" w:rsidRPr="003D09D0">
        <w:t xml:space="preserve"> </w:t>
      </w:r>
      <w:hyperlink r:id="rId650" w:history="1">
        <w:r w:rsidRPr="0045387D">
          <w:rPr>
            <w:rStyle w:val="Hyperlink"/>
          </w:rPr>
          <w:t>1001</w:t>
        </w:r>
      </w:hyperlink>
      <w:r w:rsidRPr="003D09D0">
        <w:t>.”</w:t>
      </w:r>
    </w:p>
    <w:p w14:paraId="656EACE2" w14:textId="77777777" w:rsidR="00F901D7" w:rsidRPr="00113671" w:rsidRDefault="00F901D7">
      <w:pPr>
        <w:spacing w:after="240"/>
      </w:pPr>
      <w:r w:rsidRPr="00113671">
        <w:t>Prudent lending practices dictate that an Environmental Questionnaire must include the address of the property and, at a minimum, inquire into the following areas:</w:t>
      </w:r>
    </w:p>
    <w:p w14:paraId="1828CB3C" w14:textId="77777777" w:rsidR="00F901D7" w:rsidRPr="00113671" w:rsidRDefault="00F901D7" w:rsidP="00850102">
      <w:pPr>
        <w:numPr>
          <w:ilvl w:val="0"/>
          <w:numId w:val="24"/>
        </w:numPr>
      </w:pPr>
      <w:r w:rsidRPr="00113671">
        <w:t>Past and present uses of the Property and Adjoining Properties, with particular attention paid to those uses by environmentally sensitive industries;</w:t>
      </w:r>
    </w:p>
    <w:p w14:paraId="70096ACD" w14:textId="77777777" w:rsidR="00F901D7" w:rsidRPr="00113671" w:rsidRDefault="00F901D7" w:rsidP="00850102">
      <w:pPr>
        <w:numPr>
          <w:ilvl w:val="0"/>
          <w:numId w:val="24"/>
        </w:numPr>
      </w:pPr>
      <w:r w:rsidRPr="00113671">
        <w:t>Past and present identification of any Hazardous Substances at the Property and Adjoining Properties;</w:t>
      </w:r>
    </w:p>
    <w:p w14:paraId="3453288B" w14:textId="77777777" w:rsidR="00F901D7" w:rsidRPr="00113671" w:rsidRDefault="00F901D7" w:rsidP="00850102">
      <w:pPr>
        <w:numPr>
          <w:ilvl w:val="0"/>
          <w:numId w:val="24"/>
        </w:numPr>
      </w:pPr>
      <w:r w:rsidRPr="00113671">
        <w:t>Storage, generation, treatment, emission or disposal of Hazardous Substances at the Property and Adjoining Properties;</w:t>
      </w:r>
    </w:p>
    <w:p w14:paraId="75472FE3" w14:textId="6E8A04BB" w:rsidR="00F901D7" w:rsidRPr="00113671" w:rsidRDefault="00F901D7" w:rsidP="00850102">
      <w:pPr>
        <w:numPr>
          <w:ilvl w:val="0"/>
          <w:numId w:val="24"/>
        </w:numPr>
      </w:pPr>
      <w:r w:rsidRPr="00113671">
        <w:t xml:space="preserve">Possession of permits to use, store, generate, treat, </w:t>
      </w:r>
      <w:r w:rsidR="00CC0835" w:rsidRPr="00113671">
        <w:t>emit,</w:t>
      </w:r>
      <w:r w:rsidRPr="00113671">
        <w:t xml:space="preserve"> or dispose of Hazardous Substances by businesses operating at the Property and Adjoining Properties;</w:t>
      </w:r>
    </w:p>
    <w:p w14:paraId="47051E09" w14:textId="77777777" w:rsidR="00F901D7" w:rsidRPr="00113671" w:rsidRDefault="00F901D7" w:rsidP="00850102">
      <w:pPr>
        <w:numPr>
          <w:ilvl w:val="0"/>
          <w:numId w:val="24"/>
        </w:numPr>
      </w:pPr>
      <w:r w:rsidRPr="00113671">
        <w:t>Evidence of Contamination at the Property and Adjoining Properties;</w:t>
      </w:r>
    </w:p>
    <w:p w14:paraId="2A5E21CD" w14:textId="3FE45B91" w:rsidR="00F901D7" w:rsidRPr="00113671" w:rsidRDefault="00F901D7" w:rsidP="00850102">
      <w:pPr>
        <w:numPr>
          <w:ilvl w:val="0"/>
          <w:numId w:val="24"/>
        </w:numPr>
      </w:pPr>
      <w:r w:rsidRPr="00113671">
        <w:t>Potential sources of Contamination</w:t>
      </w:r>
      <w:r w:rsidRPr="00113671">
        <w:rPr>
          <w:vertAlign w:val="superscript"/>
        </w:rPr>
        <w:footnoteReference w:id="3"/>
      </w:r>
      <w:r w:rsidRPr="00113671">
        <w:t xml:space="preserve"> at the Property and Adjoining Propertie</w:t>
      </w:r>
      <w:bookmarkStart w:id="3785" w:name="_ftnref1"/>
      <w:r w:rsidRPr="00113671">
        <w:t>s;</w:t>
      </w:r>
    </w:p>
    <w:p w14:paraId="784389D7" w14:textId="3699973A" w:rsidR="00F901D7" w:rsidRPr="00113671" w:rsidRDefault="00F901D7" w:rsidP="00850102">
      <w:pPr>
        <w:numPr>
          <w:ilvl w:val="0"/>
          <w:numId w:val="24"/>
        </w:numPr>
      </w:pPr>
      <w:r w:rsidRPr="00113671">
        <w:t xml:space="preserve">Knowledge on the part of the Borrower, </w:t>
      </w:r>
      <w:r w:rsidR="00B17736" w:rsidRPr="00113671">
        <w:t>seller,</w:t>
      </w:r>
      <w:r w:rsidRPr="00113671">
        <w:t xml:space="preserve"> or Lender of any past evidence of Contamination or sources of Contamination at the Property and Adjoining Properties;</w:t>
      </w:r>
    </w:p>
    <w:p w14:paraId="520BEB2D" w14:textId="3D4B65D6" w:rsidR="00F901D7" w:rsidRPr="00113671" w:rsidRDefault="00F901D7" w:rsidP="00850102">
      <w:pPr>
        <w:numPr>
          <w:ilvl w:val="0"/>
          <w:numId w:val="24"/>
        </w:numPr>
      </w:pPr>
      <w:r w:rsidRPr="00113671">
        <w:lastRenderedPageBreak/>
        <w:t xml:space="preserve">Knowledge on the part of the Borrower, </w:t>
      </w:r>
      <w:r w:rsidR="00B17736" w:rsidRPr="00113671">
        <w:t>seller,</w:t>
      </w:r>
      <w:r w:rsidRPr="00113671">
        <w:t xml:space="preserve"> or Lender of any past, threatened or pending lawsuits or administrative proceedings concerning a Release or threatened Release at the Property and Adjoining Properties;</w:t>
      </w:r>
    </w:p>
    <w:p w14:paraId="2E49F0BF" w14:textId="77777777" w:rsidR="00F901D7" w:rsidRPr="00113671" w:rsidRDefault="00F901D7" w:rsidP="00850102">
      <w:pPr>
        <w:numPr>
          <w:ilvl w:val="0"/>
          <w:numId w:val="24"/>
        </w:numPr>
      </w:pPr>
      <w:r w:rsidRPr="00113671">
        <w:t xml:space="preserve">Existence of any regulatory actions by any Governmental Entity for environmental conditions at the Property and Adjoining Properties; </w:t>
      </w:r>
    </w:p>
    <w:p w14:paraId="65A5893B" w14:textId="77777777" w:rsidR="00F901D7" w:rsidRPr="00113671" w:rsidRDefault="00F901D7" w:rsidP="00850102">
      <w:pPr>
        <w:numPr>
          <w:ilvl w:val="0"/>
          <w:numId w:val="24"/>
        </w:numPr>
      </w:pPr>
      <w:r w:rsidRPr="00113671">
        <w:t>Identification of any previously performed environmental risk studies environmental documents pertaining to the Property (attach copies); and</w:t>
      </w:r>
    </w:p>
    <w:p w14:paraId="3B910958" w14:textId="77777777" w:rsidR="00825278" w:rsidRDefault="00F901D7" w:rsidP="00850102">
      <w:pPr>
        <w:numPr>
          <w:ilvl w:val="0"/>
          <w:numId w:val="24"/>
        </w:numPr>
        <w:tabs>
          <w:tab w:val="num" w:pos="0"/>
        </w:tabs>
      </w:pPr>
      <w:r w:rsidRPr="00113671">
        <w:t>Presence of lead paint, asbestos, or Polychlorinated Biphenyls (“PCBs”) at the Property.</w:t>
      </w:r>
    </w:p>
    <w:p w14:paraId="1A8E7EF8" w14:textId="69029BFC" w:rsidR="00F901D7" w:rsidRPr="00113671" w:rsidRDefault="00F901D7">
      <w:pPr>
        <w:ind w:left="720"/>
      </w:pPr>
      <w:r w:rsidRPr="00113671">
        <w:t xml:space="preserve">As an alternative, SBA will accept the ASTM </w:t>
      </w:r>
      <w:r w:rsidR="002F61F1">
        <w:t>Q</w:t>
      </w:r>
      <w:r w:rsidRPr="00113671">
        <w:t xml:space="preserve">uestionnaire </w:t>
      </w:r>
      <w:r w:rsidR="00AC1478">
        <w:t xml:space="preserve">A </w:t>
      </w:r>
      <w:r w:rsidRPr="00113671">
        <w:t>u</w:t>
      </w:r>
      <w:r w:rsidR="00A26725">
        <w:t>s</w:t>
      </w:r>
      <w:r w:rsidRPr="00113671">
        <w:t>ed for Transaction Screens (currently ASTM E1528-</w:t>
      </w:r>
      <w:r w:rsidR="009D07E6">
        <w:t>22</w:t>
      </w:r>
      <w:r w:rsidRPr="00113671">
        <w:t xml:space="preserve">) for all purposes that an EQ is required by this SOP. (ASTM licenses the use of these forms, which can be obtained through </w:t>
      </w:r>
      <w:hyperlink r:id="rId651" w:history="1">
        <w:r w:rsidRPr="00113671">
          <w:rPr>
            <w:rStyle w:val="Hyperlink"/>
          </w:rPr>
          <w:t>www.astm.org</w:t>
        </w:r>
      </w:hyperlink>
      <w:r w:rsidRPr="00113671">
        <w:t xml:space="preserve">.) </w:t>
      </w:r>
      <w:bookmarkEnd w:id="3785"/>
    </w:p>
    <w:p w14:paraId="71231326" w14:textId="77777777" w:rsidR="00F901D7" w:rsidRPr="00113671" w:rsidRDefault="00F901D7">
      <w:pPr>
        <w:spacing w:after="240"/>
      </w:pPr>
      <w:r w:rsidRPr="00113671">
        <w:rPr>
          <w:b/>
        </w:rPr>
        <w:t>“Good Faith”</w:t>
      </w:r>
      <w:r w:rsidRPr="00113671">
        <w:t xml:space="preserve"> means the absence of any intention to seek unfair advantage or to defraud another party; and honest and sincere intention to fulfill one’s obligations in the conduct or transaction concerned.</w:t>
      </w:r>
    </w:p>
    <w:p w14:paraId="1CDA9EA7" w14:textId="77777777" w:rsidR="00F901D7" w:rsidRPr="00113671" w:rsidRDefault="00F901D7">
      <w:pPr>
        <w:spacing w:after="240"/>
      </w:pPr>
      <w:r w:rsidRPr="00113671">
        <w:rPr>
          <w:b/>
        </w:rPr>
        <w:t>“Governmental Entity”</w:t>
      </w:r>
      <w:r w:rsidRPr="00113671">
        <w:t xml:space="preserve"> means any federal, state, commonwealth, tribal or local government branch, authority, district, agency, court, tribunal, department, officer, official, board, commission or other instrumentality that exercises any form of jurisdiction or authority under any Environmental Law. </w:t>
      </w:r>
    </w:p>
    <w:p w14:paraId="039A8701" w14:textId="77777777" w:rsidR="00F901D7" w:rsidRPr="00113671" w:rsidRDefault="00F901D7">
      <w:pPr>
        <w:spacing w:after="240"/>
      </w:pPr>
      <w:r w:rsidRPr="00113671">
        <w:rPr>
          <w:b/>
        </w:rPr>
        <w:t>“Hazardous Substance”</w:t>
      </w:r>
      <w:r w:rsidRPr="00113671">
        <w:t xml:space="preserve"> means and includes any substance, material or waste regulated by CERCLA or any other Environmental Law, and specifically includes petroleum products.</w:t>
      </w:r>
    </w:p>
    <w:p w14:paraId="77DC56FE" w14:textId="77777777" w:rsidR="00F901D7" w:rsidRPr="00113671" w:rsidRDefault="00F901D7">
      <w:pPr>
        <w:spacing w:after="240"/>
      </w:pPr>
      <w:r w:rsidRPr="00113671">
        <w:rPr>
          <w:b/>
        </w:rPr>
        <w:t>“Institutional Control”</w:t>
      </w:r>
      <w:r w:rsidRPr="00113671">
        <w:t xml:space="preserve"> means a legal or administrative action or requirement imposed on the Property to minimize the potential for human exposure to Contamination or to protect the integrity of Remediation. Examples include deed notices, deed restrictions, and long-term site monitoring or site security requirements. </w:t>
      </w:r>
    </w:p>
    <w:p w14:paraId="022A946A" w14:textId="77777777" w:rsidR="00F901D7" w:rsidRPr="00113671" w:rsidRDefault="00F901D7">
      <w:pPr>
        <w:spacing w:after="240"/>
      </w:pPr>
      <w:r w:rsidRPr="00113671">
        <w:rPr>
          <w:b/>
        </w:rPr>
        <w:t>“Lender”</w:t>
      </w:r>
      <w:r w:rsidRPr="00113671">
        <w:t xml:space="preserve"> refers to banks, non-bank lenders, credit unions, certified development companies, and any other entities that participate as a lender in SBA programs. The term Lender does not include the Third Party Lender on a 504 loan.</w:t>
      </w:r>
    </w:p>
    <w:p w14:paraId="40CC9113" w14:textId="77777777" w:rsidR="00F901D7" w:rsidRPr="00113671" w:rsidRDefault="00F901D7">
      <w:pPr>
        <w:spacing w:after="240"/>
      </w:pPr>
      <w:r w:rsidRPr="00113671">
        <w:rPr>
          <w:b/>
        </w:rPr>
        <w:t>“Multi-Unit Building”</w:t>
      </w:r>
      <w:r w:rsidRPr="00113671">
        <w:t xml:space="preserve"> means any non-industrial, multi-unit building that is comprised of four or more individual units.</w:t>
      </w:r>
    </w:p>
    <w:p w14:paraId="5C91BB12" w14:textId="038B1BBA" w:rsidR="00F901D7" w:rsidRPr="00113671" w:rsidRDefault="00F901D7">
      <w:pPr>
        <w:spacing w:after="240"/>
      </w:pPr>
      <w:r w:rsidRPr="00113671">
        <w:rPr>
          <w:b/>
        </w:rPr>
        <w:t>“</w:t>
      </w:r>
      <w:bookmarkStart w:id="3786" w:name="Person_definition_App4_Environmental"/>
      <w:r w:rsidRPr="00113671">
        <w:rPr>
          <w:b/>
        </w:rPr>
        <w:t>Person</w:t>
      </w:r>
      <w:bookmarkEnd w:id="3786"/>
      <w:r w:rsidRPr="00113671">
        <w:rPr>
          <w:b/>
        </w:rPr>
        <w:t>”</w:t>
      </w:r>
      <w:r w:rsidRPr="00113671">
        <w:t xml:space="preserve"> means an individual, firm, corporation, limited liability company, limited liability partnership, association, partnership, consortium, joint venture, commercial entity, </w:t>
      </w:r>
      <w:r w:rsidR="006F7AF0" w:rsidRPr="00113671">
        <w:t>tribe,</w:t>
      </w:r>
      <w:r w:rsidRPr="00113671">
        <w:t xml:space="preserve"> or trust, public, </w:t>
      </w:r>
      <w:r w:rsidR="00895F91" w:rsidRPr="00113671">
        <w:t>governmental,</w:t>
      </w:r>
      <w:r w:rsidRPr="00113671">
        <w:t xml:space="preserve"> or interstate body, agency or instrumentality.</w:t>
      </w:r>
    </w:p>
    <w:p w14:paraId="0C00BE84" w14:textId="11003381" w:rsidR="00F901D7" w:rsidRPr="00113671" w:rsidRDefault="00F901D7">
      <w:pPr>
        <w:spacing w:after="240"/>
      </w:pPr>
      <w:r w:rsidRPr="00113671">
        <w:rPr>
          <w:b/>
        </w:rPr>
        <w:t>“Phase I Environmental Site Assessment” (Phase I ESA)</w:t>
      </w:r>
      <w:r w:rsidRPr="00113671">
        <w:t xml:space="preserve"> means an AAI compliant Phase I ESA conducted by an Environmental Professional in accordance with the most recently adopted standard for a Phase I ESA established by ASTM International, currently ASTM E1527-</w:t>
      </w:r>
      <w:r w:rsidR="009D07E6">
        <w:t>21</w:t>
      </w:r>
      <w:r w:rsidRPr="00113671">
        <w:t xml:space="preserve">. (See also 40 CFR § </w:t>
      </w:r>
      <w:hyperlink r:id="rId652" w:history="1">
        <w:r w:rsidRPr="001F145D">
          <w:rPr>
            <w:rStyle w:val="Hyperlink"/>
          </w:rPr>
          <w:t>312.20</w:t>
        </w:r>
      </w:hyperlink>
      <w:r w:rsidRPr="00113671">
        <w:t xml:space="preserve">.) </w:t>
      </w:r>
    </w:p>
    <w:p w14:paraId="040CBEDE" w14:textId="77777777" w:rsidR="00F901D7" w:rsidRPr="00113671" w:rsidRDefault="00F901D7">
      <w:pPr>
        <w:spacing w:after="240"/>
      </w:pPr>
      <w:r w:rsidRPr="00113671">
        <w:lastRenderedPageBreak/>
        <w:t>A person who does not qualify as an Environmental Professional may assist in the conduct of All Appropriate Inquiries if such person is under the supervision or responsible charge of a person meeting the definition of an Environmental Professional when conducting such activities, provided an Environmental Professional reviews and signs the Phase I ESA.</w:t>
      </w:r>
    </w:p>
    <w:p w14:paraId="27153534" w14:textId="77777777" w:rsidR="00F901D7" w:rsidRPr="00113671" w:rsidRDefault="00F901D7">
      <w:pPr>
        <w:spacing w:after="240"/>
      </w:pPr>
      <w:r w:rsidRPr="00113671">
        <w:t>A Phase I ESA must contain an opinion by the Environmental Professional as to whether the inquiry has identified conditions indicative of Recognized Environmental Conditions (RECs), Controlled Recognized Environmental Conditions (CRECs), Historical Recognized Environmental Conditions (HRECs) and/or Environmental Issues at the Property. Additionally, SBA requires that all Phase I ESAs contain a conclusion by the Environmental Professional that performs the assessment that either: (1) the risk of Contamination at the Property is so minimal that no further investigation is warranted; or (2) there is risk sufficient to warrant additional investigation. Alternatively, the Environmental Professional may include a similar statement to this effect. If further investigation is warranted, the Environmental Professional should provide a detailed description of the recommendation.</w:t>
      </w:r>
    </w:p>
    <w:p w14:paraId="60A63832" w14:textId="199D8241" w:rsidR="00F901D7" w:rsidRPr="00113671" w:rsidRDefault="00F901D7">
      <w:pPr>
        <w:spacing w:after="240"/>
      </w:pPr>
      <w:r w:rsidRPr="00113671">
        <w:t xml:space="preserve">The Environmental Protection Agency (EPA) sets forth time frames for the viability of Phase I ESAs (See 40 CFR § </w:t>
      </w:r>
      <w:hyperlink r:id="rId653" w:history="1">
        <w:r w:rsidRPr="001F145D">
          <w:rPr>
            <w:rStyle w:val="Hyperlink"/>
          </w:rPr>
          <w:t>312.20</w:t>
        </w:r>
      </w:hyperlink>
      <w:r w:rsidRPr="00113671">
        <w:t xml:space="preserve">.) For SBA’s purposes, and notwithstanding the EPA’s regulations on updating Phase I ESAs after 180 days, SBA will accept for review an otherwise AAI compliant Phase I ESA if it </w:t>
      </w:r>
      <w:r w:rsidR="008E774E">
        <w:t>is dated within one year of the date of issuance of the SBA loan number</w:t>
      </w:r>
      <w:r w:rsidRPr="00113671">
        <w:t xml:space="preserve">. </w:t>
      </w:r>
      <w:r w:rsidRPr="00113671">
        <w:rPr>
          <w:b/>
          <w:i/>
        </w:rPr>
        <w:t>Parties may still wish to strictly comply with EPA’s regulatory timeframes to avoid jeopardizing legal and regulatory protections.</w:t>
      </w:r>
    </w:p>
    <w:p w14:paraId="5B5D4560" w14:textId="2FFE258A" w:rsidR="00F901D7" w:rsidRPr="00113671" w:rsidRDefault="00F901D7">
      <w:pPr>
        <w:spacing w:after="240"/>
      </w:pPr>
      <w:r w:rsidRPr="00113671">
        <w:t xml:space="preserve">Note: The immediately preceding paragraph does not apply to liquidation situations under </w:t>
      </w:r>
      <w:hyperlink r:id="rId654" w:history="1">
        <w:r w:rsidRPr="00551873">
          <w:rPr>
            <w:rStyle w:val="Hyperlink"/>
          </w:rPr>
          <w:t>SOP 50 55</w:t>
        </w:r>
      </w:hyperlink>
      <w:r w:rsidRPr="00113671">
        <w:t xml:space="preserve"> or </w:t>
      </w:r>
      <w:hyperlink r:id="rId655" w:history="1">
        <w:r w:rsidRPr="00551873">
          <w:rPr>
            <w:rStyle w:val="Hyperlink"/>
          </w:rPr>
          <w:t>SOP 50 57</w:t>
        </w:r>
      </w:hyperlink>
      <w:r w:rsidRPr="00113671">
        <w:t>.</w:t>
      </w:r>
    </w:p>
    <w:p w14:paraId="134669F7" w14:textId="2A49470A" w:rsidR="00F901D7" w:rsidRPr="00113671" w:rsidRDefault="00F901D7">
      <w:pPr>
        <w:spacing w:after="240"/>
      </w:pPr>
      <w:r w:rsidRPr="00113671">
        <w:rPr>
          <w:b/>
        </w:rPr>
        <w:t>“Phase II Environmental Site Assessment” (Phase II ESA)</w:t>
      </w:r>
      <w:r w:rsidRPr="00113671">
        <w:t xml:space="preserve"> means an Environmental Investigation, which at a minimum, is conducted by an Environmental Professional in accordance with the most recently adopted standard for a Phase II ESA process established by ASTM International, currently ASTM E1903-</w:t>
      </w:r>
      <w:r w:rsidR="00B94955">
        <w:t>19</w:t>
      </w:r>
      <w:r w:rsidR="00B94955" w:rsidRPr="00113671">
        <w:t xml:space="preserve"> </w:t>
      </w:r>
      <w:r w:rsidRPr="00113671">
        <w:t>(20</w:t>
      </w:r>
      <w:r w:rsidR="00B94955">
        <w:t>20</w:t>
      </w:r>
      <w:r w:rsidRPr="00113671">
        <w:t xml:space="preserve">). SBA will recognize a Phase II ESA conducted in accordance with generally-accepted industry standards of practice and consisting of a scope of work that would be considered reasonable and sufficient to identify the presence, </w:t>
      </w:r>
      <w:r w:rsidR="00B17736" w:rsidRPr="00113671">
        <w:t>nature,</w:t>
      </w:r>
      <w:r w:rsidRPr="00113671">
        <w:t xml:space="preserve"> and extent of a Release.</w:t>
      </w:r>
    </w:p>
    <w:p w14:paraId="5249ACDB" w14:textId="77777777" w:rsidR="00F901D7" w:rsidRPr="00113671" w:rsidRDefault="00F901D7">
      <w:pPr>
        <w:spacing w:after="240"/>
      </w:pPr>
      <w:r w:rsidRPr="00113671">
        <w:rPr>
          <w:b/>
        </w:rPr>
        <w:t>“Property”</w:t>
      </w:r>
      <w:r w:rsidRPr="00113671">
        <w:t xml:space="preserve"> means any interest in commercial real estate upon which a security interest such as a mortgage, deed of trust, or leasehold deed of trust is required as collateral for a loan or debenture. </w:t>
      </w:r>
    </w:p>
    <w:p w14:paraId="1775F3E2" w14:textId="741283EE" w:rsidR="00F901D7" w:rsidRPr="00113671" w:rsidRDefault="00F901D7">
      <w:pPr>
        <w:spacing w:after="240"/>
      </w:pPr>
      <w:r w:rsidRPr="00113671">
        <w:rPr>
          <w:b/>
        </w:rPr>
        <w:t xml:space="preserve">“Records Search with Risk Assessment” </w:t>
      </w:r>
      <w:r w:rsidRPr="00113671">
        <w:t xml:space="preserve">means and includes (1) a search of the government databases identified in </w:t>
      </w:r>
      <w:r w:rsidR="001F145D" w:rsidRPr="00317AE5">
        <w:t xml:space="preserve">40 CFR § </w:t>
      </w:r>
      <w:hyperlink r:id="rId656" w:history="1">
        <w:r w:rsidR="001F145D" w:rsidRPr="001F145D">
          <w:rPr>
            <w:rStyle w:val="Hyperlink"/>
          </w:rPr>
          <w:t>312.26</w:t>
        </w:r>
      </w:hyperlink>
      <w:r w:rsidRPr="00113671">
        <w:t xml:space="preserve"> for an AAI compliant Phase I as well as a search of historical use sources (for example, aerial photography, city directories, reverse directories and/or fire insurance maps) pertaining to the Property and Adjoining Properties; and (2) a risk assessment by an Environmental Professional based on the results of the records search as to whether the Property is either “low risk” or “elevated risk” or “high risk” for Contamination. While the choice of standard historical sources to be reviewed on any particular site is at the discretion of the Environmental Professional in </w:t>
      </w:r>
      <w:r w:rsidR="00925DAB">
        <w:t>their</w:t>
      </w:r>
      <w:r w:rsidRPr="00113671">
        <w:t xml:space="preserve"> professional judgment, the historical sources should identify property uses back to the property’s first developed use, or back to 1940, </w:t>
      </w:r>
      <w:r w:rsidRPr="00113671">
        <w:lastRenderedPageBreak/>
        <w:t xml:space="preserve">whichever is earlier. </w:t>
      </w:r>
      <w:r w:rsidR="00FC0022">
        <w:t>T</w:t>
      </w:r>
      <w:r w:rsidRPr="00113671">
        <w:t>he Environmental Professional need only review as many of the standard historical sources as are necessary, reasonably ascertainable, and likely to be useful. The Environmental Professional should comment upon any data failure or data gap encountered. The report must identify by name the Environmental Professional who performed the risk assessment and must include all of the database reports and historical sources relied upon. (Note that this report need not be addressed to the SBA and need not be accompanied by a Reliance Letter.) A Records Search with Risk Assessment</w:t>
      </w:r>
      <w:r w:rsidR="006C4586">
        <w:t xml:space="preserve"> must be dated within one year of the date of issuance of the SBA loan number</w:t>
      </w:r>
      <w:r w:rsidRPr="00113671">
        <w:t>.</w:t>
      </w:r>
    </w:p>
    <w:p w14:paraId="3287EC93" w14:textId="77777777" w:rsidR="00F901D7" w:rsidRPr="00113671" w:rsidRDefault="00F901D7">
      <w:pPr>
        <w:spacing w:after="240"/>
      </w:pPr>
      <w:r w:rsidRPr="00113671" w:rsidDel="0066258E">
        <w:rPr>
          <w:b/>
        </w:rPr>
        <w:t xml:space="preserve"> </w:t>
      </w:r>
      <w:r w:rsidRPr="00113671">
        <w:rPr>
          <w:b/>
        </w:rPr>
        <w:t>“Release”</w:t>
      </w:r>
      <w:r w:rsidRPr="00113671">
        <w:t xml:space="preserve"> means the presence of or any spilling, leaking, pumping, pouring, emitting, emptying, discharging, injecting, escaping, leaching, seeping, migrating, dumping or disposing of any Hazardous Substance into the environment including the abandonment or discarding of barrels, drums, tanks, and similar receptacles and containers, containing Hazardous Substances. </w:t>
      </w:r>
    </w:p>
    <w:p w14:paraId="3DE86786" w14:textId="7CFD2D92" w:rsidR="00F901D7" w:rsidRPr="00113671" w:rsidRDefault="00F901D7">
      <w:pPr>
        <w:spacing w:after="240"/>
      </w:pPr>
      <w:r w:rsidRPr="00113671">
        <w:rPr>
          <w:b/>
        </w:rPr>
        <w:t>“Reliance Letter”</w:t>
      </w:r>
      <w:r w:rsidRPr="00113671">
        <w:t xml:space="preserve"> means SBA’s standard reliance letter pertaining to Environmental Investigation Reports, a copy of which is located in </w:t>
      </w:r>
      <w:hyperlink w:anchor="_Appendix_7:_NAICS" w:history="1">
        <w:r w:rsidR="007149B4">
          <w:rPr>
            <w:rStyle w:val="Hyperlink"/>
          </w:rPr>
          <w:t>Appendix 5</w:t>
        </w:r>
      </w:hyperlink>
      <w:r w:rsidRPr="00113671">
        <w:t>. The language in SBA’s standard reliance letter may not be modified. Additionally, Lenders and CDCs should not enter into any agreement that alters the terms of SBA’s standard reliance letter.</w:t>
      </w:r>
    </w:p>
    <w:p w14:paraId="617C1A29" w14:textId="77777777" w:rsidR="00F901D7" w:rsidRPr="00113671" w:rsidRDefault="00F901D7">
      <w:pPr>
        <w:spacing w:after="240"/>
      </w:pPr>
      <w:r w:rsidRPr="00113671">
        <w:rPr>
          <w:b/>
        </w:rPr>
        <w:t>“Remediation”</w:t>
      </w:r>
      <w:r w:rsidRPr="00113671">
        <w:t xml:space="preserve"> or </w:t>
      </w:r>
      <w:r w:rsidRPr="00113671">
        <w:rPr>
          <w:b/>
        </w:rPr>
        <w:t>“Remedial Action”</w:t>
      </w:r>
      <w:r w:rsidRPr="00113671">
        <w:t xml:space="preserve"> and their derivatives (such as </w:t>
      </w:r>
      <w:r w:rsidRPr="00113671">
        <w:rPr>
          <w:b/>
        </w:rPr>
        <w:t>“Remediate”</w:t>
      </w:r>
      <w:r w:rsidRPr="00113671">
        <w:t>) means and includes any clean-up, corrective action or monitoring required to comply with applicable Environmental Laws including all actions within the definition of “removal” and “remedial” actions as those terms are defined in applicable Environmental Laws.</w:t>
      </w:r>
    </w:p>
    <w:p w14:paraId="54095B16" w14:textId="7B3002A0" w:rsidR="00F901D7" w:rsidRPr="00113671" w:rsidRDefault="00F901D7">
      <w:pPr>
        <w:spacing w:after="240"/>
      </w:pPr>
      <w:r w:rsidRPr="00113671">
        <w:rPr>
          <w:b/>
        </w:rPr>
        <w:t>“SBA Environmental Indemnification Agreement”</w:t>
      </w:r>
      <w:r w:rsidRPr="00113671">
        <w:t xml:space="preserve"> or </w:t>
      </w:r>
      <w:r w:rsidRPr="00113671">
        <w:rPr>
          <w:b/>
        </w:rPr>
        <w:t xml:space="preserve">“SBA Indemnification Agreement” </w:t>
      </w:r>
      <w:r w:rsidRPr="00113671">
        <w:t xml:space="preserve">means SBA’s standard environmental indemnification agreement, a copy of which is located in </w:t>
      </w:r>
      <w:hyperlink w:anchor="_Appendix_9:_SBA" w:history="1">
        <w:r w:rsidR="007149B4">
          <w:rPr>
            <w:rStyle w:val="Hyperlink"/>
          </w:rPr>
          <w:t>Appendix 8</w:t>
        </w:r>
      </w:hyperlink>
      <w:r w:rsidRPr="00113671">
        <w:t>. The language in SBA’s standard environmental indemnification agreement may not be modified.</w:t>
      </w:r>
    </w:p>
    <w:p w14:paraId="6EA0D0E8" w14:textId="77777777" w:rsidR="00D31A9C" w:rsidRDefault="00F901D7" w:rsidP="00243068">
      <w:pPr>
        <w:sectPr w:rsidR="00D31A9C" w:rsidSect="007B58AC">
          <w:headerReference w:type="default" r:id="rId657"/>
          <w:footnotePr>
            <w:numRestart w:val="eachSect"/>
          </w:footnotePr>
          <w:pgSz w:w="12240" w:h="15840"/>
          <w:pgMar w:top="1440" w:right="1440" w:bottom="1440" w:left="1440" w:header="720" w:footer="720" w:gutter="0"/>
          <w:cols w:space="720"/>
          <w:docGrid w:linePitch="360"/>
        </w:sectPr>
      </w:pPr>
      <w:r w:rsidRPr="00113671">
        <w:rPr>
          <w:b/>
        </w:rPr>
        <w:t>“Transaction Screen”</w:t>
      </w:r>
      <w:r w:rsidRPr="00113671">
        <w:t xml:space="preserve"> means an Environmental Investigation pursuant to the most recently adopted standard practice for limited environmental due diligence established by ASTM International, currently ASTM E1528-</w:t>
      </w:r>
      <w:r w:rsidR="00433F8B">
        <w:t>22</w:t>
      </w:r>
      <w:r w:rsidRPr="00113671">
        <w:t>. The basic elements of a Transaction Screen include: (1) an interview with the owner or operator of the Property; (2) a visit to the Property; (3) completion of</w:t>
      </w:r>
      <w:r w:rsidR="00FF783D">
        <w:t xml:space="preserve"> both</w:t>
      </w:r>
      <w:r w:rsidRPr="00113671">
        <w:t xml:space="preserve"> environmental questionnaire</w:t>
      </w:r>
      <w:r w:rsidR="00FF783D">
        <w:t xml:space="preserve">s A and B, </w:t>
      </w:r>
      <w:r w:rsidRPr="00113671">
        <w:t xml:space="preserve">and (4) a review of government records and historical sources. Additionally, SBA requires that an Environmental Professional supervise the site reconnaissance and conclude either (a) the risk of </w:t>
      </w:r>
      <w:r w:rsidR="00EE5E13">
        <w:t>C</w:t>
      </w:r>
      <w:r w:rsidRPr="00113671">
        <w:t xml:space="preserve">ontamination at the site is so minimal that no further investigation is warranted; or (b) there is risk sufficient to warrant additional investigation. Alternatively, the Environmental Professional may include a similar statement to this effect. If further investigation is warranted, the Environmental Professional should provide a detailed description of the recommendation. </w:t>
      </w:r>
      <w:r w:rsidR="002032B9">
        <w:t xml:space="preserve">The database records and historical records search must be attached to the Transaction Screen. </w:t>
      </w:r>
      <w:r w:rsidRPr="00113671">
        <w:t xml:space="preserve">A Transaction Screen </w:t>
      </w:r>
      <w:r w:rsidR="00AB6B6E" w:rsidRPr="00285861">
        <w:t>must be dated within one year of the date of issuance of the SBA loan number</w:t>
      </w:r>
    </w:p>
    <w:p w14:paraId="52F6B62B" w14:textId="7BE19E72" w:rsidR="00F20FDE" w:rsidRDefault="00F20FDE" w:rsidP="00F26DDB">
      <w:pPr>
        <w:pStyle w:val="Heading2"/>
      </w:pPr>
      <w:bookmarkStart w:id="3787" w:name="_Appendix_5:_Restrictions"/>
      <w:bookmarkStart w:id="3788" w:name="_Appendix_6:_Reliance"/>
      <w:bookmarkStart w:id="3789" w:name="_Appendix_7:_NAICS"/>
      <w:bookmarkStart w:id="3790" w:name="_Appendix_5:_Reliance"/>
      <w:bookmarkStart w:id="3791" w:name="_Toc241175327"/>
      <w:bookmarkEnd w:id="3787"/>
      <w:bookmarkEnd w:id="3788"/>
      <w:bookmarkEnd w:id="3789"/>
      <w:bookmarkEnd w:id="3790"/>
      <w:r>
        <w:lastRenderedPageBreak/>
        <w:t xml:space="preserve">Appendix </w:t>
      </w:r>
      <w:r w:rsidR="007548B6">
        <w:t>5</w:t>
      </w:r>
      <w:r>
        <w:t>: Reliance Letter</w:t>
      </w:r>
      <w:bookmarkEnd w:id="3791"/>
    </w:p>
    <w:p w14:paraId="5DB778F8" w14:textId="77777777" w:rsidR="00F20FDE" w:rsidRPr="00C42F40" w:rsidRDefault="00F20FDE">
      <w:pPr>
        <w:spacing w:after="600"/>
        <w:jc w:val="center"/>
        <w:rPr>
          <w:b/>
        </w:rPr>
      </w:pPr>
      <w:r w:rsidRPr="00C42F40">
        <w:rPr>
          <w:b/>
        </w:rPr>
        <w:t>[Letterhead of Environmental Professional or Environmental Professional’s Firm]</w:t>
      </w:r>
    </w:p>
    <w:p w14:paraId="7BAC17E3" w14:textId="77777777" w:rsidR="00F20FDE" w:rsidRPr="00C42F40" w:rsidRDefault="00F20FDE">
      <w:pPr>
        <w:spacing w:after="360"/>
        <w:jc w:val="center"/>
        <w:rPr>
          <w:b/>
          <w:u w:val="single"/>
        </w:rPr>
      </w:pPr>
      <w:r w:rsidRPr="00C42F40">
        <w:rPr>
          <w:b/>
          <w:u w:val="single"/>
        </w:rPr>
        <w:t>RELIANCE LETTER</w:t>
      </w:r>
    </w:p>
    <w:p w14:paraId="444E077E" w14:textId="77777777" w:rsidR="00F20FDE" w:rsidRPr="00C42F40" w:rsidRDefault="00F20FDE">
      <w:pPr>
        <w:spacing w:after="360"/>
      </w:pPr>
      <w:r w:rsidRPr="00C42F40">
        <w:t>[Date]</w:t>
      </w:r>
    </w:p>
    <w:p w14:paraId="1EC7FEA2" w14:textId="77777777" w:rsidR="00F20FDE" w:rsidRPr="00C42F40" w:rsidRDefault="00F20FDE">
      <w:pPr>
        <w:spacing w:after="360"/>
      </w:pPr>
      <w:r w:rsidRPr="00C42F40">
        <w:t>To:</w:t>
      </w:r>
      <w:r w:rsidRPr="00C42F40">
        <w:tab/>
        <w:t>[</w:t>
      </w:r>
      <w:r>
        <w:t>I</w:t>
      </w:r>
      <w:r w:rsidRPr="00C42F40">
        <w:t xml:space="preserve">nsert name and address of </w:t>
      </w:r>
      <w:r>
        <w:t>SBA</w:t>
      </w:r>
      <w:r w:rsidRPr="00C42F40">
        <w:t xml:space="preserve"> Lender here] (“Lender”) </w:t>
      </w:r>
    </w:p>
    <w:p w14:paraId="4D245AA8" w14:textId="77777777" w:rsidR="00F20FDE" w:rsidRPr="00C42F40" w:rsidRDefault="00F20FDE">
      <w:pPr>
        <w:spacing w:after="360"/>
      </w:pPr>
      <w:r w:rsidRPr="00C42F40">
        <w:tab/>
        <w:t>and</w:t>
      </w:r>
    </w:p>
    <w:p w14:paraId="2ADF14AF" w14:textId="77777777" w:rsidR="00F20FDE" w:rsidRPr="00C42F40" w:rsidRDefault="00F20FDE">
      <w:pPr>
        <w:spacing w:after="360"/>
      </w:pPr>
      <w:r w:rsidRPr="00C42F40">
        <w:tab/>
        <w:t>U.S. Small Business Administration (“SBA”)</w:t>
      </w:r>
    </w:p>
    <w:p w14:paraId="0BFA0FF6" w14:textId="77777777" w:rsidR="00F20FDE" w:rsidRPr="00C42F40" w:rsidRDefault="00F20FDE">
      <w:r w:rsidRPr="00C42F40">
        <w:t>Re:</w:t>
      </w:r>
      <w:r w:rsidRPr="00C42F40">
        <w:tab/>
        <w:t xml:space="preserve">Borrower Name: </w:t>
      </w:r>
    </w:p>
    <w:p w14:paraId="1342F5C2" w14:textId="77777777" w:rsidR="00F20FDE" w:rsidRPr="00C42F40" w:rsidRDefault="00F20FDE">
      <w:r w:rsidRPr="00C42F40">
        <w:tab/>
        <w:t>Project Address (“Property”):</w:t>
      </w:r>
    </w:p>
    <w:p w14:paraId="0ADADF75" w14:textId="77777777" w:rsidR="00F20FDE" w:rsidRPr="00C42F40" w:rsidRDefault="00F20FDE">
      <w:pPr>
        <w:spacing w:after="480"/>
      </w:pPr>
      <w:r w:rsidRPr="00C42F40">
        <w:tab/>
        <w:t>Environmental Investigation Report Number(s):</w:t>
      </w:r>
    </w:p>
    <w:p w14:paraId="707A28B2" w14:textId="77777777" w:rsidR="00F20FDE" w:rsidRPr="00C42F40" w:rsidRDefault="00F20FDE">
      <w:pPr>
        <w:spacing w:after="480"/>
      </w:pPr>
      <w:r w:rsidRPr="00C42F40">
        <w:t xml:space="preserve">Dear Lender and SBA: </w:t>
      </w:r>
    </w:p>
    <w:p w14:paraId="32F001A3" w14:textId="77777777" w:rsidR="00F20FDE" w:rsidRPr="00C42F40" w:rsidRDefault="00F20FDE">
      <w:pPr>
        <w:spacing w:after="480"/>
      </w:pPr>
      <w:r w:rsidRPr="00C42F40">
        <w:t>[Name of Environmental Professional] (“Environmental Professional”) meets the definition of an Environmental Professional as defined by 40 C.F.R. § 312.10(b) and has performed or supervised the performance of the following “Environmental Investigation(s)” (check all that apply):</w:t>
      </w:r>
    </w:p>
    <w:p w14:paraId="6F629278" w14:textId="5F3EF066" w:rsidR="00F20FDE" w:rsidRPr="00C42F40" w:rsidRDefault="00F20FDE">
      <w:pPr>
        <w:spacing w:after="480"/>
      </w:pPr>
      <w:r w:rsidRPr="00C42F40">
        <w:t>____A Transaction Screen of the Property dated ______________, 20____, and any addendum(s) thereto, conducted in accordance with ASTM International’s most recent standard (currently ASTM E1528-</w:t>
      </w:r>
      <w:r w:rsidR="000E66B2">
        <w:t>22</w:t>
      </w:r>
      <w:r w:rsidRPr="00C42F40">
        <w:t>);</w:t>
      </w:r>
    </w:p>
    <w:p w14:paraId="359E2323" w14:textId="0C996CF9" w:rsidR="00F20FDE" w:rsidRPr="00C42F40" w:rsidRDefault="00F20FDE">
      <w:pPr>
        <w:spacing w:after="480"/>
      </w:pPr>
      <w:r w:rsidRPr="00C42F40">
        <w:t>____A Phase I (or an Updated Phase I) Environmental Site Assessment of the Property dated ______________, 20____, and any addendum(s) thereto, conducted in accordance with ASTM International’s most recent standard (currently ASTM E1527-</w:t>
      </w:r>
      <w:r w:rsidR="000E66B2">
        <w:t>21</w:t>
      </w:r>
      <w:r w:rsidRPr="00C42F40">
        <w:t>). In addition, the Environmental Professional has addressed the performance of the “additional inquiries” set forth at 40 C.F.R. § 312.22;</w:t>
      </w:r>
    </w:p>
    <w:p w14:paraId="15C3F215" w14:textId="77777777" w:rsidR="00F20FDE" w:rsidRPr="00C42F40" w:rsidRDefault="00F20FDE">
      <w:pPr>
        <w:spacing w:after="480"/>
      </w:pPr>
      <w:r w:rsidRPr="00C42F40">
        <w:t xml:space="preserve">____A Phase II Environmental Site Assessment of the Property dated ______________, 20____, and any addendum(s) thereto, conducted in accordance with generally-accepted industry </w:t>
      </w:r>
      <w:r w:rsidRPr="00C42F40">
        <w:lastRenderedPageBreak/>
        <w:t>standards of practice and consisting of a scope of work that would be considered reasonable and sufficient to identify the presence, nature and extent of a Release as it impacts the Property.</w:t>
      </w:r>
    </w:p>
    <w:p w14:paraId="17862040" w14:textId="0292CFC5" w:rsidR="00F20FDE" w:rsidRPr="00C42F40" w:rsidRDefault="00F20FDE">
      <w:pPr>
        <w:spacing w:after="480"/>
      </w:pPr>
      <w:r w:rsidRPr="00C42F40">
        <w:rPr>
          <w:u w:val="single"/>
        </w:rPr>
        <w:t>Reliance by SBA and Lender</w:t>
      </w:r>
      <w:r w:rsidRPr="00C42F40">
        <w:t xml:space="preserve">. Environmental Professional (and Environmental Professional’s firm, where applicable) understand(s) that the Property may serve as collateral for an </w:t>
      </w:r>
      <w:r w:rsidR="004D4D98">
        <w:t>SBA-guaranteed</w:t>
      </w:r>
      <w:r w:rsidRPr="00C42F40">
        <w:t xml:space="preserve"> loan, a condition for which is an Environmental Investigation of the Property by an Environmental Professional. Environmental Professional (and Environmental Professional’s firm, where applicable) authorize(s) Lender and SBA to use and rely upon the Environmental Investigation. Further, Environmental Professional (and Environmental Professional’s firm, where applicable) authorize(s) Lender and SBA to release a copy of the Environmental Investigation to the Borrower for information purposes only. This letter is not an update or modification to the Environmental Investigation. Environmental Professional (and Environmental Professional’s firm, where applicable) makes no representation or warranty, express or implied, that the condition of the Property on the date of this letter is the same or similar to the condition of the Property described in the Environmental Investigation.</w:t>
      </w:r>
    </w:p>
    <w:p w14:paraId="2390A0AE" w14:textId="25FCA5A1" w:rsidR="00F20FDE" w:rsidRPr="00C42F40" w:rsidRDefault="00F20FDE">
      <w:pPr>
        <w:spacing w:after="480"/>
      </w:pPr>
      <w:r w:rsidRPr="00C42F40">
        <w:rPr>
          <w:u w:val="single"/>
        </w:rPr>
        <w:t>Insurance Coverage</w:t>
      </w:r>
      <w:r w:rsidRPr="00C42F40">
        <w:t xml:space="preserve">. Environmental Professional (and/or Environmental Professional’s firm, where applicable) certifies that </w:t>
      </w:r>
      <w:r w:rsidR="007777B5">
        <w:t>they</w:t>
      </w:r>
      <w:r w:rsidRPr="00C42F40">
        <w:t xml:space="preserve"> or the firm w</w:t>
      </w:r>
      <w:r w:rsidR="00F564CD">
        <w:t>ere</w:t>
      </w:r>
      <w:r w:rsidRPr="00C42F40">
        <w:t xml:space="preserve"> covered as of the date of the Environmental Investigation by errors and omissions liability insurance with a minimum coverage of $1,000,000 per claim (or occurrence) and that evidence of this insurance is attached. As to the Lender and SBA, Environmental Professional (and Environmental Professional’s firm, where applicable) specifically waive(s) any dollar amount limitations on liability up to $1,000,000 as well as any time limitations on liability, other than state or Federal statutes of limitation.</w:t>
      </w:r>
    </w:p>
    <w:p w14:paraId="4C3AA084" w14:textId="77777777" w:rsidR="00F20FDE" w:rsidRPr="00C42F40" w:rsidRDefault="00F20FDE">
      <w:pPr>
        <w:spacing w:after="480"/>
      </w:pPr>
      <w:r w:rsidRPr="00C42F40">
        <w:rPr>
          <w:u w:val="single"/>
        </w:rPr>
        <w:t xml:space="preserve">Waiver of Right to Indemnification. </w:t>
      </w:r>
      <w:r w:rsidRPr="00C42F40">
        <w:t>Environmental Professional and Environmental Professional’s firm waive any right to indemnification from the Lender and SBA.</w:t>
      </w:r>
    </w:p>
    <w:p w14:paraId="4E97EB7D" w14:textId="686AC8B5" w:rsidR="00F20FDE" w:rsidRPr="00C42F40" w:rsidRDefault="00F20FDE">
      <w:pPr>
        <w:spacing w:after="480"/>
      </w:pPr>
      <w:r w:rsidRPr="00C42F40">
        <w:rPr>
          <w:u w:val="single"/>
        </w:rPr>
        <w:t>Impartiality</w:t>
      </w:r>
      <w:r w:rsidRPr="00C42F40">
        <w:t xml:space="preserve">. Environmental Professional certifies that (1) to the best of </w:t>
      </w:r>
      <w:r w:rsidR="00925DAB">
        <w:t>thei</w:t>
      </w:r>
      <w:r w:rsidRPr="00C42F40">
        <w:t xml:space="preserve">r knowledge, Environmental Professional is independent of and not a representative, nor an employee or affiliate of seller, Borrower, operating company, or any person in which seller has an ownership interest; and (2) the Environmental Professional has not been unduly influenced by any person with regard to the preparation of the Environmental Investigation or the contents thereof. </w:t>
      </w:r>
    </w:p>
    <w:p w14:paraId="04F00CE5" w14:textId="2990DE17" w:rsidR="00F20FDE" w:rsidRPr="00C42F40" w:rsidRDefault="00F20FDE">
      <w:pPr>
        <w:keepNext/>
        <w:keepLines/>
      </w:pPr>
      <w:r w:rsidRPr="00C42F40">
        <w:rPr>
          <w:u w:val="single"/>
        </w:rPr>
        <w:lastRenderedPageBreak/>
        <w:t>Acknowledgment</w:t>
      </w:r>
      <w:r w:rsidRPr="00C42F40">
        <w:t xml:space="preserve">. The undersigned acknowledge(s) and agree(s) that intentionally falsifying or concealing any material fact with regard to the subject matter of this letter or the Environmental Investigations may, in addition to other penalties, result in prosecution under applicable laws including 18 U.S.C. § </w:t>
      </w:r>
      <w:hyperlink r:id="rId658" w:history="1">
        <w:r w:rsidRPr="00B16E89">
          <w:rPr>
            <w:rStyle w:val="Hyperlink"/>
          </w:rPr>
          <w:t>1001</w:t>
        </w:r>
      </w:hyperlink>
      <w:r w:rsidRPr="00C42F40">
        <w:t>.</w:t>
      </w:r>
    </w:p>
    <w:p w14:paraId="082B5D4D" w14:textId="77777777" w:rsidR="00F20FDE" w:rsidRPr="00C42F40" w:rsidRDefault="00F20FDE">
      <w:pPr>
        <w:keepNext/>
        <w:spacing w:before="720"/>
      </w:pPr>
      <w:r w:rsidRPr="00C42F40">
        <w:t>_______________________________________________</w:t>
      </w:r>
    </w:p>
    <w:p w14:paraId="02A6F79E" w14:textId="3324CF80" w:rsidR="00F20FDE" w:rsidRPr="00C42F40" w:rsidRDefault="00615707">
      <w:pPr>
        <w:keepNext/>
      </w:pPr>
      <w:r>
        <w:t xml:space="preserve">Signature of </w:t>
      </w:r>
      <w:r w:rsidR="00F20FDE" w:rsidRPr="00C42F40">
        <w:t>Environmental Professional</w:t>
      </w:r>
    </w:p>
    <w:p w14:paraId="5A76150E" w14:textId="77777777" w:rsidR="00F20FDE" w:rsidRPr="00C42F40" w:rsidRDefault="00F20FDE">
      <w:r w:rsidRPr="00C42F40">
        <w:t>Printed Name:</w:t>
      </w:r>
    </w:p>
    <w:p w14:paraId="083D42B5" w14:textId="77777777" w:rsidR="00F20FDE" w:rsidRPr="00C42F40" w:rsidRDefault="00F20FDE">
      <w:pPr>
        <w:spacing w:before="480"/>
      </w:pPr>
      <w:r w:rsidRPr="00C42F40">
        <w:rPr>
          <w:b/>
        </w:rPr>
        <w:t xml:space="preserve">(Note: The Environmental Professional must </w:t>
      </w:r>
      <w:r w:rsidRPr="00C42F40">
        <w:rPr>
          <w:b/>
          <w:u w:val="single"/>
        </w:rPr>
        <w:t>always</w:t>
      </w:r>
      <w:r w:rsidRPr="00C42F40">
        <w:rPr>
          <w:b/>
        </w:rPr>
        <w:t xml:space="preserve"> sign this letter above. If the Environmental Professional is employed or retained by an Environmental Firm, then an authorized representative of the firm must also sign below).</w:t>
      </w:r>
    </w:p>
    <w:p w14:paraId="3134BCE6" w14:textId="77777777" w:rsidR="00F20FDE" w:rsidRPr="00C42F40" w:rsidRDefault="00F20FDE">
      <w:pPr>
        <w:spacing w:before="720"/>
      </w:pPr>
      <w:r w:rsidRPr="00C42F40">
        <w:t>_______________________________________________</w:t>
      </w:r>
    </w:p>
    <w:p w14:paraId="4F3F7E4C" w14:textId="77777777" w:rsidR="00F20FDE" w:rsidRPr="00C42F40" w:rsidRDefault="00F20FDE">
      <w:r w:rsidRPr="00C42F40">
        <w:t>Signature of representative of firm who is authorized to sign this letter</w:t>
      </w:r>
    </w:p>
    <w:p w14:paraId="51DD1308" w14:textId="77777777" w:rsidR="00F20FDE" w:rsidRPr="00C42F40" w:rsidRDefault="00F20FDE">
      <w:r w:rsidRPr="00C42F40">
        <w:t>Printed Name &amp; Title:</w:t>
      </w:r>
      <w:r w:rsidRPr="00C42F40">
        <w:tab/>
      </w:r>
    </w:p>
    <w:p w14:paraId="2930098D" w14:textId="77777777" w:rsidR="00F20FDE" w:rsidRPr="00C42F40" w:rsidRDefault="00F20FDE">
      <w:pPr>
        <w:spacing w:after="480"/>
      </w:pPr>
      <w:r w:rsidRPr="00C42F40">
        <w:t>Name of Environmental Firm:</w:t>
      </w:r>
    </w:p>
    <w:p w14:paraId="03FA4F07" w14:textId="77777777" w:rsidR="00F20FDE" w:rsidRDefault="00F20FDE">
      <w:r w:rsidRPr="00C42F40">
        <w:t>Enclosure: Evidence of Insurance</w:t>
      </w:r>
    </w:p>
    <w:p w14:paraId="34B66156" w14:textId="77777777" w:rsidR="00F20FDE" w:rsidRDefault="00F20FDE"/>
    <w:p w14:paraId="53C0F702" w14:textId="0163DC1A" w:rsidR="00F20FDE" w:rsidRDefault="00F20FDE">
      <w:pPr>
        <w:sectPr w:rsidR="00F20FDE" w:rsidSect="001F2D3D">
          <w:headerReference w:type="default" r:id="rId659"/>
          <w:footnotePr>
            <w:numRestart w:val="eachSect"/>
          </w:footnotePr>
          <w:type w:val="oddPage"/>
          <w:pgSz w:w="12240" w:h="15840"/>
          <w:pgMar w:top="1440" w:right="1440" w:bottom="1440" w:left="1440" w:header="720" w:footer="720" w:gutter="0"/>
          <w:cols w:space="720"/>
          <w:docGrid w:linePitch="360"/>
        </w:sectPr>
      </w:pPr>
    </w:p>
    <w:p w14:paraId="773CBE92" w14:textId="44509B64" w:rsidR="005D5B7E" w:rsidRDefault="00863F3F">
      <w:pPr>
        <w:pStyle w:val="Heading2"/>
      </w:pPr>
      <w:bookmarkStart w:id="3792" w:name="_Appendix_6:_NAICS"/>
      <w:bookmarkStart w:id="3793" w:name="_Toc241175328"/>
      <w:bookmarkEnd w:id="3792"/>
      <w:r>
        <w:lastRenderedPageBreak/>
        <w:t xml:space="preserve">Appendix </w:t>
      </w:r>
      <w:r w:rsidR="007548B6">
        <w:t>6</w:t>
      </w:r>
      <w:r>
        <w:t xml:space="preserve">: </w:t>
      </w:r>
      <w:r w:rsidR="007A5617">
        <w:t>NAICS Codes of Environmentally</w:t>
      </w:r>
      <w:r w:rsidR="00F71E00">
        <w:t xml:space="preserve"> Sensitive Industries</w:t>
      </w:r>
      <w:r w:rsidR="00D02889">
        <w:t>*</w:t>
      </w:r>
      <w:bookmarkEnd w:id="3793"/>
    </w:p>
    <w:p w14:paraId="324AF65E" w14:textId="77777777" w:rsidR="00707FB5" w:rsidRPr="00707FB5" w:rsidRDefault="00707FB5">
      <w:r w:rsidRPr="00707FB5">
        <w:t>A 3 digit NAICS code includes all industries beginning with those 3 digits.</w:t>
      </w:r>
    </w:p>
    <w:p w14:paraId="00DA4B38" w14:textId="77777777" w:rsidR="00707FB5" w:rsidRPr="00707FB5" w:rsidRDefault="00707FB5">
      <w:r w:rsidRPr="00707FB5">
        <w:t>A 4 digit NAICS code includes all industries beginning with those 4 digits.</w:t>
      </w:r>
    </w:p>
    <w:p w14:paraId="5184595E" w14:textId="77777777" w:rsidR="00707FB5" w:rsidRPr="00707FB5" w:rsidRDefault="00707FB5">
      <w:r w:rsidRPr="00707FB5">
        <w:t>A 5 digit NAICS code includes all industries beginning with those 5 digits.</w:t>
      </w:r>
    </w:p>
    <w:p w14:paraId="5D654390" w14:textId="77777777" w:rsidR="00707FB5" w:rsidRPr="00707FB5" w:rsidRDefault="00707FB5">
      <w:pPr>
        <w:spacing w:after="600"/>
      </w:pPr>
      <w:r w:rsidRPr="00707FB5">
        <w:t>A 6 digit NAICS code includes only that industry under that industrial code.</w:t>
      </w:r>
    </w:p>
    <w:p w14:paraId="28FF91F6" w14:textId="77777777" w:rsidR="00707FB5" w:rsidRPr="00707FB5" w:rsidRDefault="00707FB5">
      <w:pPr>
        <w:tabs>
          <w:tab w:val="left" w:pos="900"/>
        </w:tabs>
        <w:ind w:left="900" w:hanging="900"/>
      </w:pPr>
      <w:r w:rsidRPr="00707FB5">
        <w:t>211</w:t>
      </w:r>
      <w:r w:rsidRPr="00707FB5">
        <w:tab/>
        <w:t>OIL &amp; GAS EXTRACTION</w:t>
      </w:r>
    </w:p>
    <w:p w14:paraId="6F8F5F42" w14:textId="77777777" w:rsidR="00707FB5" w:rsidRPr="00707FB5" w:rsidRDefault="00707FB5">
      <w:pPr>
        <w:tabs>
          <w:tab w:val="left" w:pos="900"/>
        </w:tabs>
        <w:ind w:left="900" w:hanging="900"/>
      </w:pPr>
      <w:r w:rsidRPr="00707FB5">
        <w:t>212</w:t>
      </w:r>
      <w:r w:rsidRPr="00707FB5">
        <w:tab/>
        <w:t>MINING (EXCEPT OIL &amp; GAS)</w:t>
      </w:r>
    </w:p>
    <w:p w14:paraId="6A465F76" w14:textId="77777777" w:rsidR="00707FB5" w:rsidRPr="00707FB5" w:rsidRDefault="00707FB5">
      <w:pPr>
        <w:tabs>
          <w:tab w:val="left" w:pos="900"/>
        </w:tabs>
        <w:ind w:left="900" w:hanging="900"/>
      </w:pPr>
      <w:r w:rsidRPr="00707FB5">
        <w:t>213</w:t>
      </w:r>
      <w:r w:rsidRPr="00707FB5">
        <w:tab/>
        <w:t>SUPPORT ACTIVITIES FOR MINING</w:t>
      </w:r>
    </w:p>
    <w:p w14:paraId="28C90EB5" w14:textId="77777777" w:rsidR="00707FB5" w:rsidRPr="00707FB5" w:rsidRDefault="00707FB5">
      <w:pPr>
        <w:tabs>
          <w:tab w:val="left" w:pos="900"/>
        </w:tabs>
        <w:ind w:left="900" w:hanging="900"/>
      </w:pPr>
      <w:r w:rsidRPr="00707FB5">
        <w:t>237</w:t>
      </w:r>
      <w:r w:rsidRPr="00707FB5">
        <w:tab/>
        <w:t>HEAVY &amp; CIVIL ENGINEERING CONSTRUCTION</w:t>
      </w:r>
    </w:p>
    <w:p w14:paraId="4445EB41" w14:textId="63A2C2EF" w:rsidR="00707FB5" w:rsidRPr="00707FB5" w:rsidRDefault="00707FB5">
      <w:pPr>
        <w:tabs>
          <w:tab w:val="left" w:pos="900"/>
        </w:tabs>
        <w:ind w:left="900" w:hanging="900"/>
        <w:rPr>
          <w:i/>
        </w:rPr>
      </w:pPr>
      <w:r w:rsidRPr="00707FB5">
        <w:t>311</w:t>
      </w:r>
      <w:r w:rsidRPr="00707FB5">
        <w:tab/>
        <w:t xml:space="preserve">FOOD MANUFACTURING </w:t>
      </w:r>
      <w:r w:rsidRPr="00707FB5">
        <w:rPr>
          <w:i/>
        </w:rPr>
        <w:t>(</w:t>
      </w:r>
      <w:r w:rsidRPr="00707FB5">
        <w:rPr>
          <w:i/>
          <w:u w:val="single"/>
        </w:rPr>
        <w:t>if</w:t>
      </w:r>
      <w:r w:rsidRPr="00707FB5">
        <w:rPr>
          <w:i/>
        </w:rPr>
        <w:t xml:space="preserve"> fuel tanks present)</w:t>
      </w:r>
    </w:p>
    <w:p w14:paraId="495EEA9D" w14:textId="77777777" w:rsidR="00707FB5" w:rsidRPr="00707FB5" w:rsidRDefault="00707FB5">
      <w:pPr>
        <w:tabs>
          <w:tab w:val="left" w:pos="900"/>
        </w:tabs>
        <w:ind w:left="900" w:hanging="900"/>
      </w:pPr>
      <w:r w:rsidRPr="00707FB5">
        <w:t>312</w:t>
      </w:r>
      <w:r w:rsidRPr="00707FB5">
        <w:tab/>
        <w:t xml:space="preserve">BEVERAGE &amp; TOBACCO PRODUCT MANUFACTURING </w:t>
      </w:r>
      <w:r w:rsidRPr="00707FB5">
        <w:rPr>
          <w:i/>
        </w:rPr>
        <w:t>(except breweries, 31212)</w:t>
      </w:r>
    </w:p>
    <w:p w14:paraId="595B663F" w14:textId="77777777" w:rsidR="00707FB5" w:rsidRPr="00707FB5" w:rsidRDefault="00707FB5">
      <w:pPr>
        <w:tabs>
          <w:tab w:val="left" w:pos="900"/>
        </w:tabs>
        <w:ind w:left="900" w:hanging="900"/>
      </w:pPr>
      <w:r w:rsidRPr="00707FB5">
        <w:t>313</w:t>
      </w:r>
      <w:r w:rsidRPr="00707FB5">
        <w:tab/>
        <w:t xml:space="preserve">TEXTILE MILLS </w:t>
      </w:r>
      <w:r w:rsidRPr="00707FB5">
        <w:rPr>
          <w:i/>
        </w:rPr>
        <w:t>(not required if sewing, weaving, or hemming only)</w:t>
      </w:r>
    </w:p>
    <w:p w14:paraId="226E573B" w14:textId="77777777" w:rsidR="00707FB5" w:rsidRPr="00707FB5" w:rsidRDefault="00707FB5">
      <w:pPr>
        <w:tabs>
          <w:tab w:val="left" w:pos="900"/>
        </w:tabs>
        <w:ind w:left="900" w:hanging="900"/>
      </w:pPr>
      <w:r w:rsidRPr="00707FB5">
        <w:t>314</w:t>
      </w:r>
      <w:r w:rsidRPr="00707FB5">
        <w:tab/>
        <w:t xml:space="preserve">TEXTILE PRODUCT MILLS </w:t>
      </w:r>
      <w:r w:rsidRPr="00707FB5">
        <w:rPr>
          <w:i/>
        </w:rPr>
        <w:t>(not required if sewing, weaving, or hemming only)</w:t>
      </w:r>
      <w:r w:rsidRPr="00707FB5">
        <w:t xml:space="preserve"> </w:t>
      </w:r>
    </w:p>
    <w:p w14:paraId="7E152BD3" w14:textId="77777777" w:rsidR="00707FB5" w:rsidRPr="00707FB5" w:rsidRDefault="00707FB5">
      <w:pPr>
        <w:tabs>
          <w:tab w:val="left" w:pos="900"/>
        </w:tabs>
        <w:ind w:left="900" w:hanging="900"/>
      </w:pPr>
      <w:r w:rsidRPr="00707FB5">
        <w:t>316</w:t>
      </w:r>
      <w:r w:rsidRPr="00707FB5">
        <w:tab/>
        <w:t xml:space="preserve">LEATHER &amp; ALLIED PRODUCT MANUFACTURING </w:t>
      </w:r>
      <w:r w:rsidRPr="00707FB5">
        <w:rPr>
          <w:i/>
        </w:rPr>
        <w:t>(not required if assembly only)</w:t>
      </w:r>
    </w:p>
    <w:p w14:paraId="0D3F431A" w14:textId="77777777" w:rsidR="00707FB5" w:rsidRPr="00707FB5" w:rsidRDefault="00707FB5">
      <w:pPr>
        <w:tabs>
          <w:tab w:val="left" w:pos="900"/>
        </w:tabs>
        <w:ind w:left="900" w:hanging="900"/>
      </w:pPr>
      <w:r w:rsidRPr="00707FB5">
        <w:t>321</w:t>
      </w:r>
      <w:r w:rsidRPr="00707FB5">
        <w:tab/>
        <w:t xml:space="preserve">WOOD PRODUCT MANUFACTURING </w:t>
      </w:r>
      <w:r w:rsidRPr="00707FB5">
        <w:rPr>
          <w:i/>
        </w:rPr>
        <w:t>(</w:t>
      </w:r>
      <w:r w:rsidRPr="00707FB5">
        <w:rPr>
          <w:i/>
          <w:u w:val="single"/>
        </w:rPr>
        <w:t>if</w:t>
      </w:r>
      <w:r w:rsidRPr="00707FB5">
        <w:rPr>
          <w:i/>
        </w:rPr>
        <w:t xml:space="preserve"> finishing occurs on site)</w:t>
      </w:r>
    </w:p>
    <w:p w14:paraId="4EFE0341" w14:textId="77777777" w:rsidR="00707FB5" w:rsidRPr="00707FB5" w:rsidRDefault="00707FB5">
      <w:pPr>
        <w:tabs>
          <w:tab w:val="left" w:pos="900"/>
        </w:tabs>
        <w:ind w:left="900" w:hanging="900"/>
      </w:pPr>
      <w:r w:rsidRPr="00707FB5">
        <w:t>322</w:t>
      </w:r>
      <w:r w:rsidRPr="00707FB5">
        <w:tab/>
        <w:t>PAPER MANUFACTURING</w:t>
      </w:r>
    </w:p>
    <w:p w14:paraId="01CFA10B" w14:textId="77777777" w:rsidR="00707FB5" w:rsidRPr="00707FB5" w:rsidRDefault="00707FB5">
      <w:pPr>
        <w:tabs>
          <w:tab w:val="left" w:pos="900"/>
        </w:tabs>
        <w:ind w:left="900" w:hanging="900"/>
      </w:pPr>
      <w:r w:rsidRPr="00707FB5">
        <w:t>323</w:t>
      </w:r>
      <w:r w:rsidRPr="00707FB5">
        <w:tab/>
        <w:t>PRINTING &amp; RELATED SUPPORT ACTIVITIES</w:t>
      </w:r>
    </w:p>
    <w:p w14:paraId="1561E0F7" w14:textId="77777777" w:rsidR="00707FB5" w:rsidRPr="00707FB5" w:rsidRDefault="00707FB5">
      <w:pPr>
        <w:tabs>
          <w:tab w:val="left" w:pos="900"/>
        </w:tabs>
        <w:ind w:left="900" w:hanging="900"/>
      </w:pPr>
      <w:r w:rsidRPr="00707FB5">
        <w:t>324</w:t>
      </w:r>
      <w:r w:rsidRPr="00707FB5">
        <w:tab/>
        <w:t>PETROLEUM &amp; COAL PRODUCTS MANUFACTURING</w:t>
      </w:r>
    </w:p>
    <w:p w14:paraId="67001F86" w14:textId="77777777" w:rsidR="00707FB5" w:rsidRPr="00707FB5" w:rsidRDefault="00707FB5">
      <w:pPr>
        <w:tabs>
          <w:tab w:val="left" w:pos="900"/>
        </w:tabs>
        <w:ind w:left="900" w:hanging="900"/>
      </w:pPr>
      <w:r w:rsidRPr="00707FB5">
        <w:t>325</w:t>
      </w:r>
      <w:r w:rsidRPr="00707FB5">
        <w:tab/>
        <w:t>CHEMICAL MANUFACTURING</w:t>
      </w:r>
    </w:p>
    <w:p w14:paraId="0AC64694" w14:textId="77777777" w:rsidR="00707FB5" w:rsidRPr="00707FB5" w:rsidRDefault="00707FB5">
      <w:pPr>
        <w:tabs>
          <w:tab w:val="left" w:pos="900"/>
        </w:tabs>
        <w:ind w:left="900" w:hanging="900"/>
        <w:rPr>
          <w:i/>
        </w:rPr>
      </w:pPr>
      <w:r w:rsidRPr="00707FB5">
        <w:t>326</w:t>
      </w:r>
      <w:r w:rsidRPr="00707FB5">
        <w:tab/>
        <w:t xml:space="preserve">PLASTICS &amp; RUBBER PRODUCTS MANUFACTURING </w:t>
      </w:r>
      <w:r w:rsidRPr="00707FB5">
        <w:rPr>
          <w:i/>
        </w:rPr>
        <w:t>(not required if assembly only)</w:t>
      </w:r>
    </w:p>
    <w:p w14:paraId="738E48A5" w14:textId="77777777" w:rsidR="00707FB5" w:rsidRPr="00707FB5" w:rsidRDefault="00707FB5">
      <w:pPr>
        <w:tabs>
          <w:tab w:val="left" w:pos="900"/>
        </w:tabs>
        <w:ind w:left="900" w:hanging="900"/>
      </w:pPr>
      <w:r w:rsidRPr="00707FB5">
        <w:t>327</w:t>
      </w:r>
      <w:r w:rsidRPr="00707FB5">
        <w:tab/>
        <w:t>NONMETALLIC MINERAL PRODUCTS MANUFACTURING</w:t>
      </w:r>
    </w:p>
    <w:p w14:paraId="3485DA94" w14:textId="77777777" w:rsidR="00707FB5" w:rsidRPr="00707FB5" w:rsidRDefault="00707FB5">
      <w:pPr>
        <w:tabs>
          <w:tab w:val="left" w:pos="900"/>
        </w:tabs>
        <w:ind w:left="900" w:hanging="900"/>
      </w:pPr>
      <w:r w:rsidRPr="00707FB5">
        <w:t>331</w:t>
      </w:r>
      <w:r w:rsidRPr="00707FB5">
        <w:tab/>
        <w:t xml:space="preserve">PRIMARY METAL MANUFACTURING </w:t>
      </w:r>
    </w:p>
    <w:p w14:paraId="0E1F2454" w14:textId="77777777" w:rsidR="00707FB5" w:rsidRPr="00707FB5" w:rsidRDefault="00707FB5">
      <w:pPr>
        <w:tabs>
          <w:tab w:val="left" w:pos="900"/>
        </w:tabs>
        <w:ind w:left="900" w:hanging="900"/>
        <w:rPr>
          <w:i/>
        </w:rPr>
      </w:pPr>
      <w:r w:rsidRPr="00707FB5">
        <w:t>332</w:t>
      </w:r>
      <w:r w:rsidRPr="00707FB5">
        <w:tab/>
        <w:t xml:space="preserve">FABRICATED METAL PRODUCT MANUFACTURING </w:t>
      </w:r>
      <w:r w:rsidRPr="00707FB5">
        <w:rPr>
          <w:i/>
        </w:rPr>
        <w:t>(not required if assembly only)</w:t>
      </w:r>
    </w:p>
    <w:p w14:paraId="5BC165B5" w14:textId="77777777" w:rsidR="00707FB5" w:rsidRPr="00707FB5" w:rsidRDefault="00707FB5">
      <w:pPr>
        <w:tabs>
          <w:tab w:val="left" w:pos="900"/>
        </w:tabs>
        <w:ind w:left="900" w:hanging="900"/>
      </w:pPr>
      <w:r w:rsidRPr="00707FB5">
        <w:t>333</w:t>
      </w:r>
      <w:r w:rsidRPr="00707FB5">
        <w:tab/>
        <w:t xml:space="preserve">MACHINERY MANUFACTURING </w:t>
      </w:r>
      <w:r w:rsidRPr="00707FB5">
        <w:rPr>
          <w:i/>
        </w:rPr>
        <w:t>(not required if assembly only)</w:t>
      </w:r>
    </w:p>
    <w:p w14:paraId="2567BDA0" w14:textId="77777777" w:rsidR="00707FB5" w:rsidRPr="00707FB5" w:rsidRDefault="00707FB5">
      <w:pPr>
        <w:tabs>
          <w:tab w:val="left" w:pos="900"/>
        </w:tabs>
        <w:ind w:left="900" w:hanging="900"/>
      </w:pPr>
      <w:r w:rsidRPr="00707FB5">
        <w:t>334</w:t>
      </w:r>
      <w:r w:rsidRPr="00707FB5">
        <w:tab/>
        <w:t xml:space="preserve">COMPUTER &amp; ELECTRONIC PRODUCT MANUFACTURING </w:t>
      </w:r>
      <w:r w:rsidRPr="00707FB5">
        <w:rPr>
          <w:i/>
        </w:rPr>
        <w:t>(not required if assembly only)</w:t>
      </w:r>
    </w:p>
    <w:p w14:paraId="17E27A0B" w14:textId="77777777" w:rsidR="00707FB5" w:rsidRPr="00707FB5" w:rsidRDefault="00707FB5">
      <w:pPr>
        <w:tabs>
          <w:tab w:val="left" w:pos="900"/>
        </w:tabs>
        <w:ind w:left="900" w:hanging="900"/>
      </w:pPr>
      <w:r w:rsidRPr="00707FB5">
        <w:t>335</w:t>
      </w:r>
      <w:r w:rsidRPr="00707FB5">
        <w:tab/>
        <w:t xml:space="preserve">ELECTRICAL EQUIPMENT, APPLIANCE &amp; COMPONENT MANUFACTURING </w:t>
      </w:r>
      <w:r w:rsidRPr="00707FB5">
        <w:rPr>
          <w:i/>
        </w:rPr>
        <w:t>(not required if assembly only)</w:t>
      </w:r>
    </w:p>
    <w:p w14:paraId="6670C672" w14:textId="77777777" w:rsidR="00707FB5" w:rsidRPr="00707FB5" w:rsidRDefault="00707FB5">
      <w:pPr>
        <w:tabs>
          <w:tab w:val="left" w:pos="900"/>
        </w:tabs>
        <w:ind w:left="900" w:hanging="900"/>
      </w:pPr>
      <w:r w:rsidRPr="00707FB5">
        <w:lastRenderedPageBreak/>
        <w:t>336</w:t>
      </w:r>
      <w:r w:rsidRPr="00707FB5">
        <w:tab/>
        <w:t>TRANSPORTATION EQUIPMENT MANUFACTURING</w:t>
      </w:r>
    </w:p>
    <w:p w14:paraId="0F79E413" w14:textId="77777777" w:rsidR="00707FB5" w:rsidRPr="00707FB5" w:rsidRDefault="00707FB5">
      <w:pPr>
        <w:tabs>
          <w:tab w:val="left" w:pos="900"/>
        </w:tabs>
        <w:ind w:left="900" w:hanging="900"/>
      </w:pPr>
      <w:r w:rsidRPr="00707FB5">
        <w:t>337</w:t>
      </w:r>
      <w:r w:rsidRPr="00707FB5">
        <w:tab/>
        <w:t>FURNITURE &amp; RELATED MANUFACTURING (</w:t>
      </w:r>
      <w:r w:rsidRPr="00707FB5">
        <w:rPr>
          <w:i/>
          <w:u w:val="single"/>
        </w:rPr>
        <w:t>if</w:t>
      </w:r>
      <w:r w:rsidRPr="00707FB5">
        <w:rPr>
          <w:i/>
        </w:rPr>
        <w:t xml:space="preserve"> finishing occurs on site</w:t>
      </w:r>
      <w:r w:rsidRPr="00707FB5">
        <w:t>)</w:t>
      </w:r>
    </w:p>
    <w:p w14:paraId="522F6C84" w14:textId="77777777" w:rsidR="00707FB5" w:rsidRPr="00707FB5" w:rsidRDefault="00707FB5">
      <w:pPr>
        <w:tabs>
          <w:tab w:val="left" w:pos="900"/>
        </w:tabs>
        <w:ind w:left="900" w:hanging="900"/>
      </w:pPr>
      <w:r w:rsidRPr="00707FB5">
        <w:t>339</w:t>
      </w:r>
      <w:r w:rsidRPr="00707FB5">
        <w:tab/>
        <w:t xml:space="preserve">MISCELLANEOUS MANUFACTURING </w:t>
      </w:r>
      <w:r w:rsidRPr="00707FB5">
        <w:rPr>
          <w:i/>
        </w:rPr>
        <w:t>(only required if hazardous materials are involved)</w:t>
      </w:r>
    </w:p>
    <w:p w14:paraId="0062E5F7" w14:textId="77777777" w:rsidR="00707FB5" w:rsidRPr="00707FB5" w:rsidRDefault="00707FB5">
      <w:pPr>
        <w:tabs>
          <w:tab w:val="left" w:pos="900"/>
        </w:tabs>
        <w:ind w:left="900" w:hanging="900"/>
        <w:rPr>
          <w:i/>
        </w:rPr>
      </w:pPr>
      <w:r w:rsidRPr="00707FB5">
        <w:t>42311</w:t>
      </w:r>
      <w:r w:rsidRPr="00707FB5">
        <w:tab/>
        <w:t xml:space="preserve">AUTOMOBILE &amp; OTHER MOTOR VEHICLE MERCHANT WHOLESALERS </w:t>
      </w:r>
      <w:r w:rsidRPr="00707FB5">
        <w:rPr>
          <w:i/>
        </w:rPr>
        <w:t>(</w:t>
      </w:r>
      <w:r w:rsidRPr="00707FB5">
        <w:rPr>
          <w:i/>
          <w:u w:val="single"/>
        </w:rPr>
        <w:t>if</w:t>
      </w:r>
      <w:r w:rsidRPr="00707FB5">
        <w:rPr>
          <w:i/>
        </w:rPr>
        <w:t xml:space="preserve"> service bays present)</w:t>
      </w:r>
    </w:p>
    <w:p w14:paraId="6D1CD852" w14:textId="77777777" w:rsidR="00707FB5" w:rsidRPr="00707FB5" w:rsidRDefault="00707FB5">
      <w:pPr>
        <w:tabs>
          <w:tab w:val="left" w:pos="900"/>
        </w:tabs>
        <w:ind w:left="900" w:hanging="900"/>
      </w:pPr>
      <w:r w:rsidRPr="00707FB5">
        <w:t>42314</w:t>
      </w:r>
      <w:r w:rsidRPr="00707FB5">
        <w:tab/>
        <w:t>MOTOR VEHICLE PARTS (USED) MERCHANT WHOLESALERS</w:t>
      </w:r>
    </w:p>
    <w:p w14:paraId="06A3A659" w14:textId="1FE38817" w:rsidR="00707FB5" w:rsidRPr="00707FB5" w:rsidRDefault="00707FB5">
      <w:pPr>
        <w:tabs>
          <w:tab w:val="left" w:pos="900"/>
        </w:tabs>
        <w:ind w:left="900" w:hanging="900"/>
      </w:pPr>
      <w:r w:rsidRPr="00707FB5">
        <w:t>4235</w:t>
      </w:r>
      <w:r w:rsidRPr="00707FB5">
        <w:tab/>
        <w:t xml:space="preserve">METAL &amp; MINERAL MERCHANT </w:t>
      </w:r>
      <w:r w:rsidR="00B825E4" w:rsidRPr="00707FB5">
        <w:t>WHOLESALERS</w:t>
      </w:r>
    </w:p>
    <w:p w14:paraId="4F315D0D" w14:textId="76E89911" w:rsidR="00707FB5" w:rsidRPr="00707FB5" w:rsidRDefault="00707FB5">
      <w:pPr>
        <w:tabs>
          <w:tab w:val="left" w:pos="900"/>
        </w:tabs>
        <w:ind w:left="900" w:hanging="900"/>
      </w:pPr>
      <w:r w:rsidRPr="00707FB5">
        <w:t>42393</w:t>
      </w:r>
      <w:r w:rsidRPr="00707FB5">
        <w:tab/>
        <w:t xml:space="preserve">RECYCLABLE MATERIAL MERCHANT </w:t>
      </w:r>
      <w:r w:rsidR="00B825E4" w:rsidRPr="00707FB5">
        <w:t>WHOLESALERS</w:t>
      </w:r>
    </w:p>
    <w:p w14:paraId="33CBA8D2" w14:textId="77777777" w:rsidR="00707FB5" w:rsidRPr="00707FB5" w:rsidRDefault="00707FB5">
      <w:pPr>
        <w:tabs>
          <w:tab w:val="left" w:pos="900"/>
        </w:tabs>
        <w:ind w:left="900" w:hanging="900"/>
      </w:pPr>
      <w:r w:rsidRPr="00707FB5">
        <w:t>4246</w:t>
      </w:r>
      <w:r w:rsidRPr="00707FB5">
        <w:tab/>
        <w:t>CHEMICAL &amp; ALLIED PRODUCTS MERCHANT WHOLESALERS</w:t>
      </w:r>
    </w:p>
    <w:p w14:paraId="271845C0" w14:textId="77777777" w:rsidR="00707FB5" w:rsidRPr="00707FB5" w:rsidRDefault="00707FB5">
      <w:pPr>
        <w:tabs>
          <w:tab w:val="left" w:pos="900"/>
        </w:tabs>
        <w:ind w:left="900" w:hanging="900"/>
      </w:pPr>
      <w:r w:rsidRPr="00707FB5">
        <w:t>4247</w:t>
      </w:r>
      <w:r w:rsidRPr="00707FB5">
        <w:tab/>
        <w:t>PETROLEUM &amp; PETROLEUM PRODUCTS MERCHANT WHOLESALERS</w:t>
      </w:r>
    </w:p>
    <w:p w14:paraId="693898D6" w14:textId="761D3C56" w:rsidR="00707FB5" w:rsidRPr="00707FB5" w:rsidRDefault="00707FB5">
      <w:pPr>
        <w:tabs>
          <w:tab w:val="left" w:pos="900"/>
        </w:tabs>
        <w:ind w:left="900" w:hanging="900"/>
      </w:pPr>
      <w:r w:rsidRPr="00707FB5">
        <w:t>441</w:t>
      </w:r>
      <w:r w:rsidRPr="00707FB5">
        <w:tab/>
        <w:t xml:space="preserve">MOTOR VEHICLE </w:t>
      </w:r>
      <w:r w:rsidR="003601E5">
        <w:t>&amp;</w:t>
      </w:r>
      <w:r w:rsidR="003601E5" w:rsidRPr="00707FB5">
        <w:t xml:space="preserve"> </w:t>
      </w:r>
      <w:r w:rsidRPr="00707FB5">
        <w:t xml:space="preserve">PARTS DEALERS </w:t>
      </w:r>
      <w:r w:rsidRPr="00707FB5">
        <w:rPr>
          <w:i/>
        </w:rPr>
        <w:t>(</w:t>
      </w:r>
      <w:r w:rsidRPr="00707FB5">
        <w:rPr>
          <w:i/>
          <w:u w:val="single"/>
        </w:rPr>
        <w:t>if</w:t>
      </w:r>
      <w:r w:rsidRPr="00707FB5">
        <w:rPr>
          <w:i/>
        </w:rPr>
        <w:t xml:space="preserve"> service bays present)</w:t>
      </w:r>
    </w:p>
    <w:p w14:paraId="742E8F17" w14:textId="4FCA9EDD" w:rsidR="00707FB5" w:rsidRPr="00707FB5" w:rsidRDefault="00707FB5">
      <w:pPr>
        <w:tabs>
          <w:tab w:val="left" w:pos="900"/>
        </w:tabs>
        <w:ind w:left="900" w:hanging="900"/>
      </w:pPr>
      <w:r w:rsidRPr="00707FB5">
        <w:t>4</w:t>
      </w:r>
      <w:r w:rsidR="00012B16">
        <w:t>5</w:t>
      </w:r>
      <w:r w:rsidRPr="00707FB5">
        <w:t>7</w:t>
      </w:r>
      <w:r w:rsidRPr="00707FB5">
        <w:tab/>
        <w:t>GASOLINE STATIONS</w:t>
      </w:r>
      <w:r w:rsidR="007A2EFA">
        <w:t xml:space="preserve"> </w:t>
      </w:r>
      <w:r w:rsidR="003601E5">
        <w:t>&amp;</w:t>
      </w:r>
      <w:r w:rsidR="007A2EFA">
        <w:t xml:space="preserve"> FUEL </w:t>
      </w:r>
      <w:r w:rsidR="000C2C17">
        <w:t>VEND</w:t>
      </w:r>
      <w:r w:rsidR="00A8146A">
        <w:t>O</w:t>
      </w:r>
      <w:r w:rsidR="007A2EFA">
        <w:t>RS</w:t>
      </w:r>
      <w:r w:rsidR="00997E69">
        <w:t xml:space="preserve"> </w:t>
      </w:r>
      <w:r w:rsidR="00997E69" w:rsidRPr="007B5CE6">
        <w:rPr>
          <w:i/>
          <w:iCs/>
        </w:rPr>
        <w:t>(not required for propane or firewood dealers)</w:t>
      </w:r>
    </w:p>
    <w:p w14:paraId="39345646" w14:textId="07DCFFE7" w:rsidR="00707FB5" w:rsidRPr="00707FB5" w:rsidRDefault="00707FB5">
      <w:pPr>
        <w:tabs>
          <w:tab w:val="left" w:pos="900"/>
        </w:tabs>
        <w:ind w:left="900" w:hanging="900"/>
      </w:pPr>
      <w:r w:rsidRPr="00707FB5">
        <w:t>481</w:t>
      </w:r>
      <w:r w:rsidRPr="00707FB5">
        <w:tab/>
        <w:t>AIR TRANSPORTATION</w:t>
      </w:r>
    </w:p>
    <w:p w14:paraId="27DE8B15" w14:textId="77777777" w:rsidR="00707FB5" w:rsidRPr="00707FB5" w:rsidRDefault="00707FB5">
      <w:pPr>
        <w:tabs>
          <w:tab w:val="left" w:pos="900"/>
        </w:tabs>
        <w:ind w:left="900" w:hanging="900"/>
      </w:pPr>
      <w:r w:rsidRPr="00707FB5">
        <w:t>482</w:t>
      </w:r>
      <w:r w:rsidRPr="00707FB5">
        <w:tab/>
        <w:t>RAIL TRANSPORTATION</w:t>
      </w:r>
    </w:p>
    <w:p w14:paraId="1F8A5B54" w14:textId="77777777" w:rsidR="00707FB5" w:rsidRPr="00707FB5" w:rsidRDefault="00707FB5">
      <w:pPr>
        <w:tabs>
          <w:tab w:val="left" w:pos="900"/>
        </w:tabs>
        <w:ind w:left="900" w:hanging="900"/>
      </w:pPr>
      <w:r w:rsidRPr="00707FB5">
        <w:t>484</w:t>
      </w:r>
      <w:r w:rsidRPr="00707FB5">
        <w:tab/>
        <w:t xml:space="preserve">TRUCKING </w:t>
      </w:r>
      <w:r w:rsidRPr="00707FB5">
        <w:rPr>
          <w:i/>
        </w:rPr>
        <w:t>(if service bays, truck washing, or fuel tanks present)</w:t>
      </w:r>
    </w:p>
    <w:p w14:paraId="19DE6FEC" w14:textId="77777777" w:rsidR="00707FB5" w:rsidRPr="00707FB5" w:rsidRDefault="00707FB5">
      <w:pPr>
        <w:tabs>
          <w:tab w:val="left" w:pos="900"/>
        </w:tabs>
        <w:ind w:left="900" w:hanging="900"/>
      </w:pPr>
      <w:r w:rsidRPr="00707FB5">
        <w:t>486</w:t>
      </w:r>
      <w:r w:rsidRPr="00707FB5">
        <w:tab/>
        <w:t>PIPELINE TRANSPORTATION</w:t>
      </w:r>
    </w:p>
    <w:p w14:paraId="05787260" w14:textId="77777777" w:rsidR="00707FB5" w:rsidRPr="00707FB5" w:rsidRDefault="00707FB5">
      <w:pPr>
        <w:tabs>
          <w:tab w:val="left" w:pos="900"/>
        </w:tabs>
        <w:ind w:left="900" w:hanging="900"/>
      </w:pPr>
      <w:r w:rsidRPr="00707FB5">
        <w:t xml:space="preserve">488 </w:t>
      </w:r>
      <w:r w:rsidRPr="00707FB5">
        <w:tab/>
        <w:t>Support Activities for Transportation (</w:t>
      </w:r>
      <w:r w:rsidRPr="00707FB5">
        <w:rPr>
          <w:i/>
          <w:u w:val="single"/>
        </w:rPr>
        <w:t>if</w:t>
      </w:r>
      <w:r w:rsidRPr="00707FB5">
        <w:rPr>
          <w:i/>
        </w:rPr>
        <w:t xml:space="preserve"> fuel tanks are present or if repairs or maintenance is performed on site</w:t>
      </w:r>
      <w:r w:rsidRPr="00707FB5">
        <w:t>)</w:t>
      </w:r>
    </w:p>
    <w:p w14:paraId="78C884D8" w14:textId="544522A7" w:rsidR="00707FB5" w:rsidRPr="00707FB5" w:rsidRDefault="00707FB5">
      <w:pPr>
        <w:tabs>
          <w:tab w:val="left" w:pos="900"/>
        </w:tabs>
        <w:ind w:left="900" w:hanging="900"/>
      </w:pPr>
      <w:r w:rsidRPr="00707FB5">
        <w:t>53212</w:t>
      </w:r>
      <w:r w:rsidRPr="00707FB5">
        <w:tab/>
        <w:t xml:space="preserve">TRUCK, UTILITY TRAILER, AND RV (RECREATIONAL VEHICLE) RENTAL &amp; LEASING </w:t>
      </w:r>
      <w:r w:rsidRPr="00707FB5">
        <w:rPr>
          <w:i/>
        </w:rPr>
        <w:t xml:space="preserve">(if repairs, </w:t>
      </w:r>
      <w:r w:rsidR="006F7AF0" w:rsidRPr="00707FB5">
        <w:rPr>
          <w:i/>
        </w:rPr>
        <w:t>maintenance,</w:t>
      </w:r>
      <w:r w:rsidRPr="00707FB5">
        <w:rPr>
          <w:i/>
        </w:rPr>
        <w:t xml:space="preserve"> or vehicle washing are performed onsite)</w:t>
      </w:r>
    </w:p>
    <w:p w14:paraId="3F9D469C" w14:textId="7B4F35B5" w:rsidR="00707FB5" w:rsidRPr="00707FB5" w:rsidRDefault="00707FB5">
      <w:pPr>
        <w:tabs>
          <w:tab w:val="left" w:pos="900"/>
        </w:tabs>
        <w:ind w:left="900" w:hanging="900"/>
      </w:pPr>
      <w:r w:rsidRPr="00707FB5">
        <w:t>53241</w:t>
      </w:r>
      <w:r w:rsidRPr="00707FB5">
        <w:tab/>
        <w:t xml:space="preserve">CONSTRUCTION, TRANSPORTATION, MINING &amp; FORESTRY MACHINERY &amp; EQUIPMENT RENTAL &amp; LEASING </w:t>
      </w:r>
      <w:r w:rsidRPr="00707FB5">
        <w:rPr>
          <w:i/>
        </w:rPr>
        <w:t xml:space="preserve">(if repairs, </w:t>
      </w:r>
      <w:r w:rsidR="006F7AF0" w:rsidRPr="00707FB5">
        <w:rPr>
          <w:i/>
        </w:rPr>
        <w:t>maintenance,</w:t>
      </w:r>
      <w:r w:rsidRPr="00707FB5">
        <w:rPr>
          <w:i/>
        </w:rPr>
        <w:t xml:space="preserve"> or vehicle washing are performed onsite)</w:t>
      </w:r>
    </w:p>
    <w:p w14:paraId="0FAA9721" w14:textId="28CC672D" w:rsidR="00707FB5" w:rsidRPr="00707FB5" w:rsidRDefault="00707FB5">
      <w:pPr>
        <w:tabs>
          <w:tab w:val="left" w:pos="900"/>
        </w:tabs>
        <w:ind w:left="900" w:hanging="900"/>
      </w:pPr>
      <w:r w:rsidRPr="00707FB5">
        <w:t>53249</w:t>
      </w:r>
      <w:r w:rsidRPr="00707FB5">
        <w:tab/>
        <w:t xml:space="preserve">OTHER COMMERCIAL &amp; INDUSTRIAL MACHINERY &amp; EQUIPMENT RENTAL &amp; LEASING </w:t>
      </w:r>
      <w:r w:rsidRPr="00707FB5">
        <w:rPr>
          <w:i/>
        </w:rPr>
        <w:t xml:space="preserve">(if repairs, </w:t>
      </w:r>
      <w:r w:rsidR="006F7AF0" w:rsidRPr="00707FB5">
        <w:rPr>
          <w:i/>
        </w:rPr>
        <w:t>maintenance,</w:t>
      </w:r>
      <w:r w:rsidRPr="00707FB5">
        <w:rPr>
          <w:i/>
        </w:rPr>
        <w:t xml:space="preserve"> or vehicle washing are performed onsite)</w:t>
      </w:r>
    </w:p>
    <w:p w14:paraId="1E749945" w14:textId="4EFBA38D" w:rsidR="00707FB5" w:rsidRPr="00707FB5" w:rsidRDefault="00707FB5">
      <w:pPr>
        <w:tabs>
          <w:tab w:val="left" w:pos="900"/>
        </w:tabs>
        <w:ind w:left="900" w:hanging="900"/>
      </w:pPr>
      <w:r w:rsidRPr="00707FB5">
        <w:t>54138</w:t>
      </w:r>
      <w:r w:rsidRPr="00707FB5">
        <w:tab/>
        <w:t>TESTING LABORATORIES</w:t>
      </w:r>
      <w:r w:rsidR="003601E5">
        <w:t xml:space="preserve"> &amp; SERVICES</w:t>
      </w:r>
    </w:p>
    <w:p w14:paraId="7A289C18" w14:textId="77777777" w:rsidR="00707FB5" w:rsidRPr="00707FB5" w:rsidRDefault="00707FB5">
      <w:pPr>
        <w:tabs>
          <w:tab w:val="left" w:pos="900"/>
        </w:tabs>
        <w:ind w:left="900" w:hanging="900"/>
      </w:pPr>
      <w:r w:rsidRPr="00707FB5">
        <w:t>56171</w:t>
      </w:r>
      <w:r w:rsidRPr="00707FB5">
        <w:tab/>
        <w:t>EXTERMINATING &amp; PEST CONTROL SERVICES</w:t>
      </w:r>
    </w:p>
    <w:p w14:paraId="02F92F1F" w14:textId="77777777" w:rsidR="00707FB5" w:rsidRPr="00707FB5" w:rsidRDefault="00707FB5">
      <w:pPr>
        <w:tabs>
          <w:tab w:val="left" w:pos="900"/>
        </w:tabs>
        <w:ind w:left="900" w:hanging="900"/>
      </w:pPr>
      <w:r w:rsidRPr="00707FB5">
        <w:t>562</w:t>
      </w:r>
      <w:r w:rsidRPr="00707FB5">
        <w:tab/>
        <w:t>WASTE MANAGEMENT &amp; REMEDIATION SERVICES</w:t>
      </w:r>
    </w:p>
    <w:p w14:paraId="2C91690B" w14:textId="77777777" w:rsidR="00707FB5" w:rsidRPr="00707FB5" w:rsidRDefault="00707FB5">
      <w:pPr>
        <w:tabs>
          <w:tab w:val="left" w:pos="900"/>
        </w:tabs>
        <w:ind w:left="900" w:hanging="900"/>
        <w:rPr>
          <w:i/>
        </w:rPr>
      </w:pPr>
      <w:r w:rsidRPr="00707FB5">
        <w:t>6221</w:t>
      </w:r>
      <w:r w:rsidRPr="00707FB5">
        <w:tab/>
        <w:t xml:space="preserve">GENERAL MEDICAL &amp; SURGICAL HOSPITALS </w:t>
      </w:r>
      <w:r w:rsidRPr="00707FB5">
        <w:rPr>
          <w:i/>
        </w:rPr>
        <w:t>(</w:t>
      </w:r>
      <w:r w:rsidRPr="00707FB5">
        <w:rPr>
          <w:i/>
          <w:u w:val="single"/>
        </w:rPr>
        <w:t>if</w:t>
      </w:r>
      <w:r w:rsidRPr="00707FB5">
        <w:rPr>
          <w:i/>
        </w:rPr>
        <w:t xml:space="preserve"> fuel tanks are present)</w:t>
      </w:r>
    </w:p>
    <w:p w14:paraId="617787FD" w14:textId="77777777" w:rsidR="00707FB5" w:rsidRPr="00707FB5" w:rsidRDefault="00707FB5">
      <w:pPr>
        <w:tabs>
          <w:tab w:val="left" w:pos="900"/>
        </w:tabs>
        <w:ind w:left="900" w:hanging="900"/>
      </w:pPr>
      <w:r w:rsidRPr="00707FB5">
        <w:t>713990</w:t>
      </w:r>
      <w:r w:rsidRPr="00707FB5">
        <w:tab/>
        <w:t xml:space="preserve">OTHER RECREATIONAL INDUSTRIES </w:t>
      </w:r>
      <w:r w:rsidRPr="00707FB5">
        <w:rPr>
          <w:i/>
        </w:rPr>
        <w:t>(indoor and outdoor shooting ranges only)</w:t>
      </w:r>
    </w:p>
    <w:p w14:paraId="41A8E035" w14:textId="77777777" w:rsidR="00707FB5" w:rsidRPr="00707FB5" w:rsidRDefault="00707FB5">
      <w:pPr>
        <w:tabs>
          <w:tab w:val="left" w:pos="900"/>
        </w:tabs>
        <w:ind w:left="900" w:hanging="900"/>
      </w:pPr>
      <w:r w:rsidRPr="00707FB5">
        <w:t>71391</w:t>
      </w:r>
      <w:r w:rsidRPr="00707FB5">
        <w:tab/>
        <w:t>GOLF COURSES &amp; COUNTRY CLUBS</w:t>
      </w:r>
    </w:p>
    <w:p w14:paraId="06AE2F4B" w14:textId="77777777" w:rsidR="00707FB5" w:rsidRPr="00707FB5" w:rsidRDefault="00707FB5">
      <w:pPr>
        <w:tabs>
          <w:tab w:val="left" w:pos="900"/>
        </w:tabs>
        <w:ind w:left="900" w:hanging="900"/>
      </w:pPr>
      <w:r w:rsidRPr="00707FB5">
        <w:t>71392</w:t>
      </w:r>
      <w:r w:rsidRPr="00707FB5">
        <w:tab/>
        <w:t>SKIING FACILITIES</w:t>
      </w:r>
    </w:p>
    <w:p w14:paraId="63590226" w14:textId="77777777" w:rsidR="00707FB5" w:rsidRPr="00707FB5" w:rsidRDefault="00707FB5">
      <w:pPr>
        <w:tabs>
          <w:tab w:val="left" w:pos="900"/>
        </w:tabs>
        <w:ind w:left="900" w:hanging="900"/>
      </w:pPr>
      <w:r w:rsidRPr="00707FB5">
        <w:lastRenderedPageBreak/>
        <w:t>71393</w:t>
      </w:r>
      <w:r w:rsidRPr="00707FB5">
        <w:tab/>
        <w:t>MARINAS</w:t>
      </w:r>
    </w:p>
    <w:p w14:paraId="68B44498" w14:textId="77777777" w:rsidR="00707FB5" w:rsidRPr="00707FB5" w:rsidRDefault="00707FB5">
      <w:pPr>
        <w:tabs>
          <w:tab w:val="left" w:pos="900"/>
        </w:tabs>
        <w:ind w:left="900" w:hanging="900"/>
      </w:pPr>
      <w:r w:rsidRPr="00707FB5">
        <w:t>7212</w:t>
      </w:r>
      <w:r w:rsidRPr="00707FB5">
        <w:tab/>
        <w:t xml:space="preserve">RV (RECREATIONAL VEHICLES) PARKS &amp; RECREATIONAL CAMPS </w:t>
      </w:r>
      <w:r w:rsidRPr="00707FB5">
        <w:rPr>
          <w:i/>
        </w:rPr>
        <w:t>(</w:t>
      </w:r>
      <w:r w:rsidRPr="00707FB5">
        <w:rPr>
          <w:i/>
          <w:u w:val="single"/>
        </w:rPr>
        <w:t>if</w:t>
      </w:r>
      <w:r w:rsidRPr="00707FB5">
        <w:rPr>
          <w:i/>
        </w:rPr>
        <w:t xml:space="preserve"> fuel tanks are present or if vehicle repairs or maintenance is performed onsite)</w:t>
      </w:r>
    </w:p>
    <w:p w14:paraId="66B85E6C" w14:textId="77777777" w:rsidR="00707FB5" w:rsidRPr="00707FB5" w:rsidRDefault="00707FB5">
      <w:pPr>
        <w:tabs>
          <w:tab w:val="left" w:pos="900"/>
        </w:tabs>
        <w:ind w:left="900" w:hanging="900"/>
      </w:pPr>
      <w:r w:rsidRPr="00707FB5">
        <w:t>8111</w:t>
      </w:r>
      <w:r w:rsidRPr="00707FB5">
        <w:tab/>
        <w:t>AUTOMOTIVE REPAIR &amp; MAINTENANCE (</w:t>
      </w:r>
      <w:r w:rsidRPr="00707FB5">
        <w:rPr>
          <w:i/>
        </w:rPr>
        <w:t>except for “car wash only” facilities, for which a Transaction Screen is an acceptable starting point</w:t>
      </w:r>
      <w:r w:rsidRPr="00707FB5">
        <w:t>)</w:t>
      </w:r>
    </w:p>
    <w:p w14:paraId="4A0B41F4" w14:textId="77777777" w:rsidR="00707FB5" w:rsidRPr="00707FB5" w:rsidRDefault="00707FB5">
      <w:pPr>
        <w:tabs>
          <w:tab w:val="left" w:pos="900"/>
        </w:tabs>
        <w:ind w:left="900" w:hanging="900"/>
      </w:pPr>
      <w:r w:rsidRPr="00707FB5">
        <w:t>8112</w:t>
      </w:r>
      <w:r w:rsidRPr="00707FB5">
        <w:tab/>
        <w:t xml:space="preserve">ELECTRONIC &amp; PRECISION EQUIPMENT REPAIR &amp; MAINTENANCE </w:t>
      </w:r>
      <w:r w:rsidRPr="00707FB5">
        <w:rPr>
          <w:i/>
        </w:rPr>
        <w:t>(not required if assembly only)</w:t>
      </w:r>
    </w:p>
    <w:p w14:paraId="2CEE1CFC" w14:textId="77777777" w:rsidR="00707FB5" w:rsidRPr="00707FB5" w:rsidRDefault="00707FB5">
      <w:pPr>
        <w:tabs>
          <w:tab w:val="left" w:pos="900"/>
        </w:tabs>
        <w:ind w:left="900" w:hanging="900"/>
      </w:pPr>
      <w:r w:rsidRPr="00707FB5">
        <w:t>8113</w:t>
      </w:r>
      <w:r w:rsidRPr="00707FB5">
        <w:tab/>
        <w:t>COMMERCIAL &amp; INDUSTRIAL MACHINERY &amp; EQUIPMENT REPAIR &amp; MAINTENANCE</w:t>
      </w:r>
    </w:p>
    <w:p w14:paraId="45DAC63D" w14:textId="77777777" w:rsidR="00707FB5" w:rsidRPr="00707FB5" w:rsidRDefault="00707FB5">
      <w:pPr>
        <w:tabs>
          <w:tab w:val="left" w:pos="900"/>
        </w:tabs>
        <w:ind w:left="900" w:hanging="900"/>
      </w:pPr>
      <w:r w:rsidRPr="00707FB5">
        <w:t>8122</w:t>
      </w:r>
      <w:r w:rsidRPr="00707FB5">
        <w:tab/>
        <w:t xml:space="preserve">DEATH CARE SERVICES </w:t>
      </w:r>
      <w:r w:rsidRPr="00707FB5">
        <w:rPr>
          <w:i/>
        </w:rPr>
        <w:t>(unless no embalming or cremation at the Property)</w:t>
      </w:r>
    </w:p>
    <w:p w14:paraId="74F3F211" w14:textId="77777777" w:rsidR="00707FB5" w:rsidRPr="00707FB5" w:rsidRDefault="00707FB5">
      <w:pPr>
        <w:tabs>
          <w:tab w:val="left" w:pos="900"/>
        </w:tabs>
        <w:ind w:left="900" w:hanging="900"/>
        <w:rPr>
          <w:i/>
        </w:rPr>
      </w:pPr>
      <w:r w:rsidRPr="00707FB5">
        <w:t>8123</w:t>
      </w:r>
      <w:r w:rsidRPr="00707FB5">
        <w:tab/>
        <w:t xml:space="preserve">LAUNDRY &amp; DRY CLEANING SERVICES </w:t>
      </w:r>
      <w:r w:rsidRPr="00707FB5">
        <w:rPr>
          <w:i/>
        </w:rPr>
        <w:t>(</w:t>
      </w:r>
      <w:r w:rsidRPr="00707FB5">
        <w:rPr>
          <w:i/>
          <w:u w:val="single"/>
        </w:rPr>
        <w:t>if</w:t>
      </w:r>
      <w:r w:rsidRPr="00707FB5">
        <w:rPr>
          <w:i/>
        </w:rPr>
        <w:t xml:space="preserve"> dry cleaning operations have ever existed on site)</w:t>
      </w:r>
    </w:p>
    <w:p w14:paraId="4D9A6332" w14:textId="77777777" w:rsidR="00707FB5" w:rsidRPr="00707FB5" w:rsidRDefault="00707FB5">
      <w:pPr>
        <w:tabs>
          <w:tab w:val="left" w:pos="900"/>
        </w:tabs>
        <w:ind w:left="900" w:hanging="900"/>
      </w:pPr>
      <w:r w:rsidRPr="00707FB5">
        <w:t>812921</w:t>
      </w:r>
      <w:r w:rsidRPr="00707FB5">
        <w:tab/>
        <w:t xml:space="preserve">PHOTOFINISHING LABORATORIES </w:t>
      </w:r>
      <w:r w:rsidRPr="00707FB5">
        <w:rPr>
          <w:i/>
        </w:rPr>
        <w:t>(except one hour)</w:t>
      </w:r>
    </w:p>
    <w:p w14:paraId="3E7917E5" w14:textId="77777777" w:rsidR="00707FB5" w:rsidRPr="00707FB5" w:rsidRDefault="00707FB5">
      <w:pPr>
        <w:spacing w:before="480"/>
      </w:pPr>
      <w:r w:rsidRPr="00707FB5">
        <w:t xml:space="preserve">*A Phase I should always be obtained if the business sells, supplies or dispenses fuel, gasoline, heating oil, even if the NAICS code for the business is not identified on this list of environmentally sensitive industries. </w:t>
      </w:r>
    </w:p>
    <w:p w14:paraId="00426D83" w14:textId="6F6028B3" w:rsidR="00863F3F" w:rsidRPr="0082485F" w:rsidRDefault="00707FB5">
      <w:pPr>
        <w:spacing w:before="480"/>
      </w:pPr>
      <w:r w:rsidRPr="00707FB5">
        <w:t xml:space="preserve">A complete list of industries and corresponding </w:t>
      </w:r>
      <w:hyperlink r:id="rId660" w:history="1">
        <w:r w:rsidRPr="007F4A1F">
          <w:rPr>
            <w:rStyle w:val="Hyperlink"/>
          </w:rPr>
          <w:t>NAICS codes</w:t>
        </w:r>
      </w:hyperlink>
      <w:r w:rsidRPr="00707FB5">
        <w:t xml:space="preserve"> is </w:t>
      </w:r>
      <w:r w:rsidR="007F4A1F">
        <w:t>available.</w:t>
      </w:r>
    </w:p>
    <w:p w14:paraId="4A28589E" w14:textId="77777777" w:rsidR="00707FB5" w:rsidRDefault="00707FB5"/>
    <w:p w14:paraId="6FAB77E1" w14:textId="2D60432E" w:rsidR="004450EA" w:rsidRDefault="004450EA">
      <w:pPr>
        <w:sectPr w:rsidR="004450EA" w:rsidSect="00803B74">
          <w:headerReference w:type="default" r:id="rId661"/>
          <w:footnotePr>
            <w:numRestart w:val="eachSect"/>
          </w:footnotePr>
          <w:type w:val="oddPage"/>
          <w:pgSz w:w="12240" w:h="15840"/>
          <w:pgMar w:top="1440" w:right="1440" w:bottom="1440" w:left="1440" w:header="720" w:footer="720" w:gutter="0"/>
          <w:cols w:space="720"/>
          <w:docGrid w:linePitch="360"/>
        </w:sectPr>
      </w:pPr>
    </w:p>
    <w:p w14:paraId="5B0B79B8" w14:textId="0DEC09A5" w:rsidR="00107965" w:rsidRDefault="003B5B45">
      <w:pPr>
        <w:pStyle w:val="Heading2"/>
      </w:pPr>
      <w:bookmarkStart w:id="3794" w:name="_Appendix_8:_Requirements"/>
      <w:bookmarkStart w:id="3795" w:name="_Appendix_7:_Requirements"/>
      <w:bookmarkStart w:id="3796" w:name="_Toc241175329"/>
      <w:bookmarkEnd w:id="3794"/>
      <w:bookmarkEnd w:id="3795"/>
      <w:r>
        <w:lastRenderedPageBreak/>
        <w:t xml:space="preserve">Appendix </w:t>
      </w:r>
      <w:r w:rsidR="007548B6">
        <w:t>7</w:t>
      </w:r>
      <w:r>
        <w:t>: Requirements Pertaining to Gas Station Loans</w:t>
      </w:r>
      <w:bookmarkEnd w:id="3796"/>
    </w:p>
    <w:p w14:paraId="197DC8CC" w14:textId="45AACA25" w:rsidR="00270298" w:rsidRPr="00C81B6C" w:rsidRDefault="000F310C">
      <w:pPr>
        <w:spacing w:after="600"/>
        <w:jc w:val="center"/>
        <w:rPr>
          <w:b/>
        </w:rPr>
      </w:pPr>
      <w:r w:rsidRPr="00C81B6C">
        <w:rPr>
          <w:b/>
        </w:rPr>
        <w:t>Environmental Investigation Requirements for Gas Station Loans</w:t>
      </w:r>
    </w:p>
    <w:p w14:paraId="0043D0FE" w14:textId="7705937D" w:rsidR="00270298" w:rsidRPr="00363118" w:rsidRDefault="00270298" w:rsidP="008952FD">
      <w:pPr>
        <w:rPr>
          <w:color w:val="000000"/>
        </w:rPr>
      </w:pPr>
      <w:r w:rsidRPr="00363118">
        <w:rPr>
          <w:b/>
          <w:color w:val="000000"/>
          <w:u w:val="single"/>
        </w:rPr>
        <w:t>NOTE:</w:t>
      </w:r>
      <w:r w:rsidRPr="00363118">
        <w:rPr>
          <w:b/>
          <w:color w:val="000000"/>
        </w:rPr>
        <w:t xml:space="preserve"> </w:t>
      </w:r>
      <w:r w:rsidR="00C072D2">
        <w:rPr>
          <w:b/>
          <w:color w:val="000000"/>
        </w:rPr>
        <w:t xml:space="preserve">SBA </w:t>
      </w:r>
      <w:r w:rsidRPr="00363118">
        <w:rPr>
          <w:b/>
          <w:color w:val="000000"/>
        </w:rPr>
        <w:t>Lenders are reminded that documentation associated with gas station loans can be voluminous and complex</w:t>
      </w:r>
      <w:r>
        <w:rPr>
          <w:b/>
          <w:color w:val="000000"/>
        </w:rPr>
        <w:t>.</w:t>
      </w:r>
    </w:p>
    <w:p w14:paraId="44B55C97" w14:textId="77777777" w:rsidR="00270298" w:rsidRPr="00E80207" w:rsidRDefault="00270298" w:rsidP="008952FD">
      <w:pPr>
        <w:autoSpaceDE w:val="0"/>
        <w:autoSpaceDN w:val="0"/>
        <w:adjustRightInd w:val="0"/>
      </w:pPr>
      <w:r w:rsidRPr="00363118">
        <w:t>The Environmental Investigation requirements set forth below apply to all loans secured by a lien or security interest on real property (a fee simple or leasehold mortgage, deed of trust, etc</w:t>
      </w:r>
      <w:r w:rsidRPr="00363118">
        <w:rPr>
          <w:i/>
          <w:iCs/>
        </w:rPr>
        <w:t xml:space="preserve">.) </w:t>
      </w:r>
      <w:r w:rsidRPr="00363118">
        <w:rPr>
          <w:i/>
          <w:iCs/>
          <w:u w:val="single"/>
        </w:rPr>
        <w:t>or</w:t>
      </w:r>
      <w:r w:rsidRPr="00363118">
        <w:rPr>
          <w:i/>
          <w:iCs/>
        </w:rPr>
        <w:t xml:space="preserve"> </w:t>
      </w:r>
      <w:r w:rsidRPr="00363118">
        <w:t>personal property (gas station fixtures or equipment such as tanks, pumps, lines, etc.) currently used to operate a gas station or commercial fueling facility ("Gas Station Loans")</w:t>
      </w:r>
      <w:r>
        <w:t xml:space="preserve">. </w:t>
      </w:r>
      <w:r w:rsidRPr="00363118">
        <w:t>These requirements would not apply when the applicant operates a business, such as a convenience store associated with a gas station, in which the applicant only leases the real or personal property and neither the real nor personal property is used as collateral for the loan</w:t>
      </w:r>
      <w:r>
        <w:t xml:space="preserve">. </w:t>
      </w:r>
      <w:r w:rsidRPr="00363118">
        <w:t>Nor do these requirements apply to situations where the only collateral for the loan is something other than gas station equipment (for example, food inventory, shelving, etc.).</w:t>
      </w:r>
    </w:p>
    <w:p w14:paraId="3155C0C1" w14:textId="51C0C433" w:rsidR="00293122" w:rsidRDefault="00AF37B8" w:rsidP="002434D6">
      <w:pPr>
        <w:tabs>
          <w:tab w:val="left" w:pos="360"/>
        </w:tabs>
        <w:ind w:left="360" w:hanging="360"/>
      </w:pPr>
      <w:r>
        <w:t>A.</w:t>
      </w:r>
      <w:r>
        <w:tab/>
      </w:r>
      <w:r w:rsidR="00270298" w:rsidRPr="00E80207">
        <w:t>Environmental Site Assessment</w:t>
      </w:r>
      <w:r w:rsidR="00270298">
        <w:t xml:space="preserve">. </w:t>
      </w:r>
      <w:r w:rsidR="00270298" w:rsidRPr="00E80207">
        <w:t xml:space="preserve">The Environmental Investigation for all Gas Station Loans (including those secured by gas station equipment only) must: </w:t>
      </w:r>
    </w:p>
    <w:p w14:paraId="6726ABF7" w14:textId="77777777" w:rsidR="004D53AF" w:rsidRDefault="004D53AF" w:rsidP="00627AB1">
      <w:pPr>
        <w:pStyle w:val="02listlevel4"/>
        <w:numPr>
          <w:ilvl w:val="1"/>
          <w:numId w:val="38"/>
        </w:numPr>
      </w:pPr>
      <w:r>
        <w:t>B</w:t>
      </w:r>
      <w:r w:rsidR="00270298" w:rsidRPr="00E80207">
        <w:t xml:space="preserve">egin with a Phase I ESA with the additional requirement that it be conducted by an independent Environmental Professional; </w:t>
      </w:r>
    </w:p>
    <w:p w14:paraId="5E764512" w14:textId="77777777" w:rsidR="004D53AF" w:rsidRDefault="004D53AF" w:rsidP="00F57C29">
      <w:pPr>
        <w:pStyle w:val="02listlevel4"/>
      </w:pPr>
      <w:r>
        <w:t>I</w:t>
      </w:r>
      <w:r w:rsidR="00270298" w:rsidRPr="00E80207">
        <w:t>nclude an analysis of all relevant environmental records concerning the Property and Adjoining Properties, including any records provided by the seller if the loan is to purchase the Property;</w:t>
      </w:r>
    </w:p>
    <w:p w14:paraId="6608C66D" w14:textId="26175BFD" w:rsidR="004D53AF" w:rsidRDefault="004D53AF" w:rsidP="00F57C29">
      <w:pPr>
        <w:pStyle w:val="02listlevel4"/>
      </w:pPr>
      <w:r>
        <w:t>I</w:t>
      </w:r>
      <w:r w:rsidR="00270298" w:rsidRPr="00E80207">
        <w:t xml:space="preserve">nclude documentation supporting the Environmental Professional’s determination of compliance </w:t>
      </w:r>
      <w:r w:rsidR="00270298" w:rsidRPr="00100979">
        <w:t xml:space="preserve">with all regulatory requirements, if any, pertaining to tank and equipment testing (see </w:t>
      </w:r>
      <w:r w:rsidR="00AA1B40">
        <w:t>P</w:t>
      </w:r>
      <w:r w:rsidR="00270298" w:rsidRPr="00D043B2">
        <w:t>aragraph B.</w:t>
      </w:r>
      <w:r w:rsidR="00270298" w:rsidRPr="00100979">
        <w:t xml:space="preserve"> below) (</w:t>
      </w:r>
      <w:r w:rsidR="00270298" w:rsidRPr="00E80207">
        <w:t xml:space="preserve">even if the loan is secured by real property); </w:t>
      </w:r>
    </w:p>
    <w:p w14:paraId="795F7D5F" w14:textId="77777777" w:rsidR="004D53AF" w:rsidRDefault="004D53AF" w:rsidP="00F57C29">
      <w:pPr>
        <w:pStyle w:val="02listlevel4"/>
      </w:pPr>
      <w:r>
        <w:t>I</w:t>
      </w:r>
      <w:r w:rsidR="00270298" w:rsidRPr="00E80207">
        <w:t xml:space="preserve">nclude the results of any further investigation, which may include a Phase II, recommended by the Environmental Professional (Any Phase II performed in connection with a Gas Station Loan must be conducted by an independent Environmental Professional </w:t>
      </w:r>
      <w:r w:rsidR="00270298" w:rsidRPr="005C61F0">
        <w:rPr>
          <w:i/>
        </w:rPr>
        <w:t>who holds a current Professional Engineer’s or Professional Geologist’s license and has the equivalent of 3 years of full time relevant experience</w:t>
      </w:r>
      <w:r w:rsidR="00270298" w:rsidRPr="00E80207">
        <w:t>.); and</w:t>
      </w:r>
    </w:p>
    <w:p w14:paraId="7CADEF29" w14:textId="5F59A351" w:rsidR="00270298" w:rsidRPr="00E80207" w:rsidRDefault="004D53AF" w:rsidP="00F57C29">
      <w:pPr>
        <w:pStyle w:val="02listlevel4"/>
      </w:pPr>
      <w:r>
        <w:t>I</w:t>
      </w:r>
      <w:r w:rsidR="00270298" w:rsidRPr="00E80207">
        <w:t xml:space="preserve">f the Property is Contaminated, include a detailed description of and cost estimate for the recommended Remediation. </w:t>
      </w:r>
    </w:p>
    <w:p w14:paraId="37BCEC1C" w14:textId="1B24A344" w:rsidR="00270298" w:rsidRPr="00E80207" w:rsidRDefault="00AF37B8" w:rsidP="002434D6">
      <w:pPr>
        <w:tabs>
          <w:tab w:val="left" w:pos="360"/>
        </w:tabs>
        <w:ind w:left="360" w:hanging="360"/>
      </w:pPr>
      <w:r>
        <w:t>B.</w:t>
      </w:r>
      <w:r>
        <w:tab/>
      </w:r>
      <w:r w:rsidR="00270298" w:rsidRPr="00B03BF1">
        <w:t>The Environmental Investigation</w:t>
      </w:r>
      <w:r w:rsidR="00270298" w:rsidRPr="00E80207">
        <w:t xml:space="preserve"> performed by the Environmental Professional must include a determination whether the gas station is in compliance with all regulatory requirements, if any, pertaining to tank and equipment testing</w:t>
      </w:r>
      <w:r w:rsidR="00270298">
        <w:t xml:space="preserve">. </w:t>
      </w:r>
      <w:r w:rsidR="00270298" w:rsidRPr="00E80207">
        <w:t>A loan may not be disbursed until full compliance is achieved</w:t>
      </w:r>
      <w:r w:rsidR="00270298">
        <w:t xml:space="preserve">. </w:t>
      </w:r>
      <w:r w:rsidR="00270298" w:rsidRPr="00E80207">
        <w:t>Further, any leaking or otherwise defective equipment, systems, containment devices, etc., must be replaced or repaired prior to disbursement.</w:t>
      </w:r>
    </w:p>
    <w:p w14:paraId="65BABD85" w14:textId="4ABCE9BE" w:rsidR="00270298" w:rsidRPr="00363118" w:rsidRDefault="00AF37B8" w:rsidP="002434D6">
      <w:pPr>
        <w:tabs>
          <w:tab w:val="left" w:pos="360"/>
        </w:tabs>
        <w:ind w:left="360" w:hanging="360"/>
      </w:pPr>
      <w:r>
        <w:t>C.</w:t>
      </w:r>
      <w:r>
        <w:tab/>
      </w:r>
      <w:r w:rsidR="00270298" w:rsidRPr="00E80207">
        <w:t>Results of Environmental Investigation</w:t>
      </w:r>
      <w:r w:rsidR="00270298">
        <w:t xml:space="preserve">. </w:t>
      </w:r>
    </w:p>
    <w:p w14:paraId="48057EDE" w14:textId="1B0D78BD" w:rsidR="00270298" w:rsidRPr="001C2C21" w:rsidRDefault="00270298" w:rsidP="00627AB1">
      <w:pPr>
        <w:pStyle w:val="02listlevel4"/>
        <w:numPr>
          <w:ilvl w:val="1"/>
          <w:numId w:val="379"/>
        </w:numPr>
      </w:pPr>
      <w:r w:rsidRPr="00F57C29">
        <w:rPr>
          <w:u w:val="single"/>
        </w:rPr>
        <w:t>Property is not Contaminated</w:t>
      </w:r>
      <w:r>
        <w:t xml:space="preserve">. </w:t>
      </w:r>
      <w:r w:rsidRPr="00363118">
        <w:t>If the Environmental Professional concludes that the Property is not Contaminated, (</w:t>
      </w:r>
      <w:r w:rsidRPr="001C2C21">
        <w:t xml:space="preserve">except on PLP, </w:t>
      </w:r>
      <w:r w:rsidR="000B015D">
        <w:t xml:space="preserve">7(a) Small Loans, </w:t>
      </w:r>
      <w:r w:rsidRPr="001C2C21">
        <w:t xml:space="preserve">SBA Express, Export </w:t>
      </w:r>
      <w:r w:rsidRPr="001C2C21">
        <w:lastRenderedPageBreak/>
        <w:t xml:space="preserve">Express, and PCLP loans) </w:t>
      </w:r>
      <w:r w:rsidR="00BB1977" w:rsidRPr="00AA4F97">
        <w:t xml:space="preserve">it is the SBA Lender’s responsibility to certify in </w:t>
      </w:r>
      <w:r w:rsidR="00122AAA">
        <w:t>the SBA Loan System</w:t>
      </w:r>
      <w:r w:rsidR="00BB1977" w:rsidRPr="00AA4F97">
        <w:t xml:space="preserve"> that the Property complies with all SBA environmental requirements in this SOP</w:t>
      </w:r>
      <w:r w:rsidR="00BB1977">
        <w:t xml:space="preserve"> (which includes the additional requirements of this Appendix)</w:t>
      </w:r>
      <w:r w:rsidR="00BB1977" w:rsidRPr="00AA4F97">
        <w:t>, and the SBA Lender must maintain the Environmental Investigation Reports(s) in the SBA Lender’s loan file</w:t>
      </w:r>
      <w:r w:rsidRPr="001C2C21">
        <w:t>.</w:t>
      </w:r>
    </w:p>
    <w:p w14:paraId="44843A85" w14:textId="77777777" w:rsidR="00EA2DDA" w:rsidRDefault="00270298" w:rsidP="00F57C29">
      <w:pPr>
        <w:pStyle w:val="02listlevel4"/>
      </w:pPr>
      <w:r w:rsidRPr="001C2C21">
        <w:t xml:space="preserve">Property is Contaminated. If the Environmental Professional concludes that the Property is Contaminated, </w:t>
      </w:r>
      <w:r w:rsidR="00EA2DDA">
        <w:t xml:space="preserve">the SBA </w:t>
      </w:r>
      <w:r w:rsidRPr="001C2C21">
        <w:t xml:space="preserve">Lender can either: </w:t>
      </w:r>
    </w:p>
    <w:p w14:paraId="27666BDA" w14:textId="77777777" w:rsidR="00EA2DDA" w:rsidRDefault="00EA2DDA" w:rsidP="00627AB1">
      <w:pPr>
        <w:pStyle w:val="03listlevela"/>
        <w:numPr>
          <w:ilvl w:val="2"/>
          <w:numId w:val="185"/>
        </w:numPr>
      </w:pPr>
      <w:r w:rsidRPr="00EA2DDA">
        <w:t>D</w:t>
      </w:r>
      <w:r w:rsidR="00270298" w:rsidRPr="00EA2DDA">
        <w:t>ecline</w:t>
      </w:r>
      <w:r w:rsidR="00270298" w:rsidRPr="00363118">
        <w:t xml:space="preserve"> the loan; or </w:t>
      </w:r>
    </w:p>
    <w:p w14:paraId="15E0E58A" w14:textId="04340F4F" w:rsidR="00270298" w:rsidRPr="00363118" w:rsidRDefault="00EA2DDA" w:rsidP="00154FBC">
      <w:pPr>
        <w:pStyle w:val="03listlevela"/>
      </w:pPr>
      <w:r>
        <w:t>F</w:t>
      </w:r>
      <w:r w:rsidR="00270298" w:rsidRPr="00363118">
        <w:t>ollow the requirements in</w:t>
      </w:r>
      <w:r w:rsidR="00EE4D86">
        <w:t xml:space="preserve"> </w:t>
      </w:r>
      <w:r w:rsidR="00EE4D86" w:rsidRPr="003C75A0">
        <w:t>Sect</w:t>
      </w:r>
      <w:r w:rsidR="00920915" w:rsidRPr="003C75A0">
        <w:t>ion A, Ch</w:t>
      </w:r>
      <w:r w:rsidR="0024719D">
        <w:t xml:space="preserve">. </w:t>
      </w:r>
      <w:r w:rsidR="00635F26">
        <w:t>5</w:t>
      </w:r>
      <w:r w:rsidR="00920915" w:rsidRPr="003C75A0">
        <w:t xml:space="preserve">, </w:t>
      </w:r>
      <w:r w:rsidR="00AA3CE7">
        <w:t xml:space="preserve">Para. </w:t>
      </w:r>
      <w:r w:rsidR="00920915" w:rsidRPr="003C75A0">
        <w:t>E</w:t>
      </w:r>
      <w:r w:rsidR="00EE4D86" w:rsidRPr="003C75A0">
        <w:t>.</w:t>
      </w:r>
      <w:r w:rsidR="00635F26">
        <w:t>5</w:t>
      </w:r>
      <w:r w:rsidR="00920915" w:rsidRPr="00645BDD">
        <w:t xml:space="preserve">, </w:t>
      </w:r>
      <w:hyperlink w:anchor="Property_Contamination_or_Remediation" w:history="1">
        <w:r w:rsidR="00864AE1" w:rsidRPr="003C75A0">
          <w:rPr>
            <w:rStyle w:val="Hyperlink"/>
          </w:rPr>
          <w:t>Property Contamination or Remediatio</w:t>
        </w:r>
        <w:r w:rsidR="00864AE1" w:rsidRPr="00645BDD">
          <w:rPr>
            <w:rStyle w:val="Hyperlink"/>
          </w:rPr>
          <w:t>n</w:t>
        </w:r>
      </w:hyperlink>
      <w:r w:rsidR="00270298" w:rsidRPr="00100979">
        <w:t xml:space="preserve">,” </w:t>
      </w:r>
      <w:r w:rsidR="00270298" w:rsidRPr="003C75A0">
        <w:rPr>
          <w:i/>
        </w:rPr>
        <w:t>provided that</w:t>
      </w:r>
      <w:r w:rsidR="00270298" w:rsidRPr="00363118">
        <w:rPr>
          <w:i/>
        </w:rPr>
        <w:t xml:space="preserve"> at a minimum, in change of ownership situations, the SBA Indemnification Agreement as </w:t>
      </w:r>
      <w:r w:rsidR="00270298" w:rsidRPr="00D043B2">
        <w:rPr>
          <w:i/>
        </w:rPr>
        <w:t>described in</w:t>
      </w:r>
      <w:r w:rsidR="00012F51" w:rsidRPr="00D043B2">
        <w:rPr>
          <w:i/>
        </w:rPr>
        <w:t xml:space="preserve"> Section A, Chapter </w:t>
      </w:r>
      <w:r w:rsidR="00AA3CE7">
        <w:rPr>
          <w:i/>
        </w:rPr>
        <w:t>6</w:t>
      </w:r>
      <w:r w:rsidR="00012F51" w:rsidRPr="00D043B2">
        <w:rPr>
          <w:i/>
        </w:rPr>
        <w:t xml:space="preserve">, E.6.d.i, </w:t>
      </w:r>
      <w:hyperlink w:anchor="Indemnification" w:history="1">
        <w:r w:rsidR="00012F51" w:rsidRPr="00D043B2">
          <w:rPr>
            <w:rStyle w:val="Hyperlink"/>
            <w:i/>
          </w:rPr>
          <w:t>Indemnification</w:t>
        </w:r>
      </w:hyperlink>
      <w:r w:rsidR="001E3234" w:rsidRPr="00D043B2">
        <w:rPr>
          <w:i/>
        </w:rPr>
        <w:t>,</w:t>
      </w:r>
      <w:r w:rsidR="00270298" w:rsidRPr="00D043B2">
        <w:rPr>
          <w:i/>
        </w:rPr>
        <w:t xml:space="preserve"> must always be obtained </w:t>
      </w:r>
      <w:r w:rsidR="00270298" w:rsidRPr="00D043B2">
        <w:rPr>
          <w:i/>
          <w:u w:val="single"/>
        </w:rPr>
        <w:t>and signed by the seller</w:t>
      </w:r>
      <w:r w:rsidR="00270298" w:rsidRPr="00D043B2">
        <w:rPr>
          <w:i/>
        </w:rPr>
        <w:t xml:space="preserve">. </w:t>
      </w:r>
      <w:r w:rsidR="00270298" w:rsidRPr="00D043B2">
        <w:t>(There may be situations where it is not</w:t>
      </w:r>
      <w:r w:rsidR="00270298" w:rsidRPr="00363118">
        <w:t xml:space="preserve"> practical to require the seller to sign the indemnification agreement; for example, the property is being sold from a probate estate or through a trustee in bankruptcy</w:t>
      </w:r>
      <w:r w:rsidR="00270298">
        <w:t xml:space="preserve">. </w:t>
      </w:r>
      <w:r w:rsidR="00270298" w:rsidRPr="00363118">
        <w:t xml:space="preserve">Waivers may be sought from the SBA Environmental Committee at </w:t>
      </w:r>
      <w:hyperlink r:id="rId662" w:history="1">
        <w:r w:rsidR="001006A6">
          <w:rPr>
            <w:color w:val="0000FF"/>
            <w:u w:val="single"/>
          </w:rPr>
          <w:t>EnvironmentalAppeals@sba.gov</w:t>
        </w:r>
      </w:hyperlink>
      <w:r w:rsidR="00270298" w:rsidRPr="00363118">
        <w:t xml:space="preserve"> on a case-by-case basis</w:t>
      </w:r>
      <w:r w:rsidR="00270298">
        <w:t xml:space="preserve">. </w:t>
      </w:r>
      <w:r w:rsidR="00270298" w:rsidRPr="00363118">
        <w:t>A mere unwillingness on the part of a seller to execute the indemnification agreement is not a sufficient basis for a waiver</w:t>
      </w:r>
      <w:r w:rsidR="00270298">
        <w:t xml:space="preserve">. </w:t>
      </w:r>
      <w:r w:rsidR="00270298" w:rsidRPr="00363118">
        <w:t xml:space="preserve">PLP, </w:t>
      </w:r>
      <w:r w:rsidR="00585794">
        <w:t xml:space="preserve">7(a) Small, </w:t>
      </w:r>
      <w:r w:rsidR="00270298" w:rsidRPr="00363118">
        <w:t>SBA Express, and</w:t>
      </w:r>
      <w:r w:rsidR="00270298" w:rsidRPr="00363118">
        <w:rPr>
          <w:color w:val="FF0000"/>
        </w:rPr>
        <w:t xml:space="preserve"> </w:t>
      </w:r>
      <w:r w:rsidR="00270298" w:rsidRPr="00363118">
        <w:t>Export Express Lenders and PCLP CDCs do not have the authority to grant a waiver and are also required to follow this procedure.) In addition, prudent lending practices may require a</w:t>
      </w:r>
      <w:r w:rsidR="00BB6FAF">
        <w:t>n SBA</w:t>
      </w:r>
      <w:r w:rsidR="00270298" w:rsidRPr="00363118">
        <w:t xml:space="preserve"> Lender to utilize some of the other listed mitigating factors such as requiring additional collateral. </w:t>
      </w:r>
    </w:p>
    <w:p w14:paraId="6FD29F45" w14:textId="43E896C3" w:rsidR="00270298" w:rsidRPr="00E80207" w:rsidRDefault="00AF37B8" w:rsidP="002434D6">
      <w:pPr>
        <w:tabs>
          <w:tab w:val="left" w:pos="360"/>
        </w:tabs>
        <w:ind w:left="360" w:hanging="360"/>
      </w:pPr>
      <w:r>
        <w:t>D.</w:t>
      </w:r>
      <w:r>
        <w:tab/>
      </w:r>
      <w:r w:rsidR="00270298" w:rsidRPr="00363118">
        <w:t>When Waiver and Release of Right to Indemnification from SBA/</w:t>
      </w:r>
      <w:r w:rsidR="00284B9E">
        <w:t xml:space="preserve">SBA </w:t>
      </w:r>
      <w:r w:rsidR="00270298" w:rsidRPr="00363118">
        <w:t>Lender Required</w:t>
      </w:r>
      <w:r w:rsidR="00270298">
        <w:t xml:space="preserve">. </w:t>
      </w:r>
      <w:r w:rsidR="00270298" w:rsidRPr="00E80207">
        <w:t xml:space="preserve">If any oil company or other </w:t>
      </w:r>
      <w:hyperlink w:anchor="Person_definition_App4_Environmental" w:history="1">
        <w:r w:rsidR="009F5F15" w:rsidRPr="00CF68EC">
          <w:rPr>
            <w:rStyle w:val="Hyperlink"/>
          </w:rPr>
          <w:t>Person</w:t>
        </w:r>
      </w:hyperlink>
      <w:r w:rsidR="009F5F15" w:rsidRPr="00113671">
        <w:t xml:space="preserve"> </w:t>
      </w:r>
      <w:r w:rsidR="009F5F15">
        <w:t>(as defined in Appendix 4)</w:t>
      </w:r>
      <w:r w:rsidR="00270298" w:rsidRPr="00E80207">
        <w:t xml:space="preserve"> has a right to indemnification from subsequent owners of the Property (e.g., SBA/</w:t>
      </w:r>
      <w:r w:rsidR="004909A7">
        <w:t xml:space="preserve">SBA </w:t>
      </w:r>
      <w:r w:rsidR="00270298" w:rsidRPr="00E80207">
        <w:t xml:space="preserve">Lender after acquiring Property through foreclosure or other means), then they must execute either the SBA Indemnification Agreement or another document in which they waive all known and unknown rights and release all claims and causes of action whether now or hereafter in existence against SBA and </w:t>
      </w:r>
      <w:r w:rsidR="00C72566">
        <w:t xml:space="preserve">SBA </w:t>
      </w:r>
      <w:r w:rsidR="00270298" w:rsidRPr="00E80207">
        <w:t>Lender related to Contamination at the Property including the right to indemnification</w:t>
      </w:r>
      <w:r w:rsidR="00270298">
        <w:t xml:space="preserve">. </w:t>
      </w:r>
      <w:r w:rsidR="003D1E4B" w:rsidRPr="00E80207">
        <w:t>The document containing the waiver and release must be recorded</w:t>
      </w:r>
      <w:r w:rsidR="003D1E4B">
        <w:t xml:space="preserve">. 7(a) </w:t>
      </w:r>
      <w:r w:rsidR="003D1E4B" w:rsidRPr="00E80207">
        <w:t>Lenders</w:t>
      </w:r>
      <w:r w:rsidR="003D1E4B">
        <w:t xml:space="preserve">, </w:t>
      </w:r>
      <w:r w:rsidR="003D1E4B" w:rsidRPr="0037062D">
        <w:t xml:space="preserve">except when </w:t>
      </w:r>
      <w:r w:rsidR="003D1E4B">
        <w:t xml:space="preserve">processing a loan under delegated authority, </w:t>
      </w:r>
      <w:r w:rsidR="003D1E4B" w:rsidRPr="00E80207">
        <w:t>and CDCs</w:t>
      </w:r>
      <w:r w:rsidR="003D1E4B">
        <w:t>, including PCLP CDCs</w:t>
      </w:r>
      <w:r w:rsidR="003D1E4B" w:rsidRPr="00E80207">
        <w:t xml:space="preserve">, must submit all waiver and releases to </w:t>
      </w:r>
      <w:hyperlink r:id="rId663" w:history="1">
        <w:r w:rsidR="003D1E4B" w:rsidRPr="0002250D">
          <w:rPr>
            <w:rStyle w:val="Hyperlink"/>
          </w:rPr>
          <w:t>EnvironmentalReviews@sba.gov</w:t>
        </w:r>
      </w:hyperlink>
      <w:r w:rsidR="003D1E4B">
        <w:t xml:space="preserve"> and upload these documents to </w:t>
      </w:r>
      <w:r w:rsidR="00122AAA">
        <w:t>the SBA Loan System</w:t>
      </w:r>
      <w:r w:rsidR="003D1E4B">
        <w:t xml:space="preserve">, </w:t>
      </w:r>
      <w:r w:rsidR="003D1E4B" w:rsidRPr="00E80207">
        <w:t>along with a copy of the title report, the document providing for indemnification, and the purchase and sale documents, if any</w:t>
      </w:r>
      <w:r w:rsidR="003D1E4B">
        <w:t xml:space="preserve">. </w:t>
      </w:r>
    </w:p>
    <w:p w14:paraId="6B9440A4" w14:textId="77777777" w:rsidR="003B5B45" w:rsidRDefault="003B5B45"/>
    <w:p w14:paraId="47E0D255" w14:textId="15088B81" w:rsidR="00D56F98" w:rsidRDefault="00D56F98">
      <w:pPr>
        <w:sectPr w:rsidR="00D56F98" w:rsidSect="00803B74">
          <w:headerReference w:type="default" r:id="rId664"/>
          <w:footnotePr>
            <w:numRestart w:val="eachSect"/>
          </w:footnotePr>
          <w:type w:val="oddPage"/>
          <w:pgSz w:w="12240" w:h="15840"/>
          <w:pgMar w:top="1440" w:right="1440" w:bottom="1440" w:left="1440" w:header="720" w:footer="720" w:gutter="0"/>
          <w:cols w:space="720"/>
          <w:docGrid w:linePitch="360"/>
        </w:sectPr>
      </w:pPr>
    </w:p>
    <w:p w14:paraId="33A28189" w14:textId="61097E23" w:rsidR="00D56F98" w:rsidRDefault="003B5B45">
      <w:pPr>
        <w:pStyle w:val="Heading2"/>
      </w:pPr>
      <w:bookmarkStart w:id="3797" w:name="_Appendix_9:_SBA"/>
      <w:bookmarkStart w:id="3798" w:name="_Appendix_8:_SBA"/>
      <w:bookmarkStart w:id="3799" w:name="_Toc241175330"/>
      <w:bookmarkEnd w:id="3797"/>
      <w:bookmarkEnd w:id="3798"/>
      <w:r>
        <w:lastRenderedPageBreak/>
        <w:t xml:space="preserve">Appendix </w:t>
      </w:r>
      <w:r w:rsidR="007548B6">
        <w:t>8</w:t>
      </w:r>
      <w:r>
        <w:t>: SBA Environmental Indemnification Agreement</w:t>
      </w:r>
      <w:bookmarkEnd w:id="3799"/>
    </w:p>
    <w:p w14:paraId="34DC5168" w14:textId="77777777" w:rsidR="00380CB0" w:rsidRPr="00363118" w:rsidRDefault="00380CB0" w:rsidP="008952FD">
      <w:pPr>
        <w:tabs>
          <w:tab w:val="center" w:pos="4680"/>
        </w:tabs>
        <w:spacing w:before="120" w:after="600"/>
        <w:jc w:val="center"/>
        <w:rPr>
          <w:rFonts w:cs="Arial"/>
          <w:spacing w:val="-3"/>
        </w:rPr>
      </w:pPr>
      <w:r w:rsidRPr="00363118">
        <w:rPr>
          <w:rFonts w:cs="Arial"/>
          <w:spacing w:val="-3"/>
        </w:rPr>
        <w:t>SBA Loan No: _______________________</w:t>
      </w:r>
    </w:p>
    <w:p w14:paraId="34E73E22" w14:textId="77777777" w:rsidR="00380CB0" w:rsidRPr="00363118" w:rsidRDefault="00380CB0" w:rsidP="008952FD">
      <w:pPr>
        <w:tabs>
          <w:tab w:val="left" w:pos="-720"/>
        </w:tabs>
        <w:spacing w:after="360"/>
        <w:rPr>
          <w:rFonts w:cs="Arial"/>
          <w:spacing w:val="-3"/>
        </w:rPr>
      </w:pPr>
      <w:r w:rsidRPr="00363118">
        <w:rPr>
          <w:rFonts w:cs="Arial"/>
          <w:spacing w:val="-3"/>
        </w:rPr>
        <w:t>This SBA Environmental Indemnification Agreement ("Agreement") effective ______________, is executed by ___________________ ("</w:t>
      </w:r>
      <w:r>
        <w:rPr>
          <w:rFonts w:cs="Arial"/>
          <w:spacing w:val="-3"/>
        </w:rPr>
        <w:t>Borrower</w:t>
      </w:r>
      <w:r w:rsidRPr="00363118">
        <w:rPr>
          <w:rFonts w:cs="Arial"/>
          <w:spacing w:val="-3"/>
        </w:rPr>
        <w:t>"), _____________________________ [insert name(s) of indemnitor(s) not obligated on the Loan)] ("Third Party Indemnitor"), (</w:t>
      </w:r>
      <w:r>
        <w:rPr>
          <w:rFonts w:cs="Arial"/>
          <w:spacing w:val="-3"/>
        </w:rPr>
        <w:t>Borrower</w:t>
      </w:r>
      <w:r w:rsidRPr="00363118">
        <w:rPr>
          <w:rFonts w:cs="Arial"/>
          <w:spacing w:val="-3"/>
        </w:rPr>
        <w:t xml:space="preserve"> and Third Party Indemnitor collectively referred to as "Indemnitors"), _______________________ [Insert name of Certified Development Company or 7(a) Lender] ("Lender") and the U.S. Small Business Administration ("SBA").</w:t>
      </w:r>
    </w:p>
    <w:p w14:paraId="1E2B695D" w14:textId="56D75F69" w:rsidR="00380CB0" w:rsidRPr="00363118" w:rsidRDefault="00380CB0" w:rsidP="008952FD">
      <w:pPr>
        <w:tabs>
          <w:tab w:val="left" w:pos="-720"/>
        </w:tabs>
        <w:spacing w:after="360"/>
        <w:rPr>
          <w:rFonts w:cs="Arial"/>
          <w:spacing w:val="-3"/>
        </w:rPr>
      </w:pPr>
      <w:r w:rsidRPr="00363118">
        <w:rPr>
          <w:rFonts w:cs="Arial"/>
          <w:spacing w:val="-3"/>
        </w:rPr>
        <w:t>The parties to this Agreement mutually agree as follows:</w:t>
      </w:r>
    </w:p>
    <w:p w14:paraId="4455D432" w14:textId="4F4278EE" w:rsidR="00380CB0" w:rsidRPr="00AF37B8" w:rsidRDefault="00380CB0" w:rsidP="002434D6">
      <w:pPr>
        <w:spacing w:after="360"/>
        <w:rPr>
          <w:b/>
        </w:rPr>
      </w:pPr>
      <w:r w:rsidRPr="00AF37B8">
        <w:rPr>
          <w:b/>
        </w:rPr>
        <w:t>I. RECITALS</w:t>
      </w:r>
    </w:p>
    <w:p w14:paraId="276E23C7" w14:textId="77777777" w:rsidR="00380CB0" w:rsidRPr="00CD32E6" w:rsidRDefault="00380CB0" w:rsidP="008952FD">
      <w:pPr>
        <w:pStyle w:val="appx601LvlK"/>
        <w:widowControl/>
        <w:jc w:val="left"/>
      </w:pPr>
      <w:r w:rsidRPr="00CD32E6">
        <w:t xml:space="preserve">Borrower has applied for an SBA loan from Lender in the principal amount of $_______________________ [insert full loan amount] (the "Loan") to be evidenced by a promissory note (the "Note") and secured by a "Mortgage" encumbering certain real and personal property (collectively, the "Property") described in the "Loan Documents" including the land located at ____________________ [insert address] and described in Exhibit "A" attached hereto. </w:t>
      </w:r>
    </w:p>
    <w:p w14:paraId="301D7007" w14:textId="77777777" w:rsidR="00380CB0" w:rsidRPr="00363118" w:rsidRDefault="00380CB0" w:rsidP="008952FD">
      <w:pPr>
        <w:pStyle w:val="appx601LvlK"/>
        <w:widowControl/>
        <w:spacing w:before="600" w:after="480"/>
        <w:jc w:val="left"/>
      </w:pPr>
      <w:r w:rsidRPr="00363118">
        <w:t>SBA and Lender are not willing to make the Loan without the execution and delivery of this Agreement.</w:t>
      </w:r>
    </w:p>
    <w:p w14:paraId="6A7554A6" w14:textId="77777777" w:rsidR="00380CB0" w:rsidRPr="00AF37B8" w:rsidRDefault="00380CB0" w:rsidP="002434D6">
      <w:pPr>
        <w:spacing w:after="360"/>
        <w:rPr>
          <w:b/>
        </w:rPr>
      </w:pPr>
      <w:r w:rsidRPr="00AF37B8">
        <w:rPr>
          <w:b/>
        </w:rPr>
        <w:t>II. DEFINITIONS</w:t>
      </w:r>
    </w:p>
    <w:p w14:paraId="77F244A5" w14:textId="2851D819" w:rsidR="00380CB0" w:rsidRPr="00363118" w:rsidRDefault="00380CB0" w:rsidP="008952FD">
      <w:pPr>
        <w:tabs>
          <w:tab w:val="left" w:pos="-720"/>
        </w:tabs>
        <w:rPr>
          <w:rFonts w:cs="Arial"/>
          <w:spacing w:val="-3"/>
        </w:rPr>
      </w:pPr>
      <w:r w:rsidRPr="00363118">
        <w:rPr>
          <w:rFonts w:cs="Arial"/>
          <w:spacing w:val="-3"/>
        </w:rPr>
        <w:t xml:space="preserve">For purposes of this Agreement: (1) whenever the singular form of a word is used it includes the plural, and whenever the plural form of a word is used it includes the singular; (2) the word "or" has the inclusive meaning represented by the phrase "and/or"; (3) terms used in this Agreement that are not defined below but are defined in either 13 CFR, the Comprehensive Environmental Response, Compensation and Liability Act of 1980, 42 U.S.C. §§ </w:t>
      </w:r>
      <w:hyperlink r:id="rId665" w:history="1">
        <w:r w:rsidRPr="00B50508">
          <w:rPr>
            <w:rStyle w:val="Hyperlink"/>
            <w:rFonts w:cs="Arial"/>
            <w:spacing w:val="-3"/>
          </w:rPr>
          <w:t>9601</w:t>
        </w:r>
      </w:hyperlink>
      <w:r w:rsidRPr="00363118">
        <w:rPr>
          <w:rFonts w:cs="Arial"/>
          <w:spacing w:val="-3"/>
        </w:rPr>
        <w:t>-</w:t>
      </w:r>
      <w:hyperlink r:id="rId666" w:history="1">
        <w:r w:rsidRPr="00357370">
          <w:rPr>
            <w:rStyle w:val="Hyperlink"/>
            <w:rFonts w:cs="Arial"/>
            <w:spacing w:val="-3"/>
          </w:rPr>
          <w:t>9875</w:t>
        </w:r>
      </w:hyperlink>
      <w:r w:rsidRPr="00363118">
        <w:rPr>
          <w:rFonts w:cs="Arial"/>
          <w:spacing w:val="-3"/>
        </w:rPr>
        <w:t xml:space="preserve"> ("CERCLA") or 40 CFR, shall have the meaning provided in 13 CFR, CERCLA or 40 CFR; and (4) unless the context otherwise clearly requires, the following definitions apply:</w:t>
      </w:r>
    </w:p>
    <w:p w14:paraId="2440721E" w14:textId="77777777" w:rsidR="00380CB0" w:rsidRPr="00363118" w:rsidRDefault="00380CB0" w:rsidP="008952FD">
      <w:pPr>
        <w:pStyle w:val="apx6indent"/>
        <w:widowControl/>
        <w:tabs>
          <w:tab w:val="clear" w:pos="720"/>
        </w:tabs>
        <w:ind w:left="540" w:hanging="540"/>
        <w:jc w:val="left"/>
      </w:pPr>
      <w:r w:rsidRPr="00724A9F">
        <w:t>"</w:t>
      </w:r>
      <w:r w:rsidRPr="00724A9F">
        <w:rPr>
          <w:b/>
        </w:rPr>
        <w:t>Adjoining Properties"</w:t>
      </w:r>
      <w:r w:rsidRPr="00363118">
        <w:t xml:space="preserve"> means any real property or properties the border of which is (are) shared in part or in whole with that of the Property, or that would be shared in part or in whole with that of the Property but for a street, road, or other public thoroughfare separating the properties.</w:t>
      </w:r>
    </w:p>
    <w:p w14:paraId="5766AC42" w14:textId="77777777" w:rsidR="00380CB0" w:rsidRPr="00363118" w:rsidRDefault="00380CB0" w:rsidP="008952FD">
      <w:pPr>
        <w:pStyle w:val="apx6indent"/>
        <w:widowControl/>
        <w:tabs>
          <w:tab w:val="clear" w:pos="720"/>
        </w:tabs>
        <w:ind w:left="540" w:hanging="540"/>
        <w:jc w:val="left"/>
      </w:pPr>
      <w:r w:rsidRPr="00363118">
        <w:rPr>
          <w:b/>
        </w:rPr>
        <w:t>"At",</w:t>
      </w:r>
      <w:r w:rsidRPr="00363118">
        <w:t xml:space="preserve"> whether capitalized or not, when used with respect to the Property or Adjoining Properties, means "at, on, in, into, under, above, from or about."</w:t>
      </w:r>
    </w:p>
    <w:p w14:paraId="18EB4522" w14:textId="77777777" w:rsidR="00380CB0" w:rsidRPr="00363118" w:rsidRDefault="00380CB0" w:rsidP="008952FD">
      <w:pPr>
        <w:pStyle w:val="apx6indent"/>
        <w:widowControl/>
        <w:tabs>
          <w:tab w:val="clear" w:pos="720"/>
        </w:tabs>
        <w:ind w:left="540" w:hanging="540"/>
        <w:jc w:val="left"/>
      </w:pPr>
      <w:r w:rsidRPr="00363118">
        <w:rPr>
          <w:b/>
        </w:rPr>
        <w:lastRenderedPageBreak/>
        <w:t>"</w:t>
      </w:r>
      <w:r>
        <w:rPr>
          <w:b/>
        </w:rPr>
        <w:t>Borrower</w:t>
      </w:r>
      <w:r w:rsidRPr="00363118">
        <w:rPr>
          <w:b/>
        </w:rPr>
        <w:t>"</w:t>
      </w:r>
      <w:r w:rsidRPr="00363118">
        <w:t xml:space="preserve"> means the Person(s) identified as the </w:t>
      </w:r>
      <w:r>
        <w:t>Borrower</w:t>
      </w:r>
      <w:r w:rsidRPr="00363118">
        <w:t xml:space="preserve"> in the Loan Documents and the first paragraph of this Agreement and includes any successor in interest by virtue of assumption, merger, acquisition, transfer, assignment or otherwise.</w:t>
      </w:r>
    </w:p>
    <w:p w14:paraId="14C7E513" w14:textId="77777777" w:rsidR="00380CB0" w:rsidRPr="00363118" w:rsidRDefault="00380CB0" w:rsidP="008952FD">
      <w:pPr>
        <w:pStyle w:val="apx6indent"/>
        <w:widowControl/>
        <w:tabs>
          <w:tab w:val="clear" w:pos="720"/>
        </w:tabs>
        <w:ind w:left="540" w:hanging="540"/>
        <w:jc w:val="left"/>
        <w:rPr>
          <w:b/>
        </w:rPr>
      </w:pPr>
      <w:r w:rsidRPr="00363118">
        <w:rPr>
          <w:b/>
        </w:rPr>
        <w:t>"Contamination"</w:t>
      </w:r>
      <w:r w:rsidRPr="00363118">
        <w:t xml:space="preserve"> means the presence of any Hazardous Substance at or affecting the Property, including any Hazardous Substances that have migrated to or from the Property, provided such Hazardous Substances are present in such concentrations or under such conditions as to create a violation, liability or duty to conduct a response under any Environmental Law</w:t>
      </w:r>
      <w:r>
        <w:t xml:space="preserve">. </w:t>
      </w:r>
    </w:p>
    <w:p w14:paraId="53ABB476" w14:textId="22245D00" w:rsidR="00380CB0" w:rsidRPr="00363118" w:rsidRDefault="00380CB0" w:rsidP="008952FD">
      <w:pPr>
        <w:pStyle w:val="apx6indent"/>
        <w:widowControl/>
        <w:tabs>
          <w:tab w:val="clear" w:pos="720"/>
        </w:tabs>
        <w:ind w:left="540" w:hanging="540"/>
        <w:jc w:val="left"/>
      </w:pPr>
      <w:r w:rsidRPr="00363118">
        <w:rPr>
          <w:b/>
        </w:rPr>
        <w:t>"Engineering Control"</w:t>
      </w:r>
      <w:r w:rsidRPr="00363118">
        <w:t xml:space="preserve"> means a device or structure constructed at the Property to prevent people from coming into contact with Contamination or to prevent mobile Contamination such as groundwater Contamination from moving off site</w:t>
      </w:r>
      <w:r>
        <w:t xml:space="preserve">. </w:t>
      </w:r>
      <w:r w:rsidRPr="00363118">
        <w:t xml:space="preserve">Examples include asphalt or concrete caps, fences, extraction wells, </w:t>
      </w:r>
      <w:r w:rsidR="006F7AF0" w:rsidRPr="00363118">
        <w:t>trenches,</w:t>
      </w:r>
      <w:r w:rsidRPr="00363118">
        <w:t xml:space="preserve"> and subsurface barrier walls. </w:t>
      </w:r>
    </w:p>
    <w:p w14:paraId="7D36F34C" w14:textId="77777777" w:rsidR="00380CB0" w:rsidRPr="00363118" w:rsidRDefault="00380CB0" w:rsidP="008952FD">
      <w:pPr>
        <w:pStyle w:val="apx6indent"/>
        <w:widowControl/>
        <w:tabs>
          <w:tab w:val="clear" w:pos="720"/>
        </w:tabs>
        <w:ind w:left="540" w:hanging="540"/>
        <w:jc w:val="left"/>
      </w:pPr>
      <w:r w:rsidRPr="00363118">
        <w:rPr>
          <w:b/>
        </w:rPr>
        <w:t xml:space="preserve">"Environmental Activity" </w:t>
      </w:r>
      <w:r w:rsidRPr="00363118">
        <w:t xml:space="preserve">means any use, storage, holding, existence, Release, emission, discharge, generation, processing, abatement, removal, disposition, handling or transportation of any Hazardous Substance. </w:t>
      </w:r>
    </w:p>
    <w:p w14:paraId="4020A20C" w14:textId="5BB503CB" w:rsidR="00380CB0" w:rsidRPr="00363118" w:rsidRDefault="00380CB0" w:rsidP="008952FD">
      <w:pPr>
        <w:pStyle w:val="apx6indent"/>
        <w:widowControl/>
        <w:tabs>
          <w:tab w:val="clear" w:pos="720"/>
        </w:tabs>
        <w:ind w:left="540" w:hanging="540"/>
        <w:jc w:val="left"/>
      </w:pPr>
      <w:r w:rsidRPr="00363118">
        <w:rPr>
          <w:b/>
        </w:rPr>
        <w:t>"Environmental Claim"</w:t>
      </w:r>
      <w:r w:rsidRPr="00363118">
        <w:t xml:space="preserve"> means any written complaint, summons, action, citation, notice of violation, directive, order, claim, litigation, investigation, judicial or administrative proceeding or action, judgment, lien, demand, letter or communication from any </w:t>
      </w:r>
      <w:hyperlink w:anchor="Person_definition_App4_Environmental" w:history="1">
        <w:r w:rsidR="00F93B7D" w:rsidRPr="00CF68EC">
          <w:rPr>
            <w:rStyle w:val="Hyperlink"/>
          </w:rPr>
          <w:t>Person</w:t>
        </w:r>
      </w:hyperlink>
      <w:r w:rsidR="00F93B7D" w:rsidRPr="00113671">
        <w:t xml:space="preserve"> </w:t>
      </w:r>
      <w:r w:rsidR="00F93B7D">
        <w:t xml:space="preserve">(as defined in Appendix 4) </w:t>
      </w:r>
      <w:r w:rsidRPr="00363118">
        <w:t>alleging non-compliance with any Environmental Law, Institutional Control or Engineering Control, relating to any actual or threatened Release, or arising from an Environmental Activity.</w:t>
      </w:r>
    </w:p>
    <w:p w14:paraId="3EF56E84" w14:textId="45B83A01" w:rsidR="00380CB0" w:rsidRPr="00363118" w:rsidRDefault="00380CB0" w:rsidP="008952FD">
      <w:pPr>
        <w:pStyle w:val="apx6indent"/>
        <w:widowControl/>
        <w:tabs>
          <w:tab w:val="clear" w:pos="720"/>
        </w:tabs>
        <w:ind w:left="540" w:hanging="540"/>
        <w:jc w:val="left"/>
      </w:pPr>
      <w:r w:rsidRPr="00363118">
        <w:rPr>
          <w:b/>
        </w:rPr>
        <w:t>Environmental Investigation"</w:t>
      </w:r>
      <w:r w:rsidRPr="00363118">
        <w:t xml:space="preserve"> means an investigation of the Property that: (1) is conducted by an independent Environmental Professional; (2) begins with a Phase I Site Assessment in accordance with ASTM E1527-</w:t>
      </w:r>
      <w:r w:rsidR="003F088E">
        <w:t>21</w:t>
      </w:r>
      <w:r w:rsidRPr="00363118">
        <w:t xml:space="preserve"> that includes a review of all relevant and material environmental records concerning the Property and Adjoining Properties in the actual or constructive possession, custody or control of the </w:t>
      </w:r>
      <w:r>
        <w:t>Borrower</w:t>
      </w:r>
      <w:r w:rsidRPr="00363118">
        <w:t xml:space="preserve"> including, if any, those provided by the seller; and (3) includes any other investigation recommended by the Environmental Professional conducting the Phase I to determine and document the nature and extent of any Contamination and the cost to remediate it such as record reviews, soil and water testing, or underground storage tank inspections.</w:t>
      </w:r>
    </w:p>
    <w:p w14:paraId="689D94B8" w14:textId="77777777" w:rsidR="00380CB0" w:rsidRPr="00363118" w:rsidRDefault="00380CB0" w:rsidP="008952FD">
      <w:pPr>
        <w:pStyle w:val="apx6indent"/>
        <w:widowControl/>
        <w:tabs>
          <w:tab w:val="clear" w:pos="720"/>
        </w:tabs>
        <w:ind w:left="540" w:hanging="540"/>
        <w:jc w:val="left"/>
      </w:pPr>
      <w:r w:rsidRPr="00363118">
        <w:rPr>
          <w:b/>
        </w:rPr>
        <w:t>"Environmental Investigation Report"</w:t>
      </w:r>
      <w:r w:rsidRPr="00363118">
        <w:t xml:space="preserve"> (or the "Report") means the written account of the Environmental Investigation of the Property attached as Exhibit "B", which: (1) is signed by the Environmental Professional who conducted the Environmental Investigation; (2) includes a reliance letter that specifically grants SBA and Lender the right to rely on the Report; and (3) includes a detailed list of all relevant and material environmental records utilized by the Environmental Professional to establish the nature and extent of Contamination including those pertaining to past or on-going Remediation at the Property or Adjoining Properties</w:t>
      </w:r>
      <w:r>
        <w:t xml:space="preserve">. </w:t>
      </w:r>
    </w:p>
    <w:p w14:paraId="005F3DB9" w14:textId="77777777" w:rsidR="00380CB0" w:rsidRPr="00363118" w:rsidRDefault="00380CB0" w:rsidP="002434D6">
      <w:pPr>
        <w:pStyle w:val="apx6indent"/>
        <w:widowControl/>
        <w:tabs>
          <w:tab w:val="clear" w:pos="720"/>
        </w:tabs>
        <w:ind w:left="547" w:hanging="547"/>
        <w:jc w:val="left"/>
      </w:pPr>
      <w:r w:rsidRPr="00363118">
        <w:rPr>
          <w:b/>
        </w:rPr>
        <w:lastRenderedPageBreak/>
        <w:t>"Environmental Laws"</w:t>
      </w:r>
      <w:r w:rsidRPr="00363118">
        <w:t xml:space="preserve"> means any and all applicable federal, state tribal and local statutes, laws, rules, regulations, ordinances, codes, principles of common law, judicial orders, administrative orders, consent decrees, judgments, permits, licenses or other binding determinations of any judicial or regulatory authority, now or hereafter in effect, imposing liability, establishing standards of conduct or otherwise relating to protection of the environment (including natural resources, surface water, groundwater, soils, and indoor and ambient air), health and safety, land use matters or the presence, use, generation, treatment, storage, disposal, Release or threatened Release, transport or handling of Hazardous Substances.</w:t>
      </w:r>
    </w:p>
    <w:p w14:paraId="60CFA4BE" w14:textId="6930B3E0" w:rsidR="00380CB0" w:rsidRPr="00363118" w:rsidRDefault="00380CB0" w:rsidP="008952FD">
      <w:pPr>
        <w:pStyle w:val="apx6indent"/>
        <w:widowControl/>
        <w:tabs>
          <w:tab w:val="clear" w:pos="720"/>
        </w:tabs>
        <w:ind w:left="540" w:hanging="540"/>
        <w:jc w:val="left"/>
      </w:pPr>
      <w:r w:rsidRPr="00363118">
        <w:rPr>
          <w:b/>
        </w:rPr>
        <w:t>"Environmental Professional"</w:t>
      </w:r>
      <w:r w:rsidRPr="00363118">
        <w:t xml:space="preserve"> means a person who meets the requirements set forth in 40 CFR </w:t>
      </w:r>
      <w:r w:rsidR="002071EA">
        <w:t>§</w:t>
      </w:r>
      <w:r w:rsidR="002071EA" w:rsidRPr="00363118">
        <w:t xml:space="preserve"> </w:t>
      </w:r>
      <w:hyperlink r:id="rId667" w:anchor="p-312.10(a)" w:history="1">
        <w:r w:rsidRPr="00C352E7">
          <w:rPr>
            <w:rStyle w:val="Hyperlink"/>
          </w:rPr>
          <w:t>312.10(a)</w:t>
        </w:r>
      </w:hyperlink>
      <w:r w:rsidRPr="00363118">
        <w:t xml:space="preserve">. </w:t>
      </w:r>
    </w:p>
    <w:p w14:paraId="18EFF241" w14:textId="77777777" w:rsidR="00380CB0" w:rsidRPr="00363118" w:rsidRDefault="00380CB0" w:rsidP="008952FD">
      <w:pPr>
        <w:pStyle w:val="apx6indent"/>
        <w:widowControl/>
        <w:tabs>
          <w:tab w:val="clear" w:pos="720"/>
        </w:tabs>
        <w:ind w:left="540" w:hanging="540"/>
        <w:jc w:val="left"/>
      </w:pPr>
      <w:r w:rsidRPr="00363118">
        <w:rPr>
          <w:b/>
        </w:rPr>
        <w:t>"Governmental Entity"</w:t>
      </w:r>
      <w:r w:rsidRPr="00363118">
        <w:t xml:space="preserve"> means any federal, state, commonwealth, tribal or local government branch, authority, district, agency, court, tribunal, department, officer, official, board, commission or other instrumentality that exercises any form of jurisdiction or authority under any Environmental Law</w:t>
      </w:r>
      <w:r>
        <w:t xml:space="preserve">. </w:t>
      </w:r>
    </w:p>
    <w:p w14:paraId="482D78AF" w14:textId="77777777" w:rsidR="00380CB0" w:rsidRPr="00363118" w:rsidRDefault="00380CB0" w:rsidP="008952FD">
      <w:pPr>
        <w:pStyle w:val="apx6indent"/>
        <w:widowControl/>
        <w:tabs>
          <w:tab w:val="clear" w:pos="720"/>
        </w:tabs>
        <w:ind w:left="540" w:hanging="540"/>
        <w:jc w:val="left"/>
        <w:rPr>
          <w:color w:val="000000"/>
        </w:rPr>
      </w:pPr>
      <w:r w:rsidRPr="00363118">
        <w:rPr>
          <w:b/>
          <w:color w:val="000000"/>
        </w:rPr>
        <w:t>"Hazardous Substance"</w:t>
      </w:r>
      <w:r w:rsidRPr="00363118">
        <w:rPr>
          <w:color w:val="000000"/>
        </w:rPr>
        <w:t xml:space="preserve"> means and includes any substance, material or waste regulated by CERCLA or any other Environmental Law, and specifically includes petroleum products, radioactive materials, asbestos, polychlorinated biphenyls, and radon gas</w:t>
      </w:r>
      <w:r>
        <w:rPr>
          <w:color w:val="000000"/>
        </w:rPr>
        <w:t xml:space="preserve">. </w:t>
      </w:r>
    </w:p>
    <w:p w14:paraId="137BBFF2" w14:textId="66A675D4" w:rsidR="00380CB0" w:rsidRPr="00363118" w:rsidRDefault="00380CB0" w:rsidP="008952FD">
      <w:pPr>
        <w:pStyle w:val="apx6indent"/>
        <w:widowControl/>
        <w:tabs>
          <w:tab w:val="clear" w:pos="720"/>
        </w:tabs>
        <w:ind w:left="540" w:hanging="540"/>
        <w:jc w:val="left"/>
      </w:pPr>
      <w:r w:rsidRPr="00363118">
        <w:rPr>
          <w:b/>
        </w:rPr>
        <w:t>"Including</w:t>
      </w:r>
      <w:r w:rsidR="00147AEA">
        <w:rPr>
          <w:b/>
        </w:rPr>
        <w:t>,</w:t>
      </w:r>
      <w:r w:rsidRPr="00363118">
        <w:rPr>
          <w:b/>
        </w:rPr>
        <w:t>"</w:t>
      </w:r>
      <w:r w:rsidRPr="00363118">
        <w:t xml:space="preserve"> and its derivatives such as “include” and “includes</w:t>
      </w:r>
      <w:r w:rsidR="006F7AF0" w:rsidRPr="00363118">
        <w:t>,”</w:t>
      </w:r>
      <w:r w:rsidRPr="00363118">
        <w:t xml:space="preserve"> whether or not capitalized, means including without limitation.</w:t>
      </w:r>
    </w:p>
    <w:p w14:paraId="0D7F6FBF" w14:textId="77777777" w:rsidR="00380CB0" w:rsidRPr="00363118" w:rsidRDefault="00380CB0" w:rsidP="008952FD">
      <w:pPr>
        <w:pStyle w:val="apx6indent"/>
        <w:widowControl/>
        <w:tabs>
          <w:tab w:val="clear" w:pos="720"/>
        </w:tabs>
        <w:ind w:left="540" w:hanging="540"/>
        <w:jc w:val="left"/>
      </w:pPr>
      <w:r w:rsidRPr="00363118">
        <w:rPr>
          <w:b/>
        </w:rPr>
        <w:t>"Indemnified Parties"</w:t>
      </w:r>
      <w:r w:rsidRPr="00363118">
        <w:t xml:space="preserve"> means and includes SBA and Lender.</w:t>
      </w:r>
    </w:p>
    <w:p w14:paraId="6CEEBB24" w14:textId="77777777" w:rsidR="00380CB0" w:rsidRPr="00363118" w:rsidRDefault="00380CB0" w:rsidP="008952FD">
      <w:pPr>
        <w:pStyle w:val="apx6indent"/>
        <w:widowControl/>
        <w:tabs>
          <w:tab w:val="clear" w:pos="720"/>
        </w:tabs>
        <w:ind w:left="540" w:hanging="540"/>
        <w:jc w:val="left"/>
      </w:pPr>
      <w:r w:rsidRPr="00363118">
        <w:rPr>
          <w:b/>
        </w:rPr>
        <w:t>"Institutional Control"</w:t>
      </w:r>
      <w:r w:rsidRPr="00363118">
        <w:t xml:space="preserve"> means a legal or administrative action or requirement imposed on the Property to minimize the potential for human exposure to Contamination or to protect the integrity of a Remedy</w:t>
      </w:r>
      <w:r>
        <w:t xml:space="preserve">. </w:t>
      </w:r>
      <w:r w:rsidRPr="00363118">
        <w:rPr>
          <w:color w:val="000000"/>
        </w:rPr>
        <w:t>Examples include deed notices, deed restrictions, and long-term site monitoring or site security requirements.</w:t>
      </w:r>
      <w:r w:rsidRPr="00363118">
        <w:t xml:space="preserve"> </w:t>
      </w:r>
    </w:p>
    <w:p w14:paraId="1D8E3C3B" w14:textId="77777777" w:rsidR="00380CB0" w:rsidRPr="00363118" w:rsidRDefault="00380CB0" w:rsidP="008952FD">
      <w:pPr>
        <w:pStyle w:val="apx6indent"/>
        <w:widowControl/>
        <w:tabs>
          <w:tab w:val="clear" w:pos="720"/>
        </w:tabs>
        <w:ind w:left="540" w:hanging="540"/>
        <w:jc w:val="left"/>
      </w:pPr>
      <w:r w:rsidRPr="00363118">
        <w:rPr>
          <w:b/>
        </w:rPr>
        <w:t>"Lender"</w:t>
      </w:r>
      <w:r w:rsidRPr="00363118">
        <w:t xml:space="preserve"> means the Person identified as the Lender in the first paragraph of this Agreement and any successor in interest by virtue of merger, acquisition, transfer, assignment or otherwise including any Person acquiring the Property or the Loan from Lender or SBA.</w:t>
      </w:r>
    </w:p>
    <w:p w14:paraId="74A9697D" w14:textId="485E4D6E" w:rsidR="00380CB0" w:rsidRPr="00363118" w:rsidRDefault="00380CB0" w:rsidP="008952FD">
      <w:pPr>
        <w:pStyle w:val="apx6indent"/>
        <w:widowControl/>
        <w:tabs>
          <w:tab w:val="clear" w:pos="720"/>
        </w:tabs>
        <w:ind w:left="540" w:hanging="540"/>
        <w:jc w:val="left"/>
      </w:pPr>
      <w:r w:rsidRPr="00363118">
        <w:rPr>
          <w:b/>
          <w:spacing w:val="-3"/>
        </w:rPr>
        <w:t>"</w:t>
      </w:r>
      <w:r w:rsidRPr="00363118">
        <w:rPr>
          <w:b/>
        </w:rPr>
        <w:t>Loan Documents</w:t>
      </w:r>
      <w:r w:rsidRPr="00363118">
        <w:rPr>
          <w:b/>
          <w:spacing w:val="-3"/>
        </w:rPr>
        <w:t>"</w:t>
      </w:r>
      <w:r w:rsidRPr="00363118">
        <w:t xml:space="preserve"> means and includes the Note, the </w:t>
      </w:r>
      <w:r w:rsidR="002A0F52" w:rsidRPr="00363118">
        <w:t>Mortgage,</w:t>
      </w:r>
      <w:r w:rsidRPr="00363118">
        <w:t xml:space="preserve"> and any other document regarding the Loan</w:t>
      </w:r>
      <w:r>
        <w:t xml:space="preserve">. </w:t>
      </w:r>
      <w:r w:rsidRPr="00363118">
        <w:t>This Agreement is one of the Loan Documents, but it is not secured by the Mortgage.</w:t>
      </w:r>
    </w:p>
    <w:p w14:paraId="2240DA3F" w14:textId="77777777" w:rsidR="00380CB0" w:rsidRPr="00363118" w:rsidRDefault="00380CB0" w:rsidP="008952FD">
      <w:pPr>
        <w:pStyle w:val="apx6indent"/>
        <w:widowControl/>
        <w:tabs>
          <w:tab w:val="clear" w:pos="720"/>
        </w:tabs>
        <w:ind w:left="540" w:hanging="540"/>
        <w:jc w:val="left"/>
      </w:pPr>
      <w:r w:rsidRPr="00363118">
        <w:rPr>
          <w:b/>
        </w:rPr>
        <w:t>"Mortgage"</w:t>
      </w:r>
      <w:r w:rsidRPr="00363118">
        <w:t xml:space="preserve"> means the Mortgage identified in the Recitals section of this Agreement and includes all liens that secure the Loan regardless of their method of creation including those created by recording a mortgage, deed of trust, assignment of rents, collateral assignment of purchaser's interest in land sale contract or a Uniform Commercial Code financing statement</w:t>
      </w:r>
      <w:r>
        <w:t xml:space="preserve">. </w:t>
      </w:r>
      <w:r w:rsidRPr="00363118">
        <w:t xml:space="preserve">The Mortgage secures the Loan and all extensions, modifications, replacements, </w:t>
      </w:r>
      <w:r w:rsidRPr="00363118">
        <w:lastRenderedPageBreak/>
        <w:t>renewals, substitutions or consolidations thereof, including increases to the principal balance of the Note resulting from payment of expenses incurred to enforce the terms of the Note or other Loan Documents, or to preserve or dispose of the collateral securing the Loan, such as payments for property taxes, prior liens, insurance, appraisals, and attorney's fees and costs</w:t>
      </w:r>
      <w:r>
        <w:t xml:space="preserve">. </w:t>
      </w:r>
    </w:p>
    <w:p w14:paraId="2D0163DA" w14:textId="77777777" w:rsidR="00380CB0" w:rsidRPr="00363118" w:rsidRDefault="00380CB0" w:rsidP="008952FD">
      <w:pPr>
        <w:pStyle w:val="apx6indent"/>
        <w:widowControl/>
        <w:tabs>
          <w:tab w:val="clear" w:pos="720"/>
        </w:tabs>
        <w:ind w:left="540" w:hanging="540"/>
        <w:jc w:val="left"/>
        <w:rPr>
          <w:strike/>
        </w:rPr>
      </w:pPr>
      <w:r w:rsidRPr="00363118">
        <w:rPr>
          <w:b/>
        </w:rPr>
        <w:t>"Mortgage Release Date"</w:t>
      </w:r>
      <w:r w:rsidRPr="00363118">
        <w:t xml:space="preserve"> means the earlier of the following two</w:t>
      </w:r>
      <w:r w:rsidRPr="00363118">
        <w:rPr>
          <w:strike/>
        </w:rPr>
        <w:t xml:space="preserve"> </w:t>
      </w:r>
      <w:r w:rsidRPr="00363118">
        <w:t xml:space="preserve">dates: (1) the date on which the indebtedness and obligations secured by the Mortgage have been fully paid and performed and the Mortgage has been released of record; or (2) the date on which the Mortgage is foreclosed, or a conveyance by a deed in lieu of foreclosure is effective, and possession of the Property has been given to and accepted by a Person other than Lender or SBA free of occupancy, redemption rights or any other claim by </w:t>
      </w:r>
      <w:r>
        <w:t>Borrower</w:t>
      </w:r>
      <w:r w:rsidRPr="00363118">
        <w:t xml:space="preserve"> or guarantors of the Loan. </w:t>
      </w:r>
    </w:p>
    <w:p w14:paraId="2960682E" w14:textId="77777777" w:rsidR="00380CB0" w:rsidRPr="00363118" w:rsidRDefault="00380CB0" w:rsidP="008952FD">
      <w:pPr>
        <w:pStyle w:val="apx6indent"/>
        <w:widowControl/>
        <w:tabs>
          <w:tab w:val="clear" w:pos="720"/>
        </w:tabs>
        <w:ind w:left="540" w:hanging="540"/>
        <w:jc w:val="left"/>
      </w:pPr>
      <w:r w:rsidRPr="00363118">
        <w:rPr>
          <w:b/>
        </w:rPr>
        <w:t>"Person"</w:t>
      </w:r>
      <w:r w:rsidRPr="00363118">
        <w:t xml:space="preserve"> means an individual, firm, corporation, limited liability company, limited liability partnership, association, partnership, joint venture, commercial entity, tribe, trust, or Government Entity. </w:t>
      </w:r>
    </w:p>
    <w:p w14:paraId="72897936" w14:textId="0A4755ED" w:rsidR="00380CB0" w:rsidRPr="00363118" w:rsidRDefault="00380CB0" w:rsidP="008952FD">
      <w:pPr>
        <w:pStyle w:val="apx6indent"/>
        <w:widowControl/>
        <w:tabs>
          <w:tab w:val="clear" w:pos="720"/>
        </w:tabs>
        <w:ind w:left="540" w:hanging="540"/>
        <w:jc w:val="left"/>
      </w:pPr>
      <w:r w:rsidRPr="00363118">
        <w:rPr>
          <w:b/>
        </w:rPr>
        <w:t>"Property"</w:t>
      </w:r>
      <w:r w:rsidRPr="00363118">
        <w:t xml:space="preserve"> means all or any portion of the real and personal property identified in the Recitals section of this Agreement, including all improvements, fixtures and equipment, soil, ground water, surface water, air, waterways, and water bodies associated with the real property</w:t>
      </w:r>
      <w:r>
        <w:t>.</w:t>
      </w:r>
    </w:p>
    <w:p w14:paraId="1EFBF7EB" w14:textId="77777777" w:rsidR="00380CB0" w:rsidRPr="00363118" w:rsidRDefault="00380CB0" w:rsidP="008952FD">
      <w:pPr>
        <w:pStyle w:val="apx6indent"/>
        <w:widowControl/>
        <w:tabs>
          <w:tab w:val="clear" w:pos="720"/>
        </w:tabs>
        <w:ind w:left="540" w:hanging="540"/>
        <w:jc w:val="left"/>
      </w:pPr>
      <w:r w:rsidRPr="00363118">
        <w:rPr>
          <w:b/>
        </w:rPr>
        <w:t>"Purchase and Sale Documents"</w:t>
      </w:r>
      <w:r w:rsidRPr="00363118">
        <w:t xml:space="preserve"> means and includes every document memorializing each agreement related to </w:t>
      </w:r>
      <w:r>
        <w:t>Borrower</w:t>
      </w:r>
      <w:r w:rsidRPr="00363118">
        <w:t>'s acquisition of the Property including the purchase and sale agreement and amendments thereto, and all related documents such as supply agreements, deeds, environmental declarations, rights of first refusal, options, etc.</w:t>
      </w:r>
    </w:p>
    <w:p w14:paraId="4362AA0B" w14:textId="77777777" w:rsidR="00380CB0" w:rsidRPr="00363118" w:rsidRDefault="00380CB0" w:rsidP="008952FD">
      <w:pPr>
        <w:pStyle w:val="apx6indent"/>
        <w:widowControl/>
        <w:tabs>
          <w:tab w:val="clear" w:pos="720"/>
        </w:tabs>
        <w:ind w:left="540" w:hanging="540"/>
        <w:jc w:val="left"/>
      </w:pPr>
      <w:r w:rsidRPr="00363118">
        <w:rPr>
          <w:b/>
        </w:rPr>
        <w:t>"Release",</w:t>
      </w:r>
      <w:r w:rsidRPr="00363118">
        <w:t xml:space="preserve"> when used with respect to the Property or Adjoining Properties, means the presence of or any spilling, leaking, pumping, pouring, emitting, emptying, discharging, injecting, escaping, leaching, seeping, migrating, dumping or disposing of any Hazardous Substance into the environment including the abandonment or discarding of barrels, drums, tanks, and similar receptacles and containers, containing Hazardous Substances. </w:t>
      </w:r>
    </w:p>
    <w:p w14:paraId="3B224043" w14:textId="77777777" w:rsidR="00380CB0" w:rsidRPr="00363118" w:rsidRDefault="00380CB0" w:rsidP="008952FD">
      <w:pPr>
        <w:pStyle w:val="apx6indent"/>
        <w:widowControl/>
        <w:tabs>
          <w:tab w:val="clear" w:pos="720"/>
        </w:tabs>
        <w:ind w:left="540" w:hanging="540"/>
        <w:jc w:val="left"/>
      </w:pPr>
      <w:r w:rsidRPr="00363118">
        <w:rPr>
          <w:b/>
        </w:rPr>
        <w:t>"Remediation"</w:t>
      </w:r>
      <w:r w:rsidRPr="00363118">
        <w:t xml:space="preserve"> or </w:t>
      </w:r>
      <w:r w:rsidRPr="00363118">
        <w:rPr>
          <w:b/>
        </w:rPr>
        <w:t>"Remedial Action"</w:t>
      </w:r>
      <w:r w:rsidRPr="00363118">
        <w:t xml:space="preserve"> and their derivatives (such as “Remediate”) means and includes any investigation, clean-up, corrective action or monitoring required to comply with applicable Environmental Laws including all actions within the definition of “removal” and “remedial” actions as those terms are defined in applicable Environmental Laws.</w:t>
      </w:r>
    </w:p>
    <w:p w14:paraId="2C082322" w14:textId="77777777" w:rsidR="00380CB0" w:rsidRPr="00363118" w:rsidRDefault="00380CB0" w:rsidP="008952FD">
      <w:pPr>
        <w:pStyle w:val="apx6indent"/>
        <w:widowControl/>
        <w:tabs>
          <w:tab w:val="clear" w:pos="720"/>
        </w:tabs>
        <w:ind w:left="540" w:hanging="540"/>
        <w:jc w:val="left"/>
      </w:pPr>
      <w:r w:rsidRPr="00363118">
        <w:rPr>
          <w:b/>
        </w:rPr>
        <w:t>"Third Party Indemnitor"</w:t>
      </w:r>
      <w:r w:rsidRPr="00363118">
        <w:t xml:space="preserve"> means, individually and collectively, the Person(s) identified as the Third Party Indemnitor in the first paragraph of this Agreement and includes any successor in interest by virtue of merger, acquisition, transfer, assignment or otherwise</w:t>
      </w:r>
      <w:r>
        <w:t xml:space="preserve">. </w:t>
      </w:r>
    </w:p>
    <w:p w14:paraId="47672086" w14:textId="5BDA097D" w:rsidR="00380CB0" w:rsidRDefault="00380CB0" w:rsidP="002434D6">
      <w:pPr>
        <w:spacing w:before="480" w:after="480"/>
        <w:rPr>
          <w:b/>
        </w:rPr>
      </w:pPr>
      <w:r w:rsidRPr="00AF37B8">
        <w:rPr>
          <w:b/>
        </w:rPr>
        <w:t>III. REPRESENTATIONS AND WARRANTIES</w:t>
      </w:r>
    </w:p>
    <w:p w14:paraId="5A577DA9" w14:textId="77777777" w:rsidR="00380CB0" w:rsidRPr="00363118" w:rsidRDefault="00380CB0" w:rsidP="008952FD">
      <w:pPr>
        <w:pStyle w:val="appx601LvlK"/>
        <w:widowControl/>
        <w:numPr>
          <w:ilvl w:val="0"/>
          <w:numId w:val="20"/>
        </w:numPr>
        <w:ind w:left="540" w:hanging="540"/>
        <w:jc w:val="left"/>
      </w:pPr>
      <w:r w:rsidRPr="007A66FD">
        <w:rPr>
          <w:b/>
        </w:rPr>
        <w:lastRenderedPageBreak/>
        <w:t xml:space="preserve">Full Disclosure of Property Purchase and Sale Agreement. </w:t>
      </w:r>
      <w:r w:rsidRPr="00363118">
        <w:t xml:space="preserve">If the Loan is to enable </w:t>
      </w:r>
      <w:r>
        <w:t>Borrower</w:t>
      </w:r>
      <w:r w:rsidRPr="00363118">
        <w:t xml:space="preserve"> to acquire the Property, </w:t>
      </w:r>
      <w:r>
        <w:t>Borrower</w:t>
      </w:r>
      <w:r w:rsidRPr="00363118">
        <w:t xml:space="preserve"> represents and warrants that all of the relevant and material terms and conditions of the purchase and sale of the Property have been disclosed to Lender and that </w:t>
      </w:r>
      <w:r>
        <w:t>Borrower</w:t>
      </w:r>
      <w:r w:rsidRPr="00363118">
        <w:t xml:space="preserve"> has provided Lender with an accurate and complete copy of the Purchase and Sale Documents.</w:t>
      </w:r>
    </w:p>
    <w:p w14:paraId="697C9316" w14:textId="77777777" w:rsidR="00380CB0" w:rsidRPr="000E4135" w:rsidRDefault="00380CB0" w:rsidP="008952FD">
      <w:pPr>
        <w:pStyle w:val="appx601LvlK"/>
        <w:widowControl/>
        <w:numPr>
          <w:ilvl w:val="0"/>
          <w:numId w:val="20"/>
        </w:numPr>
        <w:ind w:left="540" w:hanging="540"/>
        <w:jc w:val="left"/>
      </w:pPr>
      <w:r w:rsidRPr="00363118">
        <w:rPr>
          <w:b/>
        </w:rPr>
        <w:t>Control of Property</w:t>
      </w:r>
      <w:r>
        <w:rPr>
          <w:b/>
        </w:rPr>
        <w:t xml:space="preserve">. </w:t>
      </w:r>
      <w:r w:rsidRPr="00363118">
        <w:t xml:space="preserve">If the Loan is to enable </w:t>
      </w:r>
      <w:r>
        <w:t>Borrower</w:t>
      </w:r>
      <w:r w:rsidRPr="00363118">
        <w:t xml:space="preserve"> to acquire the Property from Third Party Indemnitor, Third Party Indemnitor represents and warrants that the Property is free from all encumbrances that could enable Third Party Indemnitor or its affiliates to control the use or ownership of the Property e.g., options to purchase or repurchase the Property; deed restrictions; or restrictive covenants such as those that limit the brand of fuel that can be sold on the Property</w:t>
      </w:r>
      <w:r>
        <w:t xml:space="preserve">. </w:t>
      </w:r>
    </w:p>
    <w:p w14:paraId="6B2392E6" w14:textId="77777777" w:rsidR="00380CB0" w:rsidRPr="000E4135" w:rsidRDefault="00380CB0" w:rsidP="008952FD">
      <w:pPr>
        <w:pStyle w:val="appx601LvlK"/>
        <w:widowControl/>
        <w:numPr>
          <w:ilvl w:val="0"/>
          <w:numId w:val="20"/>
        </w:numPr>
        <w:ind w:left="540" w:hanging="540"/>
        <w:jc w:val="left"/>
      </w:pPr>
      <w:r w:rsidRPr="00363118">
        <w:rPr>
          <w:b/>
        </w:rPr>
        <w:t>Condition of Equipment</w:t>
      </w:r>
      <w:r>
        <w:t xml:space="preserve">. </w:t>
      </w:r>
      <w:r w:rsidRPr="00363118">
        <w:t xml:space="preserve">If the loan is to enable the </w:t>
      </w:r>
      <w:r>
        <w:t>Borrower</w:t>
      </w:r>
      <w:r w:rsidRPr="00363118">
        <w:t xml:space="preserve"> to acquire the Property associated with the operation of a gas station, Indemnitors warrant that all fuel dispensing equipment located on the Property has been tested by an independent contractor within the preceding twelve months and that all leaking or otherwise defective equipment, systems, containment devices, etc., have been or will be replaced or repaired prior to closing. </w:t>
      </w:r>
    </w:p>
    <w:p w14:paraId="4EC76E93" w14:textId="77777777" w:rsidR="00380CB0" w:rsidRPr="007A66FD" w:rsidRDefault="00380CB0" w:rsidP="008952FD">
      <w:pPr>
        <w:pStyle w:val="appx601LvlK"/>
        <w:widowControl/>
        <w:numPr>
          <w:ilvl w:val="0"/>
          <w:numId w:val="20"/>
        </w:numPr>
        <w:ind w:left="540" w:hanging="540"/>
      </w:pPr>
      <w:r w:rsidRPr="00724A9F">
        <w:t>Disclosure of Environmental Information.</w:t>
      </w:r>
    </w:p>
    <w:p w14:paraId="53E9E254" w14:textId="77777777" w:rsidR="00380CB0" w:rsidRPr="007A66FD" w:rsidRDefault="00380CB0" w:rsidP="002434D6">
      <w:pPr>
        <w:pStyle w:val="appx6L2"/>
        <w:ind w:hanging="360"/>
      </w:pPr>
      <w:r w:rsidRPr="00363118">
        <w:rPr>
          <w:u w:val="single"/>
        </w:rPr>
        <w:t>Full Disclosure by Third Party Indemnitor</w:t>
      </w:r>
      <w:r>
        <w:t xml:space="preserve">. </w:t>
      </w:r>
      <w:r w:rsidRPr="00363118">
        <w:t xml:space="preserve">Third Party Indemnitor represents and warrants that Third Party Indemnitor has provided </w:t>
      </w:r>
      <w:r>
        <w:t>Borrower</w:t>
      </w:r>
      <w:r w:rsidRPr="00363118">
        <w:t xml:space="preserve"> with an accurate and complete copy of each </w:t>
      </w:r>
      <w:r w:rsidRPr="007A66FD">
        <w:t xml:space="preserve">record </w:t>
      </w:r>
      <w:r w:rsidRPr="00363118">
        <w:t xml:space="preserve">pertaining to the Property, (regardless of origin or method by which it was produced, recorded or preserved), in Third Party Indemnitor's actual or constructive possession, custody or control that </w:t>
      </w:r>
      <w:r w:rsidRPr="00363118" w:rsidDel="001C10F1">
        <w:t xml:space="preserve">pertain to the Property including those that </w:t>
      </w:r>
      <w:r w:rsidRPr="00363118">
        <w:t>materially relates to: (1) Contamination; (2) Hazardous Substances at the Adjoining Properties; or (3) compliance with any Environmental Law, Institutional Control or Engineering Control concerning the Property.</w:t>
      </w:r>
    </w:p>
    <w:p w14:paraId="4E9CA40E" w14:textId="77777777" w:rsidR="00380CB0" w:rsidRPr="00363118" w:rsidRDefault="00380CB0">
      <w:pPr>
        <w:pStyle w:val="appx6L2"/>
        <w:ind w:hanging="360"/>
      </w:pPr>
      <w:r w:rsidRPr="00363118">
        <w:rPr>
          <w:u w:val="single"/>
        </w:rPr>
        <w:t xml:space="preserve">Full Disclosure by </w:t>
      </w:r>
      <w:r>
        <w:rPr>
          <w:u w:val="single"/>
        </w:rPr>
        <w:t>Borrower</w:t>
      </w:r>
      <w:r>
        <w:t>. Borrower</w:t>
      </w:r>
      <w:r w:rsidRPr="00363118">
        <w:t xml:space="preserve"> represents and warrants that </w:t>
      </w:r>
      <w:r>
        <w:t>Borrower</w:t>
      </w:r>
      <w:r w:rsidRPr="00363118">
        <w:t xml:space="preserve"> provided the Environmental Professional who signed the Report with an accurate and complete copy of each record, (regardless of origin or method by which it was produced, recorded or preserved and including all records provided to </w:t>
      </w:r>
      <w:r>
        <w:t>Borrower</w:t>
      </w:r>
      <w:r w:rsidRPr="00363118">
        <w:t xml:space="preserve"> by Third Party Indemnitor), in </w:t>
      </w:r>
      <w:r>
        <w:t>Borrower</w:t>
      </w:r>
      <w:r w:rsidRPr="00363118">
        <w:t>'s actual or constructive possession, custody or control that materially relates to: (1) Contamination; (2) Hazardous Substances at the Adjoining Properties; (3) compliance with any Environmental Law, Institutional Control or Engineering Control concerning the Property; or (4) any other matter addressed by this Agreement.</w:t>
      </w:r>
    </w:p>
    <w:p w14:paraId="6A4E8A5F" w14:textId="77777777" w:rsidR="00380CB0" w:rsidRPr="00363118" w:rsidRDefault="00380CB0" w:rsidP="008952FD">
      <w:pPr>
        <w:pStyle w:val="appx601LvlK"/>
        <w:widowControl/>
        <w:numPr>
          <w:ilvl w:val="0"/>
          <w:numId w:val="20"/>
        </w:numPr>
        <w:ind w:firstLine="0"/>
      </w:pPr>
      <w:r w:rsidRPr="00724A9F">
        <w:t>Environmental Investigation of Property</w:t>
      </w:r>
      <w:r>
        <w:t xml:space="preserve">. </w:t>
      </w:r>
    </w:p>
    <w:p w14:paraId="621F3DD2" w14:textId="77777777" w:rsidR="00380CB0" w:rsidRPr="00724A9F" w:rsidRDefault="00380CB0" w:rsidP="002434D6">
      <w:pPr>
        <w:pStyle w:val="appx6L2"/>
        <w:ind w:hanging="360"/>
        <w:rPr>
          <w:u w:val="single"/>
        </w:rPr>
      </w:pPr>
      <w:r w:rsidRPr="00724A9F">
        <w:rPr>
          <w:u w:val="single"/>
        </w:rPr>
        <w:t>Conducted by Independent Environmental Professional</w:t>
      </w:r>
      <w:r>
        <w:t xml:space="preserve">. </w:t>
      </w:r>
      <w:r w:rsidRPr="00363118">
        <w:t xml:space="preserve">Lender and </w:t>
      </w:r>
      <w:r>
        <w:t>Borrower</w:t>
      </w:r>
      <w:r w:rsidRPr="00363118">
        <w:t xml:space="preserve"> represent and warrant to SBA that an independent Environmental Professional has conducted an Environmental Investigation of the Property and that a complete and accurate copy of the Environmental Investigation Report is attached hereto as Exhibit "B".</w:t>
      </w:r>
    </w:p>
    <w:p w14:paraId="63937CED" w14:textId="6745088A" w:rsidR="00380CB0" w:rsidRPr="00363118" w:rsidRDefault="00380CB0">
      <w:pPr>
        <w:pStyle w:val="appx6L3"/>
        <w:ind w:hanging="720"/>
      </w:pPr>
      <w:r w:rsidRPr="00363118">
        <w:rPr>
          <w:u w:val="single"/>
        </w:rPr>
        <w:lastRenderedPageBreak/>
        <w:t>Lender's Warranty</w:t>
      </w:r>
      <w:r>
        <w:t xml:space="preserve">. </w:t>
      </w:r>
      <w:r w:rsidRPr="00363118">
        <w:t xml:space="preserve">Lender represents and warrants to SBA that: (1) the Environmental Professional who prepared the Report is not a representative, employee, </w:t>
      </w:r>
      <w:hyperlink w:anchor="Associate_of_Lender" w:history="1">
        <w:r w:rsidR="00B473FD" w:rsidRPr="00B473FD">
          <w:rPr>
            <w:rStyle w:val="Hyperlink"/>
          </w:rPr>
          <w:t>A</w:t>
        </w:r>
        <w:r w:rsidRPr="00B473FD">
          <w:rPr>
            <w:rStyle w:val="Hyperlink"/>
          </w:rPr>
          <w:t>ssociate</w:t>
        </w:r>
      </w:hyperlink>
      <w:r w:rsidRPr="00363118">
        <w:t xml:space="preserve"> or affiliate of, Lender or any Person in which Lender has an ownership interest; and (2) no influence has been exerted over the Environmental Professional with regard to the preparation of the Report or the contents thereof by Lender or by any of Lender's attorneys, agents, employees, </w:t>
      </w:r>
      <w:r w:rsidR="00B473FD">
        <w:t>A</w:t>
      </w:r>
      <w:r w:rsidRPr="00363118">
        <w:t>ssociates or affiliates.</w:t>
      </w:r>
    </w:p>
    <w:p w14:paraId="2C2C6F8F" w14:textId="78D26398" w:rsidR="00380CB0" w:rsidRPr="00363118" w:rsidRDefault="00380CB0">
      <w:pPr>
        <w:pStyle w:val="appx6L3"/>
        <w:ind w:hanging="720"/>
      </w:pPr>
      <w:r w:rsidRPr="00363118">
        <w:rPr>
          <w:u w:val="single"/>
        </w:rPr>
        <w:t>Indemnitors' Warranty</w:t>
      </w:r>
      <w:r>
        <w:t xml:space="preserve">. </w:t>
      </w:r>
      <w:r w:rsidRPr="00363118">
        <w:t xml:space="preserve">Each Indemnitor independently represents and warrants to SBA that to the best of Indemnitor's knowledge: (1) the Environmental Professional who prepared the Report is not a representative, employee, </w:t>
      </w:r>
      <w:r w:rsidR="00B473FD">
        <w:t>A</w:t>
      </w:r>
      <w:r w:rsidRPr="00363118">
        <w:t xml:space="preserve">ssociate or affiliate of, Indemnitor or any Person in which Indemnitor has an ownership interest; and (2) no influence has been exerted over the Environmental Professional with regard to the preparation of the Report or the contents thereof by Indemnitor or by any of Indemnitor's attorneys, agents, employees, </w:t>
      </w:r>
      <w:r w:rsidR="00B473FD">
        <w:t>A</w:t>
      </w:r>
      <w:r w:rsidRPr="00363118">
        <w:t>ssociates or affiliates.</w:t>
      </w:r>
    </w:p>
    <w:p w14:paraId="3FC08429" w14:textId="77777777" w:rsidR="00380CB0" w:rsidRPr="00363118" w:rsidRDefault="00380CB0" w:rsidP="008952FD">
      <w:pPr>
        <w:ind w:left="630" w:firstLine="720"/>
        <w:jc w:val="both"/>
        <w:rPr>
          <w:rFonts w:cs="Arial"/>
        </w:rPr>
      </w:pPr>
    </w:p>
    <w:p w14:paraId="579AF01C" w14:textId="77777777" w:rsidR="00380CB0" w:rsidRPr="00363118" w:rsidRDefault="00380CB0" w:rsidP="002434D6">
      <w:pPr>
        <w:pStyle w:val="appx6L2"/>
        <w:ind w:hanging="360"/>
        <w:rPr>
          <w:u w:val="single"/>
        </w:rPr>
      </w:pPr>
      <w:r w:rsidRPr="00363118">
        <w:rPr>
          <w:u w:val="single"/>
        </w:rPr>
        <w:t>Report Establishes Environmental Baseline of Property</w:t>
      </w:r>
      <w:r>
        <w:t xml:space="preserve">. </w:t>
      </w:r>
      <w:r w:rsidRPr="00363118">
        <w:t xml:space="preserve">Lender and each Indemnitor independently represent and warrant to SBA that they have no knowledge of any facts or circumstances that could result in the Report containing incomplete or inaccurate information. </w:t>
      </w:r>
    </w:p>
    <w:p w14:paraId="6DFA4C7E" w14:textId="77777777" w:rsidR="00380CB0" w:rsidRPr="00363118" w:rsidRDefault="00380CB0" w:rsidP="008952FD">
      <w:pPr>
        <w:pStyle w:val="appx601LvlK"/>
        <w:widowControl/>
        <w:numPr>
          <w:ilvl w:val="0"/>
          <w:numId w:val="20"/>
        </w:numPr>
        <w:ind w:left="720" w:hanging="720"/>
      </w:pPr>
      <w:r w:rsidRPr="00363118">
        <w:rPr>
          <w:b/>
        </w:rPr>
        <w:t>Execution and Performance of Agreement</w:t>
      </w:r>
      <w:r>
        <w:rPr>
          <w:b/>
        </w:rPr>
        <w:t xml:space="preserve">. </w:t>
      </w:r>
      <w:r w:rsidRPr="00363118">
        <w:t>Each Indemnitor independently represents and warrants to SBA and Lender that:</w:t>
      </w:r>
    </w:p>
    <w:p w14:paraId="36557450" w14:textId="77777777" w:rsidR="00380CB0" w:rsidRPr="00FB3E3E" w:rsidRDefault="00380CB0" w:rsidP="002434D6">
      <w:pPr>
        <w:pStyle w:val="appx6L2"/>
        <w:ind w:hanging="360"/>
        <w:rPr>
          <w:u w:val="single"/>
        </w:rPr>
      </w:pPr>
      <w:r w:rsidRPr="00FB3E3E">
        <w:rPr>
          <w:u w:val="single"/>
        </w:rPr>
        <w:t>Authority and Financial Capability</w:t>
      </w:r>
      <w:r>
        <w:t xml:space="preserve">. </w:t>
      </w:r>
      <w:r w:rsidRPr="00363118">
        <w:t>Indemnitor is either an individual or a duly organized, validly existing business entity in good standing and duly qualified to do business in each jurisdiction where the conduct of its business requires such qualification; and Indemnitor has and will maintain full power, financial capability and authority to enter into this Agreement, and to perform Indemnitor's obligations hereunder.</w:t>
      </w:r>
    </w:p>
    <w:p w14:paraId="075BE254" w14:textId="77777777" w:rsidR="00380CB0" w:rsidRPr="00363118" w:rsidRDefault="00380CB0">
      <w:pPr>
        <w:pStyle w:val="appx6L2"/>
        <w:ind w:hanging="360"/>
        <w:rPr>
          <w:u w:val="single"/>
        </w:rPr>
      </w:pPr>
      <w:r w:rsidRPr="00363118">
        <w:rPr>
          <w:u w:val="single"/>
        </w:rPr>
        <w:t>Validity of Agreement</w:t>
      </w:r>
      <w:r>
        <w:t xml:space="preserve">. </w:t>
      </w:r>
      <w:r w:rsidRPr="00363118">
        <w:t>This Agreement is a legal, valid, and binding obligation of Indemnitor enforceable according to its terms.</w:t>
      </w:r>
    </w:p>
    <w:p w14:paraId="6B066C02" w14:textId="77777777" w:rsidR="00380CB0" w:rsidRPr="00363118" w:rsidRDefault="00380CB0">
      <w:pPr>
        <w:pStyle w:val="appx6L2"/>
        <w:ind w:hanging="360"/>
        <w:rPr>
          <w:u w:val="single"/>
        </w:rPr>
      </w:pPr>
      <w:r w:rsidRPr="00363118">
        <w:rPr>
          <w:u w:val="single"/>
        </w:rPr>
        <w:t>Authority to Sign</w:t>
      </w:r>
      <w:r>
        <w:t xml:space="preserve">. </w:t>
      </w:r>
      <w:r w:rsidRPr="00363118">
        <w:t>Indemnitor has proper authority to execute this Agreement as evidenced by, a</w:t>
      </w:r>
      <w:r w:rsidRPr="00363118" w:rsidDel="001C10F1">
        <w:t>nd has</w:t>
      </w:r>
      <w:r w:rsidRPr="00363118">
        <w:t>,</w:t>
      </w:r>
      <w:r w:rsidRPr="00363118" w:rsidDel="001C10F1">
        <w:t xml:space="preserve"> </w:t>
      </w:r>
      <w:r w:rsidRPr="00363118">
        <w:t xml:space="preserve">if required, </w:t>
      </w:r>
      <w:r w:rsidRPr="00363118" w:rsidDel="001C10F1">
        <w:t xml:space="preserve">provided Lender with a complete and accurate copy of </w:t>
      </w:r>
      <w:r w:rsidRPr="00363118">
        <w:t>a valid, certified resolution or other evidence confirming such authority.</w:t>
      </w:r>
      <w:r w:rsidRPr="00363118">
        <w:rPr>
          <w:u w:val="single"/>
        </w:rPr>
        <w:t xml:space="preserve"> </w:t>
      </w:r>
    </w:p>
    <w:p w14:paraId="3D9BD7AE" w14:textId="77777777" w:rsidR="00380CB0" w:rsidRPr="00AF37B8" w:rsidRDefault="00380CB0">
      <w:pPr>
        <w:spacing w:before="480" w:after="480"/>
        <w:rPr>
          <w:b/>
        </w:rPr>
      </w:pPr>
      <w:r w:rsidRPr="00AF37B8">
        <w:rPr>
          <w:b/>
        </w:rPr>
        <w:t>IV. COVENANTS</w:t>
      </w:r>
    </w:p>
    <w:p w14:paraId="150A7150" w14:textId="1AC89BAE" w:rsidR="00380CB0" w:rsidRPr="00363118" w:rsidRDefault="00380CB0" w:rsidP="008952FD">
      <w:pPr>
        <w:jc w:val="both"/>
        <w:rPr>
          <w:rFonts w:cs="Arial"/>
        </w:rPr>
      </w:pPr>
      <w:r w:rsidRPr="00363118">
        <w:rPr>
          <w:rFonts w:cs="Arial"/>
        </w:rPr>
        <w:t>In addition to their obligations and liabilities under applicable law, Indemnitors covenant and agree as follows:</w:t>
      </w:r>
    </w:p>
    <w:p w14:paraId="4CA9C03C" w14:textId="1D091923" w:rsidR="00380CB0" w:rsidRPr="00FB3E3E" w:rsidRDefault="00380CB0" w:rsidP="00850102">
      <w:pPr>
        <w:pStyle w:val="appx601LvlK"/>
        <w:widowControl/>
        <w:numPr>
          <w:ilvl w:val="0"/>
          <w:numId w:val="25"/>
        </w:numPr>
        <w:ind w:firstLine="0"/>
      </w:pPr>
      <w:r w:rsidRPr="00C945AC">
        <w:t>Borrower Covenants</w:t>
      </w:r>
    </w:p>
    <w:p w14:paraId="2740A427" w14:textId="77777777" w:rsidR="00380CB0" w:rsidRPr="00363118" w:rsidRDefault="00380CB0" w:rsidP="002434D6">
      <w:pPr>
        <w:pStyle w:val="appx6L2"/>
        <w:ind w:hanging="360"/>
        <w:rPr>
          <w:u w:val="single"/>
        </w:rPr>
      </w:pPr>
      <w:r w:rsidRPr="00363118">
        <w:rPr>
          <w:u w:val="single"/>
        </w:rPr>
        <w:lastRenderedPageBreak/>
        <w:t>Notice to Lender</w:t>
      </w:r>
      <w:r>
        <w:t>. Borrower</w:t>
      </w:r>
      <w:r w:rsidRPr="00363118">
        <w:t xml:space="preserve"> shall immediately notify Lender upon becoming aware of any of the following: (1) Any Release on the Property that must be reported to any Governmental Entity under applicable Environmental Laws; (2) Any Contamination, or imminent threat of Contamination, or any violation of Environmental Laws in connection with the Property or operations conducted thereon; (3) Any order, notice of violation, fine or penalty or similar action by any Governmental Entity relating to Hazardous Substances or Environmental Laws and the Property or the operations conducted thereon; (4) Any expiration or revocation of any required environmental permit, registration or authorization with regard to the Property or the operations</w:t>
      </w:r>
      <w:r w:rsidRPr="00363118">
        <w:rPr>
          <w:u w:val="single"/>
        </w:rPr>
        <w:t xml:space="preserve"> </w:t>
      </w:r>
      <w:r w:rsidRPr="00363118">
        <w:t xml:space="preserve">conducted thereon; (5) Any Environmental Claim relating to the Property or the operations conducted thereon; or (6) Any matters relating to Hazardous Substances or Environmental Laws that would give a reasonably prudent lender cause to be concerned that the value of their security interest in the Property may be reduced or threatened or that may impair or threaten to impair </w:t>
      </w:r>
      <w:r>
        <w:t>Borrower</w:t>
      </w:r>
      <w:r w:rsidRPr="00363118">
        <w:t xml:space="preserve">'s ability to perform any of </w:t>
      </w:r>
      <w:r>
        <w:t>Borrower</w:t>
      </w:r>
      <w:r w:rsidRPr="00363118">
        <w:t>'s obligations under this Agreement when such performance is due.</w:t>
      </w:r>
    </w:p>
    <w:p w14:paraId="75E62449" w14:textId="77777777" w:rsidR="00380CB0" w:rsidRPr="00363118" w:rsidRDefault="00380CB0" w:rsidP="002434D6">
      <w:pPr>
        <w:pStyle w:val="appx6L2"/>
        <w:ind w:hanging="360"/>
      </w:pPr>
      <w:r w:rsidRPr="00363118">
        <w:rPr>
          <w:u w:val="single"/>
        </w:rPr>
        <w:t>Use of Property</w:t>
      </w:r>
      <w:r>
        <w:t>. Borrower</w:t>
      </w:r>
      <w:r w:rsidRPr="00363118">
        <w:t xml:space="preserve"> shall not allow Hazardous Substances or the occurrence of any Environmental Activity at the Property except as necessary to operate the type of business specified in the Loan Documents. </w:t>
      </w:r>
    </w:p>
    <w:p w14:paraId="190B0699" w14:textId="77777777" w:rsidR="00380CB0" w:rsidRPr="00363118" w:rsidRDefault="00380CB0">
      <w:pPr>
        <w:pStyle w:val="appx6L2"/>
        <w:ind w:hanging="360"/>
      </w:pPr>
      <w:r w:rsidRPr="00363118">
        <w:rPr>
          <w:u w:val="single"/>
        </w:rPr>
        <w:t>Compliance with Environmental Laws</w:t>
      </w:r>
      <w:r>
        <w:t>. Borrower</w:t>
      </w:r>
      <w:r w:rsidRPr="00363118">
        <w:t xml:space="preserve"> shall not cause, commit, permit or allow non-compliance with any Environmental Law, Institutional Control or Engineering Control with respect to the Property and shall obtain, keep in effect and comply with all permits, registrations and authorizations required by Environmental Laws with respect to the Property and operations conducted thereon</w:t>
      </w:r>
      <w:r>
        <w:t xml:space="preserve">. </w:t>
      </w:r>
    </w:p>
    <w:p w14:paraId="5708DBA5" w14:textId="77777777" w:rsidR="00380CB0" w:rsidRPr="00363118" w:rsidRDefault="00380CB0">
      <w:pPr>
        <w:pStyle w:val="appx6L2"/>
        <w:ind w:hanging="360"/>
        <w:rPr>
          <w:u w:val="single"/>
        </w:rPr>
      </w:pPr>
      <w:r w:rsidRPr="00363118">
        <w:rPr>
          <w:u w:val="single"/>
        </w:rPr>
        <w:t>Environmental Insurance</w:t>
      </w:r>
      <w:r>
        <w:t>. Borrower</w:t>
      </w:r>
      <w:r w:rsidRPr="00363118">
        <w:t xml:space="preserve"> shall include Lender as a loss payee on all environmental insurance policies held by </w:t>
      </w:r>
      <w:r>
        <w:t>Borrower</w:t>
      </w:r>
      <w:r w:rsidRPr="00363118">
        <w:t xml:space="preserve"> relating to the Property.</w:t>
      </w:r>
    </w:p>
    <w:p w14:paraId="09DF2E66" w14:textId="77777777" w:rsidR="00380CB0" w:rsidRPr="00363118" w:rsidRDefault="00380CB0">
      <w:pPr>
        <w:pStyle w:val="appx6L2"/>
        <w:ind w:hanging="360"/>
        <w:rPr>
          <w:u w:val="single"/>
        </w:rPr>
      </w:pPr>
      <w:r w:rsidRPr="00363118">
        <w:rPr>
          <w:u w:val="single"/>
        </w:rPr>
        <w:t>UST Reimbursement Funds</w:t>
      </w:r>
      <w:r>
        <w:t xml:space="preserve">. </w:t>
      </w:r>
      <w:r w:rsidRPr="00363118">
        <w:t xml:space="preserve">If the Property securing the Loan is associated with the operation of a gas station, </w:t>
      </w:r>
      <w:r>
        <w:t>Borrower</w:t>
      </w:r>
      <w:r w:rsidRPr="00363118">
        <w:t xml:space="preserve"> shall register for all </w:t>
      </w:r>
      <w:r w:rsidRPr="00363118" w:rsidDel="008932F6">
        <w:t xml:space="preserve">participate in </w:t>
      </w:r>
      <w:r w:rsidRPr="00363118" w:rsidDel="001C10F1">
        <w:t xml:space="preserve">any available </w:t>
      </w:r>
      <w:r w:rsidRPr="00363118">
        <w:t xml:space="preserve">federal, state or local petroleum storage tank fund programs that </w:t>
      </w:r>
      <w:r>
        <w:t>Borrower</w:t>
      </w:r>
      <w:r w:rsidRPr="00363118">
        <w:t xml:space="preserve"> is eligible to participate in, which permit</w:t>
      </w:r>
      <w:r w:rsidRPr="00363118" w:rsidDel="001C10F1">
        <w:t>ting</w:t>
      </w:r>
      <w:r w:rsidRPr="00363118">
        <w:t xml:space="preserve"> full or partial reimbursement of costs incurred for the assessment or Remediation of Contamination, even if such program is voluntary.</w:t>
      </w:r>
    </w:p>
    <w:p w14:paraId="5203B048" w14:textId="77777777" w:rsidR="00380CB0" w:rsidRPr="00363118" w:rsidRDefault="00380CB0" w:rsidP="008952FD">
      <w:pPr>
        <w:pStyle w:val="appx601LvlK"/>
        <w:widowControl/>
        <w:numPr>
          <w:ilvl w:val="0"/>
          <w:numId w:val="20"/>
        </w:numPr>
        <w:ind w:firstLine="0"/>
      </w:pPr>
      <w:r>
        <w:t>Borrower</w:t>
      </w:r>
      <w:r w:rsidRPr="00363118">
        <w:t xml:space="preserve"> and Third Party Indemnitor Covenants</w:t>
      </w:r>
    </w:p>
    <w:p w14:paraId="64C1B8EF" w14:textId="3CBE851B" w:rsidR="00380CB0" w:rsidRPr="006463A9" w:rsidRDefault="00380CB0" w:rsidP="008952FD">
      <w:pPr>
        <w:pStyle w:val="appx6L2"/>
        <w:ind w:hanging="360"/>
        <w:jc w:val="both"/>
      </w:pPr>
      <w:r w:rsidRPr="006463A9">
        <w:rPr>
          <w:u w:val="single"/>
        </w:rPr>
        <w:t>Record Retention</w:t>
      </w:r>
      <w:r>
        <w:t>.</w:t>
      </w:r>
      <w:r w:rsidR="006463A9">
        <w:t xml:space="preserve"> </w:t>
      </w:r>
      <w:r w:rsidR="006B0437" w:rsidRPr="006B0437">
        <w:t>Until the Mortgage Release Date, Indemnitors shall retain and make available to SBA and SBA Lender upon request an accurate and complete copy of each record (regardless of origin or method by which it was produced, recorded or preserved), in Indemnitor’s actual or constructive possession, custody or control that materially relates to: (1) Contamination; (2) Hazardous Substances at the Adjoining Properties; (3) compliance with any Environmental Law, Institutional Control or Engineering Control concerning the Property; or (4) any other matter addressed by this Agreement.</w:t>
      </w:r>
    </w:p>
    <w:p w14:paraId="76E0923F" w14:textId="77777777" w:rsidR="00380CB0" w:rsidRPr="00363118" w:rsidRDefault="00380CB0" w:rsidP="002434D6">
      <w:pPr>
        <w:pStyle w:val="appx6L2"/>
        <w:ind w:hanging="360"/>
        <w:rPr>
          <w:u w:val="single"/>
        </w:rPr>
      </w:pPr>
      <w:r w:rsidRPr="00363118">
        <w:rPr>
          <w:u w:val="single"/>
        </w:rPr>
        <w:lastRenderedPageBreak/>
        <w:t>Control of Property</w:t>
      </w:r>
      <w:r>
        <w:t xml:space="preserve">. </w:t>
      </w:r>
      <w:r w:rsidRPr="00363118">
        <w:t xml:space="preserve">Prior to the Mortgage Release Date, Indemnitors shall not record or cause to be recorded any document containing a provision that could enable any Person to control the use or ownership of the Property, such as a purchase option; repurchase option; or restrictive covenant such as one that limits the brand of fuel that can be sold on the Property. </w:t>
      </w:r>
    </w:p>
    <w:p w14:paraId="20576A88" w14:textId="77777777" w:rsidR="00380CB0" w:rsidRDefault="00380CB0" w:rsidP="008952FD">
      <w:pPr>
        <w:ind w:firstLine="720"/>
        <w:rPr>
          <w:rFonts w:cs="Arial"/>
          <w:b/>
        </w:rPr>
      </w:pPr>
    </w:p>
    <w:p w14:paraId="549EAFC2" w14:textId="310A93CE" w:rsidR="00380CB0" w:rsidRDefault="00380CB0" w:rsidP="002434D6">
      <w:pPr>
        <w:spacing w:after="480"/>
        <w:rPr>
          <w:b/>
        </w:rPr>
      </w:pPr>
      <w:r w:rsidRPr="00D11720">
        <w:rPr>
          <w:b/>
        </w:rPr>
        <w:t>V. REMEDIATION</w:t>
      </w:r>
    </w:p>
    <w:p w14:paraId="66C982D6" w14:textId="77777777" w:rsidR="00380CB0" w:rsidRPr="00363118" w:rsidRDefault="00380CB0" w:rsidP="00850102">
      <w:pPr>
        <w:pStyle w:val="appx601LvlK"/>
        <w:widowControl/>
        <w:numPr>
          <w:ilvl w:val="0"/>
          <w:numId w:val="27"/>
        </w:numPr>
        <w:ind w:left="720" w:hanging="720"/>
        <w:jc w:val="left"/>
      </w:pPr>
      <w:r w:rsidRPr="00C945AC">
        <w:rPr>
          <w:b/>
        </w:rPr>
        <w:t xml:space="preserve">Corrective, Preventive and Remedial Action. </w:t>
      </w:r>
      <w:r w:rsidRPr="00363118">
        <w:t xml:space="preserve">Indemnitors shall, at their own cost and expense, in a manner that is in compliance with all applicable laws, and at times that will not unreasonably interfere with </w:t>
      </w:r>
      <w:r>
        <w:t>Borrower</w:t>
      </w:r>
      <w:r w:rsidRPr="00363118">
        <w:t>’s use of the Property, promptly undertake, continuously and diligently pursue and complete any and all Remedial Action that is necessary to: (1) Remediate any Contamination; (2) correct non-compliance with any Environmental Law, Institutional Control or Engineering Control concerning the Property; or (3) respond to any threatened or pending Environmental Claim regarding the Property</w:t>
      </w:r>
      <w:r>
        <w:t xml:space="preserve">. </w:t>
      </w:r>
    </w:p>
    <w:p w14:paraId="5BAD3205" w14:textId="77777777" w:rsidR="00380CB0" w:rsidRPr="00363118" w:rsidRDefault="00380CB0" w:rsidP="008952FD">
      <w:pPr>
        <w:pStyle w:val="appx601LvlK"/>
        <w:widowControl/>
        <w:numPr>
          <w:ilvl w:val="0"/>
          <w:numId w:val="20"/>
        </w:numPr>
        <w:ind w:left="720" w:hanging="720"/>
        <w:jc w:val="left"/>
      </w:pPr>
      <w:r w:rsidRPr="00363118">
        <w:rPr>
          <w:b/>
        </w:rPr>
        <w:t>Limitation on Third Party Indemnitor's Duty to Remediate</w:t>
      </w:r>
      <w:r>
        <w:rPr>
          <w:b/>
        </w:rPr>
        <w:t xml:space="preserve">. </w:t>
      </w:r>
      <w:r w:rsidRPr="00363118">
        <w:t xml:space="preserve">If Third Party Indemnitor is the seller or prior owner of the Property, Third Party Indemnitor's duty under this section of the Agreement shall be limited to Remedial Action: (1) necessitated by acts, omissions, events or conditions existing or occurring in connection with the condition, use or occupancy of the Property on or before the date title to the Property is transferred to </w:t>
      </w:r>
      <w:r>
        <w:t>Borrower</w:t>
      </w:r>
      <w:r w:rsidRPr="00363118">
        <w:t xml:space="preserve"> under the Purchase and Sale Documents as disclosed in the Environmental Investigation Report; or (2) created or caused by Third Party Indemnitor, (including Third Party Indemnitor's employees, representatives, agents, contractors, or </w:t>
      </w:r>
      <w:r w:rsidRPr="00D043B2">
        <w:t>consultants), at any time after the date title to the Property is transferred to Borrower. As set forth in Paragraph VII herein, provided that neither SBA nor Lender has acquired title to the Property, Third Party Indemnitor may also limit its duty to Remediate under this Agreement by paying the entire balance due under the Loan Documents including any applicable pre-</w:t>
      </w:r>
      <w:r w:rsidRPr="00363118">
        <w:t xml:space="preserve">payment penalty. </w:t>
      </w:r>
    </w:p>
    <w:p w14:paraId="1E64C156" w14:textId="74053FB6" w:rsidR="00380CB0" w:rsidRPr="00363118" w:rsidRDefault="00380CB0" w:rsidP="008952FD">
      <w:pPr>
        <w:pStyle w:val="appx601LvlK"/>
        <w:widowControl/>
        <w:numPr>
          <w:ilvl w:val="0"/>
          <w:numId w:val="20"/>
        </w:numPr>
        <w:ind w:left="720" w:hanging="720"/>
        <w:jc w:val="left"/>
      </w:pPr>
      <w:r w:rsidRPr="00363118">
        <w:rPr>
          <w:b/>
        </w:rPr>
        <w:t>Remediation Standards</w:t>
      </w:r>
      <w:r>
        <w:t xml:space="preserve">. </w:t>
      </w:r>
      <w:r w:rsidRPr="00363118">
        <w:t xml:space="preserve">Remediation required under this Agreement shall, at a minimum, meet the applicable, </w:t>
      </w:r>
      <w:r w:rsidR="002A0F52" w:rsidRPr="00363118">
        <w:t>relevant,</w:t>
      </w:r>
      <w:r w:rsidRPr="00363118">
        <w:t xml:space="preserve"> and appropriate requirements and standards in the Environmental Laws </w:t>
      </w:r>
      <w:r w:rsidRPr="00363118" w:rsidDel="008932F6">
        <w:t xml:space="preserve">("ARARs") </w:t>
      </w:r>
      <w:r w:rsidRPr="00363118">
        <w:t>that must be met before the responsible Government Entity will issue a No Further Action letter or the written equivalent thereof</w:t>
      </w:r>
      <w:r>
        <w:t xml:space="preserve">. </w:t>
      </w:r>
    </w:p>
    <w:p w14:paraId="1A59B9B7" w14:textId="77777777" w:rsidR="00380CB0" w:rsidRPr="00363118" w:rsidRDefault="00380CB0" w:rsidP="008952FD">
      <w:pPr>
        <w:pStyle w:val="appx601LvlK"/>
        <w:widowControl/>
        <w:numPr>
          <w:ilvl w:val="0"/>
          <w:numId w:val="20"/>
        </w:numPr>
        <w:ind w:left="720" w:hanging="720"/>
        <w:jc w:val="left"/>
      </w:pPr>
      <w:r w:rsidRPr="00363118">
        <w:rPr>
          <w:b/>
        </w:rPr>
        <w:t>Duration of Responsibility to Remediate</w:t>
      </w:r>
      <w:r>
        <w:rPr>
          <w:b/>
        </w:rPr>
        <w:t xml:space="preserve">. </w:t>
      </w:r>
      <w:r w:rsidRPr="00363118">
        <w:t xml:space="preserve">Indemnitors' responsibility for Remediation under this Agreement shall continue until the earlier of: (1) the Mortgage Release Date; or (2) the responsible Governmental Entity issues a No Further Action Letter or equivalent written assurance that the applicable, relevant and appropriate requirements and standards in the Environmental Laws </w:t>
      </w:r>
      <w:r w:rsidRPr="00363118" w:rsidDel="008932F6">
        <w:t xml:space="preserve">ARARs </w:t>
      </w:r>
      <w:r w:rsidRPr="00363118">
        <w:t>have been met</w:t>
      </w:r>
      <w:r>
        <w:t xml:space="preserve">. </w:t>
      </w:r>
      <w:r w:rsidRPr="00363118">
        <w:t>Provided, however, that Indemnitors' responsibility for Remediation shall resume if the responsible Governmental Entity thereafter determines that additional Remedial Action is necessary with respect to any Contamination covered by this Agreement</w:t>
      </w:r>
      <w:r>
        <w:t>.</w:t>
      </w:r>
    </w:p>
    <w:p w14:paraId="643A9798" w14:textId="6F9DF606" w:rsidR="00380CB0" w:rsidRDefault="00380CB0" w:rsidP="002434D6">
      <w:pPr>
        <w:spacing w:before="480" w:after="480"/>
        <w:rPr>
          <w:b/>
        </w:rPr>
      </w:pPr>
      <w:r w:rsidRPr="00D11720">
        <w:rPr>
          <w:b/>
        </w:rPr>
        <w:lastRenderedPageBreak/>
        <w:t>VI. INDEMNIFICATION</w:t>
      </w:r>
    </w:p>
    <w:p w14:paraId="36D68E7E" w14:textId="44289EDA" w:rsidR="00380CB0" w:rsidRPr="00363118" w:rsidRDefault="00380CB0" w:rsidP="00850102">
      <w:pPr>
        <w:pStyle w:val="appx601LvlK"/>
        <w:widowControl/>
        <w:numPr>
          <w:ilvl w:val="0"/>
          <w:numId w:val="26"/>
        </w:numPr>
        <w:ind w:left="720" w:hanging="720"/>
        <w:jc w:val="left"/>
      </w:pPr>
      <w:bookmarkStart w:id="3800" w:name="_Ref98917863"/>
      <w:r w:rsidRPr="00C945AC">
        <w:rPr>
          <w:b/>
        </w:rPr>
        <w:t xml:space="preserve">SBA and Lender's Right to Indemnification. </w:t>
      </w:r>
      <w:r w:rsidRPr="00363118">
        <w:t>Except as provided below, upon demand by an Indemnified Party, Indemnitors agree to indemnify and defend (by counsel selected by Indemnitors and reasonably acceptable to SBA and Lender) Indemnified Parties from and against any and all "Environmental Risks."</w:t>
      </w:r>
      <w:bookmarkEnd w:id="3800"/>
      <w:r w:rsidRPr="00363118">
        <w:t xml:space="preserve"> For purposes of this Agreement, "Environmental Risks" means and includes any and all actual or threatened losses, (including loss of use and diminution in value of the Loan or the Property), all direct and indirect costs associated with Remedial Action (including the repair, replacement or restoration of improvements and equipment; and monitoring and other closure requirements imposed by any Governmental Entity), liabilities, demands, claims and causes of action (including those asserted by third parties for personal injury, illness, death, and damage to real and personal property), damages (including natural resource damages, consequential damages and punitive damages), expenses (including experts' and consultants' fees and disbursements), reasonable attorneys' fees and disbursements for in-house and outside counsel (including those incurred at trial, on appeal, or in enforcing this Agreement, and regardless of the outcome), fines, assessments, penalties, forfeitures, judgments, settlements, orders, equitable relief of any kind, suffered, paid, incurred by, or sought from an Indemnified Party by any Person in connection with, in whole or in part, or arising or allegedly arising, directly or indirectly out of: (1) the inaccuracy or breach of any representation, warranty or covenant contained in this Agreement; (2) the presence, suspected presence, or threat of Contamination; (3) non-compliance with any Environmental Law, Institutional Control or Engineering Control; (4) any Environmental Claim; or (5) the filing or imposition of any environmental lien against the Property.</w:t>
      </w:r>
    </w:p>
    <w:p w14:paraId="60253D4E" w14:textId="77777777" w:rsidR="00380CB0" w:rsidRPr="00C945AC" w:rsidRDefault="00380CB0" w:rsidP="002434D6">
      <w:pPr>
        <w:pStyle w:val="appx6L2"/>
        <w:ind w:hanging="360"/>
      </w:pPr>
      <w:r w:rsidRPr="00C945AC">
        <w:rPr>
          <w:u w:val="single"/>
        </w:rPr>
        <w:t>Limitation on Third Party Indemnitor's Duty to Indemnify</w:t>
      </w:r>
      <w:r w:rsidRPr="00C945AC">
        <w:t xml:space="preserve">. If Third Party Indemnitor is the seller or a prior owner of the Property, Third Party Indemnitor's duty to indemnify and defend Indemnified Parties shall be limited to Environmental Risks arising from acts, omissions, events or conditions existing or occurring in connection with the condition, use or occupancy of the Property: (1) on or before the date title to the Property is transferred to Borrower; or (2) created or caused by Third Party Indemnitor, (including Third Party Indemnitor's employees, representatives, agents, contractors, or consultants), at any time after the date </w:t>
      </w:r>
      <w:r w:rsidRPr="00D043B2">
        <w:t>title to the Property is transferred to Borrower. As set forth in Paragraph VII herein, provided that neither SBA nor Lender has acquired title to the Property, Third Party Indemnitor may also limit its duty to indemnify under this Agreement by paying the entire</w:t>
      </w:r>
      <w:r w:rsidRPr="00C945AC">
        <w:t xml:space="preserve"> balance due under the Loan Documents including any applicable pre-payment penalty.</w:t>
      </w:r>
    </w:p>
    <w:p w14:paraId="0FADC8C2" w14:textId="6562E6E9" w:rsidR="00380CB0" w:rsidRPr="00363118" w:rsidRDefault="00380CB0">
      <w:pPr>
        <w:pStyle w:val="appx6L2"/>
        <w:ind w:hanging="360"/>
        <w:rPr>
          <w:u w:val="single"/>
        </w:rPr>
      </w:pPr>
      <w:r w:rsidRPr="00363118">
        <w:rPr>
          <w:u w:val="single"/>
        </w:rPr>
        <w:t>Duration of Indemnitors' Duty to Indemnify</w:t>
      </w:r>
      <w:r>
        <w:t xml:space="preserve">. </w:t>
      </w:r>
      <w:r w:rsidRPr="00363118">
        <w:t>Indemnitors' duty to indemnify and defend Indemnified Parties shall continue until the earlier of the following dates: (1) the Mortgage Release Date or (2) the date after which all pending and potential causes of action that could be asserted against any or all of the Indemnified Parties arising from Contamination or other matters addressed by this Agreement are finally resolved and satisfied in full, dismissed with prejudice and all appeal rights exhausted, or otherwise barred by the applicable statute of limitation.</w:t>
      </w:r>
      <w:r w:rsidRPr="00363118">
        <w:rPr>
          <w:u w:val="single"/>
        </w:rPr>
        <w:t xml:space="preserve"> </w:t>
      </w:r>
    </w:p>
    <w:p w14:paraId="18FB71C7" w14:textId="77777777" w:rsidR="00380CB0" w:rsidRPr="00363118" w:rsidRDefault="00380CB0" w:rsidP="008952FD">
      <w:pPr>
        <w:pStyle w:val="appx601LvlK"/>
        <w:widowControl/>
        <w:numPr>
          <w:ilvl w:val="0"/>
          <w:numId w:val="20"/>
        </w:numPr>
        <w:ind w:firstLine="0"/>
        <w:jc w:val="left"/>
      </w:pPr>
      <w:r w:rsidRPr="00363118">
        <w:lastRenderedPageBreak/>
        <w:t>Demand for Indemnification or Tender of Defense</w:t>
      </w:r>
      <w:r>
        <w:t xml:space="preserve">. </w:t>
      </w:r>
    </w:p>
    <w:p w14:paraId="587E1DE0" w14:textId="39A1FD5F" w:rsidR="00380CB0" w:rsidRPr="00363118" w:rsidRDefault="00380CB0" w:rsidP="008952FD">
      <w:pPr>
        <w:pStyle w:val="appx6L2"/>
        <w:ind w:hanging="360"/>
      </w:pPr>
      <w:r w:rsidRPr="0010713C">
        <w:rPr>
          <w:u w:val="single"/>
        </w:rPr>
        <w:t>Procedure</w:t>
      </w:r>
      <w:r>
        <w:t xml:space="preserve">. </w:t>
      </w:r>
      <w:r w:rsidRPr="00363118">
        <w:t>In connection with any demand for indemnification or defense made pursuant to this Agreement, the Indemnified Party servicing the Loan shall notify the responsible Indemnitor(s) in writing as soon as reasonably practical and shall specify, to the best of Indemnified Parties' knowledge, the facts giving rise to the demand for indemnification or the need for legal defense.</w:t>
      </w:r>
    </w:p>
    <w:p w14:paraId="794CFBB4" w14:textId="77777777" w:rsidR="00380CB0" w:rsidRPr="00363118" w:rsidRDefault="00380CB0" w:rsidP="002434D6">
      <w:pPr>
        <w:pStyle w:val="appx6L2"/>
        <w:ind w:hanging="360"/>
        <w:rPr>
          <w:u w:val="single"/>
        </w:rPr>
      </w:pPr>
      <w:r w:rsidRPr="00363118">
        <w:rPr>
          <w:u w:val="single"/>
        </w:rPr>
        <w:t>Amounts Payable</w:t>
      </w:r>
      <w:r>
        <w:t xml:space="preserve">. </w:t>
      </w:r>
      <w:r w:rsidRPr="00363118">
        <w:t>Any amount to be paid to Indemnified Parties by Indemnitors under this Agreement shall be a demand obligation, immediately due and payable, which Indemnitors hereby promise to pay, and shall bear interest at the monetary default interest rate provided for in the Note</w:t>
      </w:r>
      <w:r>
        <w:t xml:space="preserve">. </w:t>
      </w:r>
      <w:r w:rsidRPr="00363118">
        <w:t xml:space="preserve">Payments under this Agreement shall not reduce </w:t>
      </w:r>
      <w:r>
        <w:t>Borrower</w:t>
      </w:r>
      <w:r w:rsidRPr="00363118">
        <w:t>'s obligations and liabilities under the Note or other Loan Documents</w:t>
      </w:r>
      <w:r>
        <w:t xml:space="preserve">. </w:t>
      </w:r>
    </w:p>
    <w:p w14:paraId="40CF1069" w14:textId="399EEBC3" w:rsidR="0010713C" w:rsidRPr="003C75A0" w:rsidRDefault="00380CB0">
      <w:pPr>
        <w:pStyle w:val="appx6L2"/>
        <w:spacing w:after="0"/>
        <w:ind w:hanging="360"/>
        <w:rPr>
          <w:rFonts w:ascii="Times New Roman Bold" w:hAnsi="Times New Roman Bold"/>
          <w:b/>
          <w:caps/>
        </w:rPr>
      </w:pPr>
      <w:r w:rsidRPr="00100979">
        <w:rPr>
          <w:u w:val="single"/>
        </w:rPr>
        <w:t>Subrogation</w:t>
      </w:r>
      <w:r w:rsidRPr="003C75A0">
        <w:rPr>
          <w:u w:val="single"/>
        </w:rPr>
        <w:t xml:space="preserve">. </w:t>
      </w:r>
      <w:r w:rsidRPr="00363118">
        <w:t>In the event Indemnitors pay Indemnified Parties any amount under this Agreement, Indemnitors shall be subrogated to any rights of Indemnified Parties relating thereto, provided, however, that such subrogation shall not be in derogation of any rights of Indemnified Parties under this Agreement, and shall not be construed to limit the obligations of Indemnitors hereunder.</w:t>
      </w:r>
    </w:p>
    <w:p w14:paraId="62B57617" w14:textId="77777777" w:rsidR="00380CB0" w:rsidRPr="00D11720" w:rsidRDefault="00380CB0">
      <w:pPr>
        <w:spacing w:before="480" w:after="480"/>
        <w:rPr>
          <w:b/>
        </w:rPr>
      </w:pPr>
      <w:r w:rsidRPr="00D11720">
        <w:rPr>
          <w:b/>
        </w:rPr>
        <w:t>VII. THIRD PARTY INDEMNITOR’S ELECTION TO PAY LOAN BALANCE</w:t>
      </w:r>
    </w:p>
    <w:p w14:paraId="62B39A39" w14:textId="77420015" w:rsidR="00380CB0" w:rsidRPr="00CA2683" w:rsidRDefault="00380CB0" w:rsidP="008952FD">
      <w:pPr>
        <w:rPr>
          <w:b/>
        </w:rPr>
      </w:pPr>
      <w:r w:rsidRPr="00363118">
        <w:t xml:space="preserve">In the event that either SBA or Lender makes a written demand on Third Party Indemnitor pursuant to this Agreement, and provided that neither SBA nor Lender has acquired title to the Property, Third Party Indemnitor may elect to pay the entire balance due under the Loan Documents, including any applicable pre-payment penalty, in exchange for (1) a release from all liability under this Agreement; and (2) an assignment of SBA and Lender's interest in the Loan Documents to Third Party Indemnitor. </w:t>
      </w:r>
    </w:p>
    <w:p w14:paraId="2109D5C5" w14:textId="77777777" w:rsidR="00380CB0" w:rsidRPr="00D11720" w:rsidRDefault="00380CB0" w:rsidP="002434D6">
      <w:pPr>
        <w:spacing w:before="480"/>
        <w:rPr>
          <w:b/>
        </w:rPr>
      </w:pPr>
      <w:r w:rsidRPr="00D11720">
        <w:rPr>
          <w:b/>
        </w:rPr>
        <w:t>VIII. RELEASE AND WAIVER</w:t>
      </w:r>
    </w:p>
    <w:p w14:paraId="115AA030" w14:textId="77777777" w:rsidR="00380CB0" w:rsidRPr="00363118" w:rsidRDefault="00380CB0" w:rsidP="00850102">
      <w:pPr>
        <w:pStyle w:val="appx601LvlK"/>
        <w:widowControl/>
        <w:numPr>
          <w:ilvl w:val="0"/>
          <w:numId w:val="28"/>
        </w:numPr>
        <w:ind w:left="720" w:hanging="720"/>
        <w:jc w:val="left"/>
      </w:pPr>
      <w:r w:rsidRPr="00C945AC">
        <w:rPr>
          <w:b/>
          <w:color w:val="000000"/>
        </w:rPr>
        <w:t xml:space="preserve">Liability Related to Contamination. </w:t>
      </w:r>
      <w:r w:rsidRPr="00C945AC">
        <w:rPr>
          <w:color w:val="000000"/>
        </w:rPr>
        <w:t>Each Indemnitor waives a</w:t>
      </w:r>
      <w:r w:rsidRPr="00363118">
        <w:t xml:space="preserve">ll known and unknown rights and releases all claims and causes of action whether now or hereafter in existence that Indemnitor may have against SBA and Lender related to Contamination at the </w:t>
      </w:r>
      <w:r w:rsidRPr="00C945AC">
        <w:rPr>
          <w:color w:val="000000"/>
        </w:rPr>
        <w:t>Property</w:t>
      </w:r>
      <w:r w:rsidRPr="00363118">
        <w:t xml:space="preserve"> including the right, if any, to indemnification in the event SBA or Lender acquires title to the Property</w:t>
      </w:r>
      <w:r>
        <w:t xml:space="preserve">. </w:t>
      </w:r>
    </w:p>
    <w:p w14:paraId="5CC01F10" w14:textId="77777777" w:rsidR="00380CB0" w:rsidRPr="00363118" w:rsidRDefault="00380CB0" w:rsidP="008952FD">
      <w:pPr>
        <w:pStyle w:val="appx601LvlK"/>
        <w:widowControl/>
        <w:numPr>
          <w:ilvl w:val="0"/>
          <w:numId w:val="20"/>
        </w:numPr>
        <w:ind w:left="720" w:hanging="720"/>
        <w:jc w:val="left"/>
      </w:pPr>
      <w:r w:rsidRPr="00363118">
        <w:rPr>
          <w:b/>
        </w:rPr>
        <w:t>Alteration of SBA or Lender's Legal Rights.</w:t>
      </w:r>
      <w:r w:rsidRPr="00363118">
        <w:t xml:space="preserve"> If any document has been recorded that could alter SBA or Lender's legal rights, remedies or responsibilities such as provisions requiring lien subordination, special notice of default, or forbearance from initiating liquidation activities; or provisions requiring subsequent Property owners to waive legal rights and remedies, release claims or indemnify another Person, Indemnitors waive the right to enforce such provisions against SBA and Lender</w:t>
      </w:r>
      <w:r>
        <w:t xml:space="preserve">. </w:t>
      </w:r>
    </w:p>
    <w:p w14:paraId="5174898B" w14:textId="77777777" w:rsidR="00380CB0" w:rsidRPr="00363118" w:rsidRDefault="00380CB0" w:rsidP="008952FD">
      <w:pPr>
        <w:pStyle w:val="appx601LvlK"/>
        <w:widowControl/>
        <w:numPr>
          <w:ilvl w:val="0"/>
          <w:numId w:val="20"/>
        </w:numPr>
        <w:ind w:left="720" w:hanging="720"/>
        <w:jc w:val="left"/>
      </w:pPr>
      <w:r w:rsidRPr="00363118">
        <w:rPr>
          <w:b/>
        </w:rPr>
        <w:lastRenderedPageBreak/>
        <w:t>Buyout of Duty to Remediate</w:t>
      </w:r>
      <w:r>
        <w:rPr>
          <w:b/>
        </w:rPr>
        <w:t xml:space="preserve">. </w:t>
      </w:r>
      <w:r w:rsidRPr="00363118">
        <w:t xml:space="preserve">If any document gives Third Party Indemnitor the option to pay a lump sum or provide other consideration to </w:t>
      </w:r>
      <w:r>
        <w:t>Borrower</w:t>
      </w:r>
      <w:r w:rsidRPr="00363118">
        <w:t xml:space="preserve">, whether directly or indirectly, in lieu of Remediating the Property, Third Party Indemnitor waives the right to enforce such provision without the prior written consent of SBA and Lender, and </w:t>
      </w:r>
      <w:r>
        <w:t>Borrower</w:t>
      </w:r>
      <w:r w:rsidRPr="00363118">
        <w:t xml:space="preserve"> waives the right to receive such consideration without the prior written consent of SBA and Lender.</w:t>
      </w:r>
    </w:p>
    <w:p w14:paraId="2DAB7AF0" w14:textId="77777777" w:rsidR="00380CB0" w:rsidRPr="00D11720" w:rsidRDefault="00380CB0" w:rsidP="002434D6">
      <w:pPr>
        <w:keepNext/>
        <w:spacing w:before="480"/>
        <w:rPr>
          <w:b/>
        </w:rPr>
      </w:pPr>
      <w:r w:rsidRPr="00D11720">
        <w:rPr>
          <w:b/>
        </w:rPr>
        <w:t>IX. SUBORDINATION</w:t>
      </w:r>
    </w:p>
    <w:p w14:paraId="26981398" w14:textId="77777777" w:rsidR="00380CB0" w:rsidRPr="00363118" w:rsidRDefault="00380CB0" w:rsidP="00850102">
      <w:pPr>
        <w:pStyle w:val="appx601LvlK"/>
        <w:widowControl/>
        <w:numPr>
          <w:ilvl w:val="0"/>
          <w:numId w:val="29"/>
        </w:numPr>
        <w:ind w:left="720" w:hanging="720"/>
        <w:jc w:val="left"/>
      </w:pPr>
      <w:r w:rsidRPr="00C945AC">
        <w:rPr>
          <w:b/>
        </w:rPr>
        <w:t xml:space="preserve">Priority of Mortgage. </w:t>
      </w:r>
      <w:r w:rsidRPr="00363118">
        <w:t xml:space="preserve">As set forth in greater detail in Exhibit "C", any lien to secure the performance of any of </w:t>
      </w:r>
      <w:r>
        <w:t>Borrower</w:t>
      </w:r>
      <w:r w:rsidRPr="00363118">
        <w:t xml:space="preserve">'s monetary or non-monetary obligations to Third Party Indemnitor shall be unconditionally subordinate to the Mortgage. </w:t>
      </w:r>
    </w:p>
    <w:p w14:paraId="7DB402E4" w14:textId="090D868F" w:rsidR="00380CB0" w:rsidRPr="00100979" w:rsidRDefault="00380CB0" w:rsidP="008952FD">
      <w:pPr>
        <w:pStyle w:val="appx601LvlK"/>
        <w:widowControl/>
        <w:numPr>
          <w:ilvl w:val="0"/>
          <w:numId w:val="20"/>
        </w:numPr>
        <w:ind w:left="720" w:hanging="720"/>
        <w:jc w:val="left"/>
        <w:rPr>
          <w:rFonts w:cs="Arial"/>
        </w:rPr>
      </w:pPr>
      <w:r w:rsidRPr="00100979">
        <w:rPr>
          <w:b/>
        </w:rPr>
        <w:t>Indemnitor's Consent to Subordinati</w:t>
      </w:r>
      <w:r w:rsidRPr="003C75A0">
        <w:rPr>
          <w:b/>
        </w:rPr>
        <w:t xml:space="preserve">on. </w:t>
      </w:r>
      <w:r w:rsidRPr="00363118">
        <w:t xml:space="preserve">Each Indemnitor independently represents and warrants that: (1) Lender has provided Indemnitor with the opportunity to examine the terms of the Mortgage and Loan Documents; and (2) Indemnitor understands that Lender has no obligation to Third Party Indemnitor to advance any funds under its Mortgage or see to the application of the Mortgage funds, and that any application or use of such funds for purposes other than those provided for in the Loan Documents shall not defeat, in whole or in part, the subordination of Third Party Indemnitor's rights and interests in the Property. </w:t>
      </w:r>
    </w:p>
    <w:p w14:paraId="7DDFD8F7" w14:textId="77777777" w:rsidR="00380CB0" w:rsidRPr="00D11720" w:rsidRDefault="00380CB0" w:rsidP="002434D6">
      <w:pPr>
        <w:rPr>
          <w:b/>
        </w:rPr>
      </w:pPr>
      <w:r w:rsidRPr="00D11720">
        <w:rPr>
          <w:b/>
        </w:rPr>
        <w:t>X. LOAN DEFAULT</w:t>
      </w:r>
    </w:p>
    <w:p w14:paraId="0F936A8D" w14:textId="2C012092" w:rsidR="00380CB0" w:rsidRPr="00363118" w:rsidRDefault="00380CB0">
      <w:pPr>
        <w:pStyle w:val="BodyText"/>
      </w:pPr>
      <w:r w:rsidRPr="00363118">
        <w:t xml:space="preserve">In the event of default on the Loan, SBA and Lender's obligation to Third Party Indemnitor shall not extend beyond complying with applicable law regardless of conflicting provisions, if any, in the Purchase and Sale Documents such as those requiring notice of Loan default, notice of Mortgage foreclosure, or forbearance prior to initiating liquidation activities on the Loan. </w:t>
      </w:r>
    </w:p>
    <w:p w14:paraId="25A437C4" w14:textId="77777777" w:rsidR="00380CB0" w:rsidRPr="00D11720" w:rsidRDefault="00380CB0">
      <w:pPr>
        <w:spacing w:before="480"/>
        <w:rPr>
          <w:b/>
        </w:rPr>
      </w:pPr>
      <w:r w:rsidRPr="00D11720">
        <w:rPr>
          <w:b/>
        </w:rPr>
        <w:t>XI. GENERAL PROVISIONS</w:t>
      </w:r>
    </w:p>
    <w:p w14:paraId="27FC1A1E" w14:textId="77777777" w:rsidR="00380CB0" w:rsidRPr="00363118" w:rsidRDefault="00380CB0" w:rsidP="00850102">
      <w:pPr>
        <w:pStyle w:val="appx601LvlK"/>
        <w:widowControl/>
        <w:numPr>
          <w:ilvl w:val="0"/>
          <w:numId w:val="30"/>
        </w:numPr>
        <w:ind w:left="720" w:hanging="720"/>
        <w:jc w:val="left"/>
      </w:pPr>
      <w:r w:rsidRPr="00C945AC">
        <w:rPr>
          <w:b/>
        </w:rPr>
        <w:t xml:space="preserve">Consideration. </w:t>
      </w:r>
      <w:r w:rsidRPr="00363118">
        <w:t>Indemnitors acknowledge that: (1) they will receive direct and indirect benefits from the Loan; (2) that SBA and Lender have relied and will rely on the representations, warranties, covenants and agreements herein in closing and funding the Loan; and (3) that the execution and delivery of this Agreement is an essential condition but for which SBA and Lender would not make the Loan.</w:t>
      </w:r>
    </w:p>
    <w:p w14:paraId="0D82C86B" w14:textId="4F9AFBF4" w:rsidR="00380CB0" w:rsidRPr="00363118" w:rsidRDefault="00380CB0" w:rsidP="008952FD">
      <w:pPr>
        <w:pStyle w:val="appx601LvlK"/>
        <w:widowControl/>
        <w:numPr>
          <w:ilvl w:val="0"/>
          <w:numId w:val="20"/>
        </w:numPr>
        <w:ind w:left="720" w:hanging="720"/>
        <w:jc w:val="left"/>
      </w:pPr>
      <w:r w:rsidRPr="00363118">
        <w:rPr>
          <w:b/>
        </w:rPr>
        <w:t>Primary and Unconditional Nature of Obligations</w:t>
      </w:r>
      <w:r>
        <w:rPr>
          <w:b/>
        </w:rPr>
        <w:t xml:space="preserve">. </w:t>
      </w:r>
      <w:r w:rsidRPr="00363118">
        <w:t>Indemnitors' liability under this Agreement is direct and primary and not that of a guarantor or surety</w:t>
      </w:r>
      <w:r>
        <w:t xml:space="preserve">. </w:t>
      </w:r>
      <w:r w:rsidRPr="00363118">
        <w:t xml:space="preserve">Unless otherwise specified, the representations, warranties, covenants, agreements and other obligations set forth in this Agreement: (1) are not conditioned on fault or on any other event, occurrence, matter or circumstance; (2) are in addition to, and not in substitution for, any provisions regarding related matters in the Loan Documents; (3) shall not terminate on the Mortgage Release Date or be discharged or satisfied by payment or satisfaction of the Loan or foreclosure of the Mortgage; (4) shall continue in effect after any sale or transfer of the Loan or Property, including transfers pursuant to foreclosure proceedings or in lieu thereof; (5) shall apply regardless of whether or not a Governmental Entity issues an order requiring Remediation, indemnification or any other obligation of Indemnitors under this Agreement; </w:t>
      </w:r>
      <w:r w:rsidRPr="00363118">
        <w:lastRenderedPageBreak/>
        <w:t xml:space="preserve">and (6) shall not be affected or impaired by: (a) the voluntary or involuntary liquidation of all or substantially all of any Indemnitor's assets, including liquidation through a receivership, bankruptcy, reorganization or other similar proceedings; (b) SBA or Lender's failure to give any Indemnitor notice of any event or matter under this Agreement, the Loan Documents, or otherwise; (c) any finding or allegation that Lender or SBA is or was an "owner" or "operator" of the Property; (d) any extension of time for performance under any Loan Document; (e) any exculpatory provision in the Note, Mortgage or other Loan Documents limiting SBA or Lender's recourse to the Property or other security, or limiting SBA or Lender's right to a deficiency judgment; (f) the release of </w:t>
      </w:r>
      <w:r>
        <w:t>Borrower</w:t>
      </w:r>
      <w:r w:rsidRPr="00363118">
        <w:t xml:space="preserve"> or any other Person from performance or observance of any agreement, covenant, term or condition in the Note, Mortgage, other Loan Documents or this Agreement; (g) the release or substitution in whole or in part of any collateral for the Loan; (h) the determination by a Governmental Entity that a third party is responsible for the Contamination or its Remediation; or (i) any other act or omission of SBA or Lender other than those specially found by a court of law to have arisen out of gross negligence or willful misconduct.</w:t>
      </w:r>
    </w:p>
    <w:p w14:paraId="6D4F6A57" w14:textId="07C09FA1" w:rsidR="00380CB0" w:rsidRPr="00363118" w:rsidRDefault="00380CB0" w:rsidP="008952FD">
      <w:pPr>
        <w:pStyle w:val="appx601LvlK"/>
        <w:widowControl/>
        <w:numPr>
          <w:ilvl w:val="0"/>
          <w:numId w:val="20"/>
        </w:numPr>
        <w:ind w:left="720" w:hanging="720"/>
        <w:jc w:val="left"/>
      </w:pPr>
      <w:r w:rsidRPr="00363118">
        <w:rPr>
          <w:b/>
        </w:rPr>
        <w:t>Exhibits Incorporated by Reference</w:t>
      </w:r>
      <w:r>
        <w:rPr>
          <w:b/>
        </w:rPr>
        <w:t xml:space="preserve">. </w:t>
      </w:r>
      <w:r w:rsidRPr="00363118">
        <w:t>All Exhibits hereto are deemed a part of this Agreement, incorporated and made a part of this Agreement, including: (1) Exhibit "A" – Legal Description of Real Property Securing Loan; (2) Exhibit "B" – Environmental Investigation Report; and (3) Exhibit "C" – Memorandum of SBA Environmental Indemnification Agreement.</w:t>
      </w:r>
    </w:p>
    <w:p w14:paraId="1AAF71A9" w14:textId="77777777" w:rsidR="00380CB0" w:rsidRPr="00363118" w:rsidRDefault="00380CB0" w:rsidP="008952FD">
      <w:pPr>
        <w:pStyle w:val="appx601LvlK"/>
        <w:widowControl/>
        <w:numPr>
          <w:ilvl w:val="0"/>
          <w:numId w:val="20"/>
        </w:numPr>
        <w:ind w:left="720" w:hanging="720"/>
        <w:jc w:val="left"/>
      </w:pPr>
      <w:r w:rsidRPr="00363118">
        <w:rPr>
          <w:b/>
        </w:rPr>
        <w:t>Disclaimer</w:t>
      </w:r>
      <w:r>
        <w:t xml:space="preserve">. </w:t>
      </w:r>
      <w:r w:rsidRPr="00363118">
        <w:t>This Agreement constitutes neither a finding by SBA or Lender, nor knowledge on their part, as to the risks to human health or the environment posed by any Contamination; nor does it constitute a representation by SBA or Lender that the Property is fit for any particular purpose.</w:t>
      </w:r>
    </w:p>
    <w:p w14:paraId="57A82328" w14:textId="77777777" w:rsidR="00380CB0" w:rsidRPr="00363118" w:rsidRDefault="00380CB0" w:rsidP="008952FD">
      <w:pPr>
        <w:pStyle w:val="appx601LvlK"/>
        <w:widowControl/>
        <w:numPr>
          <w:ilvl w:val="0"/>
          <w:numId w:val="20"/>
        </w:numPr>
        <w:ind w:left="720" w:hanging="720"/>
        <w:jc w:val="left"/>
      </w:pPr>
      <w:r w:rsidRPr="00363118">
        <w:rPr>
          <w:b/>
        </w:rPr>
        <w:t>Headings and Font Style</w:t>
      </w:r>
      <w:r>
        <w:rPr>
          <w:b/>
        </w:rPr>
        <w:t xml:space="preserve">. </w:t>
      </w:r>
      <w:r w:rsidRPr="00363118">
        <w:t>The headings and font style (including bold lettering) used in this Agreement are for convenience of reference only and shall not be used to define the meaning of any provision.</w:t>
      </w:r>
    </w:p>
    <w:p w14:paraId="6859894D" w14:textId="77777777" w:rsidR="00380CB0" w:rsidRPr="00363118" w:rsidRDefault="00380CB0" w:rsidP="008952FD">
      <w:pPr>
        <w:pStyle w:val="appx601LvlK"/>
        <w:widowControl/>
        <w:numPr>
          <w:ilvl w:val="0"/>
          <w:numId w:val="20"/>
        </w:numPr>
        <w:ind w:left="720" w:hanging="720"/>
        <w:jc w:val="left"/>
      </w:pPr>
      <w:r w:rsidRPr="00363118">
        <w:rPr>
          <w:b/>
        </w:rPr>
        <w:t>Rights Not Exclusive</w:t>
      </w:r>
      <w:r>
        <w:rPr>
          <w:b/>
        </w:rPr>
        <w:t xml:space="preserve">. </w:t>
      </w:r>
      <w:r w:rsidRPr="00363118">
        <w:t xml:space="preserve">SBA and Lender's rights and remedies under this Agreement are in addition to any explicit or implied rights and remedies SBA and Lender may have against Indemnitors or any other Person under the Loan Documents, at law, or in equity. </w:t>
      </w:r>
    </w:p>
    <w:p w14:paraId="4DF52BA9" w14:textId="77777777" w:rsidR="00380CB0" w:rsidRPr="00363118" w:rsidRDefault="00380CB0" w:rsidP="008952FD">
      <w:pPr>
        <w:pStyle w:val="appx601LvlK"/>
        <w:widowControl/>
        <w:numPr>
          <w:ilvl w:val="0"/>
          <w:numId w:val="20"/>
        </w:numPr>
        <w:ind w:left="720" w:hanging="720"/>
        <w:jc w:val="left"/>
      </w:pPr>
      <w:r w:rsidRPr="00363118">
        <w:rPr>
          <w:b/>
        </w:rPr>
        <w:t>No Waiver; Rights Cumulative</w:t>
      </w:r>
      <w:r>
        <w:rPr>
          <w:b/>
        </w:rPr>
        <w:t xml:space="preserve">. </w:t>
      </w:r>
      <w:r w:rsidRPr="00363118">
        <w:t>The rights and remedies available to SBA and Lender may be exercised separately or together, and as many times, and in any order that SBA or Lender choose</w:t>
      </w:r>
      <w:r>
        <w:t xml:space="preserve">. </w:t>
      </w:r>
      <w:r w:rsidRPr="00363118">
        <w:t>SBA and Lender may delay or forgo enforcing any of their rights without giving any up</w:t>
      </w:r>
      <w:r>
        <w:t xml:space="preserve">. </w:t>
      </w:r>
      <w:r w:rsidRPr="00363118">
        <w:t>Any waiver, consent or approval under this Agreement must be in writing and signed by all of the parties to be effective.</w:t>
      </w:r>
    </w:p>
    <w:p w14:paraId="5198C052" w14:textId="20C76492" w:rsidR="00380CB0" w:rsidRPr="00363118" w:rsidRDefault="00380CB0" w:rsidP="008952FD">
      <w:pPr>
        <w:pStyle w:val="appx601LvlK"/>
        <w:widowControl/>
        <w:numPr>
          <w:ilvl w:val="0"/>
          <w:numId w:val="20"/>
        </w:numPr>
        <w:ind w:left="720" w:hanging="720"/>
        <w:jc w:val="left"/>
      </w:pPr>
      <w:bookmarkStart w:id="3801" w:name="_Ref98817799"/>
      <w:r w:rsidRPr="00363118">
        <w:rPr>
          <w:b/>
        </w:rPr>
        <w:t>Assignment</w:t>
      </w:r>
      <w:bookmarkEnd w:id="3801"/>
      <w:r>
        <w:rPr>
          <w:b/>
        </w:rPr>
        <w:t xml:space="preserve">. </w:t>
      </w:r>
      <w:r w:rsidRPr="00363118">
        <w:t xml:space="preserve">Indemnitors shall not assign, </w:t>
      </w:r>
      <w:r w:rsidR="002A0F52" w:rsidRPr="00363118">
        <w:t>transfer,</w:t>
      </w:r>
      <w:r w:rsidRPr="00363118">
        <w:t xml:space="preserve"> or delegate this Agreement or any obligation of Indemnitors hereunder without the prior written consent of SBA and Lender which shall not be unreasonably withheld</w:t>
      </w:r>
      <w:r>
        <w:t xml:space="preserve">. </w:t>
      </w:r>
      <w:r w:rsidRPr="00363118">
        <w:t>Any attempted assignment, transfer or delegation without SBA and Lender's prior written consent shall be null and void</w:t>
      </w:r>
      <w:r>
        <w:t xml:space="preserve">. </w:t>
      </w:r>
      <w:r w:rsidRPr="00363118">
        <w:t xml:space="preserve">SBA and Lender may assign or transfer, in whole or in part, conditionally or otherwise, any interest in this </w:t>
      </w:r>
      <w:r w:rsidRPr="00363118">
        <w:lastRenderedPageBreak/>
        <w:t xml:space="preserve">Agreement without impairing the indemnification granted to SBA and Lender, which shall continue to exist for the benefit of SBA and Lender notwithstanding any such assignment or transfer. </w:t>
      </w:r>
    </w:p>
    <w:p w14:paraId="6C16E007" w14:textId="77777777" w:rsidR="00380CB0" w:rsidRPr="00363118" w:rsidRDefault="00380CB0" w:rsidP="008952FD">
      <w:pPr>
        <w:pStyle w:val="appx601LvlK"/>
        <w:widowControl/>
        <w:numPr>
          <w:ilvl w:val="0"/>
          <w:numId w:val="20"/>
        </w:numPr>
        <w:ind w:left="720" w:hanging="720"/>
        <w:jc w:val="left"/>
      </w:pPr>
      <w:r w:rsidRPr="00363118">
        <w:rPr>
          <w:b/>
        </w:rPr>
        <w:t>Notice</w:t>
      </w:r>
      <w:r>
        <w:rPr>
          <w:b/>
        </w:rPr>
        <w:t xml:space="preserve">. </w:t>
      </w:r>
      <w:r w:rsidRPr="00363118">
        <w:t>All notices, demands, consents and other communications required or that any party desires to give under this Agreement shall be in writing and delivered by fax, hand, courier, or by registered or certified United States mail, postage pre-paid, return receipt requested, to the appropriate address or, if applicable, facsimile number, specified at the end of this Agreement or to such other address or facsimile number as Indemnitors, SBA or Lender may designate in a written notice given to all parties to this Agreement</w:t>
      </w:r>
      <w:r>
        <w:t xml:space="preserve">. </w:t>
      </w:r>
      <w:r w:rsidRPr="00363118">
        <w:t>Notices that are delivered by facsimile, hand or courier shall be deemed received upon delivery or transmission</w:t>
      </w:r>
      <w:r>
        <w:t xml:space="preserve">. </w:t>
      </w:r>
      <w:r w:rsidRPr="00363118">
        <w:t xml:space="preserve">Notices that are deposited in the United States mail shall be deemed received </w:t>
      </w:r>
      <w:r>
        <w:t>3 </w:t>
      </w:r>
      <w:r w:rsidRPr="00363118">
        <w:t>days after the date mailed</w:t>
      </w:r>
      <w:r>
        <w:t xml:space="preserve">. </w:t>
      </w:r>
      <w:r w:rsidRPr="00363118">
        <w:t>Notwithstanding the foregoing, a copy of any notice sent by facsimile shall also be delivered to the addressee by hand, overnight courier or United States mail, and any notice of change of address shall not be effective until actual receipt</w:t>
      </w:r>
      <w:r>
        <w:t xml:space="preserve">. </w:t>
      </w:r>
    </w:p>
    <w:p w14:paraId="449D6F5E" w14:textId="77777777" w:rsidR="00380CB0" w:rsidRPr="00363118" w:rsidRDefault="00380CB0" w:rsidP="008952FD">
      <w:pPr>
        <w:pStyle w:val="appx601LvlK"/>
        <w:widowControl/>
        <w:numPr>
          <w:ilvl w:val="0"/>
          <w:numId w:val="20"/>
        </w:numPr>
        <w:ind w:left="720" w:hanging="720"/>
        <w:jc w:val="left"/>
      </w:pPr>
      <w:r w:rsidRPr="00363118">
        <w:rPr>
          <w:b/>
        </w:rPr>
        <w:t>Consent to Jurisdiction</w:t>
      </w:r>
      <w:r>
        <w:rPr>
          <w:b/>
        </w:rPr>
        <w:t xml:space="preserve">. </w:t>
      </w:r>
      <w:r w:rsidRPr="00363118">
        <w:t xml:space="preserve">Indemnitors consent to the jurisdiction of the United States District Court for the Federal District in which the Property is located for all purposes in connection with any action or proceeding that arises out of or relates to this Agreement. </w:t>
      </w:r>
    </w:p>
    <w:p w14:paraId="66C648AE" w14:textId="77777777" w:rsidR="00380CB0" w:rsidRPr="00363118" w:rsidRDefault="00380CB0" w:rsidP="008952FD">
      <w:pPr>
        <w:pStyle w:val="appx601LvlK"/>
        <w:widowControl/>
        <w:numPr>
          <w:ilvl w:val="0"/>
          <w:numId w:val="20"/>
        </w:numPr>
        <w:ind w:left="720" w:hanging="720"/>
        <w:jc w:val="left"/>
      </w:pPr>
      <w:r w:rsidRPr="00363118">
        <w:rPr>
          <w:b/>
        </w:rPr>
        <w:t>Construction</w:t>
      </w:r>
      <w:r>
        <w:rPr>
          <w:b/>
        </w:rPr>
        <w:t xml:space="preserve">. </w:t>
      </w:r>
      <w:r w:rsidRPr="00363118">
        <w:t xml:space="preserve">This Agreement shall be governed by and its provisions construed in accordance with </w:t>
      </w:r>
      <w:r>
        <w:t>F</w:t>
      </w:r>
      <w:r w:rsidRPr="00363118">
        <w:t>ederal law, and to the extent not inconsistent therewith, the laws of the state where the Property is located without regard to its choice of law principles</w:t>
      </w:r>
      <w:r>
        <w:t xml:space="preserve">. </w:t>
      </w:r>
      <w:r w:rsidRPr="00363118">
        <w:t>In the event a court of law or equity finds any provision of this Agreement, or the application thereof to any party or circumstance, to be invalid or unenforceable, the remainder of this Agreement, or the application of such provision to parties or circumstances other than those as to which it is invalid or unenforceable, shall not be affected thereby, and each provision shall be valid and enforced to the fullest extent permitted by law or equity.</w:t>
      </w:r>
    </w:p>
    <w:p w14:paraId="5FDF2BC0" w14:textId="1C69E884" w:rsidR="00380CB0" w:rsidRPr="00363118" w:rsidRDefault="00380CB0" w:rsidP="008952FD">
      <w:pPr>
        <w:pStyle w:val="appx601LvlK"/>
        <w:widowControl/>
        <w:numPr>
          <w:ilvl w:val="0"/>
          <w:numId w:val="20"/>
        </w:numPr>
        <w:ind w:left="720" w:hanging="720"/>
        <w:jc w:val="left"/>
      </w:pPr>
      <w:r w:rsidRPr="00363118">
        <w:rPr>
          <w:b/>
        </w:rPr>
        <w:t>Modification or Termination</w:t>
      </w:r>
      <w:r>
        <w:rPr>
          <w:b/>
        </w:rPr>
        <w:t xml:space="preserve">. </w:t>
      </w:r>
      <w:r w:rsidRPr="00363118">
        <w:t xml:space="preserve">No amendment, modification, </w:t>
      </w:r>
      <w:r w:rsidR="002A0F52" w:rsidRPr="00363118">
        <w:t>termination,</w:t>
      </w:r>
      <w:r w:rsidRPr="00363118">
        <w:t xml:space="preserve"> or cancellation of this Agreement shall be effective unless it is in writing signed by an authorized representative of each party. </w:t>
      </w:r>
    </w:p>
    <w:p w14:paraId="0F9E5E36" w14:textId="77777777" w:rsidR="00380CB0" w:rsidRPr="00363118" w:rsidRDefault="00380CB0" w:rsidP="008952FD">
      <w:pPr>
        <w:pStyle w:val="appx601LvlK"/>
        <w:widowControl/>
        <w:numPr>
          <w:ilvl w:val="0"/>
          <w:numId w:val="20"/>
        </w:numPr>
        <w:ind w:left="720" w:hanging="720"/>
        <w:jc w:val="left"/>
      </w:pPr>
      <w:r w:rsidRPr="00363118">
        <w:rPr>
          <w:b/>
        </w:rPr>
        <w:t>Integration and Entire Agreement</w:t>
      </w:r>
      <w:r>
        <w:rPr>
          <w:b/>
        </w:rPr>
        <w:t xml:space="preserve">. </w:t>
      </w:r>
      <w:r w:rsidRPr="00363118">
        <w:t>This Agreement sets forth the entire understanding of the parties and supersedes and merges all other written and oral negotiations, commitments, understandings and agreements relating to the subject matter hereof among the parties including contradictory provisions that would otherwise apply to Indemnified Parties, if any, contained in the Purchase and Sale Documents</w:t>
      </w:r>
      <w:r>
        <w:t xml:space="preserve">. </w:t>
      </w:r>
    </w:p>
    <w:p w14:paraId="499101F4" w14:textId="77777777" w:rsidR="00380CB0" w:rsidRPr="00363118" w:rsidRDefault="00380CB0" w:rsidP="008952FD">
      <w:pPr>
        <w:pStyle w:val="appx601LvlK"/>
        <w:widowControl/>
        <w:numPr>
          <w:ilvl w:val="0"/>
          <w:numId w:val="20"/>
        </w:numPr>
        <w:ind w:left="720" w:hanging="720"/>
        <w:jc w:val="left"/>
      </w:pPr>
      <w:r w:rsidRPr="00363118">
        <w:rPr>
          <w:b/>
        </w:rPr>
        <w:t>Counterparts</w:t>
      </w:r>
      <w:r>
        <w:rPr>
          <w:b/>
        </w:rPr>
        <w:t xml:space="preserve">. </w:t>
      </w:r>
      <w:r w:rsidRPr="00363118">
        <w:t>The parties may sign this Agreement in identical counterparts</w:t>
      </w:r>
      <w:r>
        <w:t xml:space="preserve">. </w:t>
      </w:r>
      <w:r w:rsidRPr="00363118">
        <w:t>The signature pages from the separately signed counterparts may be attached to one copy of this Agreement to form a single document.</w:t>
      </w:r>
    </w:p>
    <w:p w14:paraId="5B04BA4A" w14:textId="03B88AC1" w:rsidR="00380CB0" w:rsidRPr="00363118" w:rsidRDefault="00380CB0" w:rsidP="008952FD">
      <w:pPr>
        <w:pStyle w:val="appx601LvlK"/>
        <w:widowControl/>
        <w:numPr>
          <w:ilvl w:val="0"/>
          <w:numId w:val="20"/>
        </w:numPr>
        <w:ind w:left="720" w:hanging="720"/>
        <w:jc w:val="left"/>
      </w:pPr>
      <w:r w:rsidRPr="00363118">
        <w:rPr>
          <w:b/>
        </w:rPr>
        <w:t>Memorandum of Agreement</w:t>
      </w:r>
      <w:r>
        <w:rPr>
          <w:b/>
        </w:rPr>
        <w:t xml:space="preserve">. </w:t>
      </w:r>
      <w:r w:rsidRPr="00363118">
        <w:t xml:space="preserve">Concurrently with the execution of this Agreement, the parties shall execute a Memorandum of SBA Environmental Indemnification Agreement (the "Memorandum"), in the form attached hereto as Exhibit "C." The executed </w:t>
      </w:r>
      <w:r w:rsidRPr="00363118">
        <w:lastRenderedPageBreak/>
        <w:t>Memorandum shall be immediately recorded in the official records of the appropriate county or other government office in the state where the Property is located. In the event of a conflict between the terms of the Memorandum and this Agreement, the terms of this Agreement shall control</w:t>
      </w:r>
      <w:r>
        <w:t xml:space="preserve">. </w:t>
      </w:r>
    </w:p>
    <w:p w14:paraId="5F6BA21D" w14:textId="182174DD" w:rsidR="00380CB0" w:rsidRPr="00363118" w:rsidRDefault="00380CB0" w:rsidP="008952FD">
      <w:pPr>
        <w:pStyle w:val="appx601LvlK"/>
        <w:widowControl/>
        <w:numPr>
          <w:ilvl w:val="0"/>
          <w:numId w:val="20"/>
        </w:numPr>
        <w:ind w:left="720" w:hanging="720"/>
        <w:jc w:val="left"/>
      </w:pPr>
      <w:r w:rsidRPr="00363118">
        <w:rPr>
          <w:b/>
        </w:rPr>
        <w:t>Intentional Omission or False Statement</w:t>
      </w:r>
      <w:r>
        <w:rPr>
          <w:b/>
        </w:rPr>
        <w:t xml:space="preserve">. </w:t>
      </w:r>
      <w:r w:rsidRPr="00363118">
        <w:t xml:space="preserve">Each party signing this Agreement acknowledges that intentionally falsifying or concealing any material fact with regard to the subject matter of this Agreement may result in prosecution under applicable laws including 18 U.S.C. </w:t>
      </w:r>
      <w:hyperlink r:id="rId668" w:history="1">
        <w:r w:rsidRPr="00F26057">
          <w:rPr>
            <w:rStyle w:val="Hyperlink"/>
          </w:rPr>
          <w:t>1344</w:t>
        </w:r>
      </w:hyperlink>
      <w:r w:rsidRPr="00363118">
        <w:t>, which provides for fines up to $1,000,000 and</w:t>
      </w:r>
      <w:r w:rsidRPr="00363118">
        <w:rPr>
          <w:strike/>
        </w:rPr>
        <w:t xml:space="preserve"> </w:t>
      </w:r>
      <w:r w:rsidRPr="00363118">
        <w:t xml:space="preserve">imprisonment for up to 30 years. </w:t>
      </w:r>
    </w:p>
    <w:p w14:paraId="43071551" w14:textId="77777777" w:rsidR="00380CB0" w:rsidRPr="00363118" w:rsidRDefault="00380CB0" w:rsidP="008952FD">
      <w:pPr>
        <w:pageBreakBefore/>
        <w:jc w:val="center"/>
        <w:rPr>
          <w:rFonts w:cs="Arial"/>
        </w:rPr>
      </w:pPr>
      <w:r w:rsidRPr="00363118">
        <w:rPr>
          <w:rFonts w:cs="Arial"/>
        </w:rPr>
        <w:lastRenderedPageBreak/>
        <w:t>[Add additional signature blocks as necessary including a signature block for the Operating Company, if any, identified in the Loan Documents.]</w:t>
      </w:r>
    </w:p>
    <w:p w14:paraId="01C9962D"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720"/>
        <w:rPr>
          <w:rFonts w:cs="Arial"/>
        </w:rPr>
      </w:pPr>
      <w:r>
        <w:rPr>
          <w:rFonts w:cs="Arial"/>
        </w:rPr>
        <w:t>Borrower</w:t>
      </w:r>
      <w:r w:rsidRPr="00363118">
        <w:rPr>
          <w:rFonts w:cs="Arial"/>
        </w:rPr>
        <w:t xml:space="preserve">: </w:t>
      </w:r>
    </w:p>
    <w:p w14:paraId="2D92F658"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720"/>
        <w:rPr>
          <w:rFonts w:cs="Arial"/>
        </w:rPr>
      </w:pPr>
      <w:r w:rsidRPr="00363118">
        <w:rPr>
          <w:rFonts w:cs="Arial"/>
        </w:rPr>
        <w:tab/>
        <w:t xml:space="preserve">____________________________________ [Insert name of </w:t>
      </w:r>
      <w:r>
        <w:rPr>
          <w:rFonts w:cs="Arial"/>
        </w:rPr>
        <w:t>Borrower</w:t>
      </w:r>
      <w:r w:rsidRPr="00363118">
        <w:rPr>
          <w:rFonts w:cs="Arial"/>
        </w:rPr>
        <w:t>]</w:t>
      </w:r>
    </w:p>
    <w:p w14:paraId="209CB409"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720" w:line="480" w:lineRule="atLeast"/>
        <w:ind w:left="1440"/>
        <w:jc w:val="both"/>
        <w:rPr>
          <w:rFonts w:cs="Arial"/>
        </w:rPr>
      </w:pPr>
      <w:r w:rsidRPr="00363118">
        <w:rPr>
          <w:rFonts w:cs="Arial"/>
        </w:rPr>
        <w:t>By: _____________________________________________________</w:t>
      </w:r>
    </w:p>
    <w:p w14:paraId="36B37CBC"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Name and Title: ________________________________________</w:t>
      </w:r>
    </w:p>
    <w:p w14:paraId="1EC50C5E"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Address: ______________________________________________</w:t>
      </w:r>
    </w:p>
    <w:p w14:paraId="08784459"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Telephone Number: _____________________________________</w:t>
      </w:r>
    </w:p>
    <w:p w14:paraId="08E2C7C7"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Facsimile Number: ______________________________________</w:t>
      </w:r>
    </w:p>
    <w:p w14:paraId="29036ADC"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360" w:after="360"/>
        <w:ind w:left="1440"/>
        <w:jc w:val="both"/>
        <w:rPr>
          <w:rFonts w:cs="Arial"/>
        </w:rPr>
      </w:pPr>
      <w:r w:rsidRPr="00363118">
        <w:rPr>
          <w:rFonts w:cs="Arial"/>
        </w:rPr>
        <w:t>[Add notary acknowledgement]</w:t>
      </w:r>
    </w:p>
    <w:p w14:paraId="260947FC" w14:textId="3AF970C9" w:rsidR="00380CB0" w:rsidRPr="00363118" w:rsidRDefault="00380CB0" w:rsidP="008952FD">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840" w:line="480" w:lineRule="auto"/>
        <w:ind w:left="720"/>
        <w:rPr>
          <w:rFonts w:cs="Arial"/>
        </w:rPr>
      </w:pPr>
      <w:r w:rsidRPr="00363118">
        <w:rPr>
          <w:rFonts w:cs="Arial"/>
        </w:rPr>
        <w:t>Third Party Indemnitor:</w:t>
      </w:r>
    </w:p>
    <w:p w14:paraId="4D1B4D69"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1440"/>
        <w:rPr>
          <w:rFonts w:cs="Arial"/>
        </w:rPr>
      </w:pPr>
      <w:r w:rsidRPr="00363118">
        <w:rPr>
          <w:rFonts w:cs="Arial"/>
        </w:rPr>
        <w:t>___________________________ [Insert name of Third Party Indemnitor]</w:t>
      </w:r>
    </w:p>
    <w:p w14:paraId="5A42B0F7" w14:textId="59AFC87B"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80"/>
        <w:ind w:left="1440"/>
        <w:rPr>
          <w:rFonts w:cs="Arial"/>
        </w:rPr>
      </w:pPr>
      <w:r w:rsidRPr="00363118">
        <w:rPr>
          <w:rFonts w:cs="Arial"/>
        </w:rPr>
        <w:t>By: _____________________________________________________</w:t>
      </w:r>
    </w:p>
    <w:p w14:paraId="4B8BD48A"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cs="Arial"/>
        </w:rPr>
      </w:pPr>
      <w:r w:rsidRPr="00363118">
        <w:rPr>
          <w:rFonts w:cs="Arial"/>
        </w:rPr>
        <w:t>Name and title: _________________________________________</w:t>
      </w:r>
    </w:p>
    <w:p w14:paraId="4E657FAF"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Address: ______________________________________________</w:t>
      </w:r>
    </w:p>
    <w:p w14:paraId="26E03657"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Telephone Number: _____________________________________</w:t>
      </w:r>
    </w:p>
    <w:p w14:paraId="02917250"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Facsimile Number: ______________________________________</w:t>
      </w:r>
    </w:p>
    <w:p w14:paraId="1122CB79"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360" w:after="480"/>
        <w:ind w:left="1440"/>
        <w:rPr>
          <w:rFonts w:cs="Arial"/>
        </w:rPr>
      </w:pPr>
      <w:r w:rsidRPr="00363118">
        <w:rPr>
          <w:rFonts w:cs="Arial"/>
        </w:rPr>
        <w:t>[Add notary acknowledgement]</w:t>
      </w:r>
    </w:p>
    <w:p w14:paraId="23FC6288" w14:textId="30D6168F" w:rsidR="00380CB0" w:rsidRPr="00363118" w:rsidRDefault="00380CB0" w:rsidP="008952FD">
      <w:pPr>
        <w:keepNext/>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720"/>
        <w:rPr>
          <w:rFonts w:cs="Arial"/>
        </w:rPr>
      </w:pPr>
      <w:r w:rsidRPr="00363118">
        <w:rPr>
          <w:rFonts w:cs="Arial"/>
        </w:rPr>
        <w:lastRenderedPageBreak/>
        <w:t xml:space="preserve">Lender: </w:t>
      </w:r>
    </w:p>
    <w:p w14:paraId="245CB4E1" w14:textId="77777777" w:rsidR="00380CB0" w:rsidRPr="00363118" w:rsidRDefault="00380CB0" w:rsidP="008952F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1440"/>
        <w:rPr>
          <w:rFonts w:cs="Arial"/>
        </w:rPr>
      </w:pPr>
      <w:r w:rsidRPr="00363118">
        <w:rPr>
          <w:rFonts w:cs="Arial"/>
        </w:rPr>
        <w:t>_____________________ [Insert name of CDC or lending institution]</w:t>
      </w:r>
    </w:p>
    <w:p w14:paraId="38BC463C" w14:textId="77777777" w:rsidR="00380CB0" w:rsidRPr="00363118" w:rsidRDefault="00380CB0" w:rsidP="008952F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0"/>
        <w:ind w:left="1440"/>
        <w:jc w:val="both"/>
        <w:rPr>
          <w:rFonts w:cs="Arial"/>
        </w:rPr>
      </w:pPr>
      <w:r w:rsidRPr="00363118">
        <w:rPr>
          <w:rFonts w:cs="Arial"/>
        </w:rPr>
        <w:t>By: _____________________________________________________</w:t>
      </w:r>
    </w:p>
    <w:p w14:paraId="29DF50BA"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Name and Title: ________________________________________</w:t>
      </w:r>
    </w:p>
    <w:p w14:paraId="7728BCBE"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Address: ______________________________________________</w:t>
      </w:r>
    </w:p>
    <w:p w14:paraId="70DDC8AB"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Telephone Number: _____________________________________</w:t>
      </w:r>
    </w:p>
    <w:p w14:paraId="07684DDF"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Facsimile Number: ______________________________________</w:t>
      </w:r>
    </w:p>
    <w:p w14:paraId="196518D3"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80" w:after="480"/>
        <w:ind w:left="1440"/>
        <w:rPr>
          <w:rFonts w:cs="Arial"/>
        </w:rPr>
      </w:pPr>
      <w:r w:rsidRPr="00363118">
        <w:rPr>
          <w:rFonts w:cs="Arial"/>
        </w:rPr>
        <w:t>[Add notary acknowledgement]</w:t>
      </w:r>
    </w:p>
    <w:p w14:paraId="0B3B50F9" w14:textId="0D99D4DF" w:rsidR="00380CB0" w:rsidRPr="00363118" w:rsidRDefault="00380CB0" w:rsidP="008952FD">
      <w:pPr>
        <w:tabs>
          <w:tab w:val="left" w:pos="90"/>
          <w:tab w:val="left" w:pos="720"/>
          <w:tab w:val="left" w:pos="1440"/>
          <w:tab w:val="left" w:pos="2160"/>
        </w:tabs>
        <w:spacing w:line="480" w:lineRule="atLeast"/>
        <w:ind w:left="720"/>
        <w:rPr>
          <w:rFonts w:cs="Arial"/>
        </w:rPr>
      </w:pPr>
      <w:r w:rsidRPr="00363118">
        <w:rPr>
          <w:rFonts w:cs="Arial"/>
        </w:rPr>
        <w:t>U. S. Small Business Administration</w:t>
      </w:r>
    </w:p>
    <w:p w14:paraId="7D9E0C49"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720" w:line="480" w:lineRule="atLeast"/>
        <w:ind w:left="1440"/>
        <w:jc w:val="both"/>
        <w:rPr>
          <w:rFonts w:cs="Arial"/>
        </w:rPr>
      </w:pPr>
      <w:r w:rsidRPr="00363118">
        <w:rPr>
          <w:rFonts w:cs="Arial"/>
        </w:rPr>
        <w:t>By: _____________________________________________________</w:t>
      </w:r>
    </w:p>
    <w:p w14:paraId="334A56B0"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1440"/>
        <w:jc w:val="both"/>
        <w:rPr>
          <w:rFonts w:cs="Arial"/>
        </w:rPr>
      </w:pPr>
      <w:r w:rsidRPr="00363118">
        <w:rPr>
          <w:rFonts w:cs="Arial"/>
        </w:rPr>
        <w:t>Name and Title: ________________________________________</w:t>
      </w:r>
    </w:p>
    <w:p w14:paraId="45EC75AE"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Address: ______________________________________________</w:t>
      </w:r>
    </w:p>
    <w:p w14:paraId="1B6B6297"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Phone Number: ________________________________________</w:t>
      </w:r>
    </w:p>
    <w:p w14:paraId="01B1EE2F" w14:textId="47AB03A1"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Fax Number: __________________________________________</w:t>
      </w:r>
    </w:p>
    <w:p w14:paraId="255B9AD6"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80" w:after="720"/>
        <w:ind w:left="1440"/>
        <w:rPr>
          <w:rFonts w:cs="Arial"/>
        </w:rPr>
      </w:pPr>
      <w:r w:rsidRPr="00363118">
        <w:rPr>
          <w:rFonts w:cs="Arial"/>
        </w:rPr>
        <w:t>[Add notary acknowledgement]</w:t>
      </w:r>
    </w:p>
    <w:p w14:paraId="5A867C51" w14:textId="2609E1A0"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cs="Arial"/>
        </w:rPr>
      </w:pPr>
      <w:r w:rsidRPr="00363118">
        <w:rPr>
          <w:rFonts w:cs="Arial"/>
        </w:rPr>
        <w:t xml:space="preserve">A copy of each notice, </w:t>
      </w:r>
      <w:r w:rsidR="002A0F52" w:rsidRPr="00363118">
        <w:rPr>
          <w:rFonts w:cs="Arial"/>
        </w:rPr>
        <w:t>demand,</w:t>
      </w:r>
      <w:r w:rsidRPr="00363118">
        <w:rPr>
          <w:rFonts w:cs="Arial"/>
        </w:rPr>
        <w:t xml:space="preserve"> and other correspondence with regard to this Agreement must include the SBA </w:t>
      </w:r>
      <w:r>
        <w:rPr>
          <w:rFonts w:cs="Arial"/>
        </w:rPr>
        <w:t>L</w:t>
      </w:r>
      <w:r w:rsidRPr="00363118">
        <w:rPr>
          <w:rFonts w:cs="Arial"/>
        </w:rPr>
        <w:t xml:space="preserve">oan </w:t>
      </w:r>
      <w:r>
        <w:rPr>
          <w:rFonts w:cs="Arial"/>
        </w:rPr>
        <w:t>N</w:t>
      </w:r>
      <w:r w:rsidRPr="00363118">
        <w:rPr>
          <w:rFonts w:cs="Arial"/>
        </w:rPr>
        <w:t>umber and be sent to:</w:t>
      </w:r>
    </w:p>
    <w:p w14:paraId="0A5AC1B0"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80"/>
        <w:ind w:left="1440"/>
        <w:rPr>
          <w:rFonts w:cs="Arial"/>
        </w:rPr>
      </w:pPr>
      <w:r w:rsidRPr="00363118">
        <w:rPr>
          <w:rFonts w:cs="Arial"/>
        </w:rPr>
        <w:t>Associate General Counsel for Litigation</w:t>
      </w:r>
    </w:p>
    <w:p w14:paraId="56C53A9A"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cs="Arial"/>
        </w:rPr>
      </w:pPr>
      <w:r w:rsidRPr="00363118">
        <w:rPr>
          <w:rFonts w:cs="Arial"/>
        </w:rPr>
        <w:t>Office of General Counsel</w:t>
      </w:r>
    </w:p>
    <w:p w14:paraId="67661297"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cs="Arial"/>
        </w:rPr>
      </w:pPr>
      <w:r w:rsidRPr="00363118">
        <w:rPr>
          <w:rFonts w:cs="Arial"/>
        </w:rPr>
        <w:t>U.S. Small Business Administration</w:t>
      </w:r>
    </w:p>
    <w:p w14:paraId="51E4133B"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cs="Arial"/>
        </w:rPr>
      </w:pPr>
      <w:r w:rsidRPr="00363118">
        <w:rPr>
          <w:rFonts w:cs="Arial"/>
        </w:rPr>
        <w:t>409 3</w:t>
      </w:r>
      <w:r w:rsidRPr="00363118">
        <w:rPr>
          <w:rFonts w:cs="Arial"/>
          <w:vertAlign w:val="superscript"/>
        </w:rPr>
        <w:t>rd</w:t>
      </w:r>
      <w:r w:rsidRPr="00363118">
        <w:rPr>
          <w:rFonts w:cs="Arial"/>
        </w:rPr>
        <w:t xml:space="preserve"> Street S.W.</w:t>
      </w:r>
    </w:p>
    <w:p w14:paraId="35C2993F"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cs="Arial"/>
        </w:rPr>
      </w:pPr>
      <w:r w:rsidRPr="00363118">
        <w:rPr>
          <w:rFonts w:cs="Arial"/>
        </w:rPr>
        <w:t>Washington, DC 20416</w:t>
      </w:r>
    </w:p>
    <w:p w14:paraId="057DE56D"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1440"/>
        <w:rPr>
          <w:rFonts w:cs="Arial"/>
        </w:rPr>
      </w:pPr>
      <w:r w:rsidRPr="00363118">
        <w:rPr>
          <w:rFonts w:cs="Arial"/>
        </w:rPr>
        <w:lastRenderedPageBreak/>
        <w:t xml:space="preserve">And to: </w:t>
      </w:r>
    </w:p>
    <w:p w14:paraId="49D72A6A"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1440"/>
        <w:rPr>
          <w:rFonts w:cs="Arial"/>
        </w:rPr>
      </w:pPr>
      <w:r w:rsidRPr="00363118">
        <w:rPr>
          <w:rFonts w:cs="Arial"/>
        </w:rPr>
        <w:t>Legal Counsel for _________________ [Insert name of SBA District Office]</w:t>
      </w:r>
    </w:p>
    <w:p w14:paraId="5E82F79A"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1440"/>
        <w:rPr>
          <w:rFonts w:cs="Arial"/>
        </w:rPr>
      </w:pPr>
      <w:r w:rsidRPr="00363118">
        <w:rPr>
          <w:rFonts w:cs="Arial"/>
        </w:rPr>
        <w:t>Name: ________________________________________________</w:t>
      </w:r>
    </w:p>
    <w:p w14:paraId="6161B9A4"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Address: ______________________________________________</w:t>
      </w:r>
    </w:p>
    <w:p w14:paraId="7D1BBB97" w14:textId="77777777"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Phone Number: ________________________________________</w:t>
      </w:r>
    </w:p>
    <w:p w14:paraId="2BF88917" w14:textId="17E281ED" w:rsidR="00380CB0" w:rsidRPr="00363118" w:rsidRDefault="00380CB0"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Fax Number</w:t>
      </w:r>
      <w:r w:rsidR="00425695">
        <w:rPr>
          <w:rFonts w:cs="Arial"/>
        </w:rPr>
        <w:t>:</w:t>
      </w:r>
      <w:r w:rsidRPr="00363118">
        <w:rPr>
          <w:rFonts w:cs="Arial"/>
        </w:rPr>
        <w:t xml:space="preserve"> __________________________________________</w:t>
      </w:r>
    </w:p>
    <w:p w14:paraId="14FB0390" w14:textId="77777777" w:rsidR="00380CB0" w:rsidRPr="00363118" w:rsidRDefault="00380CB0" w:rsidP="008952FD">
      <w:pPr>
        <w:spacing w:before="1080"/>
        <w:jc w:val="center"/>
        <w:rPr>
          <w:rFonts w:cs="Arial"/>
        </w:rPr>
      </w:pPr>
      <w:r w:rsidRPr="00363118">
        <w:rPr>
          <w:rFonts w:cs="Arial"/>
        </w:rPr>
        <w:t>Exhibit "A"</w:t>
      </w:r>
    </w:p>
    <w:p w14:paraId="7CC474F7" w14:textId="77777777" w:rsidR="00380CB0" w:rsidRPr="00363118" w:rsidRDefault="00380CB0" w:rsidP="008952FD">
      <w:pPr>
        <w:jc w:val="center"/>
        <w:rPr>
          <w:rFonts w:cs="Arial"/>
        </w:rPr>
      </w:pPr>
      <w:r w:rsidRPr="00363118">
        <w:rPr>
          <w:rFonts w:cs="Arial"/>
          <w:u w:val="single"/>
        </w:rPr>
        <w:t>Legal Description of Real Property Securing Loan</w:t>
      </w:r>
      <w:r w:rsidRPr="00363118">
        <w:rPr>
          <w:rFonts w:cs="Arial"/>
          <w:u w:val="single"/>
        </w:rPr>
        <w:br/>
      </w:r>
      <w:r w:rsidRPr="00363118">
        <w:rPr>
          <w:rFonts w:cs="Arial"/>
        </w:rPr>
        <w:t>[To be inserted]</w:t>
      </w:r>
    </w:p>
    <w:p w14:paraId="18D1614F" w14:textId="77777777" w:rsidR="00380CB0" w:rsidRPr="00363118" w:rsidRDefault="00380CB0" w:rsidP="008952FD">
      <w:pPr>
        <w:spacing w:before="960"/>
        <w:jc w:val="center"/>
        <w:rPr>
          <w:rFonts w:cs="Arial"/>
        </w:rPr>
      </w:pPr>
      <w:r w:rsidRPr="00363118">
        <w:rPr>
          <w:rFonts w:cs="Arial"/>
        </w:rPr>
        <w:t>Exhibit "B"</w:t>
      </w:r>
    </w:p>
    <w:p w14:paraId="338ED0C4" w14:textId="77777777" w:rsidR="00380CB0" w:rsidRPr="00363118" w:rsidRDefault="00380CB0" w:rsidP="008952FD">
      <w:pPr>
        <w:jc w:val="center"/>
        <w:rPr>
          <w:rFonts w:cs="Arial"/>
          <w:spacing w:val="-3"/>
          <w:u w:val="single"/>
        </w:rPr>
      </w:pPr>
      <w:r w:rsidRPr="00363118">
        <w:rPr>
          <w:rFonts w:cs="Arial"/>
          <w:spacing w:val="-3"/>
          <w:u w:val="single"/>
        </w:rPr>
        <w:t>Environmental Investigation Report</w:t>
      </w:r>
    </w:p>
    <w:p w14:paraId="08EBCA78" w14:textId="77777777" w:rsidR="00380CB0" w:rsidRPr="00363118" w:rsidRDefault="00380CB0" w:rsidP="008952FD">
      <w:pPr>
        <w:jc w:val="center"/>
        <w:rPr>
          <w:rFonts w:cs="Arial"/>
        </w:rPr>
      </w:pPr>
      <w:r w:rsidRPr="00363118">
        <w:rPr>
          <w:rFonts w:cs="Arial"/>
        </w:rPr>
        <w:t>[To be inserted]</w:t>
      </w:r>
    </w:p>
    <w:p w14:paraId="2E93B4AB" w14:textId="77777777" w:rsidR="00380CB0" w:rsidRPr="00363118" w:rsidRDefault="00380CB0" w:rsidP="008952FD">
      <w:pPr>
        <w:spacing w:before="960"/>
        <w:jc w:val="center"/>
        <w:rPr>
          <w:rFonts w:cs="Arial"/>
        </w:rPr>
      </w:pPr>
      <w:r w:rsidRPr="00363118">
        <w:rPr>
          <w:rFonts w:cs="Arial"/>
        </w:rPr>
        <w:t>Exhibit "C"</w:t>
      </w:r>
    </w:p>
    <w:p w14:paraId="7386D9B0" w14:textId="77777777" w:rsidR="00380CB0" w:rsidRPr="00363118" w:rsidRDefault="00380CB0" w:rsidP="008952FD">
      <w:pPr>
        <w:jc w:val="center"/>
        <w:rPr>
          <w:rFonts w:cs="Arial"/>
          <w:u w:val="single"/>
        </w:rPr>
      </w:pPr>
      <w:r w:rsidRPr="00363118">
        <w:rPr>
          <w:rFonts w:cs="Arial"/>
          <w:u w:val="single"/>
        </w:rPr>
        <w:t>Memorandum of SBA Environmental Indemnification Agreement</w:t>
      </w:r>
    </w:p>
    <w:p w14:paraId="2AD324E1" w14:textId="77777777" w:rsidR="00AE63C5" w:rsidRDefault="00AE63C5">
      <w:pPr>
        <w:spacing w:before="0" w:after="0"/>
        <w:rPr>
          <w:rFonts w:cs="Arial"/>
          <w:b/>
          <w:spacing w:val="-3"/>
          <w:u w:val="single"/>
        </w:rPr>
      </w:pPr>
      <w:r>
        <w:rPr>
          <w:u w:val="single"/>
        </w:rPr>
        <w:br w:type="page"/>
      </w:r>
    </w:p>
    <w:p w14:paraId="3FEF0D39" w14:textId="5EDBA198" w:rsidR="00AE63C5" w:rsidRPr="00D11720" w:rsidRDefault="00AE63C5">
      <w:pPr>
        <w:jc w:val="center"/>
        <w:rPr>
          <w:b/>
        </w:rPr>
      </w:pPr>
      <w:r w:rsidRPr="00D11720">
        <w:rPr>
          <w:b/>
        </w:rPr>
        <w:lastRenderedPageBreak/>
        <w:t>Sample Recording Information</w:t>
      </w:r>
    </w:p>
    <w:p w14:paraId="2392A637" w14:textId="77777777" w:rsidR="002A7DBE" w:rsidRDefault="00AE63C5" w:rsidP="008952FD">
      <w:pPr>
        <w:tabs>
          <w:tab w:val="left" w:pos="-1080"/>
          <w:tab w:val="left" w:pos="-360"/>
          <w:tab w:val="left" w:pos="1800"/>
          <w:tab w:val="left" w:pos="3240"/>
          <w:tab w:val="left" w:pos="3960"/>
          <w:tab w:val="left" w:pos="4680"/>
          <w:tab w:val="left" w:pos="5400"/>
          <w:tab w:val="left" w:pos="6120"/>
          <w:tab w:val="left" w:pos="6840"/>
          <w:tab w:val="left" w:pos="7560"/>
          <w:tab w:val="left" w:pos="8280"/>
          <w:tab w:val="left" w:pos="9000"/>
        </w:tabs>
        <w:spacing w:after="1320"/>
        <w:rPr>
          <w:rFonts w:cs="Arial"/>
        </w:rPr>
      </w:pPr>
      <w:r w:rsidRPr="00363118">
        <w:rPr>
          <w:rFonts w:cs="Arial"/>
        </w:rPr>
        <w:t>Return Address:</w:t>
      </w:r>
    </w:p>
    <w:p w14:paraId="164646C5" w14:textId="77777777" w:rsidR="00F20429" w:rsidRDefault="00AE63C5" w:rsidP="008952FD">
      <w:pPr>
        <w:tabs>
          <w:tab w:val="left" w:pos="-1080"/>
          <w:tab w:val="left" w:pos="-360"/>
          <w:tab w:val="left" w:pos="1800"/>
          <w:tab w:val="left" w:pos="3240"/>
          <w:tab w:val="left" w:pos="3960"/>
          <w:tab w:val="left" w:pos="4680"/>
          <w:tab w:val="left" w:pos="5400"/>
          <w:tab w:val="left" w:pos="6120"/>
          <w:tab w:val="left" w:pos="6840"/>
          <w:tab w:val="left" w:pos="7560"/>
          <w:tab w:val="left" w:pos="8280"/>
          <w:tab w:val="left" w:pos="9000"/>
        </w:tabs>
        <w:rPr>
          <w:rFonts w:cs="Arial"/>
        </w:rPr>
      </w:pPr>
      <w:r w:rsidRPr="00363118">
        <w:rPr>
          <w:rFonts w:cs="Arial"/>
        </w:rPr>
        <w:t>Please print or type information</w:t>
      </w:r>
    </w:p>
    <w:p w14:paraId="13F6C12F" w14:textId="1F8E430B" w:rsidR="00AE63C5" w:rsidRPr="00363118" w:rsidRDefault="00AE63C5" w:rsidP="008952FD">
      <w:pPr>
        <w:tabs>
          <w:tab w:val="left" w:pos="-1080"/>
          <w:tab w:val="left" w:pos="-360"/>
          <w:tab w:val="left" w:pos="1800"/>
          <w:tab w:val="left" w:pos="3240"/>
          <w:tab w:val="left" w:pos="3960"/>
          <w:tab w:val="left" w:pos="4680"/>
          <w:tab w:val="left" w:pos="5400"/>
          <w:tab w:val="left" w:pos="6120"/>
          <w:tab w:val="left" w:pos="6840"/>
          <w:tab w:val="left" w:pos="7560"/>
          <w:tab w:val="left" w:pos="8280"/>
          <w:tab w:val="left" w:pos="9000"/>
        </w:tabs>
        <w:rPr>
          <w:rFonts w:cs="Arial"/>
        </w:rPr>
      </w:pPr>
      <w:r w:rsidRPr="00363118">
        <w:rPr>
          <w:rFonts w:cs="Arial"/>
          <w:bCs/>
        </w:rPr>
        <w:t>Document title</w:t>
      </w:r>
      <w:r w:rsidRPr="00363118">
        <w:rPr>
          <w:rFonts w:cs="Arial"/>
        </w:rPr>
        <w:t>(s) (or transactions contained therein): Memorandum of SBA Environmental Indemnification Agreement</w:t>
      </w:r>
    </w:p>
    <w:p w14:paraId="3643F2D6" w14:textId="5588503F" w:rsidR="00AE63C5" w:rsidRPr="00363118" w:rsidRDefault="00AE63C5" w:rsidP="008952FD">
      <w:pPr>
        <w:tabs>
          <w:tab w:val="left" w:pos="-1080"/>
          <w:tab w:val="left" w:pos="-360"/>
          <w:tab w:val="left" w:pos="1800"/>
          <w:tab w:val="left" w:pos="3240"/>
          <w:tab w:val="left" w:pos="3960"/>
          <w:tab w:val="left" w:pos="4680"/>
          <w:tab w:val="left" w:pos="5400"/>
          <w:tab w:val="left" w:pos="6120"/>
          <w:tab w:val="left" w:pos="6840"/>
          <w:tab w:val="left" w:pos="7560"/>
          <w:tab w:val="left" w:pos="8280"/>
          <w:tab w:val="left" w:pos="9000"/>
        </w:tabs>
        <w:spacing w:before="480" w:after="0"/>
        <w:rPr>
          <w:rFonts w:cs="Arial"/>
        </w:rPr>
      </w:pPr>
      <w:r w:rsidRPr="00363118">
        <w:rPr>
          <w:rFonts w:cs="Arial"/>
          <w:bCs/>
        </w:rPr>
        <w:t>Grantor</w:t>
      </w:r>
      <w:r w:rsidRPr="00363118">
        <w:rPr>
          <w:rFonts w:cs="Arial"/>
        </w:rPr>
        <w:t>(s):</w:t>
      </w:r>
    </w:p>
    <w:p w14:paraId="4EA7E4FE" w14:textId="77777777" w:rsidR="00523C2E" w:rsidRDefault="00AE63C5" w:rsidP="008952FD">
      <w:pPr>
        <w:tabs>
          <w:tab w:val="left" w:pos="-1080"/>
          <w:tab w:val="left" w:pos="-360"/>
          <w:tab w:val="left" w:pos="1800"/>
          <w:tab w:val="left" w:pos="3240"/>
          <w:tab w:val="left" w:pos="3960"/>
          <w:tab w:val="left" w:pos="4680"/>
          <w:tab w:val="left" w:pos="5400"/>
          <w:tab w:val="left" w:pos="6120"/>
          <w:tab w:val="left" w:pos="6840"/>
          <w:tab w:val="left" w:pos="7560"/>
          <w:tab w:val="left" w:pos="8280"/>
          <w:tab w:val="left" w:pos="9000"/>
        </w:tabs>
        <w:rPr>
          <w:rFonts w:cs="Arial"/>
        </w:rPr>
      </w:pPr>
      <w:r w:rsidRPr="00363118">
        <w:rPr>
          <w:rFonts w:cs="Arial"/>
        </w:rPr>
        <w:t xml:space="preserve">[Insert names of </w:t>
      </w:r>
      <w:r>
        <w:rPr>
          <w:rFonts w:cs="Arial"/>
        </w:rPr>
        <w:t>Borrower</w:t>
      </w:r>
      <w:r w:rsidRPr="00363118">
        <w:rPr>
          <w:rFonts w:cs="Arial"/>
        </w:rPr>
        <w:t>(s) and Third Party Indemnitor(s)</w:t>
      </w:r>
      <w:r>
        <w:rPr>
          <w:rFonts w:cs="Arial"/>
        </w:rPr>
        <w:t xml:space="preserve">. </w:t>
      </w:r>
      <w:r w:rsidRPr="00363118">
        <w:rPr>
          <w:rFonts w:cs="Arial"/>
        </w:rPr>
        <w:t>For individuals, type last name first, then first name and middle initial</w:t>
      </w:r>
      <w:r>
        <w:rPr>
          <w:rFonts w:cs="Arial"/>
        </w:rPr>
        <w:t xml:space="preserve">. </w:t>
      </w:r>
      <w:r w:rsidRPr="00363118">
        <w:rPr>
          <w:rFonts w:cs="Arial"/>
        </w:rPr>
        <w:t>Add additional lines as necessary.]</w:t>
      </w:r>
    </w:p>
    <w:p w14:paraId="15FCDA33" w14:textId="28BEEB9E" w:rsidR="00523C2E" w:rsidRDefault="00523C2E" w:rsidP="00627AB1">
      <w:pPr>
        <w:pStyle w:val="appx6L2"/>
        <w:numPr>
          <w:ilvl w:val="0"/>
          <w:numId w:val="208"/>
        </w:numPr>
        <w:tabs>
          <w:tab w:val="left" w:pos="270"/>
        </w:tabs>
        <w:spacing w:after="0"/>
        <w:ind w:left="0" w:firstLine="0"/>
      </w:pPr>
    </w:p>
    <w:p w14:paraId="44F5D6E0" w14:textId="3F61DF1F" w:rsidR="00523C2E" w:rsidRDefault="00523C2E" w:rsidP="00627AB1">
      <w:pPr>
        <w:pStyle w:val="appx6L2"/>
        <w:numPr>
          <w:ilvl w:val="0"/>
          <w:numId w:val="208"/>
        </w:numPr>
        <w:tabs>
          <w:tab w:val="left" w:pos="270"/>
        </w:tabs>
        <w:spacing w:after="0"/>
        <w:ind w:left="0" w:firstLine="0"/>
      </w:pPr>
    </w:p>
    <w:p w14:paraId="639773D4" w14:textId="77777777" w:rsidR="00523C2E" w:rsidRDefault="00523C2E" w:rsidP="00627AB1">
      <w:pPr>
        <w:pStyle w:val="appx6L2"/>
        <w:numPr>
          <w:ilvl w:val="0"/>
          <w:numId w:val="208"/>
        </w:numPr>
        <w:tabs>
          <w:tab w:val="left" w:pos="270"/>
        </w:tabs>
        <w:spacing w:after="0"/>
        <w:ind w:left="0" w:firstLine="0"/>
      </w:pPr>
    </w:p>
    <w:p w14:paraId="6B53E584" w14:textId="77777777" w:rsidR="00523C2E" w:rsidRDefault="00AE63C5">
      <w:pPr>
        <w:pStyle w:val="appx6L2"/>
        <w:numPr>
          <w:ilvl w:val="0"/>
          <w:numId w:val="0"/>
        </w:numPr>
        <w:spacing w:before="240" w:after="0"/>
      </w:pPr>
      <w:r w:rsidRPr="00363118">
        <w:t xml:space="preserve">Grantee(s): </w:t>
      </w:r>
    </w:p>
    <w:p w14:paraId="1B2B6E84" w14:textId="77777777" w:rsidR="00523C2E" w:rsidRDefault="00AE63C5" w:rsidP="00627AB1">
      <w:pPr>
        <w:pStyle w:val="appx6L2"/>
        <w:numPr>
          <w:ilvl w:val="0"/>
          <w:numId w:val="209"/>
        </w:numPr>
        <w:tabs>
          <w:tab w:val="left" w:pos="270"/>
        </w:tabs>
        <w:spacing w:after="0"/>
        <w:ind w:left="0" w:firstLine="0"/>
      </w:pPr>
      <w:r w:rsidRPr="00363118">
        <w:t>[Insert name of Lender.]</w:t>
      </w:r>
    </w:p>
    <w:p w14:paraId="62BB0F5D" w14:textId="270838B8" w:rsidR="00523C2E" w:rsidRDefault="00AE63C5" w:rsidP="00627AB1">
      <w:pPr>
        <w:pStyle w:val="appx6L2"/>
        <w:numPr>
          <w:ilvl w:val="0"/>
          <w:numId w:val="209"/>
        </w:numPr>
        <w:tabs>
          <w:tab w:val="left" w:pos="270"/>
        </w:tabs>
        <w:spacing w:after="0"/>
        <w:ind w:left="0" w:firstLine="0"/>
      </w:pPr>
      <w:r w:rsidRPr="00363118">
        <w:t>U.S. Small Business Administration, an Agency of the United States Government</w:t>
      </w:r>
    </w:p>
    <w:p w14:paraId="67C7D7FA" w14:textId="42C0CFFB" w:rsidR="00AE63C5" w:rsidRPr="00363118" w:rsidRDefault="00AE63C5">
      <w:pPr>
        <w:pStyle w:val="appx6L2"/>
        <w:numPr>
          <w:ilvl w:val="0"/>
          <w:numId w:val="0"/>
        </w:numPr>
        <w:spacing w:before="360"/>
      </w:pPr>
      <w:r w:rsidRPr="00363118">
        <w:t xml:space="preserve">Legal Description: </w:t>
      </w:r>
    </w:p>
    <w:p w14:paraId="78B582A9" w14:textId="77777777" w:rsidR="00AE63C5" w:rsidRPr="00363118" w:rsidRDefault="00AE63C5" w:rsidP="008952FD">
      <w:pPr>
        <w:tabs>
          <w:tab w:val="left" w:pos="-1080"/>
          <w:tab w:val="left" w:pos="-360"/>
          <w:tab w:val="left" w:pos="1800"/>
          <w:tab w:val="left" w:pos="3240"/>
          <w:tab w:val="left" w:pos="3960"/>
          <w:tab w:val="left" w:pos="4680"/>
          <w:tab w:val="left" w:pos="5400"/>
          <w:tab w:val="left" w:pos="6120"/>
          <w:tab w:val="left" w:pos="6840"/>
          <w:tab w:val="left" w:pos="7560"/>
          <w:tab w:val="left" w:pos="8280"/>
          <w:tab w:val="left" w:pos="9000"/>
        </w:tabs>
        <w:spacing w:after="480"/>
        <w:rPr>
          <w:rFonts w:cs="Arial"/>
        </w:rPr>
      </w:pPr>
      <w:r w:rsidRPr="00363118">
        <w:rPr>
          <w:rFonts w:cs="Arial"/>
        </w:rPr>
        <w:t>[Insert legal description or abbreviated legal description of Property: i.e., lot, block, plat or section, township, range.]</w:t>
      </w:r>
    </w:p>
    <w:p w14:paraId="66627C5C" w14:textId="76F3C09A" w:rsidR="00AE63C5" w:rsidRPr="00363118" w:rsidRDefault="00AE63C5" w:rsidP="008952FD">
      <w:pPr>
        <w:tabs>
          <w:tab w:val="left" w:pos="-1080"/>
          <w:tab w:val="left" w:pos="-360"/>
          <w:tab w:val="left" w:pos="1800"/>
          <w:tab w:val="left" w:pos="3240"/>
          <w:tab w:val="left" w:pos="3960"/>
          <w:tab w:val="left" w:pos="4680"/>
          <w:tab w:val="left" w:pos="5400"/>
          <w:tab w:val="left" w:pos="6120"/>
          <w:tab w:val="left" w:pos="6840"/>
          <w:tab w:val="left" w:pos="7560"/>
          <w:tab w:val="left" w:pos="8280"/>
          <w:tab w:val="left" w:pos="9000"/>
        </w:tabs>
        <w:rPr>
          <w:rFonts w:cs="Arial"/>
          <w:bCs/>
        </w:rPr>
      </w:pPr>
      <w:r w:rsidRPr="00363118">
        <w:rPr>
          <w:rFonts w:cs="Arial"/>
          <w:bCs/>
        </w:rPr>
        <w:t>Assessor's Property Tax Parcel or Account Number at the time of recording:</w:t>
      </w:r>
    </w:p>
    <w:p w14:paraId="6B49D612" w14:textId="77777777" w:rsidR="00AE63C5" w:rsidRPr="00363118" w:rsidRDefault="00AE63C5" w:rsidP="008952FD">
      <w:pPr>
        <w:tabs>
          <w:tab w:val="left" w:pos="-1080"/>
          <w:tab w:val="left" w:pos="-360"/>
          <w:tab w:val="left" w:pos="1800"/>
          <w:tab w:val="left" w:pos="3240"/>
          <w:tab w:val="left" w:pos="3960"/>
          <w:tab w:val="left" w:pos="4680"/>
          <w:tab w:val="left" w:pos="5400"/>
          <w:tab w:val="left" w:pos="6120"/>
          <w:tab w:val="left" w:pos="6840"/>
          <w:tab w:val="left" w:pos="7560"/>
          <w:tab w:val="left" w:pos="8280"/>
          <w:tab w:val="left" w:pos="9000"/>
        </w:tabs>
        <w:spacing w:after="480"/>
        <w:rPr>
          <w:rFonts w:cs="Arial"/>
        </w:rPr>
      </w:pPr>
      <w:r w:rsidRPr="00363118">
        <w:rPr>
          <w:rFonts w:cs="Arial"/>
          <w:bCs/>
        </w:rPr>
        <w:t>[Insert Property tax ID number.]</w:t>
      </w:r>
    </w:p>
    <w:p w14:paraId="0AA66C06" w14:textId="0030DB0C" w:rsidR="00AE63C5" w:rsidRPr="00363118" w:rsidRDefault="00AE63C5" w:rsidP="008952FD">
      <w:pPr>
        <w:tabs>
          <w:tab w:val="left" w:pos="-1080"/>
          <w:tab w:val="left" w:pos="-360"/>
          <w:tab w:val="left" w:pos="1800"/>
          <w:tab w:val="left" w:pos="3240"/>
          <w:tab w:val="left" w:pos="3960"/>
          <w:tab w:val="left" w:pos="4680"/>
          <w:tab w:val="left" w:pos="5400"/>
          <w:tab w:val="left" w:pos="6120"/>
          <w:tab w:val="left" w:pos="6840"/>
          <w:tab w:val="left" w:pos="7560"/>
          <w:tab w:val="left" w:pos="8280"/>
          <w:tab w:val="left" w:pos="9000"/>
        </w:tabs>
        <w:rPr>
          <w:rFonts w:cs="Arial"/>
          <w:bCs/>
        </w:rPr>
      </w:pPr>
      <w:r w:rsidRPr="00363118">
        <w:rPr>
          <w:rFonts w:cs="Arial"/>
          <w:bCs/>
        </w:rPr>
        <w:t xml:space="preserve">Reference Number(s) of subordinated document(s): </w:t>
      </w:r>
    </w:p>
    <w:p w14:paraId="2D8AE2D8" w14:textId="77777777" w:rsidR="00AE63C5" w:rsidRPr="00363118" w:rsidRDefault="00AE63C5" w:rsidP="008952FD">
      <w:pPr>
        <w:tabs>
          <w:tab w:val="left" w:pos="-1080"/>
          <w:tab w:val="left" w:pos="-360"/>
          <w:tab w:val="left" w:pos="1800"/>
          <w:tab w:val="left" w:pos="3240"/>
          <w:tab w:val="left" w:pos="3960"/>
          <w:tab w:val="left" w:pos="4680"/>
          <w:tab w:val="left" w:pos="5400"/>
          <w:tab w:val="left" w:pos="6120"/>
          <w:tab w:val="left" w:pos="6840"/>
          <w:tab w:val="left" w:pos="7560"/>
          <w:tab w:val="left" w:pos="8280"/>
          <w:tab w:val="left" w:pos="9000"/>
        </w:tabs>
        <w:rPr>
          <w:rFonts w:cs="Arial"/>
          <w:bCs/>
        </w:rPr>
      </w:pPr>
      <w:r w:rsidRPr="00363118">
        <w:rPr>
          <w:rFonts w:cs="Arial"/>
          <w:bCs/>
        </w:rPr>
        <w:t>[Insert recording number(s) of Third Party Indemnitor's document(s) to be subordinated to Mortgage securing SBA Loan and other lien instruments.]</w:t>
      </w:r>
    </w:p>
    <w:p w14:paraId="6EBDCB91" w14:textId="2F10918C" w:rsidR="00AE63C5" w:rsidRPr="00363118" w:rsidRDefault="00AE63C5" w:rsidP="008952FD">
      <w:pPr>
        <w:tabs>
          <w:tab w:val="left" w:pos="-1080"/>
          <w:tab w:val="left" w:pos="-360"/>
          <w:tab w:val="left" w:pos="1800"/>
          <w:tab w:val="left" w:pos="3240"/>
          <w:tab w:val="left" w:pos="3960"/>
          <w:tab w:val="left" w:pos="4680"/>
          <w:tab w:val="left" w:pos="5400"/>
          <w:tab w:val="left" w:pos="6120"/>
          <w:tab w:val="left" w:pos="6840"/>
          <w:tab w:val="left" w:pos="7560"/>
          <w:tab w:val="left" w:pos="8280"/>
          <w:tab w:val="left" w:pos="9000"/>
        </w:tabs>
        <w:spacing w:before="720"/>
        <w:rPr>
          <w:rFonts w:cs="Arial"/>
          <w:bCs/>
        </w:rPr>
      </w:pPr>
      <w:r w:rsidRPr="00363118">
        <w:rPr>
          <w:rFonts w:cs="Arial"/>
          <w:bCs/>
        </w:rPr>
        <w:t>Reference Number(s) of Document subordinated to:</w:t>
      </w:r>
    </w:p>
    <w:p w14:paraId="023765CD" w14:textId="77777777" w:rsidR="00AE63C5" w:rsidRPr="00363118" w:rsidRDefault="00AE63C5" w:rsidP="008952FD">
      <w:pPr>
        <w:tabs>
          <w:tab w:val="left" w:pos="-1080"/>
          <w:tab w:val="left" w:pos="-360"/>
          <w:tab w:val="left" w:pos="1800"/>
          <w:tab w:val="left" w:pos="3240"/>
          <w:tab w:val="left" w:pos="3960"/>
          <w:tab w:val="left" w:pos="4680"/>
          <w:tab w:val="left" w:pos="5400"/>
          <w:tab w:val="left" w:pos="6120"/>
          <w:tab w:val="left" w:pos="6840"/>
          <w:tab w:val="left" w:pos="7560"/>
          <w:tab w:val="left" w:pos="8280"/>
          <w:tab w:val="left" w:pos="9000"/>
        </w:tabs>
        <w:rPr>
          <w:rFonts w:cs="Arial"/>
        </w:rPr>
      </w:pPr>
      <w:r w:rsidRPr="00363118">
        <w:rPr>
          <w:rFonts w:cs="Arial"/>
          <w:bCs/>
        </w:rPr>
        <w:t>[Insert recording number(s) of Mortgage securing SBA Loan and other lien instruments]</w:t>
      </w:r>
    </w:p>
    <w:p w14:paraId="22492126" w14:textId="77777777" w:rsidR="00AE63C5" w:rsidRPr="00D11720" w:rsidRDefault="00AE63C5">
      <w:pPr>
        <w:spacing w:after="480"/>
        <w:jc w:val="center"/>
        <w:rPr>
          <w:b/>
        </w:rPr>
      </w:pPr>
      <w:r w:rsidRPr="00363118">
        <w:br w:type="page"/>
      </w:r>
      <w:bookmarkStart w:id="3802" w:name="Exhibit_C_Environmental"/>
      <w:r w:rsidRPr="00D11720">
        <w:rPr>
          <w:b/>
        </w:rPr>
        <w:lastRenderedPageBreak/>
        <w:t>EXHIBIT "C"</w:t>
      </w:r>
      <w:bookmarkEnd w:id="3802"/>
    </w:p>
    <w:p w14:paraId="334FEF8C" w14:textId="77777777" w:rsidR="00AE63C5" w:rsidRPr="00363118" w:rsidRDefault="00AE63C5" w:rsidP="008952FD">
      <w:pPr>
        <w:jc w:val="center"/>
        <w:rPr>
          <w:rFonts w:cs="Arial"/>
          <w:b/>
        </w:rPr>
      </w:pPr>
      <w:r w:rsidRPr="00363118">
        <w:rPr>
          <w:rFonts w:cs="Arial"/>
          <w:b/>
        </w:rPr>
        <w:t>MEMORANDUM OF SBA ENVIRONMENTAL INDEMNIFICATION AGREEMENT</w:t>
      </w:r>
    </w:p>
    <w:p w14:paraId="775B06FA" w14:textId="77777777" w:rsidR="00AE63C5" w:rsidRPr="00363118" w:rsidRDefault="00AE63C5" w:rsidP="008952FD">
      <w:pPr>
        <w:spacing w:before="480"/>
        <w:jc w:val="center"/>
        <w:rPr>
          <w:rFonts w:cs="Arial"/>
        </w:rPr>
      </w:pPr>
      <w:r w:rsidRPr="00363118">
        <w:rPr>
          <w:rFonts w:cs="Arial"/>
        </w:rPr>
        <w:t>SBA Loan No.________________________</w:t>
      </w:r>
    </w:p>
    <w:p w14:paraId="1A22B56C" w14:textId="107A3E3E"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80"/>
        <w:rPr>
          <w:rFonts w:cs="Arial"/>
          <w:spacing w:val="-3"/>
        </w:rPr>
      </w:pPr>
      <w:r w:rsidRPr="00363118">
        <w:rPr>
          <w:rFonts w:cs="Arial"/>
        </w:rPr>
        <w:t xml:space="preserve">This Memorandum of SBA Environmental Indemnification Agreement ("Memorandum") dated ____________________ [insert date of SBA Environmental Indemnification Agreement] </w:t>
      </w:r>
      <w:r w:rsidRPr="00363118">
        <w:rPr>
          <w:rFonts w:cs="Arial"/>
          <w:spacing w:val="-3"/>
        </w:rPr>
        <w:t>is executed by _______________________ (whether one or more, “</w:t>
      </w:r>
      <w:r>
        <w:rPr>
          <w:rFonts w:cs="Arial"/>
          <w:spacing w:val="-3"/>
        </w:rPr>
        <w:t>Borrower</w:t>
      </w:r>
      <w:r w:rsidRPr="00363118">
        <w:rPr>
          <w:rFonts w:cs="Arial"/>
          <w:spacing w:val="-3"/>
        </w:rPr>
        <w:t>”), __________________ [insert name of indemnitor(s) not obligated on the SBA Loan] (whether one or more, "Third Party Indemnitor"), _______________________ [Insert name of Certified Development Company or Lending Institution] (“Lender”), and the U.S. Small Business Administration (“SBA”).</w:t>
      </w:r>
    </w:p>
    <w:p w14:paraId="16B32B65" w14:textId="079A5715" w:rsidR="00AE63C5" w:rsidRPr="00D11720" w:rsidRDefault="008B7586" w:rsidP="002434D6">
      <w:pPr>
        <w:spacing w:before="480"/>
        <w:jc w:val="center"/>
        <w:rPr>
          <w:b/>
        </w:rPr>
      </w:pPr>
      <w:r>
        <w:rPr>
          <w:b/>
        </w:rPr>
        <w:t>I.</w:t>
      </w:r>
      <w:r>
        <w:rPr>
          <w:b/>
        </w:rPr>
        <w:tab/>
      </w:r>
      <w:r w:rsidR="00AE63C5" w:rsidRPr="00D11720">
        <w:rPr>
          <w:b/>
        </w:rPr>
        <w:t>PURPOSE OF MEMORANDUM</w:t>
      </w:r>
    </w:p>
    <w:p w14:paraId="473FA32F" w14:textId="69C11CF1" w:rsidR="00AE63C5" w:rsidRPr="00363118" w:rsidRDefault="00AE63C5" w:rsidP="008952FD">
      <w:pPr>
        <w:tabs>
          <w:tab w:val="left" w:pos="-720"/>
          <w:tab w:val="left" w:pos="-90"/>
        </w:tabs>
        <w:spacing w:before="480" w:after="480"/>
        <w:rPr>
          <w:rFonts w:cs="Arial"/>
          <w:strike/>
          <w:spacing w:val="-3"/>
        </w:rPr>
      </w:pPr>
      <w:r w:rsidRPr="00363118">
        <w:rPr>
          <w:rFonts w:cs="Arial"/>
          <w:spacing w:val="-3"/>
        </w:rPr>
        <w:t xml:space="preserve">The purpose of this Memorandum is to provide constructive notice of the un-recorded SBA Environmental Indemnification Agreement of even date with this Memorandum entered into by </w:t>
      </w:r>
      <w:r>
        <w:rPr>
          <w:rFonts w:cs="Arial"/>
          <w:spacing w:val="-3"/>
        </w:rPr>
        <w:t>Borrower</w:t>
      </w:r>
      <w:r w:rsidRPr="00363118">
        <w:rPr>
          <w:rFonts w:cs="Arial"/>
          <w:spacing w:val="-3"/>
        </w:rPr>
        <w:t xml:space="preserve">, </w:t>
      </w:r>
      <w:r w:rsidRPr="00363118">
        <w:rPr>
          <w:rFonts w:cs="Arial"/>
        </w:rPr>
        <w:t xml:space="preserve">Third Party Indemnitor, SBA and </w:t>
      </w:r>
      <w:r w:rsidRPr="00363118">
        <w:rPr>
          <w:rFonts w:cs="Arial"/>
          <w:spacing w:val="-3"/>
        </w:rPr>
        <w:t>Lender (the "Agreement") pertaining to the real and personal property described therein including the land located at ________________ [Insert address] and legally described in Exhibit "A" attached hereto (collectively, the "Property")</w:t>
      </w:r>
      <w:r>
        <w:rPr>
          <w:rFonts w:cs="Arial"/>
          <w:spacing w:val="-3"/>
        </w:rPr>
        <w:t xml:space="preserve">. </w:t>
      </w:r>
      <w:r w:rsidRPr="00363118">
        <w:rPr>
          <w:rFonts w:cs="Arial"/>
          <w:spacing w:val="-3"/>
        </w:rPr>
        <w:t xml:space="preserve">The Agreement contains, but is not limited to, the following provisions, which are addressed in greater detail therein: </w:t>
      </w:r>
    </w:p>
    <w:p w14:paraId="71641116" w14:textId="77777777" w:rsidR="00AE63C5" w:rsidRDefault="00AE63C5" w:rsidP="00850102">
      <w:pPr>
        <w:pStyle w:val="appx601LvlK"/>
        <w:widowControl/>
        <w:numPr>
          <w:ilvl w:val="0"/>
          <w:numId w:val="31"/>
        </w:numPr>
        <w:ind w:left="720" w:hanging="720"/>
        <w:jc w:val="left"/>
      </w:pPr>
      <w:r w:rsidRPr="007D0466">
        <w:rPr>
          <w:u w:val="single"/>
        </w:rPr>
        <w:t>Indemnification and Remediation</w:t>
      </w:r>
      <w:r w:rsidRPr="007D0466">
        <w:t>. Borrower and Third Party Indemnitor agree to indemnify SBA and Lender against certain losses, liabilities, damages, etc., including attorney fees and costs, related to environmental contamination asso</w:t>
      </w:r>
      <w:r w:rsidRPr="00363118">
        <w:t xml:space="preserve">ciated with the Property </w:t>
      </w:r>
      <w:r w:rsidRPr="007D0466">
        <w:t xml:space="preserve">and </w:t>
      </w:r>
      <w:r w:rsidRPr="00363118">
        <w:t>other matters addressed and more fully set forth in the Agreement.</w:t>
      </w:r>
    </w:p>
    <w:p w14:paraId="26F07633" w14:textId="77777777" w:rsidR="00AE63C5" w:rsidRDefault="00AE63C5" w:rsidP="008952FD">
      <w:pPr>
        <w:pStyle w:val="appx601LvlK"/>
        <w:widowControl/>
        <w:numPr>
          <w:ilvl w:val="0"/>
          <w:numId w:val="20"/>
        </w:numPr>
        <w:ind w:left="720" w:hanging="720"/>
        <w:jc w:val="left"/>
      </w:pPr>
      <w:r w:rsidRPr="00363118">
        <w:rPr>
          <w:u w:val="single"/>
        </w:rPr>
        <w:t>Indemnitor's Election to Pay Loan Balance</w:t>
      </w:r>
      <w:r>
        <w:t xml:space="preserve">. </w:t>
      </w:r>
      <w:r w:rsidRPr="00363118">
        <w:t>Third Party Indemnitor may, under certain conditions, limit its duty to remediate and indemnify under the Agreement by paying the entire balance due under the Loan Documents including any applicable pre-payment penalty.</w:t>
      </w:r>
    </w:p>
    <w:p w14:paraId="71F34A15" w14:textId="77777777" w:rsidR="00AE63C5" w:rsidRPr="00363118" w:rsidRDefault="00AE63C5" w:rsidP="008952FD">
      <w:pPr>
        <w:pStyle w:val="appx601LvlK"/>
        <w:widowControl/>
        <w:numPr>
          <w:ilvl w:val="0"/>
          <w:numId w:val="20"/>
        </w:numPr>
        <w:ind w:left="720" w:hanging="720"/>
        <w:jc w:val="left"/>
      </w:pPr>
      <w:r w:rsidRPr="00363118">
        <w:rPr>
          <w:u w:val="single"/>
        </w:rPr>
        <w:t>Release and Waiver</w:t>
      </w:r>
      <w:r>
        <w:t>. Borrower</w:t>
      </w:r>
      <w:r w:rsidRPr="00363118">
        <w:t xml:space="preserve"> and Third Party Indemnitor release and waive all rights, claims and causes of action against SBA and Lender with regard to environmental contamination at the Property and other matters addressed in the Agreement including the right to enforce any provision recorded in the chain of title to the Property that alters SBA or Lender's legal rights, remedies or responsibilities.</w:t>
      </w:r>
    </w:p>
    <w:p w14:paraId="14DAC7B5" w14:textId="77777777" w:rsidR="00AE63C5" w:rsidRPr="00363118" w:rsidRDefault="00AE63C5" w:rsidP="008952FD">
      <w:pPr>
        <w:pStyle w:val="appx601LvlK"/>
        <w:keepLines/>
        <w:widowControl/>
        <w:numPr>
          <w:ilvl w:val="0"/>
          <w:numId w:val="20"/>
        </w:numPr>
        <w:ind w:left="720" w:hanging="720"/>
        <w:jc w:val="left"/>
      </w:pPr>
      <w:r w:rsidRPr="00363118">
        <w:rPr>
          <w:u w:val="single"/>
        </w:rPr>
        <w:lastRenderedPageBreak/>
        <w:t>Warranties and Covenants</w:t>
      </w:r>
      <w:r>
        <w:t xml:space="preserve">. </w:t>
      </w:r>
      <w:r w:rsidRPr="00363118">
        <w:t xml:space="preserve">Indemnitors warrant, among other things, that there are no documents recorded against the Property that would enable Third Party Indemnitor or its affiliates to control the use or ownership of the Property, such as a right of first refusal, purchase option, repurchase option, restrictive covenant, deed restriction, etc.; and covenant, among other things, not to record or cause to be recorded any such document before </w:t>
      </w:r>
      <w:r>
        <w:t>Borrower</w:t>
      </w:r>
      <w:r w:rsidRPr="00363118">
        <w:t xml:space="preserve">'s SBA Loan has been paid in full. </w:t>
      </w:r>
    </w:p>
    <w:p w14:paraId="282C1730" w14:textId="77777777" w:rsidR="00AE63C5" w:rsidRPr="00363118" w:rsidRDefault="00AE63C5" w:rsidP="008952FD">
      <w:pPr>
        <w:pStyle w:val="appx601LvlK"/>
        <w:widowControl/>
        <w:numPr>
          <w:ilvl w:val="0"/>
          <w:numId w:val="20"/>
        </w:numPr>
        <w:ind w:left="720" w:hanging="720"/>
        <w:jc w:val="left"/>
      </w:pPr>
      <w:r w:rsidRPr="00363118">
        <w:rPr>
          <w:u w:val="single"/>
        </w:rPr>
        <w:t>Subordination</w:t>
      </w:r>
      <w:r>
        <w:rPr>
          <w:u w:val="single"/>
        </w:rPr>
        <w:t xml:space="preserve">. </w:t>
      </w:r>
      <w:r w:rsidRPr="00363118">
        <w:t>Third Party Indemnitor unconditionally subordinates to SBA and Lender's Mortgage recorded in volume _________________ of __________________, page _________________________, under auditor's file number ________, records of __________________ County, State of ___________________________ any right, title or interest Third Party Indemnitor has with respect to the Property, whether of record or not, including the following:</w:t>
      </w:r>
    </w:p>
    <w:p w14:paraId="29F3F67A" w14:textId="77777777" w:rsidR="00AE63C5" w:rsidRPr="00363118" w:rsidRDefault="00AE63C5" w:rsidP="008952FD">
      <w:pPr>
        <w:tabs>
          <w:tab w:val="right" w:leader="underscore" w:pos="9000"/>
        </w:tabs>
        <w:overflowPunct w:val="0"/>
        <w:autoSpaceDE w:val="0"/>
        <w:autoSpaceDN w:val="0"/>
        <w:adjustRightInd w:val="0"/>
        <w:spacing w:before="600" w:line="280" w:lineRule="exact"/>
        <w:ind w:left="720"/>
        <w:rPr>
          <w:rFonts w:cs="Arial"/>
          <w:szCs w:val="20"/>
        </w:rPr>
      </w:pPr>
      <w:r w:rsidRPr="00363118">
        <w:rPr>
          <w:rFonts w:cs="Arial"/>
          <w:szCs w:val="20"/>
        </w:rPr>
        <w:t>Third Party Indemnitor's _____________________________ [Insert description of lien, e.g., deed of trust, mortgage, UCC Financing Statement, etc.] dated ______________, recorded in volume _______ of _______, page______ under auditor's file number _________________, records of _______________________ County, State of _____________________.</w:t>
      </w:r>
    </w:p>
    <w:p w14:paraId="2A53A52F" w14:textId="77777777" w:rsidR="00AE63C5" w:rsidRPr="00363118" w:rsidRDefault="00AE63C5" w:rsidP="008952FD">
      <w:pPr>
        <w:tabs>
          <w:tab w:val="left" w:pos="360"/>
          <w:tab w:val="left" w:pos="3240"/>
        </w:tabs>
        <w:spacing w:before="600" w:line="280" w:lineRule="exact"/>
        <w:ind w:left="1080"/>
        <w:jc w:val="center"/>
        <w:rPr>
          <w:rFonts w:cs="Arial"/>
        </w:rPr>
      </w:pPr>
      <w:r w:rsidRPr="00363118">
        <w:rPr>
          <w:rFonts w:cs="Arial"/>
        </w:rPr>
        <w:t>[Add additional blocks as necessary.]</w:t>
      </w:r>
    </w:p>
    <w:p w14:paraId="77BA5D7C" w14:textId="77777777" w:rsidR="00AE63C5" w:rsidRPr="00D11720" w:rsidRDefault="00AE63C5" w:rsidP="002434D6">
      <w:pPr>
        <w:spacing w:before="480" w:after="480"/>
        <w:jc w:val="center"/>
        <w:rPr>
          <w:b/>
        </w:rPr>
      </w:pPr>
      <w:r w:rsidRPr="00D11720">
        <w:rPr>
          <w:b/>
        </w:rPr>
        <w:t>II.</w:t>
      </w:r>
      <w:r w:rsidRPr="00D11720">
        <w:rPr>
          <w:b/>
        </w:rPr>
        <w:tab/>
        <w:t>CONFLICTING TERMS OR PROVISIONS</w:t>
      </w:r>
    </w:p>
    <w:p w14:paraId="20B22EB0" w14:textId="6772C6A7" w:rsidR="00AE63C5" w:rsidRPr="00363118" w:rsidRDefault="00AE63C5" w:rsidP="008952FD">
      <w:pPr>
        <w:tabs>
          <w:tab w:val="left" w:pos="0"/>
        </w:tabs>
        <w:jc w:val="both"/>
        <w:rPr>
          <w:rFonts w:cs="Arial"/>
          <w:spacing w:val="-3"/>
        </w:rPr>
      </w:pPr>
      <w:r w:rsidRPr="00363118">
        <w:rPr>
          <w:rFonts w:cs="Arial"/>
          <w:spacing w:val="-3"/>
        </w:rPr>
        <w:t>Terms used in this Memorandum that are not defined herein, but are defined in the Agreement, shall have the meaning provided in the Agreement</w:t>
      </w:r>
      <w:r>
        <w:rPr>
          <w:rFonts w:cs="Arial"/>
          <w:spacing w:val="-3"/>
        </w:rPr>
        <w:t xml:space="preserve">. </w:t>
      </w:r>
      <w:r w:rsidRPr="00363118">
        <w:rPr>
          <w:rFonts w:cs="Arial"/>
          <w:spacing w:val="-3"/>
        </w:rPr>
        <w:t>To the extent any term or provision of this Memorandum conflicts with any term or provision of the Agreement, the terms and provisions of the Agreement shall control.</w:t>
      </w:r>
    </w:p>
    <w:p w14:paraId="4F27D73D" w14:textId="77777777" w:rsidR="00AE63C5" w:rsidRPr="00D11720" w:rsidRDefault="00AE63C5" w:rsidP="002434D6">
      <w:pPr>
        <w:spacing w:before="480" w:after="480"/>
        <w:jc w:val="center"/>
        <w:rPr>
          <w:b/>
        </w:rPr>
      </w:pPr>
      <w:r w:rsidRPr="00D11720">
        <w:rPr>
          <w:b/>
        </w:rPr>
        <w:t>III.</w:t>
      </w:r>
      <w:r w:rsidRPr="00D11720">
        <w:rPr>
          <w:b/>
        </w:rPr>
        <w:tab/>
        <w:t>COUNTERPARTS</w:t>
      </w:r>
    </w:p>
    <w:p w14:paraId="30EE8D95" w14:textId="393BD6D3" w:rsidR="00AE63C5" w:rsidRPr="00363118" w:rsidRDefault="00AE63C5" w:rsidP="008952FD">
      <w:pPr>
        <w:tabs>
          <w:tab w:val="left" w:pos="0"/>
        </w:tabs>
        <w:jc w:val="both"/>
        <w:rPr>
          <w:rFonts w:cs="Arial"/>
          <w:spacing w:val="-3"/>
        </w:rPr>
      </w:pPr>
      <w:r w:rsidRPr="00363118">
        <w:rPr>
          <w:rFonts w:cs="Arial"/>
          <w:spacing w:val="-3"/>
        </w:rPr>
        <w:t>The parties may sign this Memorandum in identical counterparts</w:t>
      </w:r>
      <w:r>
        <w:rPr>
          <w:rFonts w:cs="Arial"/>
          <w:spacing w:val="-3"/>
        </w:rPr>
        <w:t xml:space="preserve">. </w:t>
      </w:r>
      <w:r w:rsidRPr="00363118">
        <w:rPr>
          <w:rFonts w:cs="Arial"/>
          <w:spacing w:val="-3"/>
        </w:rPr>
        <w:t>The signature pages from the separately signed counterparts may be attached to one copy of this Memorandum to form a single document.</w:t>
      </w:r>
    </w:p>
    <w:p w14:paraId="0823ED49" w14:textId="77777777" w:rsidR="00AE63C5" w:rsidRPr="00363118" w:rsidRDefault="00AE63C5" w:rsidP="008952FD">
      <w:pPr>
        <w:pageBreakBefore/>
        <w:jc w:val="center"/>
        <w:rPr>
          <w:rFonts w:cs="Arial"/>
        </w:rPr>
      </w:pPr>
      <w:r w:rsidRPr="00363118">
        <w:rPr>
          <w:rFonts w:cs="Arial"/>
        </w:rPr>
        <w:lastRenderedPageBreak/>
        <w:t>[Add additional signature blocks as necessary including a signature block for the Operating Company, if any, identified in the Loan Documents.]</w:t>
      </w:r>
    </w:p>
    <w:p w14:paraId="34B2F715"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80" w:line="480" w:lineRule="atLeast"/>
        <w:ind w:left="720" w:hanging="720"/>
        <w:rPr>
          <w:rFonts w:cs="Arial"/>
        </w:rPr>
      </w:pPr>
      <w:r>
        <w:rPr>
          <w:rFonts w:cs="Arial"/>
        </w:rPr>
        <w:t>Borrower</w:t>
      </w:r>
      <w:r w:rsidRPr="00363118">
        <w:rPr>
          <w:rFonts w:cs="Arial"/>
        </w:rPr>
        <w:t xml:space="preserve">: </w:t>
      </w:r>
    </w:p>
    <w:p w14:paraId="50BDAF61" w14:textId="308BB484" w:rsidR="00AE63C5" w:rsidRPr="00363118" w:rsidRDefault="00AE63C5" w:rsidP="008952F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1440"/>
        <w:rPr>
          <w:rFonts w:cs="Arial"/>
        </w:rPr>
      </w:pPr>
      <w:r w:rsidRPr="00363118">
        <w:rPr>
          <w:rFonts w:cs="Arial"/>
        </w:rPr>
        <w:t xml:space="preserve">____________________________________ [Insert name of </w:t>
      </w:r>
      <w:r>
        <w:rPr>
          <w:rFonts w:cs="Arial"/>
        </w:rPr>
        <w:t>Borrower</w:t>
      </w:r>
      <w:r w:rsidRPr="00363118">
        <w:rPr>
          <w:rFonts w:cs="Arial"/>
        </w:rPr>
        <w:t>]</w:t>
      </w:r>
    </w:p>
    <w:p w14:paraId="17FDF269"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1440"/>
        <w:jc w:val="both"/>
        <w:rPr>
          <w:rFonts w:cs="Arial"/>
        </w:rPr>
      </w:pPr>
      <w:r w:rsidRPr="00363118">
        <w:rPr>
          <w:rFonts w:cs="Arial"/>
        </w:rPr>
        <w:t>By: _____________________________________________________</w:t>
      </w:r>
    </w:p>
    <w:p w14:paraId="04495547"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Name and Title: ________________________________________</w:t>
      </w:r>
    </w:p>
    <w:p w14:paraId="0C5941F0"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Address: ______________________________________________</w:t>
      </w:r>
    </w:p>
    <w:p w14:paraId="5743500E"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Telephone Number: _____________________________________</w:t>
      </w:r>
    </w:p>
    <w:p w14:paraId="4C6307F2"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Facsimile Number: ______________________________________</w:t>
      </w:r>
    </w:p>
    <w:p w14:paraId="14FB88A2" w14:textId="77777777" w:rsidR="00AE63C5" w:rsidRPr="00363118" w:rsidRDefault="00AE63C5" w:rsidP="007B5C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80" w:after="240"/>
        <w:ind w:left="1440"/>
        <w:rPr>
          <w:rFonts w:cs="Arial"/>
        </w:rPr>
      </w:pPr>
      <w:r w:rsidRPr="00363118">
        <w:rPr>
          <w:rFonts w:cs="Arial"/>
        </w:rPr>
        <w:t>[Add notary acknowledgement]</w:t>
      </w:r>
    </w:p>
    <w:p w14:paraId="68053925"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80" w:line="480" w:lineRule="atLeast"/>
        <w:rPr>
          <w:rFonts w:cs="Arial"/>
        </w:rPr>
      </w:pPr>
      <w:r w:rsidRPr="00363118">
        <w:rPr>
          <w:rFonts w:cs="Arial"/>
        </w:rPr>
        <w:t>Third Party Indemnitor:</w:t>
      </w:r>
    </w:p>
    <w:p w14:paraId="3C90CFB2"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___________________________ [Insert name of Third Party Indemnitor]</w:t>
      </w:r>
    </w:p>
    <w:p w14:paraId="3DA8FE40" w14:textId="29AC80CD"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80"/>
        <w:ind w:left="1440"/>
        <w:rPr>
          <w:rFonts w:cs="Arial"/>
        </w:rPr>
      </w:pPr>
      <w:r w:rsidRPr="00363118">
        <w:rPr>
          <w:rFonts w:cs="Arial"/>
        </w:rPr>
        <w:t>By: _____________________________________________________</w:t>
      </w:r>
    </w:p>
    <w:p w14:paraId="172EC075"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cs="Arial"/>
        </w:rPr>
      </w:pPr>
      <w:r w:rsidRPr="00363118">
        <w:rPr>
          <w:rFonts w:cs="Arial"/>
        </w:rPr>
        <w:t>Name and title: _________________________________________</w:t>
      </w:r>
    </w:p>
    <w:p w14:paraId="779A0EDC"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cs="Arial"/>
        </w:rPr>
      </w:pPr>
      <w:r w:rsidRPr="00363118">
        <w:rPr>
          <w:rFonts w:cs="Arial"/>
        </w:rPr>
        <w:t>Address: ______________________________________________</w:t>
      </w:r>
    </w:p>
    <w:p w14:paraId="6C38FD43"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cs="Arial"/>
        </w:rPr>
      </w:pPr>
      <w:r w:rsidRPr="00363118">
        <w:rPr>
          <w:rFonts w:cs="Arial"/>
        </w:rPr>
        <w:t>Telephone Number: _____________________________________</w:t>
      </w:r>
    </w:p>
    <w:p w14:paraId="6158F08B"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cs="Arial"/>
        </w:rPr>
      </w:pPr>
      <w:r w:rsidRPr="00363118">
        <w:rPr>
          <w:rFonts w:cs="Arial"/>
        </w:rPr>
        <w:t>Facsimile Number: ______________________________________</w:t>
      </w:r>
    </w:p>
    <w:p w14:paraId="2130B842"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80"/>
        <w:ind w:left="1440"/>
        <w:rPr>
          <w:rFonts w:cs="Arial"/>
        </w:rPr>
      </w:pPr>
      <w:r w:rsidRPr="00363118">
        <w:rPr>
          <w:rFonts w:cs="Arial"/>
        </w:rPr>
        <w:t>[Add notary acknowledgement]</w:t>
      </w:r>
    </w:p>
    <w:p w14:paraId="1CFAB9A0"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rPr>
          <w:rFonts w:cs="Arial"/>
        </w:rPr>
      </w:pPr>
      <w:r w:rsidRPr="00363118">
        <w:rPr>
          <w:rFonts w:cs="Arial"/>
        </w:rPr>
        <w:t xml:space="preserve">Lender: </w:t>
      </w:r>
    </w:p>
    <w:p w14:paraId="59AFE3CC"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1440"/>
        <w:jc w:val="both"/>
        <w:rPr>
          <w:rFonts w:cs="Arial"/>
        </w:rPr>
      </w:pPr>
      <w:r w:rsidRPr="00363118">
        <w:rPr>
          <w:rFonts w:cs="Arial"/>
        </w:rPr>
        <w:t>_________________________ [Insert name of CDC or lending institution]</w:t>
      </w:r>
    </w:p>
    <w:p w14:paraId="1285C80B"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80"/>
        <w:ind w:left="1440"/>
        <w:jc w:val="both"/>
        <w:rPr>
          <w:rFonts w:cs="Arial"/>
        </w:rPr>
      </w:pPr>
      <w:r w:rsidRPr="00363118">
        <w:rPr>
          <w:rFonts w:cs="Arial"/>
        </w:rPr>
        <w:t>By: _____________________________________________________</w:t>
      </w:r>
    </w:p>
    <w:p w14:paraId="3157FBDA"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Name and Title: ________________________________________</w:t>
      </w:r>
    </w:p>
    <w:p w14:paraId="1765BA55"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Address: _____________________________________________</w:t>
      </w:r>
    </w:p>
    <w:p w14:paraId="34AA0414"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lastRenderedPageBreak/>
        <w:t>Telephone Number: _____________________________________</w:t>
      </w:r>
    </w:p>
    <w:p w14:paraId="796B4BC1"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Facsimile Number: ______________________________________</w:t>
      </w:r>
    </w:p>
    <w:p w14:paraId="3032940B" w14:textId="77777777" w:rsidR="00AE63C5" w:rsidRPr="00363118" w:rsidRDefault="00AE63C5" w:rsidP="007B5C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ind w:left="1440"/>
        <w:rPr>
          <w:rFonts w:cs="Arial"/>
        </w:rPr>
      </w:pPr>
      <w:r w:rsidRPr="00363118">
        <w:rPr>
          <w:rFonts w:cs="Arial"/>
        </w:rPr>
        <w:t>[Add notary acknowledgement]</w:t>
      </w:r>
    </w:p>
    <w:p w14:paraId="2E84FA1A"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rPr>
          <w:rFonts w:cs="Arial"/>
        </w:rPr>
      </w:pPr>
      <w:r w:rsidRPr="00363118">
        <w:rPr>
          <w:rFonts w:cs="Arial"/>
        </w:rPr>
        <w:t>U. S. Small Business Administration</w:t>
      </w:r>
    </w:p>
    <w:p w14:paraId="3E7B76AF"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1440"/>
        <w:rPr>
          <w:rFonts w:cs="Arial"/>
        </w:rPr>
      </w:pPr>
      <w:r w:rsidRPr="00363118">
        <w:rPr>
          <w:rFonts w:cs="Arial"/>
        </w:rPr>
        <w:t xml:space="preserve">By: </w:t>
      </w:r>
    </w:p>
    <w:p w14:paraId="2184FD1B"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1440"/>
        <w:jc w:val="both"/>
        <w:rPr>
          <w:rFonts w:cs="Arial"/>
        </w:rPr>
      </w:pPr>
      <w:r w:rsidRPr="00363118">
        <w:rPr>
          <w:rFonts w:cs="Arial"/>
        </w:rPr>
        <w:t>_____________________________________________________</w:t>
      </w:r>
    </w:p>
    <w:p w14:paraId="05EEAD02"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1440"/>
        <w:jc w:val="both"/>
        <w:rPr>
          <w:rFonts w:cs="Arial"/>
        </w:rPr>
      </w:pPr>
      <w:r w:rsidRPr="00363118">
        <w:rPr>
          <w:rFonts w:cs="Arial"/>
        </w:rPr>
        <w:t>Name and Title: ________________________________________</w:t>
      </w:r>
    </w:p>
    <w:p w14:paraId="306FE20C"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Address: ______________________________________________</w:t>
      </w:r>
    </w:p>
    <w:p w14:paraId="4F3FA24D"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Phone Number:_________________________________________</w:t>
      </w:r>
    </w:p>
    <w:p w14:paraId="574249CD"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Fax Number: ___________________________________________</w:t>
      </w:r>
    </w:p>
    <w:p w14:paraId="5AABD3B1" w14:textId="77777777" w:rsidR="00AE63C5" w:rsidRPr="00363118" w:rsidRDefault="00AE63C5" w:rsidP="007B5C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ind w:left="1440"/>
        <w:rPr>
          <w:rFonts w:cs="Arial"/>
        </w:rPr>
      </w:pPr>
      <w:r w:rsidRPr="00363118">
        <w:rPr>
          <w:rFonts w:cs="Arial"/>
        </w:rPr>
        <w:t>[Add notary acknowledgement]</w:t>
      </w:r>
    </w:p>
    <w:p w14:paraId="5E5DBF99" w14:textId="64219083" w:rsidR="00AE63C5" w:rsidRPr="00363118" w:rsidRDefault="00AE63C5" w:rsidP="007B5C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0"/>
        <w:ind w:left="1440"/>
        <w:rPr>
          <w:rFonts w:cs="Arial"/>
        </w:rPr>
      </w:pPr>
      <w:r w:rsidRPr="00363118">
        <w:rPr>
          <w:rFonts w:cs="Arial"/>
        </w:rPr>
        <w:t xml:space="preserve">A copy of each notice, </w:t>
      </w:r>
      <w:r w:rsidR="002A0F52" w:rsidRPr="00363118">
        <w:rPr>
          <w:rFonts w:cs="Arial"/>
        </w:rPr>
        <w:t>demand,</w:t>
      </w:r>
      <w:r w:rsidRPr="00363118">
        <w:rPr>
          <w:rFonts w:cs="Arial"/>
        </w:rPr>
        <w:t xml:space="preserve"> and other correspondence with regard to this Agreement must include the SBA </w:t>
      </w:r>
      <w:r>
        <w:rPr>
          <w:rFonts w:cs="Arial"/>
        </w:rPr>
        <w:t>L</w:t>
      </w:r>
      <w:r w:rsidRPr="00363118">
        <w:rPr>
          <w:rFonts w:cs="Arial"/>
        </w:rPr>
        <w:t xml:space="preserve">oan </w:t>
      </w:r>
      <w:r>
        <w:rPr>
          <w:rFonts w:cs="Arial"/>
        </w:rPr>
        <w:t>N</w:t>
      </w:r>
      <w:r w:rsidRPr="00363118">
        <w:rPr>
          <w:rFonts w:cs="Arial"/>
        </w:rPr>
        <w:t>umber and be sent to:</w:t>
      </w:r>
    </w:p>
    <w:p w14:paraId="153E832B" w14:textId="77777777" w:rsidR="00AE63C5" w:rsidRPr="00363118" w:rsidRDefault="00AE63C5" w:rsidP="007B5C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ind w:left="1440"/>
        <w:rPr>
          <w:rFonts w:cs="Arial"/>
        </w:rPr>
      </w:pPr>
      <w:r w:rsidRPr="00363118">
        <w:rPr>
          <w:rFonts w:cs="Arial"/>
        </w:rPr>
        <w:t>Associate General Counsel for Litigation</w:t>
      </w:r>
    </w:p>
    <w:p w14:paraId="1A3AC3E4"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cs="Arial"/>
        </w:rPr>
      </w:pPr>
      <w:r w:rsidRPr="00363118">
        <w:rPr>
          <w:rFonts w:cs="Arial"/>
        </w:rPr>
        <w:t>Office of General Counsel</w:t>
      </w:r>
    </w:p>
    <w:p w14:paraId="5B79CF4D"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cs="Arial"/>
        </w:rPr>
      </w:pPr>
      <w:r w:rsidRPr="00363118">
        <w:rPr>
          <w:rFonts w:cs="Arial"/>
        </w:rPr>
        <w:t>U.S. Small Business Administration</w:t>
      </w:r>
    </w:p>
    <w:p w14:paraId="6B12B621"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cs="Arial"/>
        </w:rPr>
      </w:pPr>
      <w:r w:rsidRPr="00363118">
        <w:rPr>
          <w:rFonts w:cs="Arial"/>
        </w:rPr>
        <w:t>409 3</w:t>
      </w:r>
      <w:r w:rsidRPr="00363118">
        <w:rPr>
          <w:rFonts w:cs="Arial"/>
          <w:vertAlign w:val="superscript"/>
        </w:rPr>
        <w:t>rd</w:t>
      </w:r>
      <w:r w:rsidRPr="00363118">
        <w:rPr>
          <w:rFonts w:cs="Arial"/>
        </w:rPr>
        <w:t xml:space="preserve"> Street S.W.</w:t>
      </w:r>
    </w:p>
    <w:p w14:paraId="47E2052D"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cs="Arial"/>
        </w:rPr>
      </w:pPr>
      <w:r w:rsidRPr="00363118">
        <w:rPr>
          <w:rFonts w:cs="Arial"/>
        </w:rPr>
        <w:t>Washington, DC 20416</w:t>
      </w:r>
    </w:p>
    <w:p w14:paraId="44ED6C7C" w14:textId="77777777" w:rsidR="00AE63C5" w:rsidRPr="00363118" w:rsidRDefault="00AE63C5" w:rsidP="007B5C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ind w:left="1440"/>
        <w:rPr>
          <w:rFonts w:cs="Arial"/>
        </w:rPr>
      </w:pPr>
      <w:r w:rsidRPr="00363118">
        <w:rPr>
          <w:rFonts w:cs="Arial"/>
        </w:rPr>
        <w:t xml:space="preserve">And to: </w:t>
      </w:r>
    </w:p>
    <w:p w14:paraId="6367A26B"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1440"/>
        <w:rPr>
          <w:rFonts w:cs="Arial"/>
        </w:rPr>
      </w:pPr>
      <w:r w:rsidRPr="00363118">
        <w:rPr>
          <w:rFonts w:cs="Arial"/>
        </w:rPr>
        <w:t>Legal Counsel for _________________ [Insert name of SBA District Office]</w:t>
      </w:r>
    </w:p>
    <w:p w14:paraId="19CEC6C1"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1440"/>
        <w:jc w:val="both"/>
        <w:rPr>
          <w:rFonts w:cs="Arial"/>
        </w:rPr>
      </w:pPr>
      <w:r w:rsidRPr="00363118">
        <w:rPr>
          <w:rFonts w:cs="Arial"/>
        </w:rPr>
        <w:t>Name: ________________________________________________</w:t>
      </w:r>
    </w:p>
    <w:p w14:paraId="2CAB9276"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Address: ______________________________________________</w:t>
      </w:r>
    </w:p>
    <w:p w14:paraId="4D1E831F" w14:textId="77777777" w:rsidR="00AE63C5" w:rsidRPr="00363118" w:rsidRDefault="00AE63C5" w:rsidP="00895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cs="Arial"/>
        </w:rPr>
      </w:pPr>
      <w:r w:rsidRPr="00363118">
        <w:rPr>
          <w:rFonts w:cs="Arial"/>
        </w:rPr>
        <w:t>Phone Number: ________________________________________</w:t>
      </w:r>
    </w:p>
    <w:p w14:paraId="2C78028D" w14:textId="6E75844C" w:rsidR="005630C7" w:rsidRDefault="00AE63C5" w:rsidP="005630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pPr>
      <w:r w:rsidRPr="00363118">
        <w:rPr>
          <w:rFonts w:cs="Arial"/>
        </w:rPr>
        <w:t>Fax Number: __________________________________________</w:t>
      </w:r>
    </w:p>
    <w:p w14:paraId="6251F892" w14:textId="77777777" w:rsidR="005630C7" w:rsidRDefault="005630C7" w:rsidP="005630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pPr>
    </w:p>
    <w:p w14:paraId="0F56561C" w14:textId="39468B12" w:rsidR="00AE63C5" w:rsidRPr="00363118" w:rsidRDefault="00AE63C5" w:rsidP="007B5C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pPr>
      <w:r w:rsidRPr="00363118">
        <w:t>ATTACHMENTS:</w:t>
      </w:r>
    </w:p>
    <w:p w14:paraId="65C1FB23" w14:textId="77777777" w:rsidR="00AE63C5" w:rsidRPr="00363118" w:rsidRDefault="00AE63C5">
      <w:pPr>
        <w:pStyle w:val="BodyText"/>
        <w:jc w:val="center"/>
      </w:pPr>
      <w:r w:rsidRPr="00363118">
        <w:t>Exhibit "A" - Legal Description of Real Property Securing Loan</w:t>
      </w:r>
    </w:p>
    <w:p w14:paraId="74C4F09C" w14:textId="424F8B7B" w:rsidR="003B5B45" w:rsidRDefault="003B5B45"/>
    <w:p w14:paraId="6994452A" w14:textId="46C12CE3" w:rsidR="00C17F0F" w:rsidRDefault="00C17F0F" w:rsidP="00F26DDB">
      <w:pPr>
        <w:tabs>
          <w:tab w:val="left" w:pos="2910"/>
        </w:tabs>
        <w:sectPr w:rsidR="00C17F0F" w:rsidSect="00143B6E">
          <w:headerReference w:type="default" r:id="rId669"/>
          <w:footnotePr>
            <w:numRestart w:val="eachSect"/>
          </w:footnotePr>
          <w:type w:val="oddPage"/>
          <w:pgSz w:w="12240" w:h="15840"/>
          <w:pgMar w:top="1440" w:right="1440" w:bottom="1440" w:left="1440" w:header="720" w:footer="720" w:gutter="0"/>
          <w:cols w:space="720"/>
          <w:docGrid w:linePitch="360"/>
        </w:sectPr>
      </w:pPr>
    </w:p>
    <w:p w14:paraId="29FCA916" w14:textId="4FAB7AE6" w:rsidR="00013E15" w:rsidRDefault="00022C18">
      <w:pPr>
        <w:pStyle w:val="Heading2"/>
      </w:pPr>
      <w:bookmarkStart w:id="3803" w:name="_Appendix_10:_Sample"/>
      <w:bookmarkStart w:id="3804" w:name="_Appendix_109:_Sample"/>
      <w:bookmarkStart w:id="3805" w:name="_Appendix_9:_Sample"/>
      <w:bookmarkStart w:id="3806" w:name="_Appendix_11:_Electronic"/>
      <w:bookmarkStart w:id="3807" w:name="_Appendix_10:_Electronic"/>
      <w:bookmarkStart w:id="3808" w:name="_Appendix_10:_Historic"/>
      <w:bookmarkStart w:id="3809" w:name="_Appendix_101:_Electronic"/>
      <w:bookmarkStart w:id="3810" w:name="_Toc241175331"/>
      <w:bookmarkEnd w:id="3803"/>
      <w:bookmarkEnd w:id="3804"/>
      <w:bookmarkEnd w:id="3805"/>
      <w:bookmarkEnd w:id="3806"/>
      <w:bookmarkEnd w:id="3807"/>
      <w:bookmarkEnd w:id="3808"/>
      <w:bookmarkEnd w:id="3809"/>
      <w:r>
        <w:lastRenderedPageBreak/>
        <w:t>Appendix 1</w:t>
      </w:r>
      <w:r w:rsidR="007548B6">
        <w:t>0</w:t>
      </w:r>
      <w:r>
        <w:t>: Electronic Signatures</w:t>
      </w:r>
      <w:bookmarkEnd w:id="3810"/>
    </w:p>
    <w:p w14:paraId="3340EC94" w14:textId="7512692B" w:rsidR="0025208F" w:rsidRPr="00AD4037" w:rsidRDefault="0025208F" w:rsidP="008952FD">
      <w:pPr>
        <w:tabs>
          <w:tab w:val="left" w:pos="180"/>
          <w:tab w:val="left" w:pos="360"/>
          <w:tab w:val="right" w:pos="10665"/>
        </w:tabs>
      </w:pPr>
      <w:r w:rsidRPr="00AD4037">
        <w:t>SBA Lenders may u</w:t>
      </w:r>
      <w:r>
        <w:t>s</w:t>
      </w:r>
      <w:r w:rsidRPr="00AD4037">
        <w:t xml:space="preserve">e electronic signatures on SBA </w:t>
      </w:r>
      <w:r>
        <w:t>f</w:t>
      </w:r>
      <w:r w:rsidRPr="00AD4037">
        <w:t>orms and other documents requiring signatures</w:t>
      </w:r>
      <w:r w:rsidRPr="00AD4037" w:rsidDel="00AD4037">
        <w:t xml:space="preserve"> </w:t>
      </w:r>
      <w:r w:rsidRPr="00AD4037">
        <w:t>provided they comply with the performance standards outlined in this Appendix.</w:t>
      </w:r>
      <w:r>
        <w:t xml:space="preserve"> </w:t>
      </w:r>
      <w:r w:rsidRPr="00AD4037">
        <w:t xml:space="preserve">Electronic signatures meeting the requirements of this Appendix will be treated as equivalent to handwritten signatures. Nothing in this Appendix affects existing SBA requirements as to who </w:t>
      </w:r>
      <w:r w:rsidR="009233F9">
        <w:t>must</w:t>
      </w:r>
      <w:r w:rsidRPr="00AD4037">
        <w:t xml:space="preserve"> sign any specific </w:t>
      </w:r>
      <w:r w:rsidR="00325F01" w:rsidRPr="00AD4037">
        <w:t>document,</w:t>
      </w:r>
      <w:r w:rsidRPr="00AD4037">
        <w:t xml:space="preserve"> or which documents the SBA Lender </w:t>
      </w:r>
      <w:r w:rsidR="0038656F">
        <w:t>must</w:t>
      </w:r>
      <w:r w:rsidRPr="00AD4037">
        <w:t xml:space="preserve"> retain in the loan file.</w:t>
      </w:r>
    </w:p>
    <w:p w14:paraId="5CC0C447" w14:textId="77777777" w:rsidR="0025208F" w:rsidRPr="005A4142" w:rsidRDefault="0025208F" w:rsidP="008952FD">
      <w:pPr>
        <w:tabs>
          <w:tab w:val="left" w:pos="180"/>
          <w:tab w:val="left" w:pos="360"/>
          <w:tab w:val="right" w:pos="10665"/>
        </w:tabs>
      </w:pPr>
      <w:r w:rsidRPr="00BF6490">
        <w:t xml:space="preserve">SBA’s policy is consistent with and requires SBA </w:t>
      </w:r>
      <w:r w:rsidRPr="005A4142">
        <w:t xml:space="preserve">Lenders to comply with the current version of the National Institute of Standards and Technology (NIST) </w:t>
      </w:r>
      <w:hyperlink r:id="rId670" w:history="1">
        <w:r w:rsidRPr="005A4142">
          <w:rPr>
            <w:rStyle w:val="Hyperlink"/>
          </w:rPr>
          <w:t>Digital Identity Guidelines</w:t>
        </w:r>
      </w:hyperlink>
      <w:r w:rsidRPr="00BF6490">
        <w:t>. SBA requires compliance with Identity Assurance Level 2 (IAL2), as desc</w:t>
      </w:r>
      <w:r w:rsidRPr="005A4142">
        <w:t>ribed in the NIST Digital Identity Guidelines.</w:t>
      </w:r>
    </w:p>
    <w:p w14:paraId="6A36C1D0" w14:textId="77777777" w:rsidR="0025208F" w:rsidRPr="00243848" w:rsidRDefault="0025208F" w:rsidP="008952FD">
      <w:pPr>
        <w:pStyle w:val="01listlevelK"/>
        <w:widowControl/>
      </w:pPr>
      <w:r w:rsidRPr="007A5B74">
        <w:t>Electronic Form of Signature:</w:t>
      </w:r>
    </w:p>
    <w:p w14:paraId="6D02D09D" w14:textId="77777777" w:rsidR="00653A0E" w:rsidRDefault="0025208F" w:rsidP="002434D6">
      <w:r w:rsidRPr="001947D3">
        <w:t>For the SBA-approved forms of signature</w:t>
      </w:r>
      <w:r w:rsidRPr="00AD4037">
        <w:t>, the vendor must comply with “</w:t>
      </w:r>
      <w:hyperlink r:id="rId671" w:history="1">
        <w:r w:rsidRPr="00AD4037">
          <w:rPr>
            <w:rStyle w:val="Hyperlink"/>
          </w:rPr>
          <w:t>Use of Electronic Signatures in Federal Organization Transactions</w:t>
        </w:r>
      </w:hyperlink>
      <w:r w:rsidRPr="00AD4037">
        <w:t>,</w:t>
      </w:r>
      <w:r>
        <w:t>”</w:t>
      </w:r>
      <w:r w:rsidRPr="00AD4037">
        <w:t xml:space="preserve"> Version </w:t>
      </w:r>
      <w:r>
        <w:t>1</w:t>
      </w:r>
      <w:r w:rsidRPr="00AD4037">
        <w:t>.0, January 25, 2013</w:t>
      </w:r>
      <w:r>
        <w:t>,</w:t>
      </w:r>
      <w:r w:rsidRPr="00AD4037">
        <w:t xml:space="preserve"> section D: “Requirements for Legally Binding Electronic Signatures.”</w:t>
      </w:r>
      <w:r w:rsidR="00631D9E">
        <w:t xml:space="preserve"> </w:t>
      </w:r>
    </w:p>
    <w:p w14:paraId="51B64997" w14:textId="11BA9CAF" w:rsidR="0025208F" w:rsidRPr="00AD4037" w:rsidRDefault="00631D9E">
      <w:r w:rsidRPr="00631D9E">
        <w:t xml:space="preserve">The </w:t>
      </w:r>
      <w:r w:rsidR="00E33C16">
        <w:t>E</w:t>
      </w:r>
      <w:r w:rsidR="0083422B">
        <w:t xml:space="preserve">lectronic Records and Signatures in Global and </w:t>
      </w:r>
      <w:r w:rsidR="00D26157">
        <w:t>National Commerce Act (</w:t>
      </w:r>
      <w:r w:rsidRPr="00631D9E">
        <w:t>ESIGN</w:t>
      </w:r>
      <w:r w:rsidR="00D26157">
        <w:t>)</w:t>
      </w:r>
      <w:r w:rsidRPr="00631D9E">
        <w:t xml:space="preserve"> defines electronic signature as “any electronic sound, symbol, or process attached to or logically associated with a contract or record and executed or adopted by a person with the intent to sign the record.” Signatories should follow this definition of electronic signature with the exception that SBA will not accept an electronic signature that is solely voice or audio. Electronic signatures include digital signatures</w:t>
      </w:r>
      <w:r w:rsidR="003F5AB9">
        <w:t>.</w:t>
      </w:r>
    </w:p>
    <w:p w14:paraId="5931F773" w14:textId="77777777" w:rsidR="0025208F" w:rsidRPr="00AD4037" w:rsidRDefault="0025208F" w:rsidP="008952FD">
      <w:pPr>
        <w:pStyle w:val="01listlevelK"/>
        <w:widowControl/>
      </w:pPr>
      <w:r w:rsidRPr="00AD4037">
        <w:t>Electronic Signature Eligible Documents:</w:t>
      </w:r>
    </w:p>
    <w:p w14:paraId="6CEEEF8F" w14:textId="3F741E4F" w:rsidR="0025208F" w:rsidRPr="00AD4037" w:rsidRDefault="0025208F" w:rsidP="00627AB1">
      <w:pPr>
        <w:pStyle w:val="02listlevel4"/>
        <w:numPr>
          <w:ilvl w:val="1"/>
          <w:numId w:val="176"/>
        </w:numPr>
      </w:pPr>
      <w:r w:rsidRPr="00AD4037">
        <w:t xml:space="preserve">Unless otherwise prohibited by law, </w:t>
      </w:r>
      <w:r>
        <w:t>SBA Lenders</w:t>
      </w:r>
      <w:r w:rsidRPr="00AD4037">
        <w:t xml:space="preserve"> may u</w:t>
      </w:r>
      <w:r>
        <w:t>s</w:t>
      </w:r>
      <w:r w:rsidRPr="00AD4037">
        <w:t xml:space="preserve">e electronic signatures on the documents referenced below (collectively referred to as “Eligible Documents”), provided that the signatories comply with the standards outlined in this Notice. Electronic signatures cannot be used on any document identified below if the recording office requires wet </w:t>
      </w:r>
      <w:r w:rsidR="00BE0876">
        <w:t xml:space="preserve">ink </w:t>
      </w:r>
      <w:r w:rsidRPr="00AD4037">
        <w:t>signatures.</w:t>
      </w:r>
    </w:p>
    <w:p w14:paraId="256939A9" w14:textId="7446E45C" w:rsidR="0025208F" w:rsidRPr="00476F4D" w:rsidRDefault="0025208F" w:rsidP="00627AB1">
      <w:pPr>
        <w:pStyle w:val="03listlevela"/>
        <w:numPr>
          <w:ilvl w:val="2"/>
          <w:numId w:val="177"/>
        </w:numPr>
      </w:pPr>
      <w:r w:rsidRPr="00154FBC">
        <w:rPr>
          <w:u w:val="single"/>
        </w:rPr>
        <w:t>Application Documents</w:t>
      </w:r>
      <w:r w:rsidRPr="00476F4D">
        <w:t>: Electronic signatures may be accepted on all documents requiring signatures.</w:t>
      </w:r>
    </w:p>
    <w:p w14:paraId="50D5D3D9" w14:textId="77777777" w:rsidR="0025208F" w:rsidRPr="00476F4D" w:rsidRDefault="0025208F" w:rsidP="00154FBC">
      <w:pPr>
        <w:pStyle w:val="03listlevela"/>
      </w:pPr>
      <w:r w:rsidRPr="003D09D0">
        <w:rPr>
          <w:u w:val="single"/>
        </w:rPr>
        <w:t>Loan Closing Documents</w:t>
      </w:r>
      <w:r w:rsidRPr="00476F4D">
        <w:t>: Electronic signatures may be accepted on all documents requiring signatures.</w:t>
      </w:r>
    </w:p>
    <w:p w14:paraId="362D024D" w14:textId="348E89F2" w:rsidR="0025208F" w:rsidRPr="00476F4D" w:rsidRDefault="0025208F" w:rsidP="00154FBC">
      <w:pPr>
        <w:pStyle w:val="03listlevela"/>
      </w:pPr>
      <w:r w:rsidRPr="003D09D0">
        <w:rPr>
          <w:u w:val="single"/>
        </w:rPr>
        <w:t>Secondary Market Sale Documents</w:t>
      </w:r>
      <w:r w:rsidRPr="00476F4D">
        <w:t xml:space="preserve">: </w:t>
      </w:r>
      <w:r w:rsidR="00F95A8D" w:rsidRPr="00F95A8D">
        <w:t>Electronic signatures may be accepted on all documents requiring signatures</w:t>
      </w:r>
      <w:r w:rsidRPr="00476F4D">
        <w:t>.</w:t>
      </w:r>
    </w:p>
    <w:p w14:paraId="77BE0EF9" w14:textId="77777777" w:rsidR="0025208F" w:rsidRPr="00476F4D" w:rsidRDefault="0025208F" w:rsidP="00154FBC">
      <w:pPr>
        <w:pStyle w:val="03listlevela"/>
      </w:pPr>
      <w:r w:rsidRPr="003D09D0">
        <w:rPr>
          <w:u w:val="single"/>
        </w:rPr>
        <w:t>Servicing Action – Pre-Disbursement Documents</w:t>
      </w:r>
      <w:r w:rsidRPr="00476F4D">
        <w:t>: Electronic signatures may be accepted on all documents requiring signatures, including but not limited to change requests and supporting documentation.</w:t>
      </w:r>
    </w:p>
    <w:p w14:paraId="51515FD7" w14:textId="77777777" w:rsidR="0025208F" w:rsidRPr="00476F4D" w:rsidRDefault="0025208F" w:rsidP="00154FBC">
      <w:pPr>
        <w:pStyle w:val="03listlevela"/>
      </w:pPr>
      <w:r w:rsidRPr="003D09D0">
        <w:rPr>
          <w:u w:val="single"/>
        </w:rPr>
        <w:t>Servicing Action – Post-Disbursement Documents</w:t>
      </w:r>
      <w:r w:rsidRPr="00476F4D">
        <w:t>: Electronic signatures may be accepted on all documents requiring signatures.</w:t>
      </w:r>
    </w:p>
    <w:p w14:paraId="39D69ED6" w14:textId="77777777" w:rsidR="0025208F" w:rsidRPr="00476F4D" w:rsidRDefault="0025208F" w:rsidP="00154FBC">
      <w:pPr>
        <w:pStyle w:val="03listlevela"/>
      </w:pPr>
      <w:r w:rsidRPr="003D09D0">
        <w:rPr>
          <w:u w:val="single"/>
        </w:rPr>
        <w:lastRenderedPageBreak/>
        <w:t>Liquidation Documents</w:t>
      </w:r>
      <w:r w:rsidRPr="00476F4D">
        <w:t>: Electronic signatures may be accepted on all documents requiring signatures.</w:t>
      </w:r>
    </w:p>
    <w:p w14:paraId="79984883" w14:textId="77777777" w:rsidR="0025208F" w:rsidRPr="00476F4D" w:rsidRDefault="0025208F" w:rsidP="00154FBC">
      <w:pPr>
        <w:pStyle w:val="03listlevela"/>
      </w:pPr>
      <w:r w:rsidRPr="003D09D0">
        <w:rPr>
          <w:u w:val="single"/>
        </w:rPr>
        <w:t>Litigation Documents</w:t>
      </w:r>
      <w:r w:rsidRPr="00476F4D">
        <w:t>: Electronic signatures may be accepted on all documents requiring signatures, unless otherwise specified by a court order.</w:t>
      </w:r>
    </w:p>
    <w:p w14:paraId="6222C273" w14:textId="77777777" w:rsidR="0025208F" w:rsidRPr="00476F4D" w:rsidRDefault="0025208F" w:rsidP="00154FBC">
      <w:pPr>
        <w:pStyle w:val="03listlevela"/>
      </w:pPr>
      <w:r w:rsidRPr="003D09D0">
        <w:rPr>
          <w:u w:val="single"/>
        </w:rPr>
        <w:t>Post Default Action Documents</w:t>
      </w:r>
      <w:r w:rsidRPr="00476F4D">
        <w:t>: Electronic signatures may be accepted on all documents requiring signatures.</w:t>
      </w:r>
    </w:p>
    <w:p w14:paraId="6A8A8F2A" w14:textId="77777777" w:rsidR="0025208F" w:rsidRPr="00476F4D" w:rsidRDefault="0025208F" w:rsidP="00154FBC">
      <w:pPr>
        <w:pStyle w:val="03listlevela"/>
      </w:pPr>
      <w:r w:rsidRPr="003D09D0">
        <w:rPr>
          <w:u w:val="single"/>
        </w:rPr>
        <w:t>Lender On-Boarding Documents</w:t>
      </w:r>
      <w:r w:rsidRPr="00476F4D">
        <w:t>: Electronic signatures may be accepted on all documents requiring signatures, including but not limited to lender participation applications and agreements.</w:t>
      </w:r>
    </w:p>
    <w:p w14:paraId="60A332D8" w14:textId="77777777" w:rsidR="0025208F" w:rsidRPr="00476F4D" w:rsidRDefault="0025208F" w:rsidP="00154FBC">
      <w:pPr>
        <w:pStyle w:val="03listlevela"/>
      </w:pPr>
      <w:r w:rsidRPr="003D09D0">
        <w:rPr>
          <w:u w:val="single"/>
        </w:rPr>
        <w:t>Delegated Authority Documentation</w:t>
      </w:r>
      <w:r w:rsidRPr="00476F4D">
        <w:t>: Electronic Signatures may be accepted on all documents requiring signatures, including but not limited to supplemental guaranty agreements.</w:t>
      </w:r>
    </w:p>
    <w:p w14:paraId="6FE27A95" w14:textId="77777777" w:rsidR="0025208F" w:rsidRPr="00AD4037" w:rsidRDefault="0025208F" w:rsidP="00154FBC">
      <w:pPr>
        <w:pStyle w:val="03listlevela"/>
      </w:pPr>
      <w:r w:rsidRPr="003D09D0">
        <w:rPr>
          <w:u w:val="single"/>
        </w:rPr>
        <w:t>Targeted and Full SBA Lender Review Documentation</w:t>
      </w:r>
      <w:r w:rsidRPr="00AD4037">
        <w:t>: Electronic Signatures may be accepted on all documents requiring signatures.</w:t>
      </w:r>
    </w:p>
    <w:p w14:paraId="5E859878" w14:textId="21DA91EF" w:rsidR="0025208F" w:rsidRPr="00AD4037" w:rsidRDefault="0025208F" w:rsidP="00F57C29">
      <w:pPr>
        <w:pStyle w:val="02listlevel4"/>
      </w:pPr>
      <w:r>
        <w:t>T</w:t>
      </w:r>
      <w:r w:rsidRPr="00A41873">
        <w:t>he use of electronic signatures is voluntary; however, SBA Lenders who choose to use elect</w:t>
      </w:r>
      <w:r w:rsidRPr="00074BEF">
        <w:t xml:space="preserve">ronic signatures must fully comply with the standards outlined in this Appendix and may be held liable for failure to adhere to these standards. </w:t>
      </w:r>
      <w:r>
        <w:t xml:space="preserve">Electronic signatures may not be used </w:t>
      </w:r>
      <w:r w:rsidRPr="00074BEF">
        <w:t xml:space="preserve">for transactions that require filing of security or other documents with a jurisdiction that does not have electronic filing capabilities. SBA Lenders </w:t>
      </w:r>
      <w:r>
        <w:t>must</w:t>
      </w:r>
      <w:r w:rsidRPr="00074BEF">
        <w:t xml:space="preserve"> comply with Uniform Commercial Code (UCC) Article 9-105</w:t>
      </w:r>
      <w:r>
        <w:t>,</w:t>
      </w:r>
      <w:r w:rsidRPr="00074BEF">
        <w:t xml:space="preserve"> which outlines the requirements for electronic chattel paper</w:t>
      </w:r>
      <w:r>
        <w:t>,</w:t>
      </w:r>
      <w:r w:rsidRPr="00074BEF">
        <w:t xml:space="preserve"> and article 3 of the UCC</w:t>
      </w:r>
      <w:r w:rsidR="00873BC6">
        <w:t>,</w:t>
      </w:r>
      <w:r w:rsidRPr="00074BEF">
        <w:t xml:space="preserve"> which outlines the electronic equivalent of a paper promissory note, known as a “Transferrable Record”.</w:t>
      </w:r>
    </w:p>
    <w:p w14:paraId="463714A0" w14:textId="77777777" w:rsidR="0025208F" w:rsidRPr="00AD4037" w:rsidRDefault="0025208F" w:rsidP="008952FD">
      <w:pPr>
        <w:pStyle w:val="01listlevelK"/>
        <w:widowControl/>
      </w:pPr>
      <w:r w:rsidRPr="00AD4037">
        <w:t>Vendor/Technology Selection Requirements:</w:t>
      </w:r>
    </w:p>
    <w:p w14:paraId="4A1F2095" w14:textId="77777777" w:rsidR="0025208F" w:rsidRPr="00AD4037" w:rsidRDefault="0025208F" w:rsidP="002434D6">
      <w:r w:rsidRPr="00AD4037">
        <w:t>An SBA Lender must ensure that any electronic signature technology vendor it uses:</w:t>
      </w:r>
    </w:p>
    <w:p w14:paraId="2731C188" w14:textId="77777777" w:rsidR="0025208F" w:rsidRPr="00FA4E28" w:rsidRDefault="0025208F" w:rsidP="00627AB1">
      <w:pPr>
        <w:pStyle w:val="02listlevel4"/>
        <w:numPr>
          <w:ilvl w:val="1"/>
          <w:numId w:val="178"/>
        </w:numPr>
      </w:pPr>
      <w:r w:rsidRPr="00FA4E28">
        <w:t xml:space="preserve">Complies with </w:t>
      </w:r>
      <w:hyperlink r:id="rId672" w:history="1">
        <w:r w:rsidRPr="00F57C29">
          <w:rPr>
            <w:rStyle w:val="Hyperlink"/>
            <w:color w:val="auto"/>
            <w:u w:val="none"/>
          </w:rPr>
          <w:t>Section 101</w:t>
        </w:r>
      </w:hyperlink>
      <w:r w:rsidRPr="00FA4E28">
        <w:t xml:space="preserve"> of the ESIGN Act;</w:t>
      </w:r>
    </w:p>
    <w:p w14:paraId="3ADA4A3C" w14:textId="77777777" w:rsidR="0025208F" w:rsidRPr="00FA4E28" w:rsidRDefault="0025208F" w:rsidP="00F57C29">
      <w:pPr>
        <w:pStyle w:val="02listlevel4"/>
      </w:pPr>
      <w:r w:rsidRPr="00FA4E28">
        <w:t>Has the experience, capabilities, and expected longevity to meet all SBA electronic signature requirements;</w:t>
      </w:r>
    </w:p>
    <w:p w14:paraId="635EB2BE" w14:textId="64BB93B0" w:rsidR="0025208F" w:rsidRPr="00FA4E28" w:rsidRDefault="0025208F" w:rsidP="00F57C29">
      <w:pPr>
        <w:pStyle w:val="02listlevel4"/>
      </w:pPr>
      <w:r w:rsidRPr="00FA4E28">
        <w:t xml:space="preserve">Includes vendor agreements that contain express provisions that vendors will comply with all applicable SBA requirements pertaining to this </w:t>
      </w:r>
      <w:r w:rsidR="00C61B3C">
        <w:t>Appendix</w:t>
      </w:r>
      <w:r w:rsidRPr="00FA4E28">
        <w:t>;</w:t>
      </w:r>
    </w:p>
    <w:p w14:paraId="42FBFFC9" w14:textId="77777777" w:rsidR="0025208F" w:rsidRPr="00FA4E28" w:rsidRDefault="0025208F" w:rsidP="00F57C29">
      <w:pPr>
        <w:pStyle w:val="02listlevel4"/>
      </w:pPr>
      <w:r w:rsidRPr="00FA4E28">
        <w:t>Includes vendor agreements language that would ensure that vendor representatives will be available to provide testimony to support the United States government in litigation regarding electronic signature data that will be introduced in court;</w:t>
      </w:r>
    </w:p>
    <w:p w14:paraId="589096EA" w14:textId="77777777" w:rsidR="0025208F" w:rsidRPr="00FA4E28" w:rsidRDefault="0025208F" w:rsidP="00F57C29">
      <w:pPr>
        <w:pStyle w:val="02listlevel4"/>
      </w:pPr>
      <w:r w:rsidRPr="00FA4E28">
        <w:t>Meets disaster recovery and archiving requirements; and</w:t>
      </w:r>
    </w:p>
    <w:p w14:paraId="339E083F" w14:textId="7D6074F6" w:rsidR="00542538" w:rsidRPr="00C32FDC" w:rsidRDefault="0025208F" w:rsidP="00F57C29">
      <w:pPr>
        <w:pStyle w:val="02listlevel4"/>
        <w:rPr>
          <w:rFonts w:ascii="Times New Roman Bold" w:hAnsi="Times New Roman Bold"/>
          <w:b/>
          <w:bCs/>
          <w:iCs/>
          <w:caps/>
          <w:szCs w:val="28"/>
        </w:rPr>
      </w:pPr>
      <w:r w:rsidRPr="00FA4E28">
        <w:t>Has adequate</w:t>
      </w:r>
      <w:r w:rsidRPr="00AD4037">
        <w:t xml:space="preserve"> quality control processes.</w:t>
      </w:r>
    </w:p>
    <w:p w14:paraId="496D0BD3" w14:textId="090C301A" w:rsidR="0025208F" w:rsidRPr="00AD4037" w:rsidRDefault="0025208F" w:rsidP="002434D6">
      <w:pPr>
        <w:pStyle w:val="01listlevelK"/>
        <w:keepNext/>
        <w:widowControl/>
      </w:pPr>
      <w:r w:rsidRPr="00AD4037">
        <w:t>Lender Liability for Failure to Adhere to Prescribed Standards:</w:t>
      </w:r>
    </w:p>
    <w:p w14:paraId="776B7983" w14:textId="0B1DC2B9" w:rsidR="0025208F" w:rsidRPr="00AD4037" w:rsidRDefault="0025208F">
      <w:r w:rsidRPr="00AD4037">
        <w:t xml:space="preserve">The Office of Credit Risk Management (OCRM) will review compliance with the ESIGN Act as well as standards outlined in this Appendix as components of </w:t>
      </w:r>
      <w:r w:rsidR="005A6D07">
        <w:t>its</w:t>
      </w:r>
      <w:r w:rsidR="00C63237">
        <w:t xml:space="preserve"> oversight of SBA Lenders</w:t>
      </w:r>
      <w:r w:rsidRPr="00AD4037">
        <w:t>.</w:t>
      </w:r>
    </w:p>
    <w:p w14:paraId="71218AF3" w14:textId="77777777" w:rsidR="0025208F" w:rsidRPr="00AD4037" w:rsidRDefault="0025208F">
      <w:r w:rsidRPr="00AD4037">
        <w:lastRenderedPageBreak/>
        <w:t>As with all Loan Program Requirements, SBA Lenders may be held accountable for not complying with the electronic signature standards and requirements set forth in this Appendix.</w:t>
      </w:r>
    </w:p>
    <w:p w14:paraId="2EDC8FED" w14:textId="77777777" w:rsidR="0025208F" w:rsidRPr="00AD4037" w:rsidRDefault="0025208F" w:rsidP="008952FD">
      <w:pPr>
        <w:pStyle w:val="01listlevelK"/>
        <w:widowControl/>
      </w:pPr>
      <w:r w:rsidRPr="00AD4037">
        <w:t>Quality Control:</w:t>
      </w:r>
    </w:p>
    <w:p w14:paraId="5E8A567B" w14:textId="77777777" w:rsidR="0025208F" w:rsidRPr="00AD4037" w:rsidRDefault="0025208F" w:rsidP="002434D6">
      <w:r w:rsidRPr="00AD4037">
        <w:t>SBA Lenders must ensure their electronic signature policies and procedures meet all requirements including their own oversight of the electronic signature process.</w:t>
      </w:r>
    </w:p>
    <w:p w14:paraId="7C248F49" w14:textId="77777777" w:rsidR="0025208F" w:rsidRPr="00AD4037" w:rsidRDefault="0025208F" w:rsidP="008952FD">
      <w:pPr>
        <w:pStyle w:val="01listlevelK"/>
        <w:widowControl/>
      </w:pPr>
      <w:r w:rsidRPr="00AD4037">
        <w:t>Record Retention:</w:t>
      </w:r>
    </w:p>
    <w:p w14:paraId="2199E539" w14:textId="45F09D56" w:rsidR="0025208F" w:rsidRPr="00AD4037" w:rsidRDefault="0025208F" w:rsidP="002434D6">
      <w:r w:rsidRPr="00AD4037">
        <w:t>SBA’s record retention requirements are the same for both</w:t>
      </w:r>
      <w:r w:rsidR="00434E3D">
        <w:t xml:space="preserve"> </w:t>
      </w:r>
      <w:r w:rsidRPr="00AD4037">
        <w:t>wet ink</w:t>
      </w:r>
      <w:r w:rsidR="008418B8">
        <w:t xml:space="preserve"> </w:t>
      </w:r>
      <w:r w:rsidRPr="00AD4037">
        <w:t>and electronic signatures (</w:t>
      </w:r>
      <w:r w:rsidR="002702C3">
        <w:t>s</w:t>
      </w:r>
      <w:r w:rsidRPr="00AD4037">
        <w:t xml:space="preserve">ee Appendix 11, </w:t>
      </w:r>
      <w:hyperlink w:anchor="_Appendix_11:_Record" w:history="1">
        <w:r w:rsidR="003326CA">
          <w:rPr>
            <w:color w:val="0000FF"/>
            <w:u w:val="single"/>
          </w:rPr>
          <w:t>Record Retention Requirements</w:t>
        </w:r>
      </w:hyperlink>
      <w:r w:rsidRPr="00AD4037">
        <w:t xml:space="preserve">). </w:t>
      </w:r>
      <w:r w:rsidR="00701151">
        <w:t xml:space="preserve">When wet signatures are obtained on original hard copies, </w:t>
      </w:r>
      <w:r w:rsidR="007B7452">
        <w:t xml:space="preserve">the </w:t>
      </w:r>
      <w:r w:rsidR="008166AC">
        <w:t xml:space="preserve">SBA </w:t>
      </w:r>
      <w:r w:rsidR="007B7452">
        <w:t xml:space="preserve">Lender must maintain the hard copy with wet signature in its loan file. </w:t>
      </w:r>
      <w:r w:rsidR="00AC460C">
        <w:t>For records signed electronically, t</w:t>
      </w:r>
      <w:r w:rsidRPr="00AD4037">
        <w:t>he audit trail as well as any computer systems (including hardware and software), controls, and documentation must be readily available for, and subject to, SBA inspection for the same periods as records signed in wet ink.</w:t>
      </w:r>
    </w:p>
    <w:p w14:paraId="61878DE7" w14:textId="77777777" w:rsidR="00C32FDC" w:rsidRDefault="0025208F">
      <w:pPr>
        <w:sectPr w:rsidR="00C32FDC" w:rsidSect="00C32FDC">
          <w:headerReference w:type="default" r:id="rId673"/>
          <w:footnotePr>
            <w:numRestart w:val="eachSect"/>
          </w:footnotePr>
          <w:type w:val="oddPage"/>
          <w:pgSz w:w="12240" w:h="15840"/>
          <w:pgMar w:top="1440" w:right="1440" w:bottom="1440" w:left="1440" w:header="720" w:footer="720" w:gutter="0"/>
          <w:cols w:space="720"/>
          <w:docGrid w:linePitch="360"/>
        </w:sectPr>
      </w:pPr>
      <w:r w:rsidRPr="00AD4037">
        <w:t>An SBA Lender’s system must be able to reproduce electronic records as accurately as if they were paper when printed or viewed. These records must be made available to SBA on request.</w:t>
      </w:r>
    </w:p>
    <w:p w14:paraId="6A05686D" w14:textId="26E95C52" w:rsidR="00D4008E" w:rsidRDefault="00D4008E">
      <w:pPr>
        <w:sectPr w:rsidR="00D4008E" w:rsidSect="00C32FDC">
          <w:footnotePr>
            <w:numRestart w:val="eachSect"/>
          </w:footnotePr>
          <w:type w:val="continuous"/>
          <w:pgSz w:w="12240" w:h="15840"/>
          <w:pgMar w:top="1440" w:right="1440" w:bottom="1440" w:left="1440" w:header="720" w:footer="720" w:gutter="0"/>
          <w:cols w:space="720"/>
          <w:docGrid w:linePitch="360"/>
        </w:sectPr>
      </w:pPr>
    </w:p>
    <w:p w14:paraId="6419ABCC" w14:textId="77777777" w:rsidR="00C32FDC" w:rsidRDefault="00D4008E">
      <w:pPr>
        <w:spacing w:before="0" w:after="0"/>
        <w:sectPr w:rsidR="00C32FDC" w:rsidSect="00274605">
          <w:headerReference w:type="default" r:id="rId674"/>
          <w:footnotePr>
            <w:numRestart w:val="eachSect"/>
          </w:footnotePr>
          <w:type w:val="continuous"/>
          <w:pgSz w:w="12240" w:h="15840"/>
          <w:pgMar w:top="1440" w:right="1440" w:bottom="1440" w:left="1440" w:header="720" w:footer="720" w:gutter="0"/>
          <w:cols w:space="720"/>
          <w:docGrid w:linePitch="360"/>
        </w:sectPr>
      </w:pPr>
      <w:r>
        <w:br w:type="page"/>
      </w:r>
    </w:p>
    <w:p w14:paraId="54CF54D0" w14:textId="285BC823" w:rsidR="001219B4" w:rsidRDefault="001219B4">
      <w:pPr>
        <w:spacing w:before="0" w:after="0"/>
        <w:sectPr w:rsidR="001219B4" w:rsidSect="00C32FDC">
          <w:headerReference w:type="default" r:id="rId675"/>
          <w:footnotePr>
            <w:numRestart w:val="eachSect"/>
          </w:footnotePr>
          <w:type w:val="oddPage"/>
          <w:pgSz w:w="12240" w:h="15840"/>
          <w:pgMar w:top="1440" w:right="1440" w:bottom="1440" w:left="1440" w:header="720" w:footer="720" w:gutter="0"/>
          <w:cols w:space="720"/>
          <w:docGrid w:linePitch="360"/>
        </w:sectPr>
      </w:pPr>
    </w:p>
    <w:p w14:paraId="71A03D56" w14:textId="189BA590" w:rsidR="00B421B3" w:rsidRDefault="00B421B3" w:rsidP="004765A2">
      <w:pPr>
        <w:pStyle w:val="Heading2"/>
        <w:spacing w:before="0"/>
      </w:pPr>
      <w:bookmarkStart w:id="3811" w:name="_Appendix_11:_Record"/>
      <w:bookmarkStart w:id="3812" w:name="_Appendix_12:_Record"/>
      <w:bookmarkStart w:id="3813" w:name="_Toc241175332"/>
      <w:bookmarkEnd w:id="3811"/>
      <w:bookmarkEnd w:id="3812"/>
      <w:r>
        <w:t xml:space="preserve">Appendix 11: </w:t>
      </w:r>
      <w:r w:rsidR="005C2750">
        <w:t>Record</w:t>
      </w:r>
      <w:r>
        <w:t xml:space="preserve"> Retention Requirements</w:t>
      </w:r>
      <w:bookmarkEnd w:id="3813"/>
    </w:p>
    <w:p w14:paraId="477484B8" w14:textId="1AE8DCCB" w:rsidR="00EB28B4" w:rsidRPr="00EB28B4" w:rsidRDefault="00EB28B4">
      <w:r w:rsidRPr="00EB28B4">
        <w:t>SBA’s record retention requirements are the same for both wet ink and electronic signatures.</w:t>
      </w:r>
      <w:r w:rsidR="008166AC">
        <w:t xml:space="preserve"> When wet signatures are obtained on original hard copies, the SBA Lender must maintain the hard copy with wet signatures in its loan file</w:t>
      </w:r>
      <w:r w:rsidR="004842B3">
        <w:t xml:space="preserve"> unless otherwise specified below</w:t>
      </w:r>
      <w:r w:rsidR="008166AC">
        <w:t>.</w:t>
      </w:r>
      <w:r w:rsidR="0008194C">
        <w:t xml:space="preserve"> </w:t>
      </w:r>
      <w:r w:rsidR="00510278">
        <w:t xml:space="preserve">These record retention requirements </w:t>
      </w:r>
      <w:r w:rsidR="000518E8">
        <w:t>supersede</w:t>
      </w:r>
      <w:r w:rsidR="00510278">
        <w:t xml:space="preserve"> all previous record retention guidance in prior SOPs.</w:t>
      </w:r>
    </w:p>
    <w:p w14:paraId="5C146CF8" w14:textId="77777777" w:rsidR="00EB28B4" w:rsidRPr="00EB28B4" w:rsidRDefault="00EB28B4" w:rsidP="00627AB1">
      <w:pPr>
        <w:numPr>
          <w:ilvl w:val="0"/>
          <w:numId w:val="175"/>
        </w:numPr>
        <w:rPr>
          <w:b/>
          <w:bCs/>
          <w:iCs/>
        </w:rPr>
      </w:pPr>
      <w:r w:rsidRPr="00EB28B4">
        <w:rPr>
          <w:b/>
          <w:bCs/>
          <w:iCs/>
        </w:rPr>
        <w:t>7(a) Lenders:</w:t>
      </w:r>
    </w:p>
    <w:p w14:paraId="16A5560A" w14:textId="70BC2F9E" w:rsidR="00EB28B4" w:rsidRPr="00EB28B4" w:rsidRDefault="00EB28B4" w:rsidP="00627AB1">
      <w:pPr>
        <w:pStyle w:val="02listlevel4"/>
        <w:numPr>
          <w:ilvl w:val="1"/>
          <w:numId w:val="179"/>
        </w:numPr>
      </w:pPr>
      <w:r w:rsidRPr="00EB28B4">
        <w:t xml:space="preserve">Lenders must retain the </w:t>
      </w:r>
      <w:r w:rsidRPr="00F57C29">
        <w:rPr>
          <w:u w:val="single"/>
        </w:rPr>
        <w:t>original</w:t>
      </w:r>
      <w:r w:rsidRPr="00EB28B4">
        <w:t xml:space="preserve"> Note; Guaranty(ies); Security/Collateral documents such as mortgages, deeds of trust, security agreements; SBA application (</w:t>
      </w:r>
      <w:hyperlink r:id="rId676" w:history="1">
        <w:r w:rsidRPr="00F57C29">
          <w:rPr>
            <w:rStyle w:val="Hyperlink"/>
            <w:bCs/>
          </w:rPr>
          <w:t>SBA Form 1919</w:t>
        </w:r>
      </w:hyperlink>
      <w:r w:rsidRPr="00EB28B4">
        <w:t xml:space="preserve"> </w:t>
      </w:r>
      <w:r w:rsidR="007D0485" w:rsidRPr="007D0485">
        <w:t>and any other application documents)</w:t>
      </w:r>
      <w:r w:rsidR="006F5C46" w:rsidRPr="00F57C29">
        <w:rPr>
          <w:rStyle w:val="Hyperlink"/>
          <w:bCs/>
        </w:rPr>
        <w:t>;</w:t>
      </w:r>
      <w:r w:rsidRPr="00EB28B4">
        <w:t xml:space="preserve"> any </w:t>
      </w:r>
      <w:hyperlink r:id="rId677" w:history="1">
        <w:r w:rsidRPr="00F57C29">
          <w:rPr>
            <w:rStyle w:val="Hyperlink"/>
            <w:bCs/>
          </w:rPr>
          <w:t>SBA Form(s) 159</w:t>
        </w:r>
      </w:hyperlink>
      <w:r w:rsidR="00AA2881" w:rsidRPr="00F57C29">
        <w:rPr>
          <w:rStyle w:val="Hyperlink"/>
          <w:bCs/>
        </w:rPr>
        <w:t>;</w:t>
      </w:r>
      <w:r w:rsidR="003326CA">
        <w:t xml:space="preserve"> and</w:t>
      </w:r>
      <w:r w:rsidRPr="00EB28B4">
        <w:t xml:space="preserve"> </w:t>
      </w:r>
      <w:r w:rsidR="003326CA">
        <w:t xml:space="preserve">any </w:t>
      </w:r>
      <w:r w:rsidR="006504B7">
        <w:t xml:space="preserve">SBA </w:t>
      </w:r>
      <w:r w:rsidR="003326CA">
        <w:t xml:space="preserve">Environmental Indemnification Agreement. </w:t>
      </w:r>
      <w:r w:rsidRPr="00EB28B4">
        <w:t xml:space="preserve">Hard-copy records of those documents requiring original signatures must be retained unless the </w:t>
      </w:r>
      <w:r w:rsidRPr="00F57C29">
        <w:rPr>
          <w:u w:val="single"/>
        </w:rPr>
        <w:t>original</w:t>
      </w:r>
      <w:r w:rsidRPr="00EB28B4">
        <w:t xml:space="preserve"> signature was made electronically in accordance with applicable standards governing electronic signatures. (See </w:t>
      </w:r>
      <w:hyperlink w:anchor="_Appendix_11:_Electronic" w:history="1">
        <w:r w:rsidRPr="006B32D0">
          <w:t>Appendix 10</w:t>
        </w:r>
      </w:hyperlink>
      <w:r w:rsidRPr="00EB28B4">
        <w:t xml:space="preserve">, </w:t>
      </w:r>
      <w:hyperlink w:anchor="_Appendix_11:_Electronic" w:history="1">
        <w:r w:rsidRPr="003326CA">
          <w:rPr>
            <w:rStyle w:val="Hyperlink"/>
          </w:rPr>
          <w:t>Electronic Signatures</w:t>
        </w:r>
      </w:hyperlink>
      <w:r w:rsidRPr="00EB28B4">
        <w:t>, for guidance on electronic signature standards.)</w:t>
      </w:r>
    </w:p>
    <w:p w14:paraId="14479F16" w14:textId="77777777" w:rsidR="00EB28B4" w:rsidRPr="00EB28B4" w:rsidRDefault="00EB28B4" w:rsidP="00850102">
      <w:pPr>
        <w:numPr>
          <w:ilvl w:val="1"/>
          <w:numId w:val="22"/>
        </w:numPr>
      </w:pPr>
      <w:r w:rsidRPr="00EB28B4">
        <w:t xml:space="preserve">Federally-regulated Lenders must comply with the requirements of their FFIR’s requirements governing how long to retain documentation. </w:t>
      </w:r>
    </w:p>
    <w:p w14:paraId="1AAED7AD" w14:textId="05313D3C" w:rsidR="00EB28B4" w:rsidRPr="00EB28B4" w:rsidRDefault="00EB28B4" w:rsidP="00850102">
      <w:pPr>
        <w:numPr>
          <w:ilvl w:val="1"/>
          <w:numId w:val="22"/>
        </w:numPr>
      </w:pPr>
      <w:r w:rsidRPr="00EB28B4">
        <w:t xml:space="preserve">SBA Supervised Lenders must comply with </w:t>
      </w:r>
      <w:r w:rsidR="00C352E7" w:rsidRPr="00317AE5">
        <w:t xml:space="preserve">13 CFR § </w:t>
      </w:r>
      <w:hyperlink r:id="rId678" w:anchor="se13.1.120_1461" w:history="1">
        <w:r w:rsidR="00C352E7" w:rsidRPr="00C352E7">
          <w:rPr>
            <w:rStyle w:val="Hyperlink"/>
            <w:bCs/>
          </w:rPr>
          <w:t>120.461</w:t>
        </w:r>
      </w:hyperlink>
      <w:r w:rsidRPr="00EB28B4">
        <w:t>.</w:t>
      </w:r>
    </w:p>
    <w:p w14:paraId="4094C2AB" w14:textId="77777777" w:rsidR="00EB28B4" w:rsidRPr="00EB28B4" w:rsidRDefault="00EB28B4" w:rsidP="00850102">
      <w:pPr>
        <w:numPr>
          <w:ilvl w:val="0"/>
          <w:numId w:val="32"/>
        </w:numPr>
        <w:rPr>
          <w:b/>
          <w:bCs/>
          <w:iCs/>
        </w:rPr>
      </w:pPr>
      <w:r w:rsidRPr="00EB28B4">
        <w:rPr>
          <w:b/>
          <w:bCs/>
          <w:iCs/>
        </w:rPr>
        <w:t>CDCs:</w:t>
      </w:r>
    </w:p>
    <w:p w14:paraId="0CB80F5B" w14:textId="77777777" w:rsidR="00C050C7" w:rsidRPr="00217EF2" w:rsidRDefault="001B25DC" w:rsidP="00627AB1">
      <w:pPr>
        <w:pStyle w:val="02listlevel4"/>
        <w:numPr>
          <w:ilvl w:val="1"/>
          <w:numId w:val="180"/>
        </w:numPr>
      </w:pPr>
      <w:r w:rsidRPr="00217EF2">
        <w:t xml:space="preserve">CDCs may retain scanned copies of documents unless this paragraph specifies that the original document(s) must be retained by the CDC. </w:t>
      </w:r>
      <w:r w:rsidR="00EB28B4" w:rsidRPr="00680CDF">
        <w:t>CDCs must retain the original</w:t>
      </w:r>
      <w:r w:rsidR="00C050C7" w:rsidRPr="00217EF2">
        <w:t>:</w:t>
      </w:r>
    </w:p>
    <w:p w14:paraId="609DD865" w14:textId="2B074B7F" w:rsidR="00C050C7" w:rsidRPr="00217EF2" w:rsidRDefault="00844A91" w:rsidP="00627AB1">
      <w:pPr>
        <w:pStyle w:val="03listlevela"/>
        <w:numPr>
          <w:ilvl w:val="2"/>
          <w:numId w:val="389"/>
        </w:numPr>
      </w:pPr>
      <w:hyperlink r:id="rId679" w:history="1">
        <w:r w:rsidRPr="00844A91">
          <w:rPr>
            <w:rStyle w:val="Hyperlink"/>
          </w:rPr>
          <w:t>SBA Form 1244</w:t>
        </w:r>
      </w:hyperlink>
      <w:r>
        <w:t>,</w:t>
      </w:r>
      <w:r w:rsidRPr="00844A91">
        <w:t xml:space="preserve"> Application for Section 504 Loan</w:t>
      </w:r>
      <w:r w:rsidR="00EB28B4" w:rsidRPr="00680CDF">
        <w:t xml:space="preserve">; </w:t>
      </w:r>
    </w:p>
    <w:p w14:paraId="19514776" w14:textId="7C528F5C" w:rsidR="00C050C7" w:rsidRPr="00217EF2" w:rsidRDefault="00EB28B4" w:rsidP="00154FBC">
      <w:pPr>
        <w:pStyle w:val="03listlevela"/>
      </w:pPr>
      <w:hyperlink r:id="rId680" w:history="1">
        <w:r w:rsidRPr="00456EF4">
          <w:rPr>
            <w:rStyle w:val="Hyperlink"/>
            <w:iCs/>
          </w:rPr>
          <w:t>SBA Form(s) 159</w:t>
        </w:r>
      </w:hyperlink>
      <w:r w:rsidR="006504B7" w:rsidRPr="00680CDF">
        <w:t xml:space="preserve">; </w:t>
      </w:r>
      <w:r w:rsidR="00C050C7" w:rsidRPr="00217EF2">
        <w:t>and</w:t>
      </w:r>
    </w:p>
    <w:p w14:paraId="55B2F741" w14:textId="77777777" w:rsidR="00227EEE" w:rsidRPr="00217EF2" w:rsidRDefault="00C050C7" w:rsidP="00154FBC">
      <w:pPr>
        <w:pStyle w:val="03listlevela"/>
      </w:pPr>
      <w:r w:rsidRPr="00217EF2">
        <w:t>A</w:t>
      </w:r>
      <w:r w:rsidR="006504B7" w:rsidRPr="00680CDF">
        <w:t xml:space="preserve">ny SBA Environmental Indemnification Agreement. </w:t>
      </w:r>
    </w:p>
    <w:p w14:paraId="25FCE427" w14:textId="23FB62E6" w:rsidR="00EB28B4" w:rsidRPr="00680CDF" w:rsidRDefault="00EB28B4" w:rsidP="00560C5F">
      <w:pPr>
        <w:pStyle w:val="02listparaunder4style"/>
      </w:pPr>
      <w:r w:rsidRPr="00680CDF">
        <w:t xml:space="preserve">Hard-copy records of those documents requiring original signatures must be retained unless the original signature was made in accordance with applicable standards governing electronic signatures. (See </w:t>
      </w:r>
      <w:hyperlink w:anchor="_Appendix_101:_Electronic" w:history="1">
        <w:r w:rsidR="00310CCE">
          <w:rPr>
            <w:rStyle w:val="Hyperlink"/>
            <w:bCs/>
            <w:iCs/>
          </w:rPr>
          <w:t>Appendix 10</w:t>
        </w:r>
      </w:hyperlink>
      <w:r w:rsidRPr="00680CDF">
        <w:t xml:space="preserve"> for guidance on electronic signature standards.) </w:t>
      </w:r>
    </w:p>
    <w:p w14:paraId="169214C6" w14:textId="126AC861" w:rsidR="00EB28B4" w:rsidRPr="00EB28B4" w:rsidRDefault="00EB28B4" w:rsidP="00F57C29">
      <w:pPr>
        <w:pStyle w:val="02listlevel4"/>
      </w:pPr>
      <w:r w:rsidRPr="00EB28B4">
        <w:t xml:space="preserve">Inquiries, partial applications, and applications withdrawn, canceled, or denied by the CDC or SBA must be kept for 2 years after notification of incomplete application, withdrawal, </w:t>
      </w:r>
      <w:r w:rsidR="002811D3" w:rsidRPr="00EB28B4">
        <w:t>cancelation,</w:t>
      </w:r>
      <w:r w:rsidRPr="00EB28B4">
        <w:t xml:space="preserve"> or decline. After 2 years, the files may be destroyed.</w:t>
      </w:r>
    </w:p>
    <w:p w14:paraId="7D33B16A" w14:textId="77777777" w:rsidR="00EB28B4" w:rsidRPr="002A7EC4" w:rsidRDefault="00EB28B4" w:rsidP="00F57C29">
      <w:pPr>
        <w:pStyle w:val="02listlevel4"/>
      </w:pPr>
      <w:r w:rsidRPr="00EB28B4">
        <w:t xml:space="preserve">General correspondence must be kept for 1 year. Case-specific correspondence should be filed in the case </w:t>
      </w:r>
      <w:r w:rsidRPr="002A7EC4">
        <w:t xml:space="preserve">file. </w:t>
      </w:r>
    </w:p>
    <w:p w14:paraId="432A2645" w14:textId="01BC1A6F" w:rsidR="00EB28B4" w:rsidRPr="002A7EC4" w:rsidRDefault="00EB28B4" w:rsidP="00F57C29">
      <w:pPr>
        <w:pStyle w:val="02listlevel4"/>
      </w:pPr>
      <w:r w:rsidRPr="002A7EC4">
        <w:t xml:space="preserve">Paid off loan files (including the original application file, servicing </w:t>
      </w:r>
      <w:r w:rsidR="002811D3" w:rsidRPr="002A7EC4">
        <w:t>file,</w:t>
      </w:r>
      <w:r w:rsidRPr="002A7EC4">
        <w:t xml:space="preserve"> and closing file), must be kept for </w:t>
      </w:r>
      <w:r w:rsidR="00F811A2" w:rsidRPr="002A7EC4">
        <w:t>6</w:t>
      </w:r>
      <w:r w:rsidRPr="002A7EC4">
        <w:t xml:space="preserve"> years after the loan was paid in full.</w:t>
      </w:r>
    </w:p>
    <w:p w14:paraId="430AFB29" w14:textId="04A666EE" w:rsidR="00EB28B4" w:rsidRDefault="00EB28B4" w:rsidP="00F57C29">
      <w:pPr>
        <w:pStyle w:val="02listlevel4"/>
      </w:pPr>
      <w:r w:rsidRPr="002A7EC4">
        <w:t xml:space="preserve">Files from liquidated loans (including the original application file, </w:t>
      </w:r>
      <w:r w:rsidR="002811D3" w:rsidRPr="002A7EC4">
        <w:t>closing,</w:t>
      </w:r>
      <w:r w:rsidRPr="002A7EC4">
        <w:t xml:space="preserve"> and servicing files), must be kept for </w:t>
      </w:r>
      <w:r w:rsidR="00B45C3F" w:rsidRPr="002A7EC4">
        <w:t>6</w:t>
      </w:r>
      <w:r w:rsidRPr="002A7EC4">
        <w:t xml:space="preserve"> years after the loan was charged off.</w:t>
      </w:r>
    </w:p>
    <w:p w14:paraId="38144237" w14:textId="683DA69D" w:rsidR="00C32FDC" w:rsidRDefault="006C5698">
      <w:pPr>
        <w:spacing w:before="0" w:after="0"/>
        <w:sectPr w:rsidR="00C32FDC" w:rsidSect="00274605">
          <w:headerReference w:type="default" r:id="rId681"/>
          <w:footnotePr>
            <w:numRestart w:val="eachSect"/>
          </w:footnotePr>
          <w:type w:val="continuous"/>
          <w:pgSz w:w="12240" w:h="15840"/>
          <w:pgMar w:top="1440" w:right="1440" w:bottom="1440" w:left="1440" w:header="720" w:footer="720" w:gutter="0"/>
          <w:cols w:space="720"/>
          <w:docGrid w:linePitch="360"/>
        </w:sectPr>
      </w:pPr>
      <w:r>
        <w:t>CDC Operational Financial Records must be retained for 6 years unless otherwise indicated by SBA.</w:t>
      </w:r>
      <w:r w:rsidR="00E7385B">
        <w:br w:type="page"/>
      </w:r>
    </w:p>
    <w:p w14:paraId="46704D9C" w14:textId="11A1C9F8" w:rsidR="00061875" w:rsidRDefault="00061875">
      <w:pPr>
        <w:pStyle w:val="Heading2"/>
      </w:pPr>
      <w:bookmarkStart w:id="3814" w:name="_Appendix_13:_CDC"/>
      <w:bookmarkStart w:id="3815" w:name="_Toc241175333"/>
      <w:bookmarkEnd w:id="3814"/>
      <w:r w:rsidRPr="00453D6E">
        <w:lastRenderedPageBreak/>
        <w:t>Appendix 12: SBA Email Addresses</w:t>
      </w:r>
      <w:bookmarkEnd w:id="3815"/>
    </w:p>
    <w:p w14:paraId="5D5E3A1A" w14:textId="77777777" w:rsidR="00061875" w:rsidRDefault="00061875">
      <w:pPr>
        <w:rPr>
          <w:b/>
          <w:bCs/>
        </w:rPr>
      </w:pPr>
      <w:r w:rsidRPr="00222AE5">
        <w:rPr>
          <w:b/>
          <w:bCs/>
        </w:rPr>
        <w:t>For the 7(a) and 504 Loan Programs:</w:t>
      </w:r>
    </w:p>
    <w:p w14:paraId="1A068D40" w14:textId="6A5B4EA8" w:rsidR="000E3465" w:rsidRDefault="000E3465">
      <w:hyperlink r:id="rId682" w:history="1">
        <w:r>
          <w:rPr>
            <w:rStyle w:val="Hyperlink"/>
          </w:rPr>
          <w:t>Birminghamtops@sba.gov</w:t>
        </w:r>
      </w:hyperlink>
      <w:r>
        <w:t xml:space="preserve"> Regular SBA Disaster loans</w:t>
      </w:r>
    </w:p>
    <w:p w14:paraId="1BC6D0CD" w14:textId="2CE85F90" w:rsidR="001720C8" w:rsidRDefault="000E3465">
      <w:hyperlink r:id="rId683" w:history="1">
        <w:r w:rsidRPr="000E3465">
          <w:rPr>
            <w:rStyle w:val="Hyperlink"/>
          </w:rPr>
          <w:t>CAFSQuestions@sba.gov</w:t>
        </w:r>
      </w:hyperlink>
      <w:r w:rsidR="00DD51B5">
        <w:t xml:space="preserve"> </w:t>
      </w:r>
      <w:r w:rsidR="00122AAA">
        <w:t>the SBA Loan System</w:t>
      </w:r>
      <w:r w:rsidR="00DD51B5">
        <w:t xml:space="preserve"> entry and questions</w:t>
      </w:r>
    </w:p>
    <w:p w14:paraId="02E7EEE3" w14:textId="6FF0D8B0" w:rsidR="00061875" w:rsidRDefault="001720C8">
      <w:hyperlink r:id="rId684" w:history="1">
        <w:r w:rsidRPr="000E3465">
          <w:rPr>
            <w:rStyle w:val="Hyperlink"/>
          </w:rPr>
          <w:t>CLS@sba.gov</w:t>
        </w:r>
      </w:hyperlink>
      <w:r w:rsidR="00061875" w:rsidRPr="002A5B93">
        <w:t xml:space="preserve">  CAFS/CLS account set up, passwords, changing institutions</w:t>
      </w:r>
    </w:p>
    <w:p w14:paraId="6BCA35CC" w14:textId="41457870" w:rsidR="00A462CC" w:rsidRDefault="00A462CC" w:rsidP="00317AE5">
      <w:pPr>
        <w:ind w:left="360"/>
      </w:pPr>
      <w:r>
        <w:t>Compliance Codes</w:t>
      </w:r>
      <w:r w:rsidR="00862CC1">
        <w:t xml:space="preserve"> </w:t>
      </w:r>
      <w:r w:rsidR="00AA31DB">
        <w:t>R</w:t>
      </w:r>
      <w:r w:rsidR="00862CC1">
        <w:t xml:space="preserve">esolution: </w:t>
      </w:r>
      <w:r w:rsidR="00DC2F0C">
        <w:br/>
      </w:r>
      <w:r w:rsidR="003A3045">
        <w:t xml:space="preserve">For 7(a): </w:t>
      </w:r>
      <w:hyperlink r:id="rId685" w:history="1">
        <w:r w:rsidR="003A3045" w:rsidRPr="003A58BF">
          <w:rPr>
            <w:rStyle w:val="Hyperlink"/>
          </w:rPr>
          <w:t>7aComplianceCheck@sba.gov</w:t>
        </w:r>
      </w:hyperlink>
      <w:r w:rsidR="00862CC1">
        <w:t xml:space="preserve"> </w:t>
      </w:r>
      <w:r w:rsidR="00DC2F0C">
        <w:t xml:space="preserve">For 504: </w:t>
      </w:r>
      <w:hyperlink r:id="rId686" w:history="1">
        <w:r w:rsidR="00DC2F0C" w:rsidRPr="00287674">
          <w:rPr>
            <w:rStyle w:val="Hyperlink"/>
          </w:rPr>
          <w:t>504Questions@sba.gov</w:t>
        </w:r>
      </w:hyperlink>
      <w:r w:rsidR="00DC2F0C">
        <w:t xml:space="preserve"> </w:t>
      </w:r>
    </w:p>
    <w:p w14:paraId="34BC7A14" w14:textId="7C788CB9" w:rsidR="00B648FB" w:rsidRDefault="00B648FB">
      <w:hyperlink r:id="rId687" w:history="1">
        <w:r w:rsidRPr="00287674">
          <w:rPr>
            <w:rStyle w:val="Hyperlink"/>
          </w:rPr>
          <w:t>COVIDEIDLServicing@sba.gov</w:t>
        </w:r>
      </w:hyperlink>
      <w:r>
        <w:t xml:space="preserve"> </w:t>
      </w:r>
      <w:r w:rsidR="00ED214E">
        <w:t>General questions on COVID EIDL loans (i.e., loan subordination)</w:t>
      </w:r>
    </w:p>
    <w:p w14:paraId="109CFA4D" w14:textId="10771AFE" w:rsidR="00B27C01" w:rsidRPr="002A5B93" w:rsidRDefault="00483648">
      <w:hyperlink r:id="rId688" w:history="1">
        <w:r w:rsidRPr="005C2CFF">
          <w:rPr>
            <w:rStyle w:val="Hyperlink"/>
          </w:rPr>
          <w:t>DelegatedAuthority@sba.gov</w:t>
        </w:r>
      </w:hyperlink>
      <w:r>
        <w:t xml:space="preserve"> All delegated authority inquiries (nominations, renewals, etc.)</w:t>
      </w:r>
    </w:p>
    <w:p w14:paraId="16C41C1C" w14:textId="690418CE" w:rsidR="00061875" w:rsidRPr="00222AE5" w:rsidRDefault="00061875">
      <w:hyperlink r:id="rId689" w:history="1">
        <w:r w:rsidRPr="00222AE5">
          <w:rPr>
            <w:rStyle w:val="Hyperlink"/>
          </w:rPr>
          <w:t>EnvironmentalAppeals@sba.gov</w:t>
        </w:r>
      </w:hyperlink>
      <w:r w:rsidRPr="00222AE5">
        <w:t xml:space="preserve">  </w:t>
      </w:r>
    </w:p>
    <w:p w14:paraId="3346C56F" w14:textId="77777777" w:rsidR="00FC1CF3" w:rsidRDefault="00FC1CF3" w:rsidP="00317AE5">
      <w:pPr>
        <w:ind w:left="360"/>
      </w:pPr>
      <w:r w:rsidRPr="00231647">
        <w:rPr>
          <w:u w:val="single"/>
        </w:rPr>
        <w:t>Non-</w:t>
      </w:r>
      <w:r>
        <w:rPr>
          <w:u w:val="single"/>
        </w:rPr>
        <w:t>D</w:t>
      </w:r>
      <w:r w:rsidRPr="00231647">
        <w:rPr>
          <w:u w:val="single"/>
        </w:rPr>
        <w:t xml:space="preserve">elegated </w:t>
      </w:r>
      <w:r>
        <w:rPr>
          <w:u w:val="single"/>
        </w:rPr>
        <w:t>P</w:t>
      </w:r>
      <w:r w:rsidRPr="00231647">
        <w:rPr>
          <w:u w:val="single"/>
        </w:rPr>
        <w:t>rocessing</w:t>
      </w:r>
      <w:r>
        <w:t xml:space="preserve">: SBA Lenders who believe that an environmental decision that has been rendered by SBA is inconsistent with the SOP or this Notice may appeal the decision by forwarding a copy of the decision, along with an explanation of how the determination is perceived to be inconsistent with the SOP or this Notice to </w:t>
      </w:r>
      <w:hyperlink r:id="rId690" w:history="1">
        <w:r w:rsidRPr="0052660F">
          <w:rPr>
            <w:rStyle w:val="Hyperlink"/>
          </w:rPr>
          <w:t>EnvironmentalAppeals@sba.gov</w:t>
        </w:r>
      </w:hyperlink>
      <w:r>
        <w:t>.</w:t>
      </w:r>
    </w:p>
    <w:p w14:paraId="76EF3DEB" w14:textId="38B39355" w:rsidR="00FC1CF3" w:rsidRDefault="00FC1CF3" w:rsidP="00317AE5">
      <w:pPr>
        <w:ind w:left="360"/>
      </w:pPr>
      <w:r w:rsidRPr="00231647">
        <w:rPr>
          <w:u w:val="single"/>
        </w:rPr>
        <w:t>Delegated Processing</w:t>
      </w:r>
      <w:r>
        <w:t xml:space="preserve">: SBA Lenders cannot seek SBA approval of the Environmental Investigation, but they may continue to contact </w:t>
      </w:r>
      <w:hyperlink r:id="rId691" w:history="1">
        <w:r w:rsidRPr="0052660F">
          <w:rPr>
            <w:rStyle w:val="Hyperlink"/>
          </w:rPr>
          <w:t>EnvironmentalAppeals@sba.gov</w:t>
        </w:r>
      </w:hyperlink>
      <w:r>
        <w:t xml:space="preserve"> when </w:t>
      </w:r>
      <w:r w:rsidRPr="0094064A">
        <w:t>relying solely upon paragraph d.</w:t>
      </w:r>
      <w:r w:rsidR="00445FB3">
        <w:t xml:space="preserve"> </w:t>
      </w:r>
      <w:r w:rsidRPr="0094064A">
        <w:t xml:space="preserve">ix, </w:t>
      </w:r>
      <w:r>
        <w:t>“</w:t>
      </w:r>
      <w:r w:rsidRPr="0094064A">
        <w:t>Other Factor(s)</w:t>
      </w:r>
      <w:r>
        <w:t>” for disbursement in the presence of Contamination.</w:t>
      </w:r>
    </w:p>
    <w:p w14:paraId="02DD8118" w14:textId="77777777" w:rsidR="0018405A" w:rsidRPr="00EB0B46" w:rsidRDefault="0018405A" w:rsidP="0018405A">
      <w:hyperlink r:id="rId692" w:history="1">
        <w:r w:rsidRPr="00317AE5">
          <w:rPr>
            <w:rStyle w:val="Hyperlink"/>
          </w:rPr>
          <w:t>EnvironmentalQuestions@sba.gov</w:t>
        </w:r>
      </w:hyperlink>
      <w:r w:rsidRPr="00317AE5">
        <w:t>:</w:t>
      </w:r>
      <w:r w:rsidRPr="00EB0B46">
        <w:t xml:space="preserve"> To reach SBA District Counsel, and to ask environmental questions, and for assistance with the Environmental Review process and meeting Loan Program Requirements.</w:t>
      </w:r>
    </w:p>
    <w:p w14:paraId="2DAA8C84" w14:textId="69A6DD5E" w:rsidR="0018405A" w:rsidRDefault="0018405A" w:rsidP="00FC1CF3">
      <w:hyperlink r:id="rId693" w:history="1">
        <w:r w:rsidRPr="00317AE5">
          <w:rPr>
            <w:rStyle w:val="Hyperlink"/>
          </w:rPr>
          <w:t>EnvironmentalReviews@sba.gov</w:t>
        </w:r>
      </w:hyperlink>
      <w:r w:rsidRPr="00317AE5">
        <w:t>:</w:t>
      </w:r>
      <w:r w:rsidRPr="00231647">
        <w:t xml:space="preserve"> </w:t>
      </w:r>
      <w:r w:rsidR="0055043E" w:rsidRPr="00E2624C">
        <w:t>For</w:t>
      </w:r>
      <w:r w:rsidR="0055043E">
        <w:t xml:space="preserve"> notifying SBA District Counsel that the SBA Lender has uploaded relevant environmental information in </w:t>
      </w:r>
      <w:r w:rsidR="00122AAA">
        <w:t>the SBA Loan System</w:t>
      </w:r>
      <w:r w:rsidR="0055043E">
        <w:t xml:space="preserve">: Subject line as follows: </w:t>
      </w:r>
      <w:r w:rsidR="0055043E" w:rsidRPr="00BA285D">
        <w:t xml:space="preserve">DISTRICT OFFICE – APPLICATION NUMBER - LOAN NUMBER - LOAN NAME (no spaces in the loan number). Example: “SAN FRANCISCO DISTRICT OFFICE – 98765432 - 1234567810 – ABC CLEANERS”. </w:t>
      </w:r>
      <w:r w:rsidR="0055043E">
        <w:t>Do not include the environmental reports or attachments.</w:t>
      </w:r>
    </w:p>
    <w:p w14:paraId="3D833B2E" w14:textId="75F27A27" w:rsidR="00DC0B0F" w:rsidRDefault="00DC0B0F" w:rsidP="00FC1CF3">
      <w:hyperlink r:id="rId694" w:history="1">
        <w:r w:rsidRPr="00527E88">
          <w:rPr>
            <w:rStyle w:val="Hyperlink"/>
          </w:rPr>
          <w:t>Franchise@sba.gov</w:t>
        </w:r>
      </w:hyperlink>
      <w:r>
        <w:t xml:space="preserve">: </w:t>
      </w:r>
      <w:r w:rsidR="004D282B">
        <w:t xml:space="preserve">Questions </w:t>
      </w:r>
      <w:r w:rsidR="006907E8">
        <w:t xml:space="preserve">to the </w:t>
      </w:r>
      <w:r w:rsidR="003B0A2D">
        <w:t>SBA F</w:t>
      </w:r>
      <w:r w:rsidR="006907E8">
        <w:t xml:space="preserve">ranchise </w:t>
      </w:r>
      <w:r w:rsidR="003B0A2D">
        <w:t xml:space="preserve">Committee </w:t>
      </w:r>
      <w:r w:rsidR="004D282B">
        <w:t xml:space="preserve">regarding SBA’s franchise policy, </w:t>
      </w:r>
      <w:r w:rsidR="00D441EA">
        <w:t>brand eligibility determination, Franchise Directory</w:t>
      </w:r>
      <w:r w:rsidR="003B0A2D">
        <w:t>, appeals and reconsiderations</w:t>
      </w:r>
      <w:r w:rsidR="006907E8">
        <w:t xml:space="preserve">. </w:t>
      </w:r>
    </w:p>
    <w:p w14:paraId="200F819A" w14:textId="714116AE" w:rsidR="008F2C7D" w:rsidRPr="00222AE5" w:rsidRDefault="008F2C7D" w:rsidP="00FC1CF3">
      <w:hyperlink r:id="rId695" w:history="1">
        <w:r w:rsidRPr="00287674">
          <w:rPr>
            <w:rStyle w:val="Hyperlink"/>
          </w:rPr>
          <w:t>LenderMatch@sba.gov</w:t>
        </w:r>
      </w:hyperlink>
      <w:r>
        <w:t xml:space="preserve"> Questions on SBA’s Lender </w:t>
      </w:r>
      <w:r w:rsidR="008D2160">
        <w:t>Match</w:t>
      </w:r>
    </w:p>
    <w:p w14:paraId="135CB241" w14:textId="26387BEB" w:rsidR="00847337" w:rsidRDefault="00847337">
      <w:hyperlink r:id="rId696" w:history="1">
        <w:r w:rsidRPr="005C2CFF">
          <w:rPr>
            <w:rStyle w:val="Hyperlink"/>
          </w:rPr>
          <w:t>OCRM@sba.gov</w:t>
        </w:r>
      </w:hyperlink>
      <w:r>
        <w:t xml:space="preserve"> General email account for OCRM inquiries</w:t>
      </w:r>
      <w:r w:rsidR="004828C1">
        <w:t xml:space="preserve">; Email that may be used when the SOP indicates that </w:t>
      </w:r>
      <w:r w:rsidR="00602E4B">
        <w:t>something should be submitted to D/OCRM</w:t>
      </w:r>
    </w:p>
    <w:p w14:paraId="4D7FAE5C" w14:textId="61311B37" w:rsidR="00B16F66" w:rsidRDefault="00B16F66">
      <w:hyperlink r:id="rId697" w:history="1">
        <w:r w:rsidRPr="005C2CFF">
          <w:rPr>
            <w:rStyle w:val="Hyperlink"/>
          </w:rPr>
          <w:t>OCRMFraudNotification@sba.gov</w:t>
        </w:r>
      </w:hyperlink>
      <w:r>
        <w:t xml:space="preserve"> Notify OCRM of fraud or suspected fraud</w:t>
      </w:r>
    </w:p>
    <w:p w14:paraId="38841219" w14:textId="0B13D5A1" w:rsidR="00B27C01" w:rsidRDefault="00B27C01">
      <w:hyperlink r:id="rId698" w:history="1">
        <w:r w:rsidRPr="005C2CFF">
          <w:rPr>
            <w:rStyle w:val="Hyperlink"/>
          </w:rPr>
          <w:t>OCRMInvoice@sba.gov</w:t>
        </w:r>
      </w:hyperlink>
      <w:r>
        <w:t xml:space="preserve"> Risk-Based Review invoices</w:t>
      </w:r>
    </w:p>
    <w:p w14:paraId="44270F01" w14:textId="77777777" w:rsidR="00061875" w:rsidRPr="00222AE5" w:rsidRDefault="00061875">
      <w:hyperlink r:id="rId699" w:history="1">
        <w:r w:rsidRPr="00222AE5">
          <w:rPr>
            <w:rStyle w:val="Hyperlink"/>
          </w:rPr>
          <w:t>Sacramento504Register@sba.gov</w:t>
        </w:r>
      </w:hyperlink>
      <w:r w:rsidRPr="00222AE5">
        <w:t xml:space="preserve">  Registration of personnel in order to request Document Verification regarding alien status</w:t>
      </w:r>
    </w:p>
    <w:p w14:paraId="158F3622" w14:textId="5C218A63" w:rsidR="00B04A2E" w:rsidRPr="00222AE5" w:rsidRDefault="00B04A2E">
      <w:hyperlink r:id="rId700" w:history="1">
        <w:r w:rsidRPr="00287674">
          <w:rPr>
            <w:rStyle w:val="Hyperlink"/>
          </w:rPr>
          <w:t>SizeStandards@sba.gov</w:t>
        </w:r>
      </w:hyperlink>
      <w:r>
        <w:t xml:space="preserve"> Questions </w:t>
      </w:r>
      <w:r w:rsidR="008F2C7D">
        <w:t>on SBA size standards</w:t>
      </w:r>
    </w:p>
    <w:p w14:paraId="687E0A3D" w14:textId="3C19A225" w:rsidR="00453D6E" w:rsidRDefault="00061875">
      <w:pPr>
        <w:rPr>
          <w:b/>
          <w:bCs/>
        </w:rPr>
      </w:pPr>
      <w:hyperlink r:id="rId701" w:history="1">
        <w:r w:rsidRPr="00222AE5">
          <w:rPr>
            <w:rStyle w:val="Hyperlink"/>
          </w:rPr>
          <w:t>SNOMemos@sba.gov</w:t>
        </w:r>
      </w:hyperlink>
      <w:r w:rsidRPr="00222AE5">
        <w:t xml:space="preserve">  Submission of Statement of No Objection</w:t>
      </w:r>
      <w:r>
        <w:t xml:space="preserve"> - Th</w:t>
      </w:r>
      <w:r w:rsidRPr="007E65C7">
        <w:t xml:space="preserve">e </w:t>
      </w:r>
      <w:r>
        <w:t xml:space="preserve">SBA Lender must submit the </w:t>
      </w:r>
      <w:r w:rsidRPr="007E65C7">
        <w:t>Applicant</w:t>
      </w:r>
      <w:r>
        <w:t>’s</w:t>
      </w:r>
      <w:r w:rsidRPr="007E65C7">
        <w:t xml:space="preserve"> </w:t>
      </w:r>
      <w:r>
        <w:t>st</w:t>
      </w:r>
      <w:r w:rsidRPr="007E65C7">
        <w:t>atement of no objection signed by the appropriate ethics official of the pertinent department or military service if its sole proprietor, general partner, managing member, officer, director, or stockholder with a 10% or more interest, or a Household Member of such individual, is an employee of another department or agency of the Federal Government (Executive Branch) in a grade of at least GS-13 (or its equivalent).</w:t>
      </w:r>
    </w:p>
    <w:p w14:paraId="2A86A07C" w14:textId="532FB6A0" w:rsidR="00061875" w:rsidRPr="00222AE5" w:rsidRDefault="00061875">
      <w:pPr>
        <w:keepNext/>
        <w:rPr>
          <w:b/>
          <w:bCs/>
        </w:rPr>
      </w:pPr>
      <w:r w:rsidRPr="00222AE5">
        <w:rPr>
          <w:b/>
          <w:bCs/>
        </w:rPr>
        <w:t>7(a) Loan Program (Only):</w:t>
      </w:r>
    </w:p>
    <w:p w14:paraId="6F3B4127" w14:textId="4E737F4C" w:rsidR="00F33FE2" w:rsidRDefault="00F33FE2">
      <w:hyperlink r:id="rId702" w:history="1">
        <w:r w:rsidRPr="00B30526">
          <w:rPr>
            <w:rStyle w:val="Hyperlink"/>
          </w:rPr>
          <w:t>7aDelegatedLoanApps@sba.gov</w:t>
        </w:r>
      </w:hyperlink>
      <w:r>
        <w:t xml:space="preserve"> This email account is reserved for 7(a) Lenders with delegated authority to ask questions about a specific loan application or to request an exception to policy</w:t>
      </w:r>
      <w:r w:rsidR="00E63318">
        <w:t>.</w:t>
      </w:r>
      <w:r w:rsidR="00E63318" w:rsidRPr="00E63318">
        <w:t xml:space="preserve"> </w:t>
      </w:r>
      <w:r w:rsidR="00E63318">
        <w:t xml:space="preserve">Lender is to provide a summary of the facts </w:t>
      </w:r>
      <w:r w:rsidR="00287FCB">
        <w:t>and information that identifies the specific application</w:t>
      </w:r>
      <w:r w:rsidR="003609D4">
        <w:t xml:space="preserve"> (e.g., owner name, </w:t>
      </w:r>
      <w:r w:rsidR="00F97C1E">
        <w:t xml:space="preserve">project address) </w:t>
      </w:r>
      <w:r w:rsidR="00350C1A">
        <w:t>-</w:t>
      </w:r>
      <w:r w:rsidR="00E63318">
        <w:t xml:space="preserve"> SBA will not be reviewing the entire case file or multiple attachments.</w:t>
      </w:r>
    </w:p>
    <w:p w14:paraId="1B469158" w14:textId="12A6416D" w:rsidR="00092E5D" w:rsidRDefault="00F33FE2">
      <w:hyperlink r:id="rId703" w:history="1">
        <w:r w:rsidRPr="00CD1FDE">
          <w:rPr>
            <w:rStyle w:val="Hyperlink"/>
          </w:rPr>
          <w:t>7aDenials@sba.gov</w:t>
        </w:r>
      </w:hyperlink>
      <w:r w:rsidR="00543BB1">
        <w:t xml:space="preserve"> Communication regarding 7(a) guaranty denials or </w:t>
      </w:r>
      <w:r w:rsidR="007D7AC0">
        <w:t>partial denials</w:t>
      </w:r>
    </w:p>
    <w:p w14:paraId="09C77903" w14:textId="3B023B63" w:rsidR="00061875" w:rsidRPr="00222AE5" w:rsidRDefault="00092E5D">
      <w:hyperlink r:id="rId704" w:history="1">
        <w:r w:rsidRPr="00B648FB">
          <w:rPr>
            <w:rStyle w:val="Hyperlink"/>
          </w:rPr>
          <w:t>7aLoanMod@sba.gov</w:t>
        </w:r>
      </w:hyperlink>
      <w:r w:rsidR="00061875" w:rsidRPr="00222AE5">
        <w:t xml:space="preserve">  Used for loan modification requests prior to final </w:t>
      </w:r>
      <w:r w:rsidR="00061875">
        <w:t>disbursement</w:t>
      </w:r>
    </w:p>
    <w:p w14:paraId="447A11E6" w14:textId="77777777" w:rsidR="00061875" w:rsidRPr="00222AE5" w:rsidRDefault="00061875">
      <w:hyperlink r:id="rId705" w:history="1">
        <w:r w:rsidRPr="00222AE5">
          <w:rPr>
            <w:rStyle w:val="Hyperlink"/>
          </w:rPr>
          <w:t>7aLoanProgram@sba.gov</w:t>
        </w:r>
      </w:hyperlink>
      <w:r w:rsidRPr="00222AE5">
        <w:t xml:space="preserve">  General inquiries regarding the status of loans being processed by the Loan Guarantee Processing Center</w:t>
      </w:r>
    </w:p>
    <w:p w14:paraId="1A0D8C09" w14:textId="77777777" w:rsidR="00061875" w:rsidRPr="00222AE5" w:rsidRDefault="00061875">
      <w:hyperlink r:id="rId706" w:history="1">
        <w:r w:rsidRPr="00222AE5">
          <w:rPr>
            <w:rStyle w:val="Hyperlink"/>
          </w:rPr>
          <w:t>7aPortfolioTransfers@sba.gov</w:t>
        </w:r>
      </w:hyperlink>
      <w:r w:rsidRPr="00222AE5">
        <w:t xml:space="preserve">  Submission of requests for consent for transfers involving more than one SBA 7(a) loan</w:t>
      </w:r>
    </w:p>
    <w:p w14:paraId="14C1E2D4" w14:textId="4F54ABC1" w:rsidR="00061875" w:rsidRDefault="00061875">
      <w:hyperlink r:id="rId707" w:history="1">
        <w:r w:rsidRPr="00222AE5">
          <w:rPr>
            <w:rStyle w:val="Hyperlink"/>
          </w:rPr>
          <w:t>7aQuestions@sba.gov</w:t>
        </w:r>
      </w:hyperlink>
      <w:r w:rsidRPr="00222AE5">
        <w:t xml:space="preserve">  For questions about 7(a) Loan Program </w:t>
      </w:r>
      <w:r>
        <w:t>Requirements</w:t>
      </w:r>
      <w:r w:rsidR="00C51C07">
        <w:t xml:space="preserve"> and policy</w:t>
      </w:r>
    </w:p>
    <w:p w14:paraId="2476091D" w14:textId="77777777" w:rsidR="00087375" w:rsidRDefault="00087375" w:rsidP="00087375">
      <w:r>
        <w:t>7(a) Upfront Guaranty Fee issues and refunds – Email the appropriate Commercial Loan Servicing Center</w:t>
      </w:r>
    </w:p>
    <w:p w14:paraId="24AFA07A" w14:textId="77777777" w:rsidR="00061875" w:rsidRDefault="00061875">
      <w:hyperlink r:id="rId708" w:history="1">
        <w:r w:rsidRPr="00222AE5">
          <w:rPr>
            <w:rStyle w:val="Hyperlink"/>
          </w:rPr>
          <w:t>DFCActionDesk@sba.gov</w:t>
        </w:r>
      </w:hyperlink>
      <w:r w:rsidRPr="00222AE5">
        <w:t xml:space="preserve">  Loan Transfers: When a transfer involves more than one SBA 7(a) loan, prior to conducting a review for approval, Lenders must pay all outstanding SBA receivables that are more than 30 days in arrears. Lenders must contact this email address in advance of their consent request for information on any SBA receivables outstanding.</w:t>
      </w:r>
    </w:p>
    <w:p w14:paraId="4D144CCB" w14:textId="58918449" w:rsidR="0019595D" w:rsidRPr="00222AE5" w:rsidRDefault="00815A0F">
      <w:hyperlink r:id="rId709" w:history="1">
        <w:r w:rsidRPr="00EA44E8">
          <w:rPr>
            <w:rStyle w:val="Hyperlink"/>
          </w:rPr>
          <w:t>FSC.Servicing@sba.gov</w:t>
        </w:r>
      </w:hyperlink>
      <w:r>
        <w:t xml:space="preserve"> </w:t>
      </w:r>
      <w:r w:rsidR="00092E5D">
        <w:t>General inquiries for 7(a) servicing</w:t>
      </w:r>
    </w:p>
    <w:p w14:paraId="7481DB21" w14:textId="618CD429" w:rsidR="006117EC" w:rsidRPr="00222AE5" w:rsidRDefault="00061875">
      <w:hyperlink r:id="rId710" w:history="1">
        <w:r w:rsidRPr="00222AE5">
          <w:rPr>
            <w:rStyle w:val="Hyperlink"/>
          </w:rPr>
          <w:t>LSPAgreements@sba.gov</w:t>
        </w:r>
      </w:hyperlink>
      <w:r w:rsidRPr="00222AE5">
        <w:t xml:space="preserve"> Submission of LSP agreements to the LGPC for review</w:t>
      </w:r>
    </w:p>
    <w:p w14:paraId="6B0B7538" w14:textId="77777777" w:rsidR="00061875" w:rsidRPr="00180662" w:rsidRDefault="00061875" w:rsidP="004B1E3F">
      <w:pPr>
        <w:keepNext/>
        <w:spacing w:before="600"/>
        <w:rPr>
          <w:b/>
          <w:bCs/>
        </w:rPr>
      </w:pPr>
      <w:r w:rsidRPr="00180662">
        <w:rPr>
          <w:b/>
          <w:bCs/>
        </w:rPr>
        <w:t>504 Loan Program (Only):</w:t>
      </w:r>
    </w:p>
    <w:p w14:paraId="207E1496" w14:textId="0F28B0DE" w:rsidR="00647F9B" w:rsidRDefault="00647F9B">
      <w:hyperlink r:id="rId711" w:history="1">
        <w:r w:rsidRPr="005C2CFF">
          <w:rPr>
            <w:rStyle w:val="Hyperlink"/>
          </w:rPr>
          <w:t>504LoanAuth@sba.gov</w:t>
        </w:r>
      </w:hyperlink>
      <w:r>
        <w:t xml:space="preserve"> For questions on completing the 504 </w:t>
      </w:r>
      <w:r w:rsidR="00523948">
        <w:t>L</w:t>
      </w:r>
      <w:r>
        <w:t xml:space="preserve">oan </w:t>
      </w:r>
      <w:r w:rsidR="009225E8">
        <w:t>t</w:t>
      </w:r>
      <w:r w:rsidR="00523948">
        <w:t xml:space="preserve">erms and </w:t>
      </w:r>
      <w:r w:rsidR="009225E8">
        <w:t>c</w:t>
      </w:r>
      <w:r w:rsidR="00523948">
        <w:t>onditions</w:t>
      </w:r>
      <w:r>
        <w:t xml:space="preserve"> and using </w:t>
      </w:r>
      <w:r w:rsidR="00122AAA">
        <w:t>the SBA Loan System</w:t>
      </w:r>
      <w:r>
        <w:t xml:space="preserve"> to create the </w:t>
      </w:r>
      <w:r w:rsidR="00523948">
        <w:t xml:space="preserve">Loan </w:t>
      </w:r>
      <w:r w:rsidR="009225E8">
        <w:t>t</w:t>
      </w:r>
      <w:r w:rsidR="00523948">
        <w:t xml:space="preserve">erms and </w:t>
      </w:r>
      <w:r w:rsidR="009225E8">
        <w:t>c</w:t>
      </w:r>
      <w:r w:rsidR="00523948">
        <w:t>onditions</w:t>
      </w:r>
      <w:r>
        <w:t>.</w:t>
      </w:r>
    </w:p>
    <w:p w14:paraId="319CE001" w14:textId="2715E5F4" w:rsidR="00061875" w:rsidRPr="00222AE5" w:rsidRDefault="00647F9B">
      <w:hyperlink r:id="rId712" w:history="1">
        <w:r w:rsidRPr="00647F9B">
          <w:rPr>
            <w:rStyle w:val="Hyperlink"/>
          </w:rPr>
          <w:t>504Questions@sba.gov</w:t>
        </w:r>
      </w:hyperlink>
      <w:r w:rsidR="00061875" w:rsidRPr="00180662">
        <w:t xml:space="preserve">  For questions about eligibility, loan structure, loan status, processing, servicing, appraisals, pre-application clearance</w:t>
      </w:r>
      <w:r w:rsidR="00061875" w:rsidRPr="00222AE5">
        <w:t xml:space="preserve"> items, environmental reviews, expedited requests. To withdraw a loan after it has been accepted into processing, notify SLPC at this email. Do not mark the loan as withdrawn in </w:t>
      </w:r>
      <w:r w:rsidR="00122AAA">
        <w:t>the SBA Loan System</w:t>
      </w:r>
      <w:r w:rsidR="00061875" w:rsidRPr="00222AE5">
        <w:t xml:space="preserve"> without notifying SLPC of this change.</w:t>
      </w:r>
    </w:p>
    <w:p w14:paraId="6A4A52B7" w14:textId="7C4CFD9C" w:rsidR="00061875" w:rsidRPr="00222AE5" w:rsidRDefault="00061875">
      <w:hyperlink r:id="rId713" w:history="1">
        <w:r w:rsidRPr="00222AE5">
          <w:rPr>
            <w:rStyle w:val="Hyperlink"/>
          </w:rPr>
          <w:t>504Requests@sba.gov</w:t>
        </w:r>
      </w:hyperlink>
      <w:r w:rsidRPr="00222AE5">
        <w:t xml:space="preserve">  Submission of: Request for permanent CDC status or a single 1-year extension of CDC’s probationary status (also cc the </w:t>
      </w:r>
      <w:hyperlink w:anchor="Lead_District_Office" w:history="1">
        <w:r w:rsidR="00957911">
          <w:rPr>
            <w:rStyle w:val="Hyperlink"/>
          </w:rPr>
          <w:t>Lead District Office</w:t>
        </w:r>
      </w:hyperlink>
      <w:r w:rsidRPr="00222AE5">
        <w:t xml:space="preserve">); Request for CDC Mergers; Application for Priority CDC Status; CDC name change requests; CDC’s Uncompensated Officers or CDC’s Board of Directors, or Executive Committees; Changes to Loan Committees; Pre-approval of </w:t>
      </w:r>
      <w:r>
        <w:t>p</w:t>
      </w:r>
      <w:r w:rsidRPr="00222AE5">
        <w:t xml:space="preserve">rofessional </w:t>
      </w:r>
      <w:r>
        <w:t>s</w:t>
      </w:r>
      <w:r w:rsidRPr="00222AE5">
        <w:t xml:space="preserve">ervice </w:t>
      </w:r>
      <w:r>
        <w:t>c</w:t>
      </w:r>
      <w:r w:rsidRPr="00222AE5">
        <w:t>ontracts</w:t>
      </w:r>
      <w:r>
        <w:t xml:space="preserve"> in accordance with </w:t>
      </w:r>
      <w:r w:rsidR="00C352E7" w:rsidRPr="00317AE5">
        <w:t xml:space="preserve">13 CFR § </w:t>
      </w:r>
      <w:hyperlink r:id="rId714" w:anchor="se13.1.120_1824" w:history="1">
        <w:r w:rsidR="00C352E7" w:rsidRPr="00C352E7">
          <w:rPr>
            <w:rStyle w:val="Hyperlink"/>
          </w:rPr>
          <w:t>120.824</w:t>
        </w:r>
      </w:hyperlink>
      <w:r>
        <w:t xml:space="preserve"> (see Section A, Ch. 5, Para </w:t>
      </w:r>
      <w:r w:rsidR="00816503">
        <w:t>E</w:t>
      </w:r>
      <w:r>
        <w:t>.</w:t>
      </w:r>
      <w:r w:rsidR="00816503">
        <w:t>6</w:t>
      </w:r>
      <w:r>
        <w:t xml:space="preserve">.a., </w:t>
      </w:r>
      <w:hyperlink w:anchor="_Professional_Services_Contractors" w:history="1">
        <w:r w:rsidRPr="00757F47">
          <w:rPr>
            <w:rStyle w:val="Hyperlink"/>
          </w:rPr>
          <w:t>Professional Services Contractors</w:t>
        </w:r>
      </w:hyperlink>
      <w:r>
        <w:t>, in this SOP for more information)</w:t>
      </w:r>
      <w:r w:rsidRPr="00222AE5">
        <w:t>; Changes in CDC Governing Documents; Changes of CDC Contact Information; Litigation or other Legal Proceedings</w:t>
      </w:r>
    </w:p>
    <w:p w14:paraId="405413D7" w14:textId="2FD4E216" w:rsidR="00061875" w:rsidRPr="00222AE5" w:rsidRDefault="00061875">
      <w:hyperlink r:id="rId715" w:history="1">
        <w:r w:rsidRPr="00222AE5">
          <w:rPr>
            <w:rStyle w:val="Hyperlink"/>
          </w:rPr>
          <w:t>CDCAnnualReports@sba.gov</w:t>
        </w:r>
      </w:hyperlink>
      <w:r w:rsidRPr="00222AE5">
        <w:t xml:space="preserve">  Submission of: Annual Report (also cc the </w:t>
      </w:r>
      <w:hyperlink w:anchor="Lead_District_Office" w:history="1">
        <w:r w:rsidR="00957911">
          <w:rPr>
            <w:rStyle w:val="Hyperlink"/>
          </w:rPr>
          <w:t>Lead District Office</w:t>
        </w:r>
      </w:hyperlink>
      <w:r w:rsidRPr="00222AE5">
        <w:t>); Renewal of ALP CDC designation; Renewal request of PCLP CDC designation</w:t>
      </w:r>
    </w:p>
    <w:p w14:paraId="6DFD581E" w14:textId="77777777" w:rsidR="00061875" w:rsidRDefault="00061875">
      <w:hyperlink r:id="rId716" w:history="1">
        <w:r w:rsidRPr="00222AE5">
          <w:rPr>
            <w:rStyle w:val="Hyperlink"/>
          </w:rPr>
          <w:t>OCA1081@sba.gov</w:t>
        </w:r>
      </w:hyperlink>
      <w:r w:rsidRPr="00222AE5">
        <w:t xml:space="preserve">  Electronic submission of Form 1081 in lieu of hard copy</w:t>
      </w:r>
    </w:p>
    <w:p w14:paraId="2B2A56BC" w14:textId="2725CD50" w:rsidR="00061875" w:rsidRPr="00222AE5" w:rsidRDefault="00061875">
      <w:hyperlink r:id="rId717" w:history="1">
        <w:r w:rsidRPr="003C432C">
          <w:rPr>
            <w:rStyle w:val="Hyperlink"/>
          </w:rPr>
          <w:t>PCLPQuarterlyReport@sba.gov</w:t>
        </w:r>
      </w:hyperlink>
      <w:r>
        <w:t xml:space="preserve">  Submit to OCRM the SBA Form 2233, Quarterly PCLP Summary of LLRF Balances; report and reconcile any discrepancies between the Quarterly PCLP List of Required LLRF Deposits and its records</w:t>
      </w:r>
      <w:r w:rsidR="00437712">
        <w:t>. PCLP CDCs also have the option of sub</w:t>
      </w:r>
      <w:r w:rsidR="007B21F9">
        <w:t xml:space="preserve">mitting these reports through the Corporate Governance Repository located on the </w:t>
      </w:r>
      <w:hyperlink r:id="rId718" w:history="1">
        <w:r w:rsidR="007B21F9" w:rsidRPr="00DD7E2B">
          <w:rPr>
            <w:rStyle w:val="Hyperlink"/>
          </w:rPr>
          <w:t>Capital Access Financial System</w:t>
        </w:r>
      </w:hyperlink>
      <w:r w:rsidR="007B21F9">
        <w:t xml:space="preserve"> (CAFS) under the CDC Online</w:t>
      </w:r>
      <w:r w:rsidR="000A57C1">
        <w:t xml:space="preserve"> function. Use of the Corporate Governance Repository will avoid email size limitation.</w:t>
      </w:r>
    </w:p>
    <w:p w14:paraId="61C8D3EE" w14:textId="0E23890D" w:rsidR="00D5530D" w:rsidRDefault="00061875" w:rsidP="00552019">
      <w:hyperlink r:id="rId719" w:history="1">
        <w:r w:rsidRPr="00222AE5">
          <w:rPr>
            <w:rStyle w:val="Hyperlink"/>
          </w:rPr>
          <w:t>SLPC.e504Help@sba.gov</w:t>
        </w:r>
      </w:hyperlink>
      <w:r w:rsidRPr="00222AE5">
        <w:t xml:space="preserve">  Questions </w:t>
      </w:r>
      <w:r>
        <w:t xml:space="preserve">regarding </w:t>
      </w:r>
      <w:r w:rsidR="00122AAA">
        <w:t>the SBA Loan System</w:t>
      </w:r>
      <w:r w:rsidRPr="00222AE5">
        <w:t xml:space="preserve"> web screens for 504 loan application </w:t>
      </w:r>
    </w:p>
    <w:p w14:paraId="38763828" w14:textId="77777777" w:rsidR="00D5530D" w:rsidRDefault="00D5530D">
      <w:pPr>
        <w:spacing w:before="0" w:after="0"/>
      </w:pPr>
      <w:r>
        <w:br w:type="page"/>
      </w:r>
    </w:p>
    <w:p w14:paraId="6E3DA814" w14:textId="77777777" w:rsidR="00F32C48" w:rsidRDefault="00F32C48" w:rsidP="00552019">
      <w:pPr>
        <w:sectPr w:rsidR="00F32C48" w:rsidSect="00A615E1">
          <w:headerReference w:type="default" r:id="rId720"/>
          <w:footnotePr>
            <w:numRestart w:val="eachSect"/>
          </w:footnotePr>
          <w:type w:val="continuous"/>
          <w:pgSz w:w="12240" w:h="15840"/>
          <w:pgMar w:top="1440" w:right="1440" w:bottom="1440" w:left="1440" w:header="720" w:footer="720" w:gutter="0"/>
          <w:cols w:space="720"/>
          <w:docGrid w:linePitch="360"/>
        </w:sectPr>
      </w:pPr>
    </w:p>
    <w:p w14:paraId="29A700EE" w14:textId="143FAD23" w:rsidR="000B0F66" w:rsidRPr="001040A5" w:rsidRDefault="000B0F66" w:rsidP="000B0F66">
      <w:pPr>
        <w:pStyle w:val="Heading2"/>
      </w:pPr>
      <w:bookmarkStart w:id="3816" w:name="_Post-Closing_Requirements_for"/>
      <w:bookmarkStart w:id="3817" w:name="Appendix_14_7a_Debt_Refinancing"/>
      <w:bookmarkStart w:id="3818" w:name="_Toc241175334"/>
      <w:bookmarkEnd w:id="3816"/>
      <w:bookmarkEnd w:id="3817"/>
      <w:r w:rsidRPr="007335B7">
        <w:lastRenderedPageBreak/>
        <w:t>Appen</w:t>
      </w:r>
      <w:r w:rsidRPr="001040A5">
        <w:t>dix 1</w:t>
      </w:r>
      <w:r w:rsidR="005A7A92">
        <w:t>4</w:t>
      </w:r>
      <w:r w:rsidRPr="001040A5">
        <w:t>: 7(a) Debt Refinancing Requirements</w:t>
      </w:r>
      <w:bookmarkEnd w:id="3818"/>
    </w:p>
    <w:p w14:paraId="06DB788A" w14:textId="36AAE1CF" w:rsidR="000B0F66" w:rsidRDefault="000B0F66" w:rsidP="00E800E6">
      <w:pPr>
        <w:pStyle w:val="05listlevela"/>
        <w:numPr>
          <w:ilvl w:val="0"/>
          <w:numId w:val="0"/>
        </w:numPr>
      </w:pPr>
      <w:r w:rsidRPr="00705BAE">
        <w:t xml:space="preserve">This Appendix consolidates the debt refinancing requirements applicable to all 7(a) loan programs. All chapters must comply with the requirements set forth herein. </w:t>
      </w:r>
      <w:r w:rsidR="00234175">
        <w:t>Lenders must apply the General Requirements below to all 7(a) loan programs unless a Program Specific requirement listed in this Appendix provides otherwise.</w:t>
      </w:r>
    </w:p>
    <w:p w14:paraId="44EA0F3B" w14:textId="221BC068" w:rsidR="008F6579" w:rsidRPr="00705BAE" w:rsidRDefault="00C72931" w:rsidP="00627AB1">
      <w:pPr>
        <w:pStyle w:val="Heading4"/>
        <w:numPr>
          <w:ilvl w:val="0"/>
          <w:numId w:val="516"/>
        </w:numPr>
      </w:pPr>
      <w:bookmarkStart w:id="3819" w:name="_Toc241175335"/>
      <w:r>
        <w:t>General Requirements</w:t>
      </w:r>
      <w:bookmarkEnd w:id="3819"/>
    </w:p>
    <w:p w14:paraId="2CAC03F3" w14:textId="77777777" w:rsidR="000B0F66" w:rsidRPr="00705BAE" w:rsidRDefault="000B0F66" w:rsidP="00E800E6">
      <w:pPr>
        <w:pStyle w:val="05listlevela"/>
        <w:numPr>
          <w:ilvl w:val="0"/>
          <w:numId w:val="0"/>
        </w:numPr>
      </w:pPr>
      <w:r w:rsidRPr="00705BAE">
        <w:t>13 CFR §§ 120.140(j)(1) and 120.201 SBA-guaranteed loan proceeds may not be used to pay a creditor in a position to sustain a loss (including the same institution’s debt). This includes any refinancing that will shift all or part of a potential loss from the original lender to the SBA. The debt to be refinanced must be, and must have been, current for at least the last 12 months or for the life of the loan, whichever is less. “Current” means that a required payment has not remained unpaid for more than 29 days. A loan that has matured and not been paid within 29 days of the maturity date is not current and is not eligible for refinancing.</w:t>
      </w:r>
    </w:p>
    <w:p w14:paraId="5E20557F" w14:textId="77777777" w:rsidR="000B0F66" w:rsidRPr="00705BAE" w:rsidRDefault="000B0F66" w:rsidP="00627AB1">
      <w:pPr>
        <w:pStyle w:val="02listlevel4"/>
        <w:numPr>
          <w:ilvl w:val="1"/>
          <w:numId w:val="517"/>
        </w:numPr>
      </w:pPr>
      <w:r w:rsidRPr="00705BAE">
        <w:t>Loan proceeds may be used to refinance the following types of business debt.</w:t>
      </w:r>
    </w:p>
    <w:p w14:paraId="197CC946" w14:textId="77777777" w:rsidR="000B0F66" w:rsidRPr="00705BAE" w:rsidRDefault="000B0F66" w:rsidP="00154FBC">
      <w:pPr>
        <w:pStyle w:val="03listlevela"/>
      </w:pPr>
      <w:r w:rsidRPr="00705BAE">
        <w:t>Any debt structured with a demand note or balloon payment;</w:t>
      </w:r>
    </w:p>
    <w:p w14:paraId="634237A0" w14:textId="77777777" w:rsidR="000B0F66" w:rsidRPr="00705BAE" w:rsidRDefault="000B0F66" w:rsidP="00154FBC">
      <w:pPr>
        <w:pStyle w:val="03listlevela"/>
      </w:pPr>
      <w:r w:rsidRPr="00705BAE">
        <w:t>Debt with an interest rate that exceeds the SBA maximum interest rate based on size or term;</w:t>
      </w:r>
    </w:p>
    <w:p w14:paraId="7E5CF3FA" w14:textId="77777777" w:rsidR="000B0F66" w:rsidRPr="00705BAE" w:rsidRDefault="000B0F66" w:rsidP="00154FBC">
      <w:pPr>
        <w:pStyle w:val="03listlevela"/>
      </w:pPr>
      <w:r w:rsidRPr="00705BAE">
        <w:t>Credit Card Debt Used for Business Expenses - The Applicant must certify that the proceeds from the debt were used exclusively for the Applicant’s business and were not used for any ineligible purpose as set forth in 13 CFR § 120.130. If a Lender submits a loan with proceeds refinanced from credit card debt where the Applicant certified that the proceeds from the debt were used exclusively for the Applicant’s business, but the Applicant certification is determined to be invalid, SBA will not use this as a basis to deny or repair the guaranty purchase request. The Lender can rely on the Applicant certification;</w:t>
      </w:r>
    </w:p>
    <w:p w14:paraId="4F08AB84" w14:textId="21446DFF" w:rsidR="000B0F66" w:rsidRPr="00705BAE" w:rsidRDefault="000B0F66" w:rsidP="00154FBC">
      <w:pPr>
        <w:pStyle w:val="03listlevela"/>
      </w:pPr>
      <w:r w:rsidRPr="00705BAE">
        <w:t xml:space="preserve">Debt that is over-collateralized based on 7(a) collateral requirements–- see </w:t>
      </w:r>
      <w:hyperlink w:anchor="Appendix_19_7a_Collateral_Requirements" w:history="1">
        <w:r w:rsidRPr="00615483">
          <w:rPr>
            <w:rStyle w:val="Hyperlink"/>
          </w:rPr>
          <w:t>Appendix 1</w:t>
        </w:r>
        <w:r w:rsidR="00615483" w:rsidRPr="00615483">
          <w:rPr>
            <w:rStyle w:val="Hyperlink"/>
          </w:rPr>
          <w:t>9</w:t>
        </w:r>
      </w:hyperlink>
      <w:r w:rsidRPr="00705BAE">
        <w:t>: 7(a) Collateral Requirements, which describes SBA’s collateral requirements used to determine if a loan is “fully secured;”</w:t>
      </w:r>
    </w:p>
    <w:p w14:paraId="1AA8BDCC" w14:textId="77777777" w:rsidR="000B0F66" w:rsidRPr="00705BAE" w:rsidRDefault="000B0F66" w:rsidP="00154FBC">
      <w:pPr>
        <w:pStyle w:val="03listlevela"/>
      </w:pPr>
      <w:r w:rsidRPr="00705BAE">
        <w:t>Revolving lines of credit (short-term or long-term) where the original lender is unwilling to renew the line, or the Applicant is restructuring its financing in order to obtain a lower interest rate or longer term;</w:t>
      </w:r>
    </w:p>
    <w:p w14:paraId="56860297" w14:textId="77777777" w:rsidR="000B0F66" w:rsidRPr="00705BAE" w:rsidRDefault="000B0F66" w:rsidP="00154FBC">
      <w:pPr>
        <w:pStyle w:val="03listlevela"/>
      </w:pPr>
      <w:r w:rsidRPr="00705BAE">
        <w:t>Debt with a maturity that was not appropriate for the purpose of the financing (e.g., a 3 year term loan to finance a piece of equipment with a useful life of 15 years);</w:t>
      </w:r>
    </w:p>
    <w:p w14:paraId="6E1E3FA2" w14:textId="77777777" w:rsidR="000B0F66" w:rsidRPr="00705BAE" w:rsidRDefault="000B0F66" w:rsidP="00154FBC">
      <w:pPr>
        <w:pStyle w:val="03listlevela"/>
      </w:pPr>
      <w:r w:rsidRPr="00705BAE">
        <w:t>Debt used to finance a change of ownership of a going concern business;</w:t>
      </w:r>
    </w:p>
    <w:p w14:paraId="197C0F75" w14:textId="4066132F" w:rsidR="000B0F66" w:rsidRDefault="000B0F66" w:rsidP="00DE32EC">
      <w:pPr>
        <w:pStyle w:val="04listleveli"/>
      </w:pPr>
      <w:r>
        <w:t xml:space="preserve">See </w:t>
      </w:r>
      <w:hyperlink w:anchor="Appendix_15_7a_Changes_of_Ownership" w:history="1">
        <w:r w:rsidRPr="00615483">
          <w:rPr>
            <w:rStyle w:val="Hyperlink"/>
          </w:rPr>
          <w:t>Appendix 1</w:t>
        </w:r>
        <w:r w:rsidR="00615483" w:rsidRPr="00615483">
          <w:rPr>
            <w:rStyle w:val="Hyperlink"/>
          </w:rPr>
          <w:t>5</w:t>
        </w:r>
      </w:hyperlink>
      <w:r>
        <w:t xml:space="preserve">: 7(a) Changes of Ownership for debt refinancing rules related to changes of ownership. </w:t>
      </w:r>
    </w:p>
    <w:p w14:paraId="0814FF28" w14:textId="54A5A1BB" w:rsidR="00A60653" w:rsidRPr="00705BAE" w:rsidRDefault="00A60653" w:rsidP="00DE32EC">
      <w:pPr>
        <w:pStyle w:val="04listleveli"/>
      </w:pPr>
      <w:r w:rsidRPr="00A60653">
        <w:t>Seller debt structured in conjunction with a</w:t>
      </w:r>
      <w:r w:rsidR="004E7EA1">
        <w:t xml:space="preserve"> </w:t>
      </w:r>
      <w:r w:rsidRPr="00A60653">
        <w:t xml:space="preserve">change of ownership transaction </w:t>
      </w:r>
      <w:r w:rsidRPr="00A60653">
        <w:lastRenderedPageBreak/>
        <w:t>is eligible to be refinanced after it has been in place and current for 36 months.</w:t>
      </w:r>
      <w:r w:rsidR="0040663E">
        <w:t xml:space="preserve"> </w:t>
      </w:r>
    </w:p>
    <w:p w14:paraId="4769BAAB" w14:textId="77777777" w:rsidR="000B0F66" w:rsidRPr="00705BAE" w:rsidRDefault="000B0F66" w:rsidP="00154FBC">
      <w:pPr>
        <w:pStyle w:val="03listlevela"/>
      </w:pPr>
      <w:r w:rsidRPr="00705BAE">
        <w:t>Debt reflected on the Applicant’s business balance sheet is eligible for refinancing if the debt is reflected on the Applicant’s business tax returns (Schedule C for sole proprietorships) showing the interest expense associated with the debt.</w:t>
      </w:r>
    </w:p>
    <w:p w14:paraId="3E2B10AE" w14:textId="77777777" w:rsidR="000B0F66" w:rsidRPr="00705BAE" w:rsidRDefault="000B0F66" w:rsidP="00154FBC">
      <w:pPr>
        <w:pStyle w:val="03listlevela"/>
      </w:pPr>
      <w:r w:rsidRPr="00705BAE">
        <w:t>Home Equity Line of Credit (HELOC): If the debt is in the form of a HELOC, the Applicant must certify that the amount being refinanced was used exclusively for business. If a Lender submits a loan with proceeds refinanced from debt in the form of a HELOC where the Applicant certified that the proceeds from the debt were used exclusively for the Applicant’s business but the Applicant certification is determined to be invalid, SBA will not use this as a basis to deny or repair the guaranty purchase request. The 7(a) Lender may rely on the Applicant certification.</w:t>
      </w:r>
    </w:p>
    <w:p w14:paraId="152BC5E5" w14:textId="77777777" w:rsidR="000B0F66" w:rsidRPr="00705BAE" w:rsidRDefault="000B0F66" w:rsidP="00154FBC">
      <w:pPr>
        <w:pStyle w:val="03listlevela"/>
      </w:pPr>
      <w:r w:rsidRPr="00705BAE">
        <w:t>A Lender may refinance an existing non-SBA-guaranteed loan or Borrower debt from another lender if the new loan meets the SBA 10 percent improvement to installment payment amount requirement in Paragraph f. below.</w:t>
      </w:r>
    </w:p>
    <w:p w14:paraId="4B539E22" w14:textId="77777777" w:rsidR="000B0F66" w:rsidRDefault="000B0F66" w:rsidP="00F57C29">
      <w:pPr>
        <w:pStyle w:val="02listlevel4"/>
      </w:pPr>
      <w:r w:rsidRPr="00705BAE">
        <w:t>Factoring agreements are not eligible for refinancing.</w:t>
      </w:r>
    </w:p>
    <w:p w14:paraId="61E6642D" w14:textId="713A7379" w:rsidR="000B0F66" w:rsidRPr="00705BAE" w:rsidRDefault="000B0F66" w:rsidP="00F57C29">
      <w:pPr>
        <w:pStyle w:val="02listlevel4"/>
      </w:pPr>
      <w:r w:rsidRPr="00705BAE">
        <w:t xml:space="preserve">Sales-Based Repayment Agreements </w:t>
      </w:r>
      <w:r w:rsidR="00C36E57">
        <w:t>(</w:t>
      </w:r>
      <w:r w:rsidR="006C374B">
        <w:t>e.g.</w:t>
      </w:r>
      <w:r w:rsidR="00C77E2F">
        <w:t>,</w:t>
      </w:r>
      <w:r w:rsidR="006C374B">
        <w:t xml:space="preserve"> </w:t>
      </w:r>
      <w:r w:rsidR="00C36E57">
        <w:t>Merchant Cash Advances)</w:t>
      </w:r>
      <w:r w:rsidRPr="00705BAE">
        <w:t xml:space="preserve"> are only eligible for refinancing if the original agreement has been converted to a term loan, has amortized for at least 24 months, and no additional Agreements have been implemented since the conversion of the prior agreement(s). If the Sales-Based Repayment Agreement is still active, it is not eligible for refinancing.</w:t>
      </w:r>
    </w:p>
    <w:p w14:paraId="6B771F82" w14:textId="77777777" w:rsidR="00155A2E" w:rsidRDefault="000B0F66" w:rsidP="00F57C29">
      <w:pPr>
        <w:pStyle w:val="02listlevel4"/>
      </w:pPr>
      <w:r w:rsidRPr="00705BAE">
        <w:t xml:space="preserve">Refinancing Same Institution Debt (SID). </w:t>
      </w:r>
    </w:p>
    <w:p w14:paraId="4BEC5765" w14:textId="7FA2C811" w:rsidR="00283DF3" w:rsidRPr="00705BAE" w:rsidRDefault="000B0F66" w:rsidP="00627AB1">
      <w:pPr>
        <w:pStyle w:val="03listlevela"/>
        <w:numPr>
          <w:ilvl w:val="2"/>
          <w:numId w:val="580"/>
        </w:numPr>
      </w:pPr>
      <w:r w:rsidRPr="00705BAE">
        <w:t>Refinancing of</w:t>
      </w:r>
      <w:r w:rsidR="00466603">
        <w:t xml:space="preserve"> non-SBA</w:t>
      </w:r>
      <w:r w:rsidRPr="00705BAE">
        <w:t xml:space="preserve"> SID may be processed under a Lender’s PLP authority. In addition to the requirements in this subparagraph, </w:t>
      </w:r>
      <w:r w:rsidR="000C6604">
        <w:t xml:space="preserve">all </w:t>
      </w:r>
      <w:r w:rsidRPr="00705BAE">
        <w:t>conditions of this Appendix must be met.</w:t>
      </w:r>
    </w:p>
    <w:p w14:paraId="705D26DA" w14:textId="77777777" w:rsidR="000B0F66" w:rsidRPr="00A273D6" w:rsidRDefault="000B0F66" w:rsidP="00627AB1">
      <w:pPr>
        <w:pStyle w:val="03listlevela"/>
        <w:numPr>
          <w:ilvl w:val="2"/>
          <w:numId w:val="580"/>
        </w:numPr>
      </w:pPr>
      <w:r>
        <w:t xml:space="preserve">In accordance with </w:t>
      </w:r>
      <w:r w:rsidRPr="00F60567">
        <w:t xml:space="preserve">13 CFR § </w:t>
      </w:r>
      <w:hyperlink r:id="rId721" w:history="1">
        <w:r w:rsidRPr="00680BBA">
          <w:rPr>
            <w:color w:val="0000FF"/>
            <w:u w:val="single"/>
          </w:rPr>
          <w:t>120.452</w:t>
        </w:r>
      </w:hyperlink>
      <w:r>
        <w:t xml:space="preserve">, a Lender may not use delegated authority to reduce the Lender’s credit exposure to the Applicant. </w:t>
      </w:r>
    </w:p>
    <w:p w14:paraId="40A85D00" w14:textId="1A67472C" w:rsidR="000B0F66" w:rsidRPr="00705BAE" w:rsidRDefault="000B0F66" w:rsidP="00154FBC">
      <w:pPr>
        <w:pStyle w:val="03listlevela"/>
      </w:pPr>
      <w:r w:rsidRPr="00705BAE">
        <w:t xml:space="preserve">An SBA-guaranteed loan may not be used to refinance SID where there is an appearance that the Lender will shift to SBA all or part of a potential loss from that same debt. (13 CFR § </w:t>
      </w:r>
      <w:hyperlink r:id="rId722" w:history="1">
        <w:r w:rsidRPr="008C30AA">
          <w:rPr>
            <w:rStyle w:val="Hyperlink"/>
          </w:rPr>
          <w:t>120.201</w:t>
        </w:r>
      </w:hyperlink>
      <w:r w:rsidRPr="00705BAE">
        <w:t>)</w:t>
      </w:r>
    </w:p>
    <w:p w14:paraId="1604A0BE" w14:textId="77777777" w:rsidR="000B0F66" w:rsidRPr="00705BAE" w:rsidRDefault="000B0F66" w:rsidP="00154FBC">
      <w:pPr>
        <w:pStyle w:val="03listlevela"/>
      </w:pPr>
      <w:r w:rsidRPr="00705BAE">
        <w:t>The Lender must include the following in their loan file:</w:t>
      </w:r>
    </w:p>
    <w:p w14:paraId="4A976766" w14:textId="77777777" w:rsidR="000B0F66" w:rsidRPr="001773CE" w:rsidRDefault="000B0F66" w:rsidP="00DE32EC">
      <w:pPr>
        <w:pStyle w:val="04listleveli"/>
      </w:pPr>
      <w:r w:rsidRPr="001773CE">
        <w:t>Include a transcript showing the due dates and when payments were received as part of its analysis and recommendation for the prior 36 months, or the life of the loan, whichever is less; and</w:t>
      </w:r>
    </w:p>
    <w:p w14:paraId="2D668DBF" w14:textId="77777777" w:rsidR="000B0F66" w:rsidRPr="00705BAE" w:rsidRDefault="000B0F66" w:rsidP="00DE32EC">
      <w:pPr>
        <w:pStyle w:val="04listleveli"/>
      </w:pPr>
      <w:r w:rsidRPr="001773CE">
        <w:t>Explain in writing any late payments and late charges that have occurred during the last 36 months. (Late payments are defined as any payment made</w:t>
      </w:r>
      <w:r w:rsidRPr="00705BAE">
        <w:t xml:space="preserve"> beyond 29 days of the due date.)</w:t>
      </w:r>
    </w:p>
    <w:p w14:paraId="52589C1F" w14:textId="77777777" w:rsidR="000B0F66" w:rsidRPr="00705BAE" w:rsidRDefault="000B0F66" w:rsidP="00154FBC">
      <w:pPr>
        <w:pStyle w:val="03listlevela"/>
      </w:pPr>
      <w:r w:rsidRPr="00705BAE">
        <w:t>SBA does not consider the following to be refinancing of SID:</w:t>
      </w:r>
    </w:p>
    <w:p w14:paraId="2C6A32E5" w14:textId="77777777" w:rsidR="000B0F66" w:rsidRPr="00705BAE" w:rsidRDefault="000B0F66" w:rsidP="00627AB1">
      <w:pPr>
        <w:pStyle w:val="04listleveli"/>
        <w:numPr>
          <w:ilvl w:val="3"/>
          <w:numId w:val="518"/>
        </w:numPr>
      </w:pPr>
      <w:r w:rsidRPr="00705BAE">
        <w:t xml:space="preserve">The debt is an interim loan that has been made for other than real estate </w:t>
      </w:r>
      <w:r w:rsidRPr="00705BAE">
        <w:lastRenderedPageBreak/>
        <w:t>construction purposes and was approved by the Lender within 90 days prior to the issuance of a PLP loan number; or</w:t>
      </w:r>
    </w:p>
    <w:p w14:paraId="012F48AC" w14:textId="77777777" w:rsidR="000B0F66" w:rsidRPr="00705BAE" w:rsidRDefault="000B0F66" w:rsidP="00DE32EC">
      <w:pPr>
        <w:pStyle w:val="04listleveli"/>
      </w:pPr>
      <w:r w:rsidRPr="00705BAE">
        <w:t>The debt is a construction loan that has not been disbursed at the time the PLP loan number is issued.</w:t>
      </w:r>
    </w:p>
    <w:p w14:paraId="0E039AEC" w14:textId="3B2CFD81" w:rsidR="000B0F66" w:rsidRPr="00705BAE" w:rsidRDefault="000B0F66" w:rsidP="00DE32EC">
      <w:pPr>
        <w:pStyle w:val="04listleveli"/>
      </w:pPr>
      <w:r w:rsidRPr="00705BAE">
        <w:t>When there is a</w:t>
      </w:r>
      <w:r w:rsidR="00A74AD9">
        <w:t>n Initial Acquisition</w:t>
      </w:r>
      <w:r w:rsidRPr="00705BAE">
        <w:t xml:space="preserve"> change of ownership and the seller’s loan is being paid off with proceeds from the Borrower’s loan.</w:t>
      </w:r>
    </w:p>
    <w:p w14:paraId="3B5AF833" w14:textId="77777777" w:rsidR="000B0F66" w:rsidRPr="00705BAE" w:rsidRDefault="000B0F66" w:rsidP="00154FBC">
      <w:pPr>
        <w:pStyle w:val="03listlevela"/>
      </w:pPr>
      <w:r w:rsidRPr="00705BAE">
        <w:t>Refinancing a same institution 7(a) loan: A Lender may refinance its own 7(a) loans via delegated processing only if:</w:t>
      </w:r>
    </w:p>
    <w:p w14:paraId="2BF07ECE" w14:textId="77777777" w:rsidR="000B0F66" w:rsidRPr="00705BAE" w:rsidRDefault="000B0F66" w:rsidP="00627AB1">
      <w:pPr>
        <w:pStyle w:val="04listleveli"/>
        <w:numPr>
          <w:ilvl w:val="3"/>
          <w:numId w:val="519"/>
        </w:numPr>
      </w:pPr>
      <w:r w:rsidRPr="00705BAE">
        <w:t>It is unable to modify the terms of the existing loan because a secondary market investor will not agree to modified terms, or</w:t>
      </w:r>
    </w:p>
    <w:p w14:paraId="443D5E88" w14:textId="77777777" w:rsidR="000B0F66" w:rsidRPr="00705BAE" w:rsidRDefault="000B0F66" w:rsidP="00DE32EC">
      <w:pPr>
        <w:pStyle w:val="04listleveli"/>
      </w:pPr>
      <w:r w:rsidRPr="00705BAE">
        <w:t>An increase in the amount of an existing SBA-guaranteed loan is not possible.</w:t>
      </w:r>
    </w:p>
    <w:p w14:paraId="01605C01" w14:textId="505EBA16" w:rsidR="000B0F66" w:rsidRPr="00705BAE" w:rsidRDefault="000B0F66" w:rsidP="00F57C29">
      <w:pPr>
        <w:pStyle w:val="02listlevel4"/>
      </w:pPr>
      <w:r w:rsidRPr="00705BAE">
        <w:t>Refinancing a 7(a) loan of another Lender. Proceeds may be used to refinance existing 7(a) loans from other Lenders provided the conditions of this Appendix are met. Any applicable subsidy recoupment fees will apply.</w:t>
      </w:r>
    </w:p>
    <w:p w14:paraId="68B6489C" w14:textId="77777777" w:rsidR="000B0F66" w:rsidRPr="00705BAE" w:rsidRDefault="000B0F66" w:rsidP="00F57C29">
      <w:pPr>
        <w:pStyle w:val="02listlevel4"/>
      </w:pPr>
      <w:r w:rsidRPr="00705BAE">
        <w:t xml:space="preserve">Refinancing a SBA 504 </w:t>
      </w:r>
      <w:r>
        <w:t xml:space="preserve">with a 7(a) </w:t>
      </w:r>
      <w:r w:rsidRPr="00705BAE">
        <w:t>loan. Refinancing an existing 504 loan can be processed by non-delegated or delegated authority if:</w:t>
      </w:r>
    </w:p>
    <w:p w14:paraId="340C75FF" w14:textId="43FD838E" w:rsidR="000B0F66" w:rsidRPr="00190488" w:rsidRDefault="000B0F66" w:rsidP="00627AB1">
      <w:pPr>
        <w:pStyle w:val="03listlevela"/>
        <w:numPr>
          <w:ilvl w:val="2"/>
          <w:numId w:val="520"/>
        </w:numPr>
      </w:pPr>
      <w:r w:rsidRPr="00B069CF">
        <w:t>The conditions of this Appendix</w:t>
      </w:r>
      <w:r w:rsidRPr="00190488">
        <w:t xml:space="preserve"> are met, and either;</w:t>
      </w:r>
    </w:p>
    <w:p w14:paraId="5D177719" w14:textId="06B6DB51" w:rsidR="000B0F66" w:rsidRPr="00705BAE" w:rsidRDefault="000B0F66" w:rsidP="00DE32EC">
      <w:pPr>
        <w:pStyle w:val="04listleveli"/>
      </w:pPr>
      <w:r w:rsidRPr="00705BAE">
        <w:t xml:space="preserve">Both the </w:t>
      </w:r>
      <w:hyperlink w:anchor="Third_Party_Loan" w:history="1">
        <w:r w:rsidRPr="000333E9">
          <w:rPr>
            <w:rStyle w:val="Hyperlink"/>
          </w:rPr>
          <w:t>Third Party Loan</w:t>
        </w:r>
      </w:hyperlink>
      <w:r w:rsidRPr="00705BAE">
        <w:t xml:space="preserve"> and the 504 loan are being refinanced; or</w:t>
      </w:r>
    </w:p>
    <w:p w14:paraId="6840F483" w14:textId="77777777" w:rsidR="000B0F66" w:rsidRDefault="000B0F66" w:rsidP="00DE32EC">
      <w:pPr>
        <w:pStyle w:val="04listleveli"/>
      </w:pPr>
      <w:r w:rsidRPr="00705BAE">
        <w:t>The Third Party Loan has been paid in full and the 504 loan needs to be refinanced as part of a larger transaction to provide funding for expansion of or renovations to the Project Property.</w:t>
      </w:r>
      <w:r>
        <w:t xml:space="preserve"> </w:t>
      </w:r>
    </w:p>
    <w:p w14:paraId="1201EEC2" w14:textId="4DA1503F" w:rsidR="00BC4021" w:rsidRDefault="00EC1B6D" w:rsidP="00F26DDB">
      <w:pPr>
        <w:pStyle w:val="04listparaunderistyle"/>
      </w:pPr>
      <w:r>
        <w:t xml:space="preserve">NOTE: </w:t>
      </w:r>
      <w:r w:rsidR="0099250B">
        <w:t xml:space="preserve">Any applicable 504 prepayment penalties will apply. </w:t>
      </w:r>
      <w:r w:rsidR="007736B3">
        <w:t xml:space="preserve">The 7(a) Lender may not solely refinance the </w:t>
      </w:r>
      <w:r w:rsidR="00E545D4">
        <w:t>TPL’s loan for an existing 504 project.</w:t>
      </w:r>
    </w:p>
    <w:p w14:paraId="1EF13E27" w14:textId="77777777" w:rsidR="000B0F66" w:rsidRPr="00705BAE" w:rsidRDefault="000B0F66" w:rsidP="00F57C29">
      <w:pPr>
        <w:pStyle w:val="02listlevel4"/>
      </w:pPr>
      <w:bookmarkStart w:id="3820" w:name="Appendix_14_A7"/>
      <w:bookmarkEnd w:id="3820"/>
      <w:r w:rsidRPr="00705BAE">
        <w:t xml:space="preserve">Ten Percent Improvement to Installment Payment Amount. When refinancing debt, the new installment payment amount must be at least 10 percent less than the existing installment amount(s) in aggregate. If other debt is being refinanced at the same time, such debt </w:t>
      </w:r>
      <w:r>
        <w:t>in the aggregate</w:t>
      </w:r>
      <w:r w:rsidRPr="00705BAE">
        <w:t xml:space="preserve"> may be included in the installment payment improvement calculation. If the note terms include an escalating payment structure, the new installment amount must be at least 10 percent less than the expected installment amount within the next 12 months. The following exception applies: Debt (short-term or long-term) structured with a demand note or balloon payment, credit card obligations and HELOC used for business-related purposes, and revolving lines of credit (short-term or long-term) where the original lender is unable or unwilling to renew the line or the Applicant is restructuring its financing in order to obtain a lower interest rate or longer term;</w:t>
      </w:r>
    </w:p>
    <w:p w14:paraId="27EA1B9C" w14:textId="77777777" w:rsidR="000B0F66" w:rsidRPr="00705BAE" w:rsidRDefault="000B0F66" w:rsidP="00F57C29">
      <w:pPr>
        <w:pStyle w:val="02listlevel4"/>
      </w:pPr>
      <w:r w:rsidRPr="00705BAE">
        <w:t>When refinancing debt, the loan application must include:</w:t>
      </w:r>
    </w:p>
    <w:p w14:paraId="5B320769" w14:textId="77777777" w:rsidR="000B0F66" w:rsidRPr="00A273D6" w:rsidRDefault="000B0F66" w:rsidP="00627AB1">
      <w:pPr>
        <w:pStyle w:val="03listlevela"/>
        <w:numPr>
          <w:ilvl w:val="2"/>
          <w:numId w:val="521"/>
        </w:numPr>
      </w:pPr>
      <w:r w:rsidRPr="00A273D6">
        <w:t>A written analysis that addresses the following issues:</w:t>
      </w:r>
    </w:p>
    <w:p w14:paraId="29533BE2" w14:textId="77777777" w:rsidR="000B0F66" w:rsidRPr="00705BAE" w:rsidRDefault="000B0F66" w:rsidP="00DE32EC">
      <w:pPr>
        <w:pStyle w:val="04listleveli"/>
      </w:pPr>
      <w:r w:rsidRPr="00705BAE">
        <w:t>The reason the debt was incurred;</w:t>
      </w:r>
    </w:p>
    <w:p w14:paraId="792D26CA" w14:textId="77777777" w:rsidR="000B0F66" w:rsidRPr="00705BAE" w:rsidRDefault="000B0F66" w:rsidP="00DE32EC">
      <w:pPr>
        <w:pStyle w:val="04listleveli"/>
      </w:pPr>
      <w:r w:rsidRPr="00705BAE">
        <w:t xml:space="preserve">The factor(s) that support that the proposed refinancing will not pay a </w:t>
      </w:r>
      <w:r w:rsidRPr="00705BAE">
        <w:lastRenderedPageBreak/>
        <w:t>creditor in a position to sustain a loss;</w:t>
      </w:r>
    </w:p>
    <w:p w14:paraId="5435FD7B" w14:textId="77777777" w:rsidR="000B0F66" w:rsidRPr="00705BAE" w:rsidRDefault="000B0F66" w:rsidP="00DE32EC">
      <w:pPr>
        <w:pStyle w:val="04listleveli"/>
      </w:pPr>
      <w:r w:rsidRPr="00705BAE">
        <w:t>The reason for restructuring the debt (for example, over-obligated or imprudent borrowing);</w:t>
      </w:r>
    </w:p>
    <w:p w14:paraId="364A3951" w14:textId="77777777" w:rsidR="000B0F66" w:rsidRPr="00705BAE" w:rsidRDefault="000B0F66" w:rsidP="00DE32EC">
      <w:pPr>
        <w:pStyle w:val="04listleveli"/>
      </w:pPr>
      <w:r w:rsidRPr="00705BAE">
        <w:t>How the new loan will improve the financial condition of the Applicant;</w:t>
      </w:r>
    </w:p>
    <w:p w14:paraId="5885A5E7" w14:textId="77777777" w:rsidR="000B0F66" w:rsidRPr="00705BAE" w:rsidRDefault="000B0F66" w:rsidP="00DE32EC">
      <w:pPr>
        <w:pStyle w:val="04listleveli"/>
      </w:pPr>
      <w:r w:rsidRPr="00705BAE">
        <w:t>An itemization of all debts being repaid by loan proceeds when the individual creditor is to be paid $10,000 or more, and/or the loan number and dollar amount of any existing SBA being debt refinanced</w:t>
      </w:r>
    </w:p>
    <w:p w14:paraId="1A3A61B7" w14:textId="77777777" w:rsidR="000B0F66" w:rsidRPr="00705BAE" w:rsidRDefault="000B0F66" w:rsidP="00DE32EC">
      <w:pPr>
        <w:pStyle w:val="04listleveli"/>
      </w:pPr>
      <w:r w:rsidRPr="00705BAE">
        <w:t>The reason(s) the Lender believes the debt to be refinanced no longer meets the needs of the Applicant</w:t>
      </w:r>
    </w:p>
    <w:p w14:paraId="4CC3784E" w14:textId="77777777" w:rsidR="000B0F66" w:rsidRPr="00705BAE" w:rsidRDefault="000B0F66" w:rsidP="00154FBC">
      <w:pPr>
        <w:pStyle w:val="03listlevela"/>
      </w:pPr>
      <w:r w:rsidRPr="00705BAE">
        <w:t>Supporting documentation for each debt to be refinanced: Lenders are required to:</w:t>
      </w:r>
    </w:p>
    <w:p w14:paraId="01EB257A" w14:textId="77777777" w:rsidR="000B0F66" w:rsidRPr="00705BAE" w:rsidRDefault="000B0F66" w:rsidP="00627AB1">
      <w:pPr>
        <w:pStyle w:val="04listleveli"/>
        <w:numPr>
          <w:ilvl w:val="3"/>
          <w:numId w:val="522"/>
        </w:numPr>
      </w:pPr>
      <w:r w:rsidRPr="00705BAE">
        <w:t>Retain copies of the note(s) being refinanced, security agreements, leases, and other documentation evidencing the debt to be refinanced. If submitting to LGPC for non-delegated processing, Lenders must include this documentation with the application.</w:t>
      </w:r>
    </w:p>
    <w:p w14:paraId="35096455" w14:textId="77777777" w:rsidR="000B0F66" w:rsidRPr="00705BAE" w:rsidRDefault="000B0F66" w:rsidP="00DE32EC">
      <w:pPr>
        <w:pStyle w:val="04listleveli"/>
      </w:pPr>
      <w:r w:rsidRPr="00705BAE">
        <w:t>Include, when applicable, a copy of the most recent credit card statement evidencing the holder of the account and the current balance.</w:t>
      </w:r>
    </w:p>
    <w:p w14:paraId="445ACE66" w14:textId="481EF6D9" w:rsidR="000B0F66" w:rsidRPr="00705BAE" w:rsidRDefault="000B0F66" w:rsidP="00F57C29">
      <w:pPr>
        <w:pStyle w:val="02listlevel4"/>
      </w:pPr>
      <w:r w:rsidRPr="00705BAE">
        <w:t xml:space="preserve">The </w:t>
      </w:r>
      <w:r w:rsidR="00122AAA">
        <w:t xml:space="preserve">SBA </w:t>
      </w:r>
      <w:r w:rsidRPr="00705BAE">
        <w:t>Terms and Conditions must include:</w:t>
      </w:r>
    </w:p>
    <w:p w14:paraId="6AACEE67" w14:textId="77777777" w:rsidR="000B0F66" w:rsidRPr="00A273D6" w:rsidRDefault="000B0F66" w:rsidP="00627AB1">
      <w:pPr>
        <w:pStyle w:val="03listlevela"/>
        <w:numPr>
          <w:ilvl w:val="2"/>
          <w:numId w:val="523"/>
        </w:numPr>
      </w:pPr>
      <w:r w:rsidRPr="00A273D6">
        <w:t>In the Use of Proceeds section, the refinancing must be specifically identified;</w:t>
      </w:r>
    </w:p>
    <w:p w14:paraId="0742CCF9" w14:textId="77777777" w:rsidR="000B0F66" w:rsidRPr="00705BAE" w:rsidRDefault="000B0F66" w:rsidP="00154FBC">
      <w:pPr>
        <w:pStyle w:val="03listlevela"/>
      </w:pPr>
      <w:r w:rsidRPr="00705BAE">
        <w:t>An itemization of all debts being repaid by loan proceeds when the individual creditor is to be paid $10,000 or more; and/or</w:t>
      </w:r>
    </w:p>
    <w:p w14:paraId="28BE20FC" w14:textId="77777777" w:rsidR="000B0F66" w:rsidRPr="00A273D6" w:rsidRDefault="000B0F66" w:rsidP="00154FBC">
      <w:pPr>
        <w:pStyle w:val="03listlevela"/>
      </w:pPr>
      <w:r w:rsidRPr="00A273D6">
        <w:t>The loan number and dollar amount of any existing SBA being debt refinanced.</w:t>
      </w:r>
    </w:p>
    <w:p w14:paraId="210423B0" w14:textId="77777777" w:rsidR="000B0F66" w:rsidRDefault="000B0F66" w:rsidP="00F57C29">
      <w:pPr>
        <w:pStyle w:val="02listlevel4"/>
      </w:pPr>
      <w:r w:rsidRPr="00705BAE">
        <w:t>Other conditions that apply to debt refinancing:</w:t>
      </w:r>
    </w:p>
    <w:p w14:paraId="36D9DCFF" w14:textId="77777777" w:rsidR="000B0F66" w:rsidRPr="003154E9" w:rsidRDefault="000B0F66" w:rsidP="00627AB1">
      <w:pPr>
        <w:pStyle w:val="03listlevela"/>
        <w:numPr>
          <w:ilvl w:val="2"/>
          <w:numId w:val="524"/>
        </w:numPr>
      </w:pPr>
      <w:r w:rsidRPr="003154E9">
        <w:t xml:space="preserve">SBA guaranteed loan proceeds may not be used to refinance debt originally incurred for an ineligible SBA purpose at the time it was originally made unless the condition causing the ineligibility no longer exists. </w:t>
      </w:r>
    </w:p>
    <w:p w14:paraId="5EFFF61B" w14:textId="77777777" w:rsidR="000B0F66" w:rsidRPr="003154E9" w:rsidRDefault="000B0F66" w:rsidP="00154FBC">
      <w:pPr>
        <w:pStyle w:val="03listlevela"/>
      </w:pPr>
      <w:r w:rsidRPr="003154E9">
        <w:t>A 7(a) loan may not be used to refinance a debt owed to a Small Business Investment Company (SBIC) or a New Markets Venture Capital Company 13 CFR § 120.130(b).</w:t>
      </w:r>
    </w:p>
    <w:p w14:paraId="1C9150FD" w14:textId="77777777" w:rsidR="000B0F66" w:rsidRPr="00705BAE" w:rsidRDefault="000B0F66" w:rsidP="00154FBC">
      <w:pPr>
        <w:pStyle w:val="03listlevela"/>
      </w:pPr>
      <w:r w:rsidRPr="003154E9">
        <w:t>The</w:t>
      </w:r>
      <w:r w:rsidRPr="00705BAE">
        <w:t xml:space="preserve"> payment of trade payables is not considered to be debt refinancing.</w:t>
      </w:r>
    </w:p>
    <w:p w14:paraId="0DDCB1F6" w14:textId="77777777" w:rsidR="000B0F66" w:rsidRDefault="000B0F66" w:rsidP="00F57C29">
      <w:pPr>
        <w:pStyle w:val="02listlevel4"/>
      </w:pPr>
      <w:r w:rsidRPr="00705BAE">
        <w:t>Interim Advances: For loans processed on a delegated or non-delegated basis, after the loan has received an SBA loan number and prior to disbursement, a Lender or an affiliate of the Lender may make interim advances (also known as bridge loans) and 7(a) loan proceeds may be used to reimburse the interim advances. Lender notification to SBA of such advances is not required.</w:t>
      </w:r>
    </w:p>
    <w:p w14:paraId="66A3D8BF" w14:textId="77777777" w:rsidR="000B0F66" w:rsidRDefault="000B0F66" w:rsidP="00E239F3">
      <w:pPr>
        <w:pStyle w:val="Heading4"/>
      </w:pPr>
      <w:bookmarkStart w:id="3821" w:name="_Toc241175336"/>
      <w:r>
        <w:t>Program-Specific Requirements</w:t>
      </w:r>
      <w:bookmarkEnd w:id="3821"/>
    </w:p>
    <w:p w14:paraId="2A418878" w14:textId="77777777" w:rsidR="00F70519" w:rsidRDefault="00F70519" w:rsidP="008C30AA">
      <w:pPr>
        <w:pStyle w:val="Heading4paraunder"/>
      </w:pPr>
      <w:r>
        <w:t>The following exceptions and additional requirements apply for each loan program. Where a program states "All General Requirements apply," lenders must refer to the General Requirements section of this Appendix for the applicable collateral standards.</w:t>
      </w:r>
    </w:p>
    <w:p w14:paraId="36BF01F0" w14:textId="77777777" w:rsidR="000B0F66" w:rsidRDefault="000B0F66" w:rsidP="00627AB1">
      <w:pPr>
        <w:pStyle w:val="Heading5"/>
        <w:numPr>
          <w:ilvl w:val="0"/>
          <w:numId w:val="432"/>
        </w:numPr>
      </w:pPr>
      <w:bookmarkStart w:id="3822" w:name="_Standard_7(a)_Loans_1"/>
      <w:bookmarkStart w:id="3823" w:name="Appendix_14_B1"/>
      <w:bookmarkEnd w:id="3822"/>
      <w:bookmarkEnd w:id="3823"/>
      <w:r>
        <w:lastRenderedPageBreak/>
        <w:t>Standard 7(a) Loans</w:t>
      </w:r>
    </w:p>
    <w:p w14:paraId="58BA12E7" w14:textId="77777777" w:rsidR="000B0F66" w:rsidRDefault="000B0F66" w:rsidP="00154FBC">
      <w:pPr>
        <w:pStyle w:val="03listlevela"/>
      </w:pPr>
      <w:r>
        <w:t>All debt refinancing requirements for Standard 7(a) loans are set forth above.</w:t>
      </w:r>
    </w:p>
    <w:p w14:paraId="75740307" w14:textId="77777777" w:rsidR="000B0F66" w:rsidRDefault="000B0F66" w:rsidP="00627AB1">
      <w:pPr>
        <w:pStyle w:val="Heading5"/>
        <w:numPr>
          <w:ilvl w:val="0"/>
          <w:numId w:val="219"/>
        </w:numPr>
      </w:pPr>
      <w:bookmarkStart w:id="3824" w:name="Appendix_14_B2"/>
      <w:bookmarkEnd w:id="3824"/>
      <w:r>
        <w:t>7(a) Small Loans and Express Loans:</w:t>
      </w:r>
    </w:p>
    <w:p w14:paraId="7EA51EF2" w14:textId="77777777" w:rsidR="000B0F66" w:rsidRDefault="000B0F66" w:rsidP="00627AB1">
      <w:pPr>
        <w:pStyle w:val="03listlevela"/>
        <w:numPr>
          <w:ilvl w:val="2"/>
          <w:numId w:val="433"/>
        </w:numPr>
      </w:pPr>
      <w:r>
        <w:t xml:space="preserve">All general debt refinancing requirements apply. A written credit memorandum is not required; however, supporting documentation for the debt being refinanced must be retained. </w:t>
      </w:r>
    </w:p>
    <w:p w14:paraId="05CB07C9" w14:textId="2696941D" w:rsidR="000B0F66" w:rsidRDefault="000B0F66" w:rsidP="00627AB1">
      <w:pPr>
        <w:pStyle w:val="Heading5"/>
        <w:numPr>
          <w:ilvl w:val="0"/>
          <w:numId w:val="219"/>
        </w:numPr>
      </w:pPr>
      <w:bookmarkStart w:id="3825" w:name="Appendix_14_B3"/>
      <w:bookmarkEnd w:id="3825"/>
      <w:r>
        <w:t xml:space="preserve">7(a) </w:t>
      </w:r>
      <w:r w:rsidR="00AA6F43">
        <w:t>Manufacturers’</w:t>
      </w:r>
      <w:r>
        <w:t xml:space="preserve"> Access to Revolving Credit (MARC) loans</w:t>
      </w:r>
    </w:p>
    <w:p w14:paraId="58F6631D" w14:textId="77777777" w:rsidR="000B0F66" w:rsidRDefault="000B0F66" w:rsidP="00627AB1">
      <w:pPr>
        <w:pStyle w:val="03listlevela"/>
        <w:numPr>
          <w:ilvl w:val="2"/>
          <w:numId w:val="434"/>
        </w:numPr>
      </w:pPr>
      <w:r>
        <w:t>All debt refinancing requirements for MARC loans are set forth above with the following exceptions:</w:t>
      </w:r>
    </w:p>
    <w:p w14:paraId="7F45391B" w14:textId="77777777" w:rsidR="000B0F66" w:rsidRDefault="000B0F66" w:rsidP="00627AB1">
      <w:pPr>
        <w:pStyle w:val="04listleveli"/>
        <w:numPr>
          <w:ilvl w:val="3"/>
          <w:numId w:val="499"/>
        </w:numPr>
      </w:pPr>
      <w:r>
        <w:t xml:space="preserve">The only debt eligible to be refinanced with MARC loan proceeds is debt in which the original purpose of the debt to be refinanced was for working capital purposes. </w:t>
      </w:r>
    </w:p>
    <w:p w14:paraId="1DACBE64" w14:textId="77777777" w:rsidR="000B0F66" w:rsidRDefault="000B0F66" w:rsidP="00627AB1">
      <w:pPr>
        <w:pStyle w:val="Heading5"/>
        <w:numPr>
          <w:ilvl w:val="0"/>
          <w:numId w:val="219"/>
        </w:numPr>
      </w:pPr>
      <w:bookmarkStart w:id="3826" w:name="Appendix_14_B4"/>
      <w:bookmarkEnd w:id="3826"/>
      <w:r>
        <w:t>Working Capital CAPLine:</w:t>
      </w:r>
    </w:p>
    <w:p w14:paraId="0710C64B" w14:textId="77777777" w:rsidR="000B0F66" w:rsidRDefault="000B0F66" w:rsidP="00627AB1">
      <w:pPr>
        <w:pStyle w:val="03listlevela"/>
        <w:numPr>
          <w:ilvl w:val="2"/>
          <w:numId w:val="435"/>
        </w:numPr>
      </w:pPr>
      <w:r>
        <w:t>All debt refinancing requirements for Working Capital CAPLines are set forth above with the following exceptions:</w:t>
      </w:r>
    </w:p>
    <w:p w14:paraId="2993D50F" w14:textId="77777777" w:rsidR="000B0F66" w:rsidRDefault="000B0F66" w:rsidP="00627AB1">
      <w:pPr>
        <w:pStyle w:val="04listleveli"/>
        <w:numPr>
          <w:ilvl w:val="3"/>
          <w:numId w:val="436"/>
        </w:numPr>
      </w:pPr>
      <w:r>
        <w:t>Proceeds from a Working Capital CAPLine may only refinance existing short-term revolving debt under the following conditions:</w:t>
      </w:r>
    </w:p>
    <w:p w14:paraId="27616190" w14:textId="77777777" w:rsidR="000B0F66" w:rsidRDefault="000B0F66" w:rsidP="00E800E6">
      <w:pPr>
        <w:pStyle w:val="05listlevela"/>
      </w:pPr>
      <w:r>
        <w:t>The short-term revolving debt must be terminated after it is paid off with the CAPLine;</w:t>
      </w:r>
    </w:p>
    <w:p w14:paraId="5DE8A53B" w14:textId="77777777" w:rsidR="000B0F66" w:rsidRDefault="000B0F66" w:rsidP="00E800E6">
      <w:pPr>
        <w:pStyle w:val="05listlevela"/>
      </w:pPr>
      <w:r>
        <w:t>Depending on whether the CAPLine will be disbursed based on a Borrowing Base Certificate (BBC) or not, the Borrower has either a borrowing base or collateral sufficient to support the Working Capital CAPLine plus any other short-term debt that is not being refinanced;</w:t>
      </w:r>
    </w:p>
    <w:p w14:paraId="4117B30F" w14:textId="77777777" w:rsidR="000B0F66" w:rsidRDefault="000B0F66" w:rsidP="00E800E6">
      <w:pPr>
        <w:pStyle w:val="05listlevela"/>
      </w:pPr>
      <w:r>
        <w:t xml:space="preserve">If the </w:t>
      </w:r>
      <w:r w:rsidRPr="00D8498B">
        <w:t>application includes the refinancing of same-institution</w:t>
      </w:r>
      <w:r>
        <w:t xml:space="preserve"> short-term revolving debt, and if the Applicant defaults on the SBA-guaranteed Working Capital CAPLine within 90 days of initial disbursement, there will be a presumption that the loan proceeds were used to pay a creditor in a position to sustain a loss causing a shift of all or part of the loss to SBA in violation of 13 CFR § </w:t>
      </w:r>
      <w:hyperlink r:id="rId723" w:history="1">
        <w:r w:rsidRPr="00054D40">
          <w:rPr>
            <w:rStyle w:val="Hyperlink"/>
          </w:rPr>
          <w:t>120.201</w:t>
        </w:r>
      </w:hyperlink>
      <w:r>
        <w:t xml:space="preserve"> and SBA may deny liability on the guaranty;</w:t>
      </w:r>
    </w:p>
    <w:p w14:paraId="453D0C22" w14:textId="01DA08FC" w:rsidR="000B0F66" w:rsidRDefault="000B0F66" w:rsidP="00E800E6">
      <w:pPr>
        <w:pStyle w:val="05listlevela"/>
      </w:pPr>
      <w:r>
        <w:t>The loan should be secured with at least the same collateral and lien priority as the debt that is being refinanced. However:</w:t>
      </w:r>
    </w:p>
    <w:p w14:paraId="52074B58" w14:textId="249750F0" w:rsidR="000B0F66" w:rsidRDefault="000B0F66" w:rsidP="00627AB1">
      <w:pPr>
        <w:pStyle w:val="06listleveli"/>
        <w:numPr>
          <w:ilvl w:val="5"/>
          <w:numId w:val="123"/>
        </w:numPr>
      </w:pPr>
      <w:r>
        <w:t xml:space="preserve">When the current balance of the debt being refinanced is considered over collateralized relative to SBA collateral requirements and the SBA loan will remain fully secured, the Lender is not required to take the excess collateral. </w:t>
      </w:r>
    </w:p>
    <w:p w14:paraId="7CE24462" w14:textId="00B858E6" w:rsidR="000B0F66" w:rsidRPr="008E134C" w:rsidRDefault="000B0F66" w:rsidP="00627AB1">
      <w:pPr>
        <w:pStyle w:val="06listleveli"/>
        <w:numPr>
          <w:ilvl w:val="5"/>
          <w:numId w:val="123"/>
        </w:numPr>
      </w:pPr>
      <w:r>
        <w:t xml:space="preserve">Substitute collateral may be taken to secure the new loan if it is of comparable value and useful life and is determined to be acceptable by SBA or the </w:t>
      </w:r>
      <w:r w:rsidRPr="008E134C">
        <w:t>Lender under its delegated authority.</w:t>
      </w:r>
    </w:p>
    <w:p w14:paraId="0F666681" w14:textId="77777777" w:rsidR="000B0F66" w:rsidRDefault="000B0F66" w:rsidP="00685CF9">
      <w:pPr>
        <w:pStyle w:val="Heading5"/>
      </w:pPr>
      <w:bookmarkStart w:id="3827" w:name="Appendix_14_B5"/>
      <w:bookmarkEnd w:id="3827"/>
      <w:r>
        <w:lastRenderedPageBreak/>
        <w:t>Contract, Seasonal, Builders CAPLine Loans</w:t>
      </w:r>
    </w:p>
    <w:p w14:paraId="667722ED" w14:textId="77777777" w:rsidR="000B0F66" w:rsidRDefault="000B0F66" w:rsidP="00627AB1">
      <w:pPr>
        <w:pStyle w:val="03listlevela"/>
        <w:numPr>
          <w:ilvl w:val="2"/>
          <w:numId w:val="437"/>
        </w:numPr>
      </w:pPr>
      <w:r>
        <w:t xml:space="preserve">Proceeds are not eligible to be used for refinancing existing debt. </w:t>
      </w:r>
    </w:p>
    <w:p w14:paraId="0383C38E" w14:textId="77777777" w:rsidR="000B0F66" w:rsidRDefault="000B0F66" w:rsidP="00685CF9">
      <w:pPr>
        <w:pStyle w:val="Heading5"/>
      </w:pPr>
      <w:bookmarkStart w:id="3828" w:name="_Export_Express_Loans_2"/>
      <w:bookmarkStart w:id="3829" w:name="Appendix_14_B6"/>
      <w:bookmarkEnd w:id="3828"/>
      <w:bookmarkEnd w:id="3829"/>
      <w:r>
        <w:t>Export Express Loans</w:t>
      </w:r>
    </w:p>
    <w:p w14:paraId="70F1CFD0" w14:textId="77777777" w:rsidR="000B0F66" w:rsidRDefault="000B0F66" w:rsidP="00627AB1">
      <w:pPr>
        <w:pStyle w:val="03listlevela"/>
        <w:numPr>
          <w:ilvl w:val="2"/>
          <w:numId w:val="438"/>
        </w:numPr>
      </w:pPr>
      <w:r>
        <w:t xml:space="preserve">All debt refinancing requirements for Export Express Loans are set forth above. </w:t>
      </w:r>
    </w:p>
    <w:p w14:paraId="07BE455E" w14:textId="77777777" w:rsidR="000B0F66" w:rsidRDefault="000B0F66" w:rsidP="00685CF9">
      <w:pPr>
        <w:pStyle w:val="Heading5"/>
      </w:pPr>
      <w:bookmarkStart w:id="3830" w:name="_Export_Working_Capital_6"/>
      <w:bookmarkStart w:id="3831" w:name="Appendix_14_B7"/>
      <w:bookmarkEnd w:id="3830"/>
      <w:bookmarkEnd w:id="3831"/>
      <w:r>
        <w:t>Export Working Capital Program (EWCP) Loans</w:t>
      </w:r>
    </w:p>
    <w:p w14:paraId="2977E2B8" w14:textId="77777777" w:rsidR="000B0F66" w:rsidRDefault="000B0F66" w:rsidP="00627AB1">
      <w:pPr>
        <w:pStyle w:val="03listlevela"/>
        <w:numPr>
          <w:ilvl w:val="2"/>
          <w:numId w:val="439"/>
        </w:numPr>
      </w:pPr>
      <w:r>
        <w:t>All general debt refinancing requirements apply to EWCP Loans with the following exceptions:</w:t>
      </w:r>
    </w:p>
    <w:p w14:paraId="77416FD4" w14:textId="77777777" w:rsidR="000B0F66" w:rsidRDefault="000B0F66" w:rsidP="00627AB1">
      <w:pPr>
        <w:pStyle w:val="04listleveli"/>
        <w:numPr>
          <w:ilvl w:val="3"/>
          <w:numId w:val="440"/>
        </w:numPr>
      </w:pPr>
      <w:r>
        <w:t xml:space="preserve">The loan being refinanced must be terminated after it is paid off with EWCP loan proceeds. </w:t>
      </w:r>
    </w:p>
    <w:p w14:paraId="246C00B1" w14:textId="7FCD1951" w:rsidR="000B0F66" w:rsidRDefault="000B0F66" w:rsidP="00DE32EC">
      <w:pPr>
        <w:pStyle w:val="04listleveli"/>
      </w:pPr>
      <w:r w:rsidRPr="00E10927">
        <w:t xml:space="preserve">Lenders may use delegated or non-delegated authority to refinance existing SBA 7(a) guaranteed loans (whether term or line of credit) including existing export-related SBA Express, CAPLine, EWCP, and Export Express and export lines of credit. This includes SBA 7(a) guaranteed same institution loans where there are export sales and only the export collateral may be used to refinance same institution debt. All refinanced debts must be fully supported by active export sales or pending export orders, and the EWCP terms and conditions in </w:t>
      </w:r>
      <w:r w:rsidR="00122AAA">
        <w:t>the SBA Loan System</w:t>
      </w:r>
      <w:r w:rsidRPr="00E10927">
        <w:t xml:space="preserve"> must specify additional eligible uses of loan proceeds for subsequent draws.</w:t>
      </w:r>
    </w:p>
    <w:p w14:paraId="5E6356B3" w14:textId="77777777" w:rsidR="000B0F66" w:rsidRDefault="000B0F66" w:rsidP="00DE32EC">
      <w:pPr>
        <w:pStyle w:val="04listleveli"/>
      </w:pPr>
      <w:r>
        <w:t xml:space="preserve">Any business debt </w:t>
      </w:r>
      <w:r w:rsidRPr="00A553AA">
        <w:t>refinanced with a EWCP loan must be supported by eligible collateral under a Borrowing Base Certificate or Transaction-Based loan</w:t>
      </w:r>
      <w:r>
        <w:t xml:space="preserve">. </w:t>
      </w:r>
    </w:p>
    <w:p w14:paraId="2401E70C" w14:textId="77777777" w:rsidR="000B0F66" w:rsidRDefault="000B0F66" w:rsidP="00DE32EC">
      <w:pPr>
        <w:pStyle w:val="04listleveli"/>
      </w:pPr>
      <w:r>
        <w:t xml:space="preserve">The following </w:t>
      </w:r>
      <w:r w:rsidRPr="000F32DB">
        <w:t>types of loans are not eligible for delegated processing, and as such must be submitted for non-delegated processing through the Loan Guaranty Processing Center (LGPC):</w:t>
      </w:r>
    </w:p>
    <w:p w14:paraId="78097EEA" w14:textId="77777777" w:rsidR="000B0F66" w:rsidRPr="00A4483C" w:rsidRDefault="000B0F66" w:rsidP="00E800E6">
      <w:pPr>
        <w:pStyle w:val="05listlevela"/>
      </w:pPr>
      <w:r w:rsidRPr="00A4483C">
        <w:t>Loans involving a Single Employer 401(k) plan, including Rollovers as Business Start-Ups (ROBS) plan, unless the only investment held by the 401(k) plan at the time of application is the equity in the Applicant business; and</w:t>
      </w:r>
    </w:p>
    <w:p w14:paraId="1F56C2C2" w14:textId="77777777" w:rsidR="000B0F66" w:rsidRPr="005950F5" w:rsidRDefault="000B0F66" w:rsidP="00E800E6">
      <w:pPr>
        <w:pStyle w:val="05listlevela"/>
      </w:pPr>
      <w:r w:rsidRPr="00A4483C">
        <w:t>Loans involving a Multiple-Employer 401(k) plan (i.e., a plan that holds in</w:t>
      </w:r>
      <w:r w:rsidRPr="000F32DB">
        <w:t xml:space="preserve"> trust the assets of other businesses), including a ROBS plan (see SOP 50 10, Section A, Ch. 2, Para. D., 401(k) Plans Including Rollovers as Business Start-Ups (ROBS) Plans, for more information).</w:t>
      </w:r>
    </w:p>
    <w:p w14:paraId="5E7A47BE" w14:textId="77777777" w:rsidR="000B0F66" w:rsidRDefault="000B0F66" w:rsidP="00DE32EC">
      <w:pPr>
        <w:pStyle w:val="04listleveli"/>
      </w:pPr>
      <w:r>
        <w:t>Prior to the first disbursement, the Lender must ensure:</w:t>
      </w:r>
    </w:p>
    <w:p w14:paraId="141F37DE" w14:textId="77777777" w:rsidR="000B0F66" w:rsidRDefault="000B0F66" w:rsidP="00E800E6">
      <w:pPr>
        <w:pStyle w:val="05listlevela"/>
      </w:pPr>
      <w:r>
        <w:t>Collateral for the loan being refinanced is transferred to secure the EWCP loan.</w:t>
      </w:r>
    </w:p>
    <w:p w14:paraId="0CAEEC16" w14:textId="77777777" w:rsidR="000B0F66" w:rsidRPr="005950F5" w:rsidRDefault="000B0F66" w:rsidP="00E800E6">
      <w:pPr>
        <w:pStyle w:val="05listlevela"/>
      </w:pPr>
      <w:r>
        <w:t xml:space="preserve">Any </w:t>
      </w:r>
      <w:r w:rsidRPr="00397845">
        <w:t>outstanding receivable that would have been applied to pay down the refinanced loan must be applied to pay down the EWCP loan in the same or greater percentage</w:t>
      </w:r>
      <w:r>
        <w:t>.</w:t>
      </w:r>
    </w:p>
    <w:p w14:paraId="2DA3B074" w14:textId="77777777" w:rsidR="000B0F66" w:rsidRPr="001C5489" w:rsidRDefault="000B0F66" w:rsidP="00DE32EC">
      <w:pPr>
        <w:pStyle w:val="04listleveli"/>
      </w:pPr>
      <w:r w:rsidRPr="007C4D2B">
        <w:t xml:space="preserve">Except as stated in the next sentence, if the debt to be refinanced was used in </w:t>
      </w:r>
      <w:r w:rsidRPr="007C4D2B">
        <w:lastRenderedPageBreak/>
        <w:t>whole or in part to refinance a prior debt, the loan being refinanced, including the associated interest, must be reflected on the Applicant’s balance sheet and business tax returns (Schedule C for sole proprietorships) for two full tax cycles prior to application. If the term of the debt to be refinanced is less than the period of two full tax cycles prior to application, the loan being refinanced, including the associated interest, must be reflected on the Applicant’s balance sheet and business tax returns for the full tax cycle(s) that occurred between the date of disbursement of the loan being refinanced and the date of application for the EWCP loan.</w:t>
      </w:r>
      <w:r w:rsidRPr="00F5183E" w:rsidDel="00E76A8A">
        <w:t xml:space="preserve"> </w:t>
      </w:r>
    </w:p>
    <w:p w14:paraId="7BB52F46" w14:textId="77777777" w:rsidR="000B0F66" w:rsidRDefault="000B0F66" w:rsidP="00685CF9">
      <w:pPr>
        <w:pStyle w:val="Heading5"/>
      </w:pPr>
      <w:bookmarkStart w:id="3832" w:name="Appendix_14_B8"/>
      <w:bookmarkEnd w:id="3832"/>
      <w:r>
        <w:t>International Trade (IT) Loans:</w:t>
      </w:r>
    </w:p>
    <w:p w14:paraId="70E3882A" w14:textId="17723B9F" w:rsidR="000B0F66" w:rsidRDefault="000B0F66" w:rsidP="00627AB1">
      <w:pPr>
        <w:pStyle w:val="03listlevela"/>
        <w:numPr>
          <w:ilvl w:val="2"/>
          <w:numId w:val="441"/>
        </w:numPr>
        <w:sectPr w:rsidR="000B0F66" w:rsidSect="000B0F66">
          <w:headerReference w:type="default" r:id="rId724"/>
          <w:footnotePr>
            <w:numRestart w:val="eachSect"/>
          </w:footnotePr>
          <w:pgSz w:w="12240" w:h="15840"/>
          <w:pgMar w:top="1440" w:right="1440" w:bottom="1440" w:left="1440" w:header="720" w:footer="720" w:gutter="0"/>
          <w:cols w:space="720"/>
          <w:docGrid w:linePitch="360"/>
        </w:sectPr>
      </w:pPr>
      <w:r>
        <w:t>All general debt refinancing requirements apply to International Trade loans</w:t>
      </w:r>
      <w:r w:rsidR="00C90641">
        <w:t>.</w:t>
      </w:r>
    </w:p>
    <w:p w14:paraId="2A0A447F" w14:textId="77777777" w:rsidR="006B5207" w:rsidRDefault="00154C26" w:rsidP="00450260">
      <w:pPr>
        <w:pStyle w:val="Heading2"/>
      </w:pPr>
      <w:bookmarkStart w:id="3833" w:name="Appendix_15_7a_Changes_of_Ownership"/>
      <w:bookmarkStart w:id="3834" w:name="_Toc241175337"/>
      <w:bookmarkEnd w:id="3833"/>
      <w:r>
        <w:lastRenderedPageBreak/>
        <w:t>Appendix 1</w:t>
      </w:r>
      <w:r w:rsidR="005A7A92">
        <w:t>5</w:t>
      </w:r>
      <w:r>
        <w:t xml:space="preserve">: </w:t>
      </w:r>
      <w:r w:rsidR="004575E7">
        <w:t>7(a) Changes of Ownership</w:t>
      </w:r>
      <w:bookmarkEnd w:id="3834"/>
      <w:r w:rsidR="00752630">
        <w:t xml:space="preserve"> </w:t>
      </w:r>
    </w:p>
    <w:p w14:paraId="5E919C60" w14:textId="77777777" w:rsidR="00AA12A9" w:rsidRPr="00AA12A9" w:rsidRDefault="00AA12A9" w:rsidP="00F26DDB">
      <w:pPr>
        <w:pStyle w:val="01listparaunderKstyle"/>
      </w:pPr>
      <w:r w:rsidRPr="00AA12A9">
        <w:t xml:space="preserve">The following policy and procedures are for all 7(a) loans involving changes of ownership. Change of ownership transactions include credit risks that are not present in other segments of 7(a) lending. Given that change of ownership transactions have grown to be among the largest categories of 7(a) lending, clearer guidelines are provided through this Appendix. </w:t>
      </w:r>
    </w:p>
    <w:p w14:paraId="1328FC20" w14:textId="77777777" w:rsidR="00AA12A9" w:rsidRPr="00AA12A9" w:rsidRDefault="00AA12A9" w:rsidP="00F26DDB">
      <w:pPr>
        <w:pStyle w:val="01listparaunderKstyle"/>
      </w:pPr>
      <w:r w:rsidRPr="00AA12A9">
        <w:t xml:space="preserve">To be eligible for a 7(a) loan to fund a change of ownership, the Lender must demonstrate the Applicant’s ability to operate the business and repay the loan from cash flow. Additionally, the Lender must satisfy all financial due diligence requirements set forth in this Appendix.  </w:t>
      </w:r>
    </w:p>
    <w:p w14:paraId="5988813D" w14:textId="77777777" w:rsidR="00AA12A9" w:rsidRPr="00AA12A9" w:rsidRDefault="00AA12A9" w:rsidP="00F26DDB">
      <w:pPr>
        <w:pStyle w:val="01listparaunderKstyle"/>
      </w:pPr>
      <w:r w:rsidRPr="00AA12A9">
        <w:t xml:space="preserve">This appendix is organized as follows: Section A sets forth general change of ownership requirements applicable to all transactions; Section B defines the four transaction categories (Initial Acquisition, Business Expansion, Owner Buyout, and ESOP &amp; Cooperative); Sections C through E set forth uses of proceeds, loan terms, and credit standards. </w:t>
      </w:r>
    </w:p>
    <w:p w14:paraId="586A3CB3" w14:textId="1466091F" w:rsidR="00704D48" w:rsidRDefault="00425639" w:rsidP="00687862">
      <w:pPr>
        <w:pStyle w:val="01listparaunderKstyle"/>
      </w:pPr>
      <w:r>
        <w:t xml:space="preserve">The use of </w:t>
      </w:r>
      <w:r w:rsidR="00704D48" w:rsidRPr="002C6A91">
        <w:t>7(a) Small &amp; SBA Express</w:t>
      </w:r>
      <w:r w:rsidR="00704D48">
        <w:t xml:space="preserve"> loan</w:t>
      </w:r>
      <w:r>
        <w:t>s</w:t>
      </w:r>
      <w:r w:rsidR="00704D48">
        <w:t xml:space="preserve"> </w:t>
      </w:r>
      <w:r>
        <w:t>to facilitate</w:t>
      </w:r>
      <w:r w:rsidR="00704D48">
        <w:t xml:space="preserve"> change</w:t>
      </w:r>
      <w:r>
        <w:t>s</w:t>
      </w:r>
      <w:r w:rsidR="00704D48">
        <w:t xml:space="preserve"> of ownership</w:t>
      </w:r>
      <w:r w:rsidR="00704D48" w:rsidRPr="002C6A91">
        <w:t xml:space="preserve"> </w:t>
      </w:r>
      <w:r>
        <w:t xml:space="preserve">are </w:t>
      </w:r>
      <w:r w:rsidR="003D2705">
        <w:t>permitted but are</w:t>
      </w:r>
      <w:r>
        <w:t xml:space="preserve"> subject to requirements outlined in this Appendix</w:t>
      </w:r>
      <w:r w:rsidR="003D2705">
        <w:t xml:space="preserve"> to account for the complexities and credit risks associated with the segment</w:t>
      </w:r>
      <w:r>
        <w:t xml:space="preserve">. </w:t>
      </w:r>
    </w:p>
    <w:p w14:paraId="0975D1AC" w14:textId="5545C658" w:rsidR="00AA12A9" w:rsidRPr="00AA12A9" w:rsidRDefault="00AA12A9" w:rsidP="00F26DDB">
      <w:pPr>
        <w:pStyle w:val="01listparaunderKstyle"/>
      </w:pPr>
      <w:r w:rsidRPr="00AA12A9">
        <w:t xml:space="preserve">Any sections not specifically addressed in </w:t>
      </w:r>
      <w:r w:rsidR="00BB5A79">
        <w:t xml:space="preserve">this </w:t>
      </w:r>
      <w:r w:rsidRPr="00AA12A9">
        <w:t xml:space="preserve">Appendix remain in effect under 7(a) </w:t>
      </w:r>
      <w:r w:rsidR="00A9313E">
        <w:t>Loan Program Specific</w:t>
      </w:r>
      <w:r w:rsidRPr="00AA12A9">
        <w:t xml:space="preserve"> </w:t>
      </w:r>
      <w:r w:rsidR="00A9313E">
        <w:t>r</w:t>
      </w:r>
      <w:r w:rsidRPr="00AA12A9">
        <w:t xml:space="preserve">ules. If any section of SOP 50 10 conflicts with </w:t>
      </w:r>
      <w:r w:rsidR="00C11642">
        <w:t xml:space="preserve">this </w:t>
      </w:r>
      <w:r w:rsidRPr="00AA12A9">
        <w:t xml:space="preserve">Appendix, the rules contained in this Appendix shall govern the change of ownership transaction.  </w:t>
      </w:r>
    </w:p>
    <w:p w14:paraId="07F97B32" w14:textId="77777777" w:rsidR="00AA12A9" w:rsidRPr="00AA12A9" w:rsidRDefault="00AA12A9" w:rsidP="00627AB1">
      <w:pPr>
        <w:pStyle w:val="Heading4"/>
        <w:numPr>
          <w:ilvl w:val="0"/>
          <w:numId w:val="525"/>
        </w:numPr>
      </w:pPr>
      <w:bookmarkStart w:id="3835" w:name="_Toc241175338"/>
      <w:r w:rsidRPr="00AA12A9">
        <w:t>Change of Ownership Requirements.</w:t>
      </w:r>
      <w:bookmarkEnd w:id="3835"/>
    </w:p>
    <w:p w14:paraId="08F7DA20" w14:textId="77777777" w:rsidR="00AA12A9" w:rsidRPr="00AA12A9" w:rsidRDefault="00AA12A9" w:rsidP="00AA12A9">
      <w:r w:rsidRPr="00AA12A9">
        <w:t xml:space="preserve">(13 CFR § </w:t>
      </w:r>
      <w:hyperlink r:id="rId725">
        <w:r w:rsidRPr="00AA12A9">
          <w:rPr>
            <w:color w:val="0000FF"/>
            <w:u w:val="single"/>
          </w:rPr>
          <w:t>120.202</w:t>
        </w:r>
      </w:hyperlink>
      <w:r w:rsidRPr="00AA12A9">
        <w:t>)</w:t>
      </w:r>
    </w:p>
    <w:p w14:paraId="2777B081" w14:textId="352807EF" w:rsidR="00AA12A9" w:rsidRPr="00AA12A9" w:rsidRDefault="00AA12A9" w:rsidP="00AA12A9">
      <w:r w:rsidRPr="00AA12A9">
        <w:t xml:space="preserve">A Borrower(s) (and any individual Co-Borrower as permitted in this </w:t>
      </w:r>
      <w:r w:rsidR="00396765">
        <w:t>Appendix</w:t>
      </w:r>
      <w:r w:rsidRPr="00AA12A9">
        <w:t>) may use loan proceeds to fund a change of ownership through either a stock purchase (including a stock redemption) or an asset purchase, only under the circumstances described under this Paragraph. An asset purchase will be deemed a change of ownership and must comply with all of the requirements of this Paragraph if the Applicant(s) is purchasing all or substantially all of the assets of the seller’s business</w:t>
      </w:r>
      <w:r w:rsidR="00324B46">
        <w:t xml:space="preserve"> </w:t>
      </w:r>
      <w:r w:rsidRPr="00A122B9">
        <w:rPr>
          <w:b/>
        </w:rPr>
        <w:t>and</w:t>
      </w:r>
      <w:r w:rsidRPr="00AA12A9">
        <w:t xml:space="preserve"> is continuing</w:t>
      </w:r>
      <w:r w:rsidRPr="00AA12A9" w:rsidDel="00AF4994">
        <w:t xml:space="preserve"> the operations of the seller’s</w:t>
      </w:r>
      <w:r w:rsidRPr="00AA12A9">
        <w:t xml:space="preserve"> business</w:t>
      </w:r>
      <w:r w:rsidR="0033201E">
        <w:t>. If the</w:t>
      </w:r>
      <w:r w:rsidR="00C921DE">
        <w:t>re is not a clearly defined</w:t>
      </w:r>
      <w:r w:rsidR="003F2E80">
        <w:t xml:space="preserve"> continuity of </w:t>
      </w:r>
      <w:r w:rsidR="00EC30B9">
        <w:t xml:space="preserve">operations </w:t>
      </w:r>
      <w:r w:rsidR="00306289">
        <w:t>and the</w:t>
      </w:r>
      <w:r w:rsidR="0033201E">
        <w:t xml:space="preserve"> Applicant is not continu</w:t>
      </w:r>
      <w:r w:rsidR="006661A4">
        <w:t>ing</w:t>
      </w:r>
      <w:r w:rsidR="0033201E">
        <w:t xml:space="preserve"> the seller’s business operations the </w:t>
      </w:r>
      <w:r w:rsidR="00DB30DB">
        <w:t xml:space="preserve">Lender may </w:t>
      </w:r>
      <w:r w:rsidR="00384D02">
        <w:t xml:space="preserve">evaluate the </w:t>
      </w:r>
      <w:r w:rsidR="0033201E">
        <w:t xml:space="preserve">transaction </w:t>
      </w:r>
      <w:r w:rsidR="00384D02">
        <w:t>a</w:t>
      </w:r>
      <w:r w:rsidR="00630266">
        <w:t>s a start-up</w:t>
      </w:r>
      <w:r w:rsidR="00384D02">
        <w:t>. The</w:t>
      </w:r>
      <w:r w:rsidR="007D1D9F">
        <w:t xml:space="preserve"> Lender must apply </w:t>
      </w:r>
      <w:r w:rsidR="005609D2">
        <w:t xml:space="preserve">all applicable </w:t>
      </w:r>
      <w:r w:rsidR="007D1D9F">
        <w:t xml:space="preserve">start-up requirements set forth </w:t>
      </w:r>
      <w:r w:rsidR="008678B8">
        <w:t xml:space="preserve">in the applicable </w:t>
      </w:r>
      <w:r w:rsidR="00E25486">
        <w:t>s</w:t>
      </w:r>
      <w:r w:rsidR="000617CD">
        <w:t>ections of this SOP</w:t>
      </w:r>
      <w:r w:rsidR="00407FFD">
        <w:t xml:space="preserve"> based on the 7(a) delivery method u</w:t>
      </w:r>
      <w:r w:rsidR="00C5201F">
        <w:t>tilized</w:t>
      </w:r>
      <w:r w:rsidR="00E25486">
        <w:t xml:space="preserve">, including </w:t>
      </w:r>
      <w:r w:rsidR="00793752">
        <w:t xml:space="preserve">but not limited to, </w:t>
      </w:r>
      <w:r w:rsidR="00E25486">
        <w:t xml:space="preserve">requirements governing equity injection, </w:t>
      </w:r>
      <w:r w:rsidR="00272121">
        <w:t xml:space="preserve">eligibility, </w:t>
      </w:r>
      <w:r w:rsidR="004D03DA">
        <w:t xml:space="preserve">maturity structure, </w:t>
      </w:r>
      <w:r w:rsidR="00272121">
        <w:t xml:space="preserve">underwriting and uses of proceeds. </w:t>
      </w:r>
    </w:p>
    <w:p w14:paraId="35BB0527" w14:textId="77777777" w:rsidR="00AA12A9" w:rsidRPr="00AA12A9" w:rsidRDefault="00AA12A9" w:rsidP="00AA12A9">
      <w:r w:rsidRPr="00AA12A9">
        <w:t>The following requirements apply to all change of ownership structures:</w:t>
      </w:r>
    </w:p>
    <w:p w14:paraId="62C17D29" w14:textId="00978144" w:rsidR="00AA12A9" w:rsidRPr="00AA12A9" w:rsidRDefault="00AA12A9" w:rsidP="00627AB1">
      <w:pPr>
        <w:pStyle w:val="02listlevel4"/>
        <w:numPr>
          <w:ilvl w:val="1"/>
          <w:numId w:val="528"/>
        </w:numPr>
      </w:pPr>
      <w:bookmarkStart w:id="3836" w:name="_Toc195599403"/>
      <w:r w:rsidRPr="00AA12A9">
        <w:t xml:space="preserve">The change of ownership must promote the sound development and/or preserve the existence of the small business. A </w:t>
      </w:r>
      <w:r w:rsidR="003A7BD6">
        <w:t>7(a)</w:t>
      </w:r>
      <w:r w:rsidRPr="00AA12A9">
        <w:t xml:space="preserve"> loan cannot be made solely to an individual. The small business must be either the Borrower or a Co-Borrower.</w:t>
      </w:r>
    </w:p>
    <w:p w14:paraId="33EB7F7D" w14:textId="65BCDC21" w:rsidR="00AA12A9" w:rsidRPr="00AA12A9" w:rsidRDefault="00AA12A9" w:rsidP="00F57C29">
      <w:pPr>
        <w:pStyle w:val="02listlevel4"/>
        <w:rPr>
          <w:b/>
        </w:rPr>
      </w:pPr>
      <w:r w:rsidRPr="00AA12A9">
        <w:t>For purposes of the 7(a) loan facilitating the change of ownership, the “Business Purchase Price” excludes all owner-occupied commercial real estate assets being acquired in the transaction. The Lender is required to input the</w:t>
      </w:r>
      <w:r w:rsidR="00B35653">
        <w:t xml:space="preserve"> Business</w:t>
      </w:r>
      <w:r w:rsidRPr="00AA12A9">
        <w:t xml:space="preserve"> Purchase Price into</w:t>
      </w:r>
      <w:r w:rsidR="009B354D">
        <w:t xml:space="preserve"> the </w:t>
      </w:r>
      <w:hyperlink w:anchor="SBA_Loan_System" w:history="1">
        <w:r w:rsidR="009B354D" w:rsidRPr="0029163F">
          <w:rPr>
            <w:rStyle w:val="Hyperlink"/>
            <w:rFonts w:cs="Arial"/>
            <w:szCs w:val="26"/>
          </w:rPr>
          <w:t>SBA Loan System</w:t>
        </w:r>
      </w:hyperlink>
      <w:r w:rsidR="00C55FD8">
        <w:t>.</w:t>
      </w:r>
    </w:p>
    <w:p w14:paraId="6C869FF8" w14:textId="1C50EB48" w:rsidR="00AA12A9" w:rsidRPr="00AA12A9" w:rsidRDefault="00AA12A9" w:rsidP="00154FBC">
      <w:pPr>
        <w:pStyle w:val="03listlevela"/>
        <w:rPr>
          <w:b/>
          <w:iCs/>
        </w:rPr>
      </w:pPr>
      <w:r w:rsidRPr="00AA12A9">
        <w:lastRenderedPageBreak/>
        <w:t xml:space="preserve">When real estate is part of the acquisition, the Lender must remove the appraised value of the real estate from the price set by the </w:t>
      </w:r>
      <w:r w:rsidR="00E643F8">
        <w:t>p</w:t>
      </w:r>
      <w:r w:rsidRPr="00AA12A9">
        <w:t xml:space="preserve">urchase and </w:t>
      </w:r>
      <w:r w:rsidR="00E643F8">
        <w:t>s</w:t>
      </w:r>
      <w:r w:rsidRPr="00AA12A9">
        <w:t xml:space="preserve">ale </w:t>
      </w:r>
      <w:r w:rsidR="00E643F8">
        <w:t>a</w:t>
      </w:r>
      <w:r w:rsidRPr="00AA12A9">
        <w:t xml:space="preserve">greement to determine the Business Purchase Price for purposes of </w:t>
      </w:r>
      <w:r w:rsidR="00962B72">
        <w:t>f</w:t>
      </w:r>
      <w:r w:rsidRPr="00AA12A9">
        <w:t xml:space="preserve">inancial </w:t>
      </w:r>
      <w:r w:rsidR="00962B72">
        <w:t>d</w:t>
      </w:r>
      <w:r w:rsidRPr="00AA12A9">
        <w:t xml:space="preserve">ue </w:t>
      </w:r>
      <w:r w:rsidR="00962B72">
        <w:t>d</w:t>
      </w:r>
      <w:r w:rsidRPr="00AA12A9">
        <w:t xml:space="preserve">iligence requirements set forth in this Appendix. </w:t>
      </w:r>
    </w:p>
    <w:p w14:paraId="03B3EAD4" w14:textId="77777777" w:rsidR="00AA12A9" w:rsidRPr="00AA12A9" w:rsidRDefault="00AA12A9" w:rsidP="00F57C29">
      <w:pPr>
        <w:pStyle w:val="02listlevel4"/>
        <w:rPr>
          <w:b/>
        </w:rPr>
      </w:pPr>
      <w:r w:rsidRPr="00AA12A9">
        <w:t xml:space="preserve">Financial due diligence is required on all change of ownership transactions. </w:t>
      </w:r>
    </w:p>
    <w:p w14:paraId="284472B3" w14:textId="45B72DCD" w:rsidR="00AA12A9" w:rsidRPr="00154FBC" w:rsidRDefault="00AA12A9" w:rsidP="00627AB1">
      <w:pPr>
        <w:pStyle w:val="03listlevela"/>
        <w:numPr>
          <w:ilvl w:val="2"/>
          <w:numId w:val="529"/>
        </w:numPr>
        <w:rPr>
          <w:b/>
          <w:iCs/>
        </w:rPr>
      </w:pPr>
      <w:r w:rsidRPr="00AA12A9">
        <w:t>The financial due diligence requirements are determined by the Business Purchase Price. Th</w:t>
      </w:r>
      <w:r w:rsidR="00D46AE2">
        <w:t>e</w:t>
      </w:r>
      <w:r w:rsidRPr="00AA12A9">
        <w:t xml:space="preserve"> threshold for this requirement is independent of total project costs</w:t>
      </w:r>
      <w:r w:rsidR="008C4634">
        <w:t xml:space="preserve"> </w:t>
      </w:r>
      <w:r w:rsidR="008C4634" w:rsidRPr="008C4634">
        <w:t xml:space="preserve">(all costs required to become operational, regardless of the source of funds, except for lines of credit and </w:t>
      </w:r>
      <w:r w:rsidR="008C4634" w:rsidRPr="008C4634" w:rsidDel="00585E83">
        <w:t>504 loans</w:t>
      </w:r>
      <w:r w:rsidR="008C4634">
        <w:t>)</w:t>
      </w:r>
      <w:r w:rsidRPr="00AA12A9">
        <w:t xml:space="preserve">, the application of Borrower equity, structuring of seller debt, or any other measure that would reduce the 7(a) loan amount facilitating the purchase. </w:t>
      </w:r>
    </w:p>
    <w:p w14:paraId="64F112E5" w14:textId="77777777" w:rsidR="00AA12A9" w:rsidRPr="00AA12A9" w:rsidRDefault="00AA12A9" w:rsidP="00154FBC">
      <w:pPr>
        <w:pStyle w:val="03listlevela"/>
        <w:rPr>
          <w:b/>
        </w:rPr>
      </w:pPr>
      <w:r w:rsidRPr="00AA12A9">
        <w:t>When a change of ownership transaction requires a Quality of Earnings (QoE) report as part of the necessary financial due diligence, the Lender must use the report’s findings to calculate the Debt Service Coverage. If that Debt Service Coverage does not support the business valuation and proposed debt structure, the loan amount must be reduced accordingly. Additional equity (</w:t>
      </w:r>
      <w:hyperlink w:anchor="Source_of_Equity_Unlimited" w:history="1">
        <w:r w:rsidRPr="00AA12A9">
          <w:rPr>
            <w:color w:val="0000FF"/>
            <w:u w:val="single"/>
          </w:rPr>
          <w:t>unlimited</w:t>
        </w:r>
      </w:hyperlink>
      <w:r w:rsidRPr="00AA12A9">
        <w:t xml:space="preserve"> or </w:t>
      </w:r>
      <w:hyperlink w:anchor="Source_of_Equity_Limited" w:history="1">
        <w:r w:rsidRPr="00AA12A9">
          <w:rPr>
            <w:color w:val="0000FF"/>
            <w:u w:val="single"/>
          </w:rPr>
          <w:t>limited</w:t>
        </w:r>
      </w:hyperlink>
      <w:r w:rsidRPr="00AA12A9">
        <w:t>) may be used to make this adjustment</w:t>
      </w:r>
    </w:p>
    <w:p w14:paraId="0F6EBB2E" w14:textId="77777777" w:rsidR="00AA12A9" w:rsidRPr="00AA12A9" w:rsidRDefault="00AA12A9" w:rsidP="00F57C29">
      <w:pPr>
        <w:pStyle w:val="02listlevel4"/>
        <w:rPr>
          <w:b/>
        </w:rPr>
      </w:pPr>
      <w:r w:rsidRPr="00AA12A9">
        <w:t>The total debt eligible to support a change of ownership transaction (including seller debt that is not on full standby) is limited to the business valuation amount and must be supported by the Debt Service Coverage of the Applicant.</w:t>
      </w:r>
      <w:r w:rsidRPr="00AA12A9">
        <w:rPr>
          <w:strike/>
        </w:rPr>
        <w:t xml:space="preserve"> </w:t>
      </w:r>
    </w:p>
    <w:p w14:paraId="260F7AFA" w14:textId="77777777" w:rsidR="00AA12A9" w:rsidRPr="00AA12A9" w:rsidRDefault="00AA12A9" w:rsidP="00F57C29">
      <w:pPr>
        <w:pStyle w:val="02listlevel4"/>
      </w:pPr>
      <w:r w:rsidRPr="00AA12A9">
        <w:t xml:space="preserve">Lenders must adhere to all requirements pertaining to Business Valuations and Quality of Earnings reports as outlined in Paragraph </w:t>
      </w:r>
      <w:hyperlink w:anchor="_Financial_Due_Diligence" w:history="1">
        <w:r w:rsidRPr="00AA12A9">
          <w:rPr>
            <w:color w:val="0000FF"/>
            <w:u w:val="single"/>
          </w:rPr>
          <w:t>C.1</w:t>
        </w:r>
      </w:hyperlink>
      <w:r w:rsidRPr="00AA12A9">
        <w:t xml:space="preserve"> of this Appendix. </w:t>
      </w:r>
    </w:p>
    <w:p w14:paraId="3AED8331" w14:textId="3CD5C970" w:rsidR="00AA12A9" w:rsidRPr="00AA12A9" w:rsidRDefault="00AA12A9" w:rsidP="00F57C29">
      <w:pPr>
        <w:pStyle w:val="02listlevel4"/>
      </w:pPr>
      <w:r w:rsidRPr="00AA12A9">
        <w:t>Intangible Assets: A</w:t>
      </w:r>
      <w:r w:rsidR="00C5240B">
        <w:t xml:space="preserve"> 7(a) </w:t>
      </w:r>
      <w:r w:rsidRPr="00AA12A9">
        <w:t>loan may be used to finance a change of ownership that includes intangible assets (including, but not limited to, goodwill, client/customer lists, patents, copyrights, trademarks, intellectual property, and agreements not to compete) as long as the financial due diligence requirements set forth in Paragraph C.1 of this Appendix are met.</w:t>
      </w:r>
    </w:p>
    <w:p w14:paraId="44CEB562" w14:textId="1BC6ACC6" w:rsidR="00AA12A9" w:rsidRPr="00AA12A9" w:rsidRDefault="00AA12A9" w:rsidP="00F57C29">
      <w:pPr>
        <w:pStyle w:val="02listlevel4"/>
      </w:pPr>
      <w:r w:rsidRPr="00AA12A9">
        <w:t xml:space="preserve">Tax Transcripts: Since the underwriting of change of ownership transactions is managed through the financial due diligence requirements, </w:t>
      </w:r>
      <w:r w:rsidR="00C5240B">
        <w:t>t</w:t>
      </w:r>
      <w:r w:rsidRPr="00AA12A9">
        <w:t xml:space="preserve">ax </w:t>
      </w:r>
      <w:r w:rsidR="00C5240B">
        <w:t>t</w:t>
      </w:r>
      <w:r w:rsidRPr="00AA12A9">
        <w:t xml:space="preserve">ranscripts are considered an extension of the financial due diligence requirements that govern change of ownership transactions. As such, Lenders must comply with the requirements in Section A, Ch. 5, Para. B, </w:t>
      </w:r>
      <w:hyperlink w:anchor="_IRS_Tax_Transcript/Verification_1" w:history="1">
        <w:r w:rsidRPr="00AA12A9">
          <w:rPr>
            <w:color w:val="0000FF"/>
            <w:u w:val="single"/>
          </w:rPr>
          <w:t>IRS Tax Transcript/Verification of Financial Information</w:t>
        </w:r>
      </w:hyperlink>
      <w:r w:rsidRPr="00AA12A9">
        <w:t xml:space="preserve"> to validate the information reported by the seller. </w:t>
      </w:r>
    </w:p>
    <w:p w14:paraId="20BC121F" w14:textId="26FF61DA" w:rsidR="009E6B91" w:rsidRPr="00AA12A9" w:rsidRDefault="00AA12A9" w:rsidP="00F57C29">
      <w:pPr>
        <w:pStyle w:val="02listlevel4"/>
      </w:pPr>
      <w:r w:rsidRPr="00AA12A9">
        <w:t xml:space="preserve">Seller earnouts/buyer rebates: Seller earnouts are prohibited; however, buyer rebates based on business performance are allowed because this is a benefit to the Borrower. </w:t>
      </w:r>
    </w:p>
    <w:p w14:paraId="37FCDBBD" w14:textId="2E59A3EA" w:rsidR="00AA12A9" w:rsidRDefault="00AA12A9" w:rsidP="00F57C29">
      <w:pPr>
        <w:pStyle w:val="02listlevel4"/>
        <w:numPr>
          <w:ilvl w:val="0"/>
          <w:numId w:val="0"/>
        </w:numPr>
        <w:ind w:left="720"/>
      </w:pPr>
      <w:r w:rsidRPr="00AA12A9">
        <w:t xml:space="preserve">If the Borrower receives funds based on a rebate from the seller, proceeds must be applied to pay down the principal balance of the 7(a) loan that funded the change of ownership. In accordance with 13 CFR § </w:t>
      </w:r>
      <w:hyperlink r:id="rId726" w:history="1">
        <w:r w:rsidRPr="00445C1D">
          <w:rPr>
            <w:color w:val="0000FF"/>
            <w:u w:val="single"/>
          </w:rPr>
          <w:t>120.223</w:t>
        </w:r>
      </w:hyperlink>
      <w:r w:rsidRPr="00AA12A9">
        <w:t xml:space="preserve">, </w:t>
      </w:r>
      <w:r w:rsidR="003529E6">
        <w:t xml:space="preserve">SBA’s </w:t>
      </w:r>
      <w:r w:rsidR="00E56A59">
        <w:t xml:space="preserve">requirement to apply </w:t>
      </w:r>
      <w:r w:rsidRPr="00AA12A9">
        <w:t xml:space="preserve">seller rebate payments </w:t>
      </w:r>
      <w:r w:rsidR="00E56A59">
        <w:t xml:space="preserve">to principal </w:t>
      </w:r>
      <w:r w:rsidRPr="00AA12A9">
        <w:t>do</w:t>
      </w:r>
      <w:r w:rsidR="00E56A59">
        <w:t>es</w:t>
      </w:r>
      <w:r w:rsidRPr="00AA12A9">
        <w:t xml:space="preserve"> not trigger a subsidy recoupment fee. </w:t>
      </w:r>
    </w:p>
    <w:p w14:paraId="1BB0C542" w14:textId="75395094" w:rsidR="00DF0B9A" w:rsidRPr="00AA12A9" w:rsidRDefault="008A4881" w:rsidP="00F57C29">
      <w:pPr>
        <w:pStyle w:val="02listlevel4"/>
        <w:numPr>
          <w:ilvl w:val="0"/>
          <w:numId w:val="0"/>
        </w:numPr>
        <w:ind w:left="720"/>
      </w:pPr>
      <w:r>
        <w:t xml:space="preserve">Working capital </w:t>
      </w:r>
      <w:r w:rsidR="00B42ECD">
        <w:t>adjustment</w:t>
      </w:r>
      <w:r w:rsidR="004B24EC">
        <w:t xml:space="preserve"> provision</w:t>
      </w:r>
      <w:r w:rsidR="00B42ECD">
        <w:t xml:space="preserve">s </w:t>
      </w:r>
      <w:r w:rsidR="00306289">
        <w:t xml:space="preserve">(e.g. working capital “true-up") </w:t>
      </w:r>
      <w:r w:rsidR="003B4B4A">
        <w:t>contained</w:t>
      </w:r>
      <w:r w:rsidR="00B42ECD">
        <w:t xml:space="preserve"> in the Purchase and Sales Agreement </w:t>
      </w:r>
      <w:r w:rsidR="003B4B4A">
        <w:t>are</w:t>
      </w:r>
      <w:r w:rsidR="00B42ECD">
        <w:t xml:space="preserve"> not </w:t>
      </w:r>
      <w:r w:rsidR="009C1DED">
        <w:t xml:space="preserve">a rebate to the Borrower as the funds remedy a </w:t>
      </w:r>
      <w:r w:rsidR="009C1DED">
        <w:lastRenderedPageBreak/>
        <w:t xml:space="preserve">lack of working capital at the time of the acquisition. As such, any cash </w:t>
      </w:r>
      <w:r w:rsidR="00F76CC5">
        <w:t>remitted to</w:t>
      </w:r>
      <w:r w:rsidR="009C1DED">
        <w:t xml:space="preserve"> the borrower</w:t>
      </w:r>
      <w:r w:rsidR="00F76CC5">
        <w:t xml:space="preserve"> may be retained to support the ongoing working capital needs of the business and is not required to pay</w:t>
      </w:r>
      <w:r w:rsidR="0091787F">
        <w:t xml:space="preserve"> </w:t>
      </w:r>
      <w:r w:rsidR="00F76CC5">
        <w:t xml:space="preserve">down the change of ownership loan. </w:t>
      </w:r>
      <w:r w:rsidR="009C1DED">
        <w:t xml:space="preserve"> </w:t>
      </w:r>
    </w:p>
    <w:p w14:paraId="00EBF04E" w14:textId="091A1C44" w:rsidR="009E6B91" w:rsidRPr="00AA12A9" w:rsidRDefault="00AA12A9" w:rsidP="00F57C29">
      <w:pPr>
        <w:pStyle w:val="02listlevel4"/>
      </w:pPr>
      <w:r w:rsidRPr="00AA12A9">
        <w:t xml:space="preserve">Except as provided below, the seller in a </w:t>
      </w:r>
      <w:r w:rsidRPr="00AA12A9">
        <w:rPr>
          <w:b/>
        </w:rPr>
        <w:t>Business Expansion</w:t>
      </w:r>
      <w:r w:rsidRPr="00AA12A9">
        <w:t xml:space="preserve"> or </w:t>
      </w:r>
      <w:r w:rsidRPr="00AA12A9">
        <w:rPr>
          <w:b/>
        </w:rPr>
        <w:t>Initial Acquisition</w:t>
      </w:r>
      <w:r w:rsidRPr="00AA12A9">
        <w:t xml:space="preserve"> change of ownership transaction may not remain as an officer, director, stockholder, or employee of the business. If a transitional period is needed to assist the business, the small business may contract with the seller as a consultant for a period not to exceed 24 months (in aggregate, including any extensions). </w:t>
      </w:r>
    </w:p>
    <w:p w14:paraId="1EE7E2C2" w14:textId="77777777" w:rsidR="00AA12A9" w:rsidRPr="00445C1D" w:rsidRDefault="00AA12A9" w:rsidP="00F57C29">
      <w:pPr>
        <w:pStyle w:val="02listlevel4"/>
        <w:numPr>
          <w:ilvl w:val="0"/>
          <w:numId w:val="0"/>
        </w:numPr>
        <w:ind w:left="720"/>
      </w:pPr>
      <w:r w:rsidRPr="00445C1D">
        <w:t>When the purchaser is buying a business owned by an ESOP, the employees of the business (who are members of the ESOP Trust) may remain as employees of the business after the sale. The seller may stay on as an owner, officer, director, stockholder, or employee of the business or the ESOP when:</w:t>
      </w:r>
    </w:p>
    <w:p w14:paraId="40F2FA07" w14:textId="77777777" w:rsidR="00AA12A9" w:rsidRPr="00AA12A9" w:rsidRDefault="00AA12A9" w:rsidP="00627AB1">
      <w:pPr>
        <w:pStyle w:val="03listlevela"/>
        <w:numPr>
          <w:ilvl w:val="2"/>
          <w:numId w:val="530"/>
        </w:numPr>
      </w:pPr>
      <w:r w:rsidRPr="00AA12A9">
        <w:t xml:space="preserve">One or more of the current owners is selling less than their entire percentage of their current ownership (Owner Buyout – Partial Change); or </w:t>
      </w:r>
    </w:p>
    <w:p w14:paraId="446EB84F" w14:textId="77777777" w:rsidR="00AA12A9" w:rsidRPr="00AA12A9" w:rsidRDefault="00AA12A9" w:rsidP="00154FBC">
      <w:pPr>
        <w:pStyle w:val="03listlevela"/>
      </w:pPr>
      <w:r w:rsidRPr="00AA12A9">
        <w:t>The purchaser is an ESOP or equivalent trust or a cooperative and is acquiring a controlling interest (51% or more) in the employer business (including when the ESOP or equivalent trust or cooperative is acquiring 100% ownership of the small business).</w:t>
      </w:r>
    </w:p>
    <w:p w14:paraId="66A17967" w14:textId="77777777" w:rsidR="00AA12A9" w:rsidRPr="00AA12A9" w:rsidRDefault="00AA12A9" w:rsidP="00F57C29">
      <w:pPr>
        <w:pStyle w:val="02listlevel4"/>
        <w:rPr>
          <w:b/>
        </w:rPr>
      </w:pPr>
      <w:r w:rsidRPr="00AA12A9">
        <w:t>The Lender’s loan documentation must include:</w:t>
      </w:r>
    </w:p>
    <w:p w14:paraId="5BBB41ED" w14:textId="77777777" w:rsidR="00AA12A9" w:rsidRPr="00AA12A9" w:rsidRDefault="00AA12A9" w:rsidP="00627AB1">
      <w:pPr>
        <w:pStyle w:val="03listlevela"/>
        <w:numPr>
          <w:ilvl w:val="2"/>
          <w:numId w:val="531"/>
        </w:numPr>
      </w:pPr>
      <w:r w:rsidRPr="00AA12A9">
        <w:t>All related business, stock, and asset purchase agreements, including all schedules, and amendments.</w:t>
      </w:r>
    </w:p>
    <w:p w14:paraId="39DD1550" w14:textId="77777777" w:rsidR="00AA12A9" w:rsidRPr="00AA12A9" w:rsidRDefault="00AA12A9" w:rsidP="00154FBC">
      <w:pPr>
        <w:pStyle w:val="03listlevela"/>
      </w:pPr>
      <w:r w:rsidRPr="00AA12A9">
        <w:t xml:space="preserve">For transactions involving external capital, the Lender must underwrite and review the terms of all other debt and equity investments. For purposes of change of ownership, any transaction that involved an owner receiving shares in the business in exchange for cash or other contributions would be considered equity investments. </w:t>
      </w:r>
    </w:p>
    <w:p w14:paraId="71876D55" w14:textId="77777777" w:rsidR="00AA12A9" w:rsidRPr="00AA12A9" w:rsidRDefault="00AA12A9" w:rsidP="00154FBC">
      <w:pPr>
        <w:pStyle w:val="03listlevela"/>
      </w:pPr>
      <w:r w:rsidRPr="00AA12A9">
        <w:t xml:space="preserve">A site visit for the Applicant and for the business being acquired. The Lender must document in its loan file the date of the site visit as well as comments. For businesses not operating out of a physical location, the Lender must document what steps were taken to verify the operations of the Seller. </w:t>
      </w:r>
    </w:p>
    <w:p w14:paraId="737A5CD2" w14:textId="77777777" w:rsidR="00AA12A9" w:rsidRPr="00AA12A9" w:rsidRDefault="00AA12A9" w:rsidP="00154FBC">
      <w:pPr>
        <w:pStyle w:val="03listlevela"/>
        <w:numPr>
          <w:ilvl w:val="0"/>
          <w:numId w:val="0"/>
        </w:numPr>
        <w:ind w:left="1440"/>
      </w:pPr>
      <w:r w:rsidRPr="00AA12A9">
        <w:t xml:space="preserve">For businesses that operate on a virtual, or otherwise non-customer facing physical location basis (i.e. e-commerce), the Lender may choose not to conduct a physical site visit. The Lender must document in the loan file the basis for determining that a site visit would not materially enhance verification of business operations and may utilize alternative methods, such as virtual meetings or review of business records, to confirm the existence and activity of the business. </w:t>
      </w:r>
    </w:p>
    <w:p w14:paraId="3847E9BD" w14:textId="642FC09B" w:rsidR="00AA12A9" w:rsidRPr="00AA12A9" w:rsidRDefault="00AA12A9" w:rsidP="00154FBC">
      <w:pPr>
        <w:pStyle w:val="03listlevela"/>
      </w:pPr>
      <w:r w:rsidRPr="00AA12A9">
        <w:t xml:space="preserve">When real estate is part of the acquisition, a commercial real estate appraisal must meet </w:t>
      </w:r>
      <w:r w:rsidR="00574C64">
        <w:t>the</w:t>
      </w:r>
      <w:r w:rsidRPr="00AA12A9">
        <w:t xml:space="preserve"> requirements</w:t>
      </w:r>
      <w:r w:rsidR="00574C64">
        <w:t xml:space="preserve"> in</w:t>
      </w:r>
      <w:r w:rsidRPr="00AA12A9">
        <w:t xml:space="preserve"> </w:t>
      </w:r>
      <w:hyperlink w:anchor="Appendix_19_7a_Collateral_Requirements" w:history="1">
        <w:r w:rsidRPr="0067619A">
          <w:rPr>
            <w:rStyle w:val="Hyperlink"/>
          </w:rPr>
          <w:t>Appendix 19</w:t>
        </w:r>
      </w:hyperlink>
      <w:r w:rsidR="00662943">
        <w:t>,</w:t>
      </w:r>
      <w:r w:rsidRPr="00AA12A9">
        <w:t xml:space="preserve"> Para. A.1.</w:t>
      </w:r>
      <w:r w:rsidR="00405009">
        <w:t>g</w:t>
      </w:r>
      <w:r w:rsidRPr="00AA12A9">
        <w:t xml:space="preserve">. </w:t>
      </w:r>
      <w:hyperlink w:anchor="Commercial_real_estate_appraisal_require" w:history="1">
        <w:r w:rsidR="00041269">
          <w:rPr>
            <w:rStyle w:val="Hyperlink"/>
          </w:rPr>
          <w:t>Commercial real estate appraisal requirements</w:t>
        </w:r>
      </w:hyperlink>
      <w:r w:rsidRPr="00AA12A9">
        <w:t>.</w:t>
      </w:r>
    </w:p>
    <w:p w14:paraId="39DEBE78" w14:textId="16FCDE0A" w:rsidR="00AA12A9" w:rsidRPr="00AA12A9" w:rsidRDefault="00AA12A9" w:rsidP="00154FBC">
      <w:pPr>
        <w:pStyle w:val="03listlevela"/>
      </w:pPr>
      <w:r w:rsidRPr="00AA12A9">
        <w:t xml:space="preserve">Please note, for change of ownership transactions which include the acquisition of commercial real estate, the real estate must be structured as either a separate loan </w:t>
      </w:r>
      <w:r w:rsidRPr="00AA12A9">
        <w:lastRenderedPageBreak/>
        <w:t>or on a blended amortization as outlined in Para</w:t>
      </w:r>
      <w:r w:rsidR="00E16605">
        <w:t>.</w:t>
      </w:r>
      <w:r w:rsidRPr="00AA12A9">
        <w:t xml:space="preserve"> </w:t>
      </w:r>
      <w:hyperlink w:anchor="Separate_or_blended_amortization" w:history="1">
        <w:r w:rsidRPr="00AA12A9">
          <w:rPr>
            <w:color w:val="0000FF"/>
            <w:u w:val="single"/>
          </w:rPr>
          <w:t>B.1.a.i</w:t>
        </w:r>
      </w:hyperlink>
      <w:r w:rsidRPr="00AA12A9">
        <w:t>.</w:t>
      </w:r>
      <w:r w:rsidR="00EB26C1">
        <w:t xml:space="preserve"> unless </w:t>
      </w:r>
      <w:r w:rsidR="001949BD">
        <w:t xml:space="preserve">meeting the Special Purpose Property exemption as </w:t>
      </w:r>
      <w:r w:rsidR="00846118">
        <w:t>described</w:t>
      </w:r>
      <w:r w:rsidR="001949BD">
        <w:t xml:space="preserve"> in </w:t>
      </w:r>
      <w:r w:rsidR="00AF3849">
        <w:t xml:space="preserve">the same paragraph. </w:t>
      </w:r>
    </w:p>
    <w:p w14:paraId="313DCE06" w14:textId="66E0224C" w:rsidR="00AA12A9" w:rsidRPr="00AA12A9" w:rsidRDefault="00AA12A9" w:rsidP="00154FBC">
      <w:pPr>
        <w:pStyle w:val="03listlevela"/>
      </w:pPr>
      <w:r w:rsidRPr="00AA12A9">
        <w:t xml:space="preserve">With the exception of vehicles as described in Para. </w:t>
      </w:r>
      <w:hyperlink w:anchor="Collateral_Requirements_for_7a_COO" w:history="1">
        <w:r w:rsidR="002D1487">
          <w:rPr>
            <w:color w:val="0000FF"/>
            <w:u w:val="single"/>
          </w:rPr>
          <w:t>C.3.d.i.</w:t>
        </w:r>
      </w:hyperlink>
      <w:r w:rsidRPr="00AA12A9">
        <w:t>, evidence that all assets, including transferable licenses (e.g., liquor license) conveyed as a result of purchase are properly secured as collateral by Lender.</w:t>
      </w:r>
    </w:p>
    <w:p w14:paraId="2B157A26" w14:textId="77777777" w:rsidR="00AA12A9" w:rsidRPr="00F26DDB" w:rsidRDefault="00AA12A9" w:rsidP="00627AB1">
      <w:pPr>
        <w:pStyle w:val="Heading5"/>
        <w:numPr>
          <w:ilvl w:val="0"/>
          <w:numId w:val="526"/>
        </w:numPr>
      </w:pPr>
      <w:r w:rsidRPr="00F26DDB">
        <w:t>Types of Changes of Ownership</w:t>
      </w:r>
      <w:bookmarkEnd w:id="3836"/>
    </w:p>
    <w:p w14:paraId="71FBBF98" w14:textId="77777777" w:rsidR="00AA12A9" w:rsidRPr="00AA12A9" w:rsidRDefault="00AA12A9" w:rsidP="003A3FCD">
      <w:pPr>
        <w:pStyle w:val="Heading5paraunder"/>
      </w:pPr>
      <w:r w:rsidRPr="00AA12A9">
        <w:t xml:space="preserve">Change of ownership transactions fall into four categories: Initial Acquisition, Business Expansion, Owner Buyout (Existing and Partial Change), and ESOP and Cooperative. </w:t>
      </w:r>
    </w:p>
    <w:p w14:paraId="61F22879" w14:textId="77777777" w:rsidR="00AA12A9" w:rsidRPr="00AA12A9" w:rsidRDefault="00AA12A9" w:rsidP="003A3FCD">
      <w:pPr>
        <w:pStyle w:val="Heading5paraunder"/>
      </w:pPr>
      <w:r w:rsidRPr="00AA12A9">
        <w:rPr>
          <w:u w:val="single"/>
        </w:rPr>
        <w:t>Note:</w:t>
      </w:r>
      <w:r w:rsidRPr="00AA12A9">
        <w:t xml:space="preserve"> </w:t>
      </w:r>
      <w:r w:rsidRPr="00AA12A9">
        <w:rPr>
          <w:b/>
        </w:rPr>
        <w:t>Initial Acquisition</w:t>
      </w:r>
      <w:r w:rsidRPr="00AA12A9">
        <w:t xml:space="preserve"> is the default category for 7(a) changes of ownership. For a change of ownership transaction to qualify as a Business Expansion, Owner Buyout, or ESOP &amp; Cooperative, the Lender must document how the Applicant satisfies the requirement in their credit memorandum.  </w:t>
      </w:r>
    </w:p>
    <w:p w14:paraId="22078659" w14:textId="54558D08" w:rsidR="00AA12A9" w:rsidRPr="00AA12A9" w:rsidRDefault="00AA12A9" w:rsidP="003A3FCD">
      <w:pPr>
        <w:pStyle w:val="Heading5paraunder"/>
      </w:pPr>
      <w:r w:rsidRPr="00AA12A9">
        <w:t xml:space="preserve">The Lender is required to input the change of ownership </w:t>
      </w:r>
      <w:r w:rsidR="00232825">
        <w:t>type</w:t>
      </w:r>
      <w:r w:rsidRPr="00AA12A9">
        <w:t xml:space="preserve"> into </w:t>
      </w:r>
      <w:r w:rsidR="0006578C">
        <w:t xml:space="preserve">the </w:t>
      </w:r>
      <w:hyperlink w:anchor="SBA_Loan_System" w:history="1">
        <w:r w:rsidR="0006578C" w:rsidRPr="0029163F">
          <w:rPr>
            <w:rStyle w:val="Hyperlink"/>
          </w:rPr>
          <w:t>SBA Loan System</w:t>
        </w:r>
      </w:hyperlink>
      <w:r w:rsidR="0006578C">
        <w:t>.</w:t>
      </w:r>
    </w:p>
    <w:p w14:paraId="15B9B663" w14:textId="77777777" w:rsidR="00AA12A9" w:rsidRPr="00AA12A9" w:rsidRDefault="00AA12A9" w:rsidP="003A3FCD">
      <w:pPr>
        <w:pStyle w:val="Heading5paraunder"/>
      </w:pPr>
      <w:r w:rsidRPr="00AA12A9">
        <w:t>The following requirements apply to each transaction based on the type of change of ownership being financed:</w:t>
      </w:r>
    </w:p>
    <w:p w14:paraId="1096B455" w14:textId="6C100D98" w:rsidR="00AA12A9" w:rsidRPr="00AA12A9" w:rsidRDefault="00AA12A9" w:rsidP="00627AB1">
      <w:pPr>
        <w:pStyle w:val="Heading6"/>
        <w:numPr>
          <w:ilvl w:val="0"/>
          <w:numId w:val="563"/>
        </w:numPr>
        <w:ind w:left="1440"/>
      </w:pPr>
      <w:r w:rsidRPr="00AA12A9">
        <w:t xml:space="preserve">Initial Acquisition: </w:t>
      </w:r>
      <w:r w:rsidRPr="00A268D1">
        <w:rPr>
          <w:b w:val="0"/>
          <w:bCs/>
        </w:rPr>
        <w:t xml:space="preserve">A change of ownership transaction </w:t>
      </w:r>
      <w:r w:rsidR="000A0F08" w:rsidRPr="00A268D1">
        <w:rPr>
          <w:b w:val="0"/>
          <w:bCs/>
        </w:rPr>
        <w:t xml:space="preserve">that results </w:t>
      </w:r>
      <w:r w:rsidRPr="00A268D1">
        <w:rPr>
          <w:b w:val="0"/>
          <w:bCs/>
        </w:rPr>
        <w:t xml:space="preserve">in a new majority or largest individual owner who was not </w:t>
      </w:r>
      <w:r w:rsidR="003F3E26" w:rsidRPr="00A268D1">
        <w:rPr>
          <w:b w:val="0"/>
          <w:bCs/>
        </w:rPr>
        <w:t xml:space="preserve">previously </w:t>
      </w:r>
      <w:r w:rsidRPr="00A268D1">
        <w:rPr>
          <w:b w:val="0"/>
          <w:bCs/>
        </w:rPr>
        <w:t>a direct or indirect owner,</w:t>
      </w:r>
      <w:r w:rsidR="0018040F" w:rsidRPr="00A268D1">
        <w:rPr>
          <w:b w:val="0"/>
          <w:bCs/>
        </w:rPr>
        <w:t xml:space="preserve"> </w:t>
      </w:r>
      <w:r w:rsidR="00906BC0" w:rsidRPr="00A268D1">
        <w:rPr>
          <w:b w:val="0"/>
          <w:bCs/>
        </w:rPr>
        <w:t>or</w:t>
      </w:r>
      <w:r w:rsidRPr="00A268D1">
        <w:rPr>
          <w:b w:val="0"/>
          <w:bCs/>
        </w:rPr>
        <w:t xml:space="preserve"> </w:t>
      </w:r>
      <w:r w:rsidR="009C2395" w:rsidRPr="00A268D1">
        <w:rPr>
          <w:b w:val="0"/>
          <w:bCs/>
        </w:rPr>
        <w:t xml:space="preserve">an </w:t>
      </w:r>
      <w:r w:rsidR="008E39E9" w:rsidRPr="00A268D1">
        <w:rPr>
          <w:b w:val="0"/>
          <w:bCs/>
        </w:rPr>
        <w:t xml:space="preserve">individual </w:t>
      </w:r>
      <w:r w:rsidR="001A6B6C" w:rsidRPr="00A268D1">
        <w:rPr>
          <w:b w:val="0"/>
          <w:bCs/>
        </w:rPr>
        <w:t xml:space="preserve">who </w:t>
      </w:r>
      <w:r w:rsidR="001A22A2" w:rsidRPr="00A268D1">
        <w:rPr>
          <w:b w:val="0"/>
          <w:bCs/>
        </w:rPr>
        <w:t xml:space="preserve">has </w:t>
      </w:r>
      <w:r w:rsidR="009A1BD2" w:rsidRPr="00A268D1">
        <w:rPr>
          <w:b w:val="0"/>
          <w:bCs/>
        </w:rPr>
        <w:t xml:space="preserve">been </w:t>
      </w:r>
      <w:r w:rsidR="00AE0EB8" w:rsidRPr="00A268D1">
        <w:rPr>
          <w:b w:val="0"/>
          <w:bCs/>
        </w:rPr>
        <w:t xml:space="preserve">employed </w:t>
      </w:r>
      <w:r w:rsidR="003C46E3" w:rsidRPr="00A268D1">
        <w:rPr>
          <w:b w:val="0"/>
          <w:bCs/>
        </w:rPr>
        <w:t xml:space="preserve">for fewer than 24 months </w:t>
      </w:r>
      <w:r w:rsidR="00AE0EB8" w:rsidRPr="00A268D1">
        <w:rPr>
          <w:b w:val="0"/>
          <w:bCs/>
        </w:rPr>
        <w:t>by</w:t>
      </w:r>
      <w:r w:rsidR="0076475C" w:rsidRPr="00A268D1">
        <w:rPr>
          <w:b w:val="0"/>
          <w:bCs/>
        </w:rPr>
        <w:t xml:space="preserve"> </w:t>
      </w:r>
      <w:r w:rsidRPr="00A268D1">
        <w:rPr>
          <w:b w:val="0"/>
          <w:bCs/>
        </w:rPr>
        <w:t>the business being acquired. Initial Acquisitions may be financed under the following circumstances:</w:t>
      </w:r>
    </w:p>
    <w:p w14:paraId="0090D57C" w14:textId="77777777" w:rsidR="00AA12A9" w:rsidRPr="00AA12A9" w:rsidRDefault="00AA12A9" w:rsidP="00DE32EC">
      <w:pPr>
        <w:pStyle w:val="04listleveli"/>
      </w:pPr>
      <w:r w:rsidRPr="00AA12A9">
        <w:t xml:space="preserve">A small business that is not an existing owner and is not operating another business in the same NAICS Industry Group (four-digit) is purchasing 100% of the ownership interest in the small business. The acquiring entity will be the Borrower. If, however, the business being acquired will continue to exist as a separate entity, the acquiring entity and the small business being acquired must be Co-Borrowers. </w:t>
      </w:r>
    </w:p>
    <w:p w14:paraId="4F5A96CA" w14:textId="77777777" w:rsidR="00AA12A9" w:rsidRPr="00AA12A9" w:rsidRDefault="00AA12A9" w:rsidP="00DE32EC">
      <w:pPr>
        <w:pStyle w:val="04listleveli"/>
      </w:pPr>
      <w:r w:rsidRPr="00AA12A9">
        <w:t xml:space="preserve">A </w:t>
      </w:r>
      <w:hyperlink w:anchor="Person_definition_business_loans" w:history="1">
        <w:r w:rsidRPr="00AA12A9">
          <w:rPr>
            <w:color w:val="0000FF"/>
            <w:u w:val="single"/>
          </w:rPr>
          <w:t>Person</w:t>
        </w:r>
      </w:hyperlink>
      <w:r w:rsidRPr="00AA12A9">
        <w:t xml:space="preserve"> who is not an existing owner is purchasing 100% of the ownership interest in the small business. The small business and the Person who is acquiring the ownership interest must be Co-Borrowers. In addition, the Note must be executed, jointly and severally, by both the Person who acquires the ownership interest(s) and the small business whose ownership interest is being acquired. </w:t>
      </w:r>
    </w:p>
    <w:p w14:paraId="6157ABAF" w14:textId="77777777" w:rsidR="00AA12A9" w:rsidRPr="00AA12A9" w:rsidRDefault="00AA12A9" w:rsidP="00DE32EC">
      <w:pPr>
        <w:pStyle w:val="04listleveli"/>
      </w:pPr>
      <w:r w:rsidRPr="00AA12A9">
        <w:t xml:space="preserve">A small business is acquiring another small business through an asset purchase. The acquiring entity will be the Borrower. If, however, the business being acquired will continue to exist as a separate entity, the acquiring entity and the small business being acquired must be Co-Borrowers. </w:t>
      </w:r>
    </w:p>
    <w:p w14:paraId="7B6237E1" w14:textId="77777777" w:rsidR="00AA12A9" w:rsidRPr="00AA12A9" w:rsidRDefault="00AA12A9" w:rsidP="00480855">
      <w:pPr>
        <w:pStyle w:val="Heading6"/>
        <w:ind w:left="1440"/>
      </w:pPr>
      <w:r w:rsidRPr="00AA12A9">
        <w:t xml:space="preserve">Business Expansion: </w:t>
      </w:r>
      <w:r w:rsidRPr="00A268D1">
        <w:rPr>
          <w:b w:val="0"/>
          <w:bCs/>
        </w:rPr>
        <w:t xml:space="preserve">A change of ownership transaction in which an existing operating business purchases another. Business Expansion transactions may be </w:t>
      </w:r>
      <w:r w:rsidRPr="00A268D1">
        <w:rPr>
          <w:b w:val="0"/>
          <w:bCs/>
        </w:rPr>
        <w:lastRenderedPageBreak/>
        <w:t>financed provided the following conditions are met:</w:t>
      </w:r>
      <w:r w:rsidRPr="00AA12A9">
        <w:t xml:space="preserve"> </w:t>
      </w:r>
    </w:p>
    <w:p w14:paraId="0206B4BE" w14:textId="3EE66E70" w:rsidR="00AA12A9" w:rsidRPr="00AA12A9" w:rsidRDefault="00AA12A9" w:rsidP="00627AB1">
      <w:pPr>
        <w:pStyle w:val="04listleveli"/>
        <w:numPr>
          <w:ilvl w:val="3"/>
          <w:numId w:val="533"/>
        </w:numPr>
      </w:pPr>
      <w:r w:rsidRPr="00AA12A9">
        <w:t xml:space="preserve">An existing small business that has been operating for at least two full fiscal years with the current ownership purchasing 100% of the ownership interest in another business. </w:t>
      </w:r>
    </w:p>
    <w:p w14:paraId="56509631" w14:textId="2927A005" w:rsidR="00AA12A9" w:rsidRPr="00AA12A9" w:rsidRDefault="00AA12A9" w:rsidP="00DE32EC">
      <w:pPr>
        <w:pStyle w:val="04listleveli"/>
      </w:pPr>
      <w:r w:rsidRPr="00AA12A9">
        <w:t xml:space="preserve">The acquired business is in the same NAICS Industry Group (four-digit) as the Applicant. A Business Expansion transaction must result in the same or a greater number of full personal guarantors as </w:t>
      </w:r>
      <w:r w:rsidR="00B50D65">
        <w:t xml:space="preserve">would have been required </w:t>
      </w:r>
      <w:r w:rsidR="00E80816">
        <w:t xml:space="preserve">for the ownership structure of the acquiring business </w:t>
      </w:r>
      <w:r w:rsidRPr="00AA12A9">
        <w:t xml:space="preserve">in place prior to the transaction. Allowing for additional personal guarantors provides the Applicant with the flexibility to establish a separate ownership structure for the acquired company.  </w:t>
      </w:r>
    </w:p>
    <w:p w14:paraId="6C9EC658" w14:textId="7032B7C8" w:rsidR="00AA12A9" w:rsidRPr="00AA12A9" w:rsidRDefault="00AA12A9" w:rsidP="00DE32EC">
      <w:pPr>
        <w:pStyle w:val="04listleveli"/>
      </w:pPr>
      <w:r w:rsidRPr="00AA12A9">
        <w:t xml:space="preserve">The Applicant operating business is required to be the Borrower. If, however, the business being acquired will operate as a separate entity, the Applicant entity and the small business being acquired must be Co-Borrowers. </w:t>
      </w:r>
    </w:p>
    <w:p w14:paraId="222C0812" w14:textId="52DAC2F7" w:rsidR="00AA12A9" w:rsidRPr="00AA12A9" w:rsidRDefault="00AA12A9" w:rsidP="00480855">
      <w:pPr>
        <w:pStyle w:val="Heading6"/>
        <w:ind w:left="1440"/>
      </w:pPr>
      <w:r w:rsidRPr="00AA12A9">
        <w:t xml:space="preserve">Owner Buyout: </w:t>
      </w:r>
      <w:r w:rsidRPr="00A268D1">
        <w:rPr>
          <w:b w:val="0"/>
          <w:bCs/>
        </w:rPr>
        <w:t>A change of ownership transaction that modifies the ownership structure of the Applicant business and does not involve the acquisition of another entity or asset. At least one member of original ownership must remain in place following the transaction and guarantee the loan</w:t>
      </w:r>
      <w:r w:rsidR="003D5B9C" w:rsidRPr="00A268D1">
        <w:rPr>
          <w:b w:val="0"/>
          <w:bCs/>
        </w:rPr>
        <w:t xml:space="preserve">, regardless of the </w:t>
      </w:r>
      <w:r w:rsidR="008C078A" w:rsidRPr="00A268D1">
        <w:rPr>
          <w:b w:val="0"/>
          <w:bCs/>
        </w:rPr>
        <w:t>percentage of ownership post-sale</w:t>
      </w:r>
      <w:r w:rsidR="00325ED3" w:rsidRPr="00A268D1">
        <w:rPr>
          <w:b w:val="0"/>
          <w:bCs/>
        </w:rPr>
        <w:t>, unless otherwise outlined below</w:t>
      </w:r>
      <w:r w:rsidRPr="00A268D1">
        <w:rPr>
          <w:b w:val="0"/>
          <w:bCs/>
        </w:rPr>
        <w:t>.</w:t>
      </w:r>
      <w:r w:rsidR="004448B2">
        <w:t xml:space="preserve"> </w:t>
      </w:r>
    </w:p>
    <w:p w14:paraId="0E3E55D0" w14:textId="2D81BD29" w:rsidR="00AA12A9" w:rsidRPr="00AA12A9" w:rsidRDefault="00AA12A9" w:rsidP="00560C5F">
      <w:pPr>
        <w:pStyle w:val="Heading6-v3listparaunder"/>
      </w:pPr>
      <w:r w:rsidRPr="00AA12A9">
        <w:t xml:space="preserve">For all </w:t>
      </w:r>
      <w:r w:rsidRPr="00AA12A9">
        <w:rPr>
          <w:b/>
          <w:bCs/>
        </w:rPr>
        <w:t xml:space="preserve">Owner Buyout </w:t>
      </w:r>
      <w:r w:rsidRPr="00AA12A9">
        <w:t xml:space="preserve">transactions, individuals not currently employed by the business </w:t>
      </w:r>
      <w:r w:rsidR="007743F6">
        <w:t xml:space="preserve">for a minimum of 24 months </w:t>
      </w:r>
      <w:r w:rsidRPr="00AA12A9">
        <w:t xml:space="preserve">may only acquire less than 50% of the total equity </w:t>
      </w:r>
      <w:r w:rsidRPr="00AA12A9">
        <w:rPr>
          <w:u w:val="single"/>
        </w:rPr>
        <w:t>and</w:t>
      </w:r>
      <w:r w:rsidRPr="00AA12A9">
        <w:t xml:space="preserve"> may not become the largest direct or indirect shareholder. For purposes of this limitation, indirect ownership interests held through any entity (including holding companies, trusts, or limited partnerships) must be aggregated with any direct ownership interest held by the same individual. Transactions that do not meet this requirement must be processed</w:t>
      </w:r>
      <w:r w:rsidR="00CD2CA1">
        <w:t xml:space="preserve"> following the requirements in Para. C. Credit Standards in Appendix </w:t>
      </w:r>
      <w:r w:rsidR="00D062EB">
        <w:t xml:space="preserve">15 </w:t>
      </w:r>
      <w:r w:rsidR="00CD2CA1">
        <w:t>for</w:t>
      </w:r>
      <w:r w:rsidRPr="00AA12A9">
        <w:t xml:space="preserve"> </w:t>
      </w:r>
      <w:r w:rsidRPr="00AA12A9">
        <w:rPr>
          <w:b/>
          <w:bCs/>
        </w:rPr>
        <w:t>Initial Acquisition</w:t>
      </w:r>
      <w:r w:rsidR="00CD2CA1">
        <w:rPr>
          <w:b/>
          <w:bCs/>
        </w:rPr>
        <w:t xml:space="preserve"> </w:t>
      </w:r>
      <w:r w:rsidR="00CD2CA1">
        <w:t>(</w:t>
      </w:r>
      <w:r w:rsidR="005D2D19">
        <w:t>specifically the</w:t>
      </w:r>
      <w:r w:rsidR="00CD2CA1">
        <w:t xml:space="preserve"> </w:t>
      </w:r>
      <w:r w:rsidR="005570FB">
        <w:t>minimum DSC</w:t>
      </w:r>
      <w:r w:rsidR="009C41AB">
        <w:t xml:space="preserve">, </w:t>
      </w:r>
      <w:r w:rsidR="00CD2CA1">
        <w:t xml:space="preserve">minimum equity </w:t>
      </w:r>
      <w:r w:rsidR="009C41AB">
        <w:t xml:space="preserve">injection </w:t>
      </w:r>
      <w:r w:rsidR="00CD2CA1">
        <w:t>and Quality of Earnings requirements)</w:t>
      </w:r>
      <w:r w:rsidR="00887719">
        <w:t xml:space="preserve">. </w:t>
      </w:r>
      <w:r w:rsidR="00EA19E2">
        <w:t xml:space="preserve">While </w:t>
      </w:r>
      <w:r w:rsidR="00CB7790">
        <w:t>the Credit Standards</w:t>
      </w:r>
      <w:r w:rsidR="006558C1">
        <w:t xml:space="preserve"> of Initial Acquisition</w:t>
      </w:r>
      <w:r w:rsidR="00CB7790">
        <w:t xml:space="preserve"> </w:t>
      </w:r>
      <w:r w:rsidR="006558C1">
        <w:t xml:space="preserve">apply, </w:t>
      </w:r>
      <w:r w:rsidR="00386210">
        <w:t>s</w:t>
      </w:r>
      <w:r w:rsidR="00887719">
        <w:t xml:space="preserve">ellers retain their </w:t>
      </w:r>
      <w:r w:rsidR="007A4CB6">
        <w:t>ability to remain as an owner and employee of the business</w:t>
      </w:r>
      <w:r w:rsidR="006A171C">
        <w:t xml:space="preserve"> as </w:t>
      </w:r>
      <w:r w:rsidR="001413E7">
        <w:t xml:space="preserve">allowed under </w:t>
      </w:r>
      <w:r w:rsidR="006E698C">
        <w:t>an</w:t>
      </w:r>
      <w:r w:rsidR="001413E7">
        <w:t xml:space="preserve"> </w:t>
      </w:r>
      <w:r w:rsidR="001413E7" w:rsidRPr="00A122B9">
        <w:rPr>
          <w:b/>
          <w:bCs/>
        </w:rPr>
        <w:t>Owner Buyout</w:t>
      </w:r>
      <w:r w:rsidR="00CD2CA1">
        <w:t>.</w:t>
      </w:r>
      <w:r w:rsidRPr="00AA12A9">
        <w:rPr>
          <w:b/>
          <w:bCs/>
        </w:rPr>
        <w:t xml:space="preserve"> </w:t>
      </w:r>
    </w:p>
    <w:p w14:paraId="086EB3AE" w14:textId="77777777" w:rsidR="00AA12A9" w:rsidRPr="00AA12A9" w:rsidRDefault="00AA12A9" w:rsidP="00560C5F">
      <w:pPr>
        <w:pStyle w:val="Heading6-v3listparaunder"/>
      </w:pPr>
      <w:r w:rsidRPr="00AA12A9">
        <w:t>Owner Buyouts fall into two categories:</w:t>
      </w:r>
    </w:p>
    <w:p w14:paraId="19EFC6A5" w14:textId="78703EB8" w:rsidR="00AA12A9" w:rsidRPr="00AA12A9" w:rsidRDefault="00AA12A9" w:rsidP="00627AB1">
      <w:pPr>
        <w:pStyle w:val="04listleveli"/>
        <w:numPr>
          <w:ilvl w:val="3"/>
          <w:numId w:val="534"/>
        </w:numPr>
      </w:pPr>
      <w:r w:rsidRPr="00AA12A9">
        <w:t>Existing Owner</w:t>
      </w:r>
      <w:r w:rsidR="00322ABE">
        <w:t xml:space="preserve"> </w:t>
      </w:r>
      <w:r w:rsidRPr="00AA12A9">
        <w:t>Buyout: A change of ownership between existing owners</w:t>
      </w:r>
      <w:r w:rsidR="00C47BA4">
        <w:t>, or current employees,</w:t>
      </w:r>
      <w:r w:rsidRPr="00AA12A9">
        <w:t xml:space="preserve"> may be financed under the following circumstances:</w:t>
      </w:r>
    </w:p>
    <w:p w14:paraId="1EA476C5" w14:textId="4801964A" w:rsidR="00AA12A9" w:rsidRPr="00AA12A9" w:rsidRDefault="00AA12A9" w:rsidP="00E800E6">
      <w:pPr>
        <w:pStyle w:val="05listlevela"/>
      </w:pPr>
      <w:r w:rsidRPr="00AA12A9">
        <w:t>One or more current owners</w:t>
      </w:r>
      <w:r w:rsidR="009D32E4" w:rsidDel="009B70A9">
        <w:t>, current employees or combination of both,</w:t>
      </w:r>
      <w:r w:rsidRPr="00AA12A9" w:rsidDel="009B70A9">
        <w:t xml:space="preserve"> </w:t>
      </w:r>
      <w:r w:rsidRPr="00AA12A9">
        <w:t xml:space="preserve">are purchasing the entire interest of another current owner(s), resulting in 100% ownership of the business by the remaining owner(s). </w:t>
      </w:r>
      <w:r w:rsidR="00231FBD">
        <w:t xml:space="preserve">To qualify for this category, the owner(s) </w:t>
      </w:r>
      <w:r w:rsidR="00410E50">
        <w:t xml:space="preserve">or employee(s) </w:t>
      </w:r>
      <w:r w:rsidR="0036199A">
        <w:t xml:space="preserve">must have been actively participating in the business operations </w:t>
      </w:r>
      <w:r w:rsidR="00FD1290">
        <w:t xml:space="preserve">for at least the last 24 consecutive months. </w:t>
      </w:r>
      <w:r w:rsidRPr="00AA12A9">
        <w:t xml:space="preserve">The small business and the owner(s) who is acquiring the ownership interest must be Co-Borrowers. In addition, the Note must be executed, jointly and severally, by both the Person(s) who </w:t>
      </w:r>
      <w:r w:rsidRPr="00AA12A9">
        <w:lastRenderedPageBreak/>
        <w:t xml:space="preserve">acquire(s) the ownership interest(s) and the small business whose ownership interest is being acquired;  </w:t>
      </w:r>
    </w:p>
    <w:p w14:paraId="771816D4" w14:textId="1FC51D64" w:rsidR="00AD0A6A" w:rsidRDefault="00AA12A9" w:rsidP="00E800E6">
      <w:pPr>
        <w:pStyle w:val="05listlevela"/>
      </w:pPr>
      <w:r w:rsidRPr="00AA12A9">
        <w:t xml:space="preserve">The small business is redeeming the ownership interest of an owner(s), resulting in 100% ownership of the small business by the remaining owner(s). The small business must be the Borrower, and the remaining owner(s) are subject to the requirements for guaranties in Section A, Ch. 5, Para. A, </w:t>
      </w:r>
      <w:hyperlink w:anchor="_IRS_Tax_Transcript/Verification" w:history="1">
        <w:r w:rsidRPr="00AA12A9">
          <w:rPr>
            <w:color w:val="0000FF"/>
            <w:u w:val="single"/>
          </w:rPr>
          <w:t>Guaranties</w:t>
        </w:r>
      </w:hyperlink>
      <w:r w:rsidR="001E3D71">
        <w:t>; or</w:t>
      </w:r>
    </w:p>
    <w:p w14:paraId="266D1A57" w14:textId="21219611" w:rsidR="00AA12A9" w:rsidRPr="00AA12A9" w:rsidRDefault="007920D0" w:rsidP="00E800E6">
      <w:pPr>
        <w:pStyle w:val="05listlevela"/>
      </w:pPr>
      <w:r>
        <w:t>A</w:t>
      </w:r>
      <w:r w:rsidR="00AD0A6A">
        <w:t xml:space="preserve"> single owner is selling </w:t>
      </w:r>
      <w:r w:rsidR="00C41056">
        <w:t xml:space="preserve">their </w:t>
      </w:r>
      <w:r w:rsidR="00AD0A6A">
        <w:t xml:space="preserve">100% ownership interest to an </w:t>
      </w:r>
      <w:r w:rsidR="00A11BFC">
        <w:t>individual who has been</w:t>
      </w:r>
      <w:r w:rsidR="00AD0A6A">
        <w:t xml:space="preserve"> employed for at least 24 months preceding </w:t>
      </w:r>
      <w:r w:rsidR="0026716D">
        <w:t xml:space="preserve">the </w:t>
      </w:r>
      <w:r w:rsidR="00AD0A6A">
        <w:t>application</w:t>
      </w:r>
      <w:r w:rsidR="00C41056">
        <w:t xml:space="preserve">. </w:t>
      </w:r>
      <w:r w:rsidR="004109E9">
        <w:t xml:space="preserve">The </w:t>
      </w:r>
      <w:r w:rsidR="009B31E1">
        <w:t>individual</w:t>
      </w:r>
      <w:r w:rsidR="004109E9">
        <w:t xml:space="preserve"> must be employed by the Applicant business for a minimum of 24 months, otherwise the transaction must be processed </w:t>
      </w:r>
      <w:r w:rsidR="006778AA">
        <w:t xml:space="preserve">under </w:t>
      </w:r>
      <w:r w:rsidR="00306289">
        <w:t xml:space="preserve">the requirements in Para. C. </w:t>
      </w:r>
      <w:r w:rsidR="006778AA">
        <w:t>Credit Standards</w:t>
      </w:r>
      <w:r w:rsidR="008205FF">
        <w:t xml:space="preserve"> </w:t>
      </w:r>
      <w:r w:rsidR="00306289">
        <w:t xml:space="preserve">in this Appendix </w:t>
      </w:r>
      <w:r w:rsidR="008205FF">
        <w:t>for</w:t>
      </w:r>
      <w:r w:rsidR="004109E9">
        <w:t xml:space="preserve"> an Initial Acquisition.</w:t>
      </w:r>
      <w:r w:rsidR="00A15608">
        <w:t xml:space="preserve"> The small business</w:t>
      </w:r>
      <w:r w:rsidR="00F51C81">
        <w:t xml:space="preserve"> </w:t>
      </w:r>
      <w:r w:rsidR="002B0FFC">
        <w:t xml:space="preserve">and the Person </w:t>
      </w:r>
      <w:r w:rsidR="00C31DD1">
        <w:t>acquiring the ownership interest must be Co-Borrowers</w:t>
      </w:r>
      <w:r w:rsidR="004272A7">
        <w:t xml:space="preserve">. </w:t>
      </w:r>
    </w:p>
    <w:p w14:paraId="42984CFA" w14:textId="77777777" w:rsidR="00AA12A9" w:rsidRPr="00AA12A9" w:rsidRDefault="00AA12A9" w:rsidP="00DE32EC">
      <w:pPr>
        <w:pStyle w:val="04listleveli"/>
      </w:pPr>
      <w:bookmarkStart w:id="3837" w:name="Owner_Buyout_Partial_Change"/>
      <w:bookmarkEnd w:id="3837"/>
      <w:r w:rsidRPr="00AA12A9">
        <w:t>Partial Change of Owner: Loan proceeds may be used to fund the purchase of all or a portion of one or more owner’s interest in the business or of the business itself (e.g., the purchase of treasury stock or membership units) and where at least one of the original owners remains as an owner after the sale and personally guarantees the loan.</w:t>
      </w:r>
    </w:p>
    <w:p w14:paraId="67CDF6B3" w14:textId="77777777" w:rsidR="00AA12A9" w:rsidRPr="00AA12A9" w:rsidRDefault="00AA12A9" w:rsidP="00E800E6">
      <w:pPr>
        <w:pStyle w:val="05listlevela"/>
      </w:pPr>
      <w:r w:rsidRPr="00AA12A9">
        <w:t xml:space="preserve">For Partial changes of ownership: Both the Operating Company and any </w:t>
      </w:r>
      <w:r w:rsidRPr="00AA12A9">
        <w:rPr>
          <w:b/>
          <w:u w:val="single"/>
        </w:rPr>
        <w:t>new</w:t>
      </w:r>
      <w:r w:rsidRPr="00AA12A9">
        <w:t xml:space="preserve"> direct and/or indirect owner (including individuals and entities) who are acquiring any direct and/or indirect ownership interest in the Operating Company must be Co-Borrowers on the new loan, regardless of the percentage of ownership being acquired. Indirect owners must also personally guarantee the loan.</w:t>
      </w:r>
    </w:p>
    <w:p w14:paraId="637E0FBC" w14:textId="77777777" w:rsidR="00AA12A9" w:rsidRPr="00AA12A9" w:rsidRDefault="00AA12A9" w:rsidP="00F26DDB">
      <w:pPr>
        <w:pStyle w:val="05listparaundera"/>
        <w:rPr>
          <w:szCs w:val="22"/>
        </w:rPr>
      </w:pPr>
      <w:r w:rsidRPr="00AA12A9">
        <w:rPr>
          <w:szCs w:val="22"/>
        </w:rPr>
        <w:t xml:space="preserve">This provision applies only to new owners who did not have equity in the business until the partial change of ownership. For example, a Person who will be a new owner and who is gaining 1% direct and/or indirect ownership in the Operating Company must be a Co-Borrower. As a reminder, because Standard 7(a) processing requirements apply to all change of ownership transactions, in the case of a collateral shortfall (not “fully secured”), SBA requires Lenders to adhere to collateral shortfall rules (see Appendix 19: 7(a) Collateral Requirements paragraph B, subparagraph 1.c.i for all Borrowers and Co-Borrowers. </w:t>
      </w:r>
    </w:p>
    <w:p w14:paraId="762E8FE9" w14:textId="77777777" w:rsidR="00AA12A9" w:rsidRPr="00AA12A9" w:rsidRDefault="00AA12A9" w:rsidP="00E800E6">
      <w:pPr>
        <w:pStyle w:val="05listlevela"/>
      </w:pPr>
      <w:r w:rsidRPr="00AA12A9">
        <w:t xml:space="preserve">All remaining owners are subject to the requirements for guaranties in Section A, Ch. 5, Para. A, </w:t>
      </w:r>
      <w:hyperlink w:anchor="_IRS_Tax_Transcript/Verification" w:history="1">
        <w:r w:rsidRPr="00AA12A9">
          <w:rPr>
            <w:color w:val="0000FF"/>
            <w:u w:val="single"/>
          </w:rPr>
          <w:t>Guaranties</w:t>
        </w:r>
      </w:hyperlink>
      <w:r w:rsidRPr="00AA12A9">
        <w:t>.</w:t>
      </w:r>
    </w:p>
    <w:p w14:paraId="7353DE12" w14:textId="77777777" w:rsidR="00AA12A9" w:rsidRPr="00AA12A9" w:rsidRDefault="00AA12A9" w:rsidP="00E800E6">
      <w:pPr>
        <w:pStyle w:val="06listleveli"/>
      </w:pPr>
      <w:r w:rsidRPr="00AA12A9">
        <w:t xml:space="preserve">All individuals gaining equity through the transaction, including transactions involving holding companies, are required to be Co-Borrowers. This provision applies only to new owners who did not have ownership in the business prior to this transaction. </w:t>
      </w:r>
    </w:p>
    <w:p w14:paraId="737B3F43" w14:textId="77777777" w:rsidR="00AA12A9" w:rsidRPr="00AA12A9" w:rsidRDefault="00AA12A9" w:rsidP="00E800E6">
      <w:pPr>
        <w:pStyle w:val="06listleveli"/>
      </w:pPr>
      <w:r w:rsidRPr="00AA12A9">
        <w:t xml:space="preserve">Any selling owner (one who receives loan proceeds in exchange for selling part of their ownership) who remains as a direct or indirect </w:t>
      </w:r>
      <w:r w:rsidRPr="00AA12A9">
        <w:lastRenderedPageBreak/>
        <w:t>owner and owns less than 20% of the business post-sale must provide a full guaranty for the full loan amount pursuant to 13 CFR 120.160(a).</w:t>
      </w:r>
    </w:p>
    <w:p w14:paraId="5A36EEBD" w14:textId="5FF7E0BD" w:rsidR="00AA12A9" w:rsidRPr="00AA12A9" w:rsidRDefault="00AA12A9" w:rsidP="00672A5F">
      <w:pPr>
        <w:pStyle w:val="07listlevelc"/>
      </w:pPr>
      <w:r w:rsidRPr="00AA12A9">
        <w:t>The term of the guaranty must be for at least two years after final loan disbursement.</w:t>
      </w:r>
      <w:r w:rsidR="00EB1DCE">
        <w:t xml:space="preserve"> The guarantor may be released only if the loan has been current for the consecutive 12 months period prior to release. </w:t>
      </w:r>
    </w:p>
    <w:p w14:paraId="0871BD2D" w14:textId="77777777" w:rsidR="00AA12A9" w:rsidRPr="00AA12A9" w:rsidRDefault="00AA12A9" w:rsidP="00672A5F">
      <w:pPr>
        <w:pStyle w:val="07listlevelc"/>
      </w:pPr>
      <w:r w:rsidRPr="00AA12A9">
        <w:t>Lender may use SBA Form 148L or Lender’s equivalent. On SBA Form 148L, the term “default” references default as defined in the Note.</w:t>
      </w:r>
    </w:p>
    <w:p w14:paraId="0E732C23" w14:textId="77777777" w:rsidR="00AA12A9" w:rsidRPr="00AA12A9" w:rsidRDefault="00AA12A9" w:rsidP="00672A5F">
      <w:pPr>
        <w:pStyle w:val="07listlevelc"/>
      </w:pPr>
      <w:r w:rsidRPr="00AA12A9">
        <w:t>SBA does not require these guarantors that are providing a 2-year guaranty to pledge their personal assets (i.e. Personal residences) in the event of a collateral shortfall.</w:t>
      </w:r>
    </w:p>
    <w:p w14:paraId="7370E472" w14:textId="77777777" w:rsidR="00AA12A9" w:rsidRPr="00AA12A9" w:rsidRDefault="00AA12A9" w:rsidP="00E800E6">
      <w:pPr>
        <w:pStyle w:val="06listleveli"/>
      </w:pPr>
      <w:r w:rsidRPr="00AA12A9">
        <w:t xml:space="preserve">For ESOP transactions, there is a statutory requirement that if the seller of the employer small business remains as a partial owner, the seller must provide a full, unlimited guarantee regardless of ownership – the statutory requirement at 15 U.S.C. § 636(a)(15)(B)(iv)(II) cannot be waived. </w:t>
      </w:r>
    </w:p>
    <w:p w14:paraId="4CF8F049" w14:textId="496D5E95" w:rsidR="00AA12A9" w:rsidRPr="00AA12A9" w:rsidRDefault="00AA12A9" w:rsidP="00E800E6">
      <w:pPr>
        <w:pStyle w:val="05listlevela"/>
      </w:pPr>
      <w:r w:rsidRPr="00AA12A9">
        <w:t>Multi-step partial changes of ownership are not eligible. A multi-step partial change of ownership occurs when the change of ownership is structured such that some or all of the existing owners are bringing on a new owner(s) via the formation of a new entity that will become the 100% owner of the Operating Company, and where some or all of the existing owners and the new owner(s) will be the owners of the new entity.</w:t>
      </w:r>
    </w:p>
    <w:p w14:paraId="0526F890" w14:textId="77777777" w:rsidR="00AA12A9" w:rsidRPr="00AA12A9" w:rsidRDefault="00AA12A9" w:rsidP="00E800E6">
      <w:pPr>
        <w:pStyle w:val="05listlevela"/>
      </w:pPr>
      <w:r w:rsidRPr="00AA12A9">
        <w:t xml:space="preserve">7(a) loans may not fund a partial change of ownership in an EPC for a business structured as an EPC/OC due to the regulation at 13 CFR § </w:t>
      </w:r>
      <w:hyperlink r:id="rId727" w:history="1">
        <w:r w:rsidRPr="00AA12A9">
          <w:rPr>
            <w:color w:val="0000FF"/>
            <w:u w:val="single"/>
          </w:rPr>
          <w:t>120.111</w:t>
        </w:r>
      </w:hyperlink>
      <w:r w:rsidRPr="00AA12A9">
        <w:t>. However, 7(a) loans may be used to fund a partial change of ownership in the Operating Company of a business structured as an EPC/OC.</w:t>
      </w:r>
    </w:p>
    <w:p w14:paraId="431A7033" w14:textId="77777777" w:rsidR="00AA12A9" w:rsidRPr="00AA12A9" w:rsidRDefault="00AA12A9" w:rsidP="00E800E6">
      <w:pPr>
        <w:pStyle w:val="05listlevela"/>
      </w:pPr>
      <w:r w:rsidRPr="00AA12A9">
        <w:t>The seller may stay on as an owner, officer, director, stockholder, Key Employee, or employee of the business.</w:t>
      </w:r>
    </w:p>
    <w:p w14:paraId="684F1DBB" w14:textId="77777777" w:rsidR="00AA12A9" w:rsidRPr="00AA12A9" w:rsidRDefault="00AA12A9" w:rsidP="00FC419F">
      <w:pPr>
        <w:pStyle w:val="Heading6"/>
        <w:tabs>
          <w:tab w:val="left" w:pos="1530"/>
        </w:tabs>
        <w:ind w:left="1530" w:hanging="450"/>
      </w:pPr>
      <w:r w:rsidRPr="00AA12A9">
        <w:t xml:space="preserve">ESOP &amp; Cooperatives: </w:t>
      </w:r>
      <w:r w:rsidRPr="00A268D1">
        <w:rPr>
          <w:b w:val="0"/>
          <w:bCs/>
        </w:rPr>
        <w:t>A change of ownership involving Employee Stock Ownership Plans or Cooperatives may be financed under the following circumstances when following their applicable requirements:</w:t>
      </w:r>
    </w:p>
    <w:p w14:paraId="3E347A88" w14:textId="754AED88" w:rsidR="00AA12A9" w:rsidRPr="00AA12A9" w:rsidRDefault="00AA12A9" w:rsidP="00627AB1">
      <w:pPr>
        <w:pStyle w:val="04listleveli"/>
        <w:numPr>
          <w:ilvl w:val="3"/>
          <w:numId w:val="535"/>
        </w:numPr>
      </w:pPr>
      <w:r w:rsidRPr="00AA12A9">
        <w:t xml:space="preserve">An Employee Stock Ownership Plan (ESOP) or equivalent trust is purchasing a controlling interest (51% or more) in the employer small business. (Note: any transaction costs associated with the purchase of the controlling interest by the ESOP or equivalent trust, but not the costs associated with setting up the trust, may be included in the use of proceeds.) (13 CFR § </w:t>
      </w:r>
      <w:hyperlink r:id="rId728" w:anchor="p-120.352(b)" w:history="1">
        <w:r w:rsidRPr="00DE32EC">
          <w:rPr>
            <w:u w:val="single"/>
          </w:rPr>
          <w:t>120.352(b)</w:t>
        </w:r>
      </w:hyperlink>
      <w:r w:rsidRPr="00AA12A9">
        <w:t xml:space="preserve">) See Section A, Ch. 2, Para. B., </w:t>
      </w:r>
      <w:hyperlink w:anchor="_Loans_to_Employee_2" w:history="1">
        <w:r w:rsidRPr="00DE32EC">
          <w:rPr>
            <w:u w:val="single"/>
          </w:rPr>
          <w:t>Loans to Employee Stock Ownership Plans (ESOPS)</w:t>
        </w:r>
      </w:hyperlink>
      <w:r w:rsidRPr="00AA12A9">
        <w:t>, for more information.</w:t>
      </w:r>
    </w:p>
    <w:p w14:paraId="7E4D86F3" w14:textId="77777777" w:rsidR="00AA12A9" w:rsidRPr="00AA12A9" w:rsidRDefault="00AA12A9" w:rsidP="00E800E6">
      <w:pPr>
        <w:pStyle w:val="05listlevela"/>
      </w:pPr>
      <w:r w:rsidRPr="00AA12A9">
        <w:lastRenderedPageBreak/>
        <w:t xml:space="preserve">A small business is obtaining a loan for the sole purpose of re-lending the funds to an ESOP or equivalent trust to acquire a controlling interest (51% or more) in the small business. (Note: any transaction costs associated with making the loan to the ESOP or equivalent trust, but not the costs associated with setting up the trust, may be included in the use of proceeds.) See Section A, Ch. 2, Para. B., </w:t>
      </w:r>
      <w:hyperlink w:anchor="_Loans_to_Employee_2" w:history="1">
        <w:r w:rsidRPr="00AA12A9">
          <w:rPr>
            <w:u w:val="single"/>
          </w:rPr>
          <w:t>Loans to Employee Stock Ownership Plans (ESOPS)</w:t>
        </w:r>
      </w:hyperlink>
      <w:r w:rsidRPr="00AA12A9">
        <w:t>, for more information.</w:t>
      </w:r>
    </w:p>
    <w:p w14:paraId="7F3F066B" w14:textId="77777777" w:rsidR="00AA12A9" w:rsidRPr="00AA12A9" w:rsidRDefault="00AA12A9" w:rsidP="00E800E6">
      <w:pPr>
        <w:pStyle w:val="05listlevela"/>
      </w:pPr>
      <w:r w:rsidRPr="00AA12A9">
        <w:t>When an SBA loan is used to purchase a business owned by an ESOP for a change of ownership where the ESOP is being dissolved, the employees (owners of the ESOP), except for illegal aliens, may remain as employees of the business despite other provisions in this SOP to the contrary.</w:t>
      </w:r>
    </w:p>
    <w:p w14:paraId="2FE637AD" w14:textId="77777777" w:rsidR="00AA12A9" w:rsidRPr="00AA12A9" w:rsidRDefault="00AA12A9" w:rsidP="00DE32EC">
      <w:pPr>
        <w:pStyle w:val="04listleveli"/>
      </w:pPr>
      <w:r w:rsidRPr="00AA12A9">
        <w:t>A cooperative is purchasing a controlling interest (51% or more) in the employer small business. (Note: any transaction costs associated with the purchase of the controlling interest, but not costs associated with setting up the cooperative, may be included in the use of proceeds.) These loans may be processed under PLP authority.</w:t>
      </w:r>
    </w:p>
    <w:p w14:paraId="2DF2A49E" w14:textId="77777777" w:rsidR="00AA12A9" w:rsidRPr="00F26DDB" w:rsidRDefault="00AA12A9" w:rsidP="00685CF9">
      <w:pPr>
        <w:pStyle w:val="Heading5"/>
      </w:pPr>
      <w:r w:rsidRPr="00F26DDB">
        <w:t>Personal Guaranties</w:t>
      </w:r>
    </w:p>
    <w:p w14:paraId="50A200C9" w14:textId="77777777" w:rsidR="00AA12A9" w:rsidRPr="00AA12A9" w:rsidRDefault="00AA12A9" w:rsidP="003A3FCD">
      <w:pPr>
        <w:pStyle w:val="Heading5paraunder"/>
      </w:pPr>
      <w:r w:rsidRPr="00AA12A9">
        <w:t xml:space="preserve">All owners of the Applicant business, and the business being acquired, if it is a Co-Borrower, are subject to the requirements for guaranties in Section A, Ch. 5, Para. A, </w:t>
      </w:r>
      <w:hyperlink w:anchor="_IRS_Tax_Transcript/Verification" w:history="1">
        <w:r w:rsidRPr="00AA12A9">
          <w:rPr>
            <w:color w:val="0000FF"/>
            <w:u w:val="single"/>
          </w:rPr>
          <w:t>Guaranties</w:t>
        </w:r>
      </w:hyperlink>
      <w:r w:rsidRPr="00AA12A9">
        <w:t xml:space="preserve">. </w:t>
      </w:r>
    </w:p>
    <w:p w14:paraId="7205127B" w14:textId="77777777" w:rsidR="00AA12A9" w:rsidRPr="00AA12A9" w:rsidRDefault="00AA12A9" w:rsidP="003A3FCD">
      <w:pPr>
        <w:pStyle w:val="Heading5paraunder"/>
      </w:pPr>
      <w:r w:rsidRPr="00AA12A9">
        <w:t xml:space="preserve">For 7(a) change of ownership transactions, except those that involve a selling owner who will retain an indirect or direct ownership interest less than 20%, which must comply with the previously stated guaranty requirements, the percentages for determining who must provide a guaranty will be based on the post-sale percentage of direct and/or indirect ownership in the business. </w:t>
      </w:r>
    </w:p>
    <w:p w14:paraId="47A2F55D" w14:textId="77777777" w:rsidR="00AA12A9" w:rsidRPr="00AA12A9" w:rsidRDefault="00AA12A9" w:rsidP="003A3FCD">
      <w:pPr>
        <w:pStyle w:val="Heading5paraunder"/>
      </w:pPr>
      <w:r w:rsidRPr="00AA12A9">
        <w:t xml:space="preserve">Additional guaranty requirements specified in this Appendix will apply to all change of ownership transactions. </w:t>
      </w:r>
    </w:p>
    <w:p w14:paraId="51ABD437" w14:textId="77777777" w:rsidR="00AA12A9" w:rsidRPr="00F26DDB" w:rsidRDefault="00AA12A9" w:rsidP="00685CF9">
      <w:pPr>
        <w:pStyle w:val="Heading5"/>
      </w:pPr>
      <w:r w:rsidRPr="00F26DDB">
        <w:t>Uses of Proceeds</w:t>
      </w:r>
    </w:p>
    <w:p w14:paraId="4FEEA514" w14:textId="49DADEBF" w:rsidR="006D1A1C" w:rsidRDefault="00AA12A9" w:rsidP="00E40A32">
      <w:pPr>
        <w:pStyle w:val="Heading5paraunder"/>
      </w:pPr>
      <w:r w:rsidRPr="00AA12A9">
        <w:t xml:space="preserve">Change of ownership transactions are subject to the following restrictions on Use of Proceeds. </w:t>
      </w:r>
    </w:p>
    <w:p w14:paraId="562E21FE" w14:textId="742A3549" w:rsidR="00E40A32" w:rsidRDefault="00E40A32" w:rsidP="00627AB1">
      <w:pPr>
        <w:pStyle w:val="Heading6"/>
        <w:numPr>
          <w:ilvl w:val="0"/>
          <w:numId w:val="565"/>
        </w:numPr>
        <w:ind w:left="1530" w:hanging="450"/>
      </w:pPr>
      <w:r w:rsidRPr="00E40A32">
        <w:t>Debt Refinancing</w:t>
      </w:r>
    </w:p>
    <w:p w14:paraId="4CDD4AAE" w14:textId="77777777" w:rsidR="00AA12A9" w:rsidRPr="00AA12A9" w:rsidRDefault="00AA12A9" w:rsidP="00627AB1">
      <w:pPr>
        <w:pStyle w:val="04listleveli"/>
        <w:numPr>
          <w:ilvl w:val="3"/>
          <w:numId w:val="536"/>
        </w:numPr>
      </w:pPr>
      <w:r w:rsidRPr="00AA12A9">
        <w:t>Debt used to finance a change of ownership of a going concern business;</w:t>
      </w:r>
    </w:p>
    <w:p w14:paraId="6086CA8D" w14:textId="77777777" w:rsidR="00AA12A9" w:rsidRPr="00AA12A9" w:rsidRDefault="00AA12A9" w:rsidP="00E800E6">
      <w:pPr>
        <w:pStyle w:val="05listlevela"/>
      </w:pPr>
      <w:r w:rsidRPr="00AA12A9">
        <w:t xml:space="preserve">To be eligible for refinancing, any seller-financed Note must have been in place and current (not on standby) for at least 36 months following the change of ownership. The refinancing request must meet the SBA’s 10 percent improvement to installment payment amount requirement and must not reduce the Lender's exposure. </w:t>
      </w:r>
    </w:p>
    <w:p w14:paraId="2E157F28" w14:textId="3887F269" w:rsidR="00AA12A9" w:rsidRPr="00AA12A9" w:rsidRDefault="00AA12A9" w:rsidP="00E800E6">
      <w:pPr>
        <w:pStyle w:val="05listlevela"/>
      </w:pPr>
      <w:r w:rsidRPr="00AA12A9">
        <w:t xml:space="preserve">If the change of ownership is between existing owners of a business and existing business debt will be refinanced as part of the transaction, the refinancing must meet the requirements set forth in </w:t>
      </w:r>
      <w:hyperlink w:anchor="Appendix_14_7a_Debt_Refinancing" w:history="1">
        <w:r w:rsidRPr="00F97441">
          <w:rPr>
            <w:rStyle w:val="Hyperlink"/>
          </w:rPr>
          <w:t xml:space="preserve">Appendix 14: 7(a) </w:t>
        </w:r>
        <w:r w:rsidRPr="00F97441">
          <w:rPr>
            <w:rStyle w:val="Hyperlink"/>
          </w:rPr>
          <w:lastRenderedPageBreak/>
          <w:t>Debt Refinancing Requirements.</w:t>
        </w:r>
      </w:hyperlink>
    </w:p>
    <w:p w14:paraId="5BAF97FB" w14:textId="5B848905" w:rsidR="00560A84" w:rsidRPr="00AA12A9" w:rsidRDefault="00560A84" w:rsidP="00E800E6">
      <w:pPr>
        <w:pStyle w:val="05listlevela"/>
      </w:pPr>
      <w:r>
        <w:t xml:space="preserve">Paying off existing business debt as part of an Initial Acquisition is not refinancing of debt under Appendix 14. The debt payoff must be included as part of the change of ownership transaction </w:t>
      </w:r>
      <w:r w:rsidR="0094362C">
        <w:t>and must meet</w:t>
      </w:r>
      <w:r>
        <w:t xml:space="preserve"> the requirements set forth in this Appendix. </w:t>
      </w:r>
    </w:p>
    <w:p w14:paraId="09BBE5A5" w14:textId="77777777" w:rsidR="00AA12A9" w:rsidRPr="00AA12A9" w:rsidRDefault="00AA12A9" w:rsidP="00A206BE">
      <w:pPr>
        <w:pStyle w:val="Heading6"/>
        <w:ind w:left="1530" w:hanging="450"/>
      </w:pPr>
      <w:r w:rsidRPr="00AA12A9">
        <w:t>Restrictions on Uses of Proceeds in Change of Ownership Transactions</w:t>
      </w:r>
    </w:p>
    <w:p w14:paraId="0865A2B1" w14:textId="24FC27D4" w:rsidR="00AA12A9" w:rsidRPr="00AA12A9" w:rsidRDefault="00AA12A9" w:rsidP="00560C5F">
      <w:pPr>
        <w:pStyle w:val="Heading6-v3listparaunder"/>
        <w:rPr>
          <w:szCs w:val="26"/>
        </w:rPr>
      </w:pPr>
      <w:r w:rsidRPr="00AA12A9">
        <w:rPr>
          <w:szCs w:val="26"/>
        </w:rPr>
        <w:t xml:space="preserve">13 CFR § </w:t>
      </w:r>
      <w:hyperlink r:id="rId729" w:history="1">
        <w:r w:rsidRPr="00AA12A9">
          <w:rPr>
            <w:color w:val="0000FF"/>
            <w:szCs w:val="26"/>
            <w:u w:val="single"/>
          </w:rPr>
          <w:t>120.130</w:t>
        </w:r>
      </w:hyperlink>
      <w:r w:rsidRPr="00AA12A9">
        <w:rPr>
          <w:szCs w:val="26"/>
        </w:rPr>
        <w:t xml:space="preserve"> </w:t>
      </w:r>
    </w:p>
    <w:p w14:paraId="3E1F192C" w14:textId="13F47FDF" w:rsidR="00AA12A9" w:rsidRPr="00AA12A9" w:rsidRDefault="00AA12A9" w:rsidP="00560C5F">
      <w:pPr>
        <w:pStyle w:val="Heading6-v3listparaunder"/>
      </w:pPr>
      <w:r w:rsidRPr="00AA12A9">
        <w:t xml:space="preserve">Loan proceeds may </w:t>
      </w:r>
      <w:r w:rsidRPr="00AA12A9">
        <w:rPr>
          <w:b/>
          <w:u w:val="single"/>
        </w:rPr>
        <w:t>not</w:t>
      </w:r>
      <w:r w:rsidRPr="00AA12A9">
        <w:t xml:space="preserve"> be used for any of the following purposes (including the replacement of funds used or borrowed for any such purpose): Payments, distributions, or loans to an Associate of the Applicant (as defined in 13 CFR § </w:t>
      </w:r>
      <w:hyperlink r:id="rId730" w:anchor="se13.1.120_110">
        <w:r w:rsidRPr="00AA12A9">
          <w:t>120.10</w:t>
        </w:r>
      </w:hyperlink>
      <w:r w:rsidRPr="00AA12A9">
        <w:t xml:space="preserve">), except for compensation for services actually rendered at a fair and reasonable rate or to facilitate 7(a) loans for changes of ownership in accordance with 13 CFR § </w:t>
      </w:r>
      <w:hyperlink r:id="rId731">
        <w:r w:rsidRPr="00AA12A9">
          <w:t>120.202</w:t>
        </w:r>
      </w:hyperlink>
      <w:r w:rsidRPr="00AA12A9">
        <w:t xml:space="preserve"> and the guidance in this Appendix in Para.</w:t>
      </w:r>
      <w:r w:rsidR="00D70114">
        <w:t xml:space="preserve"> </w:t>
      </w:r>
      <w:r w:rsidR="00D95D69">
        <w:t>A.</w:t>
      </w:r>
      <w:r w:rsidRPr="00AA12A9">
        <w:t>1.</w:t>
      </w:r>
      <w:r w:rsidR="00D95D69">
        <w:t>c</w:t>
      </w:r>
      <w:r w:rsidRPr="00AA12A9">
        <w:t xml:space="preserve">.ii. </w:t>
      </w:r>
      <w:hyperlink w:anchor="Owner_Buyout_Partial_Change" w:history="1">
        <w:r w:rsidRPr="00AA12A9">
          <w:rPr>
            <w:color w:val="0000FF"/>
            <w:u w:val="single"/>
          </w:rPr>
          <w:t>Owner Buyout</w:t>
        </w:r>
        <w:r w:rsidR="00CA41A5">
          <w:rPr>
            <w:color w:val="0000FF"/>
            <w:u w:val="single"/>
          </w:rPr>
          <w:t xml:space="preserve"> </w:t>
        </w:r>
        <w:r w:rsidR="003C0DD8">
          <w:rPr>
            <w:color w:val="0000FF"/>
            <w:u w:val="single"/>
          </w:rPr>
          <w:noBreakHyphen/>
        </w:r>
        <w:r w:rsidR="00CA41A5">
          <w:rPr>
            <w:color w:val="0000FF"/>
            <w:u w:val="single"/>
          </w:rPr>
          <w:t xml:space="preserve"> </w:t>
        </w:r>
        <w:r w:rsidRPr="00AA12A9">
          <w:rPr>
            <w:color w:val="0000FF"/>
            <w:u w:val="single"/>
          </w:rPr>
          <w:t>Partial Change</w:t>
        </w:r>
      </w:hyperlink>
      <w:r w:rsidRPr="00AA12A9">
        <w:t xml:space="preserve">. </w:t>
      </w:r>
    </w:p>
    <w:p w14:paraId="4A1581A7" w14:textId="77777777" w:rsidR="00AA12A9" w:rsidRPr="00AA12A9" w:rsidRDefault="00AA12A9" w:rsidP="00627AB1">
      <w:pPr>
        <w:pStyle w:val="04listleveli"/>
        <w:numPr>
          <w:ilvl w:val="3"/>
          <w:numId w:val="537"/>
        </w:numPr>
      </w:pPr>
      <w:r w:rsidRPr="00AA12A9">
        <w:t>Change of ownership transactions may include funds for:</w:t>
      </w:r>
    </w:p>
    <w:p w14:paraId="361BC740" w14:textId="77777777" w:rsidR="00AA12A9" w:rsidRPr="00AA12A9" w:rsidRDefault="00AA12A9" w:rsidP="00E800E6">
      <w:pPr>
        <w:pStyle w:val="05listlevela"/>
      </w:pPr>
      <w:r w:rsidRPr="00AA12A9">
        <w:t>Working Capital;</w:t>
      </w:r>
    </w:p>
    <w:p w14:paraId="62B7A516" w14:textId="77777777" w:rsidR="00AA12A9" w:rsidRPr="00AA12A9" w:rsidRDefault="00AA12A9" w:rsidP="00E800E6">
      <w:pPr>
        <w:pStyle w:val="05listlevela"/>
      </w:pPr>
      <w:r w:rsidRPr="00AA12A9">
        <w:t>Borrower out of pocket expenses (including business valuations and QoE); and</w:t>
      </w:r>
    </w:p>
    <w:p w14:paraId="3A4517BB" w14:textId="77777777" w:rsidR="00AA12A9" w:rsidRPr="00AA12A9" w:rsidRDefault="00AA12A9" w:rsidP="00E800E6">
      <w:pPr>
        <w:pStyle w:val="05listlevela"/>
      </w:pPr>
      <w:r w:rsidRPr="00AA12A9">
        <w:t xml:space="preserve">Owner-Occupied Commercial Real Estate when structured on a blended basis. </w:t>
      </w:r>
    </w:p>
    <w:p w14:paraId="21D74CE7" w14:textId="77777777" w:rsidR="00AA12A9" w:rsidRPr="00F26DDB" w:rsidRDefault="00AA12A9" w:rsidP="00685CF9">
      <w:pPr>
        <w:pStyle w:val="Heading5"/>
      </w:pPr>
      <w:r w:rsidRPr="00F26DDB">
        <w:t>Specialty Transaction Structures for Changes of Ownership</w:t>
      </w:r>
    </w:p>
    <w:p w14:paraId="7526B1CC" w14:textId="77777777" w:rsidR="00AA12A9" w:rsidRPr="00AA12A9" w:rsidRDefault="00AA12A9" w:rsidP="00627AB1">
      <w:pPr>
        <w:pStyle w:val="Heading6"/>
        <w:numPr>
          <w:ilvl w:val="0"/>
          <w:numId w:val="566"/>
        </w:numPr>
        <w:ind w:left="1530" w:hanging="450"/>
      </w:pPr>
      <w:r w:rsidRPr="00D25579">
        <w:t>Eligible Passive Companies (EPCs):</w:t>
      </w:r>
    </w:p>
    <w:p w14:paraId="687FD831" w14:textId="77777777" w:rsidR="00AA12A9" w:rsidRPr="00AA12A9" w:rsidRDefault="00AA12A9" w:rsidP="00627AB1">
      <w:pPr>
        <w:pStyle w:val="04listleveli"/>
        <w:numPr>
          <w:ilvl w:val="3"/>
          <w:numId w:val="538"/>
        </w:numPr>
      </w:pPr>
      <w:r w:rsidRPr="00AA12A9">
        <w:t xml:space="preserve">An EPC may only use loan proceeds to finance a change of ownership between existing owners of the EPC when the real estate or personal property has been held by the selling owner(s) for at least 36 months. </w:t>
      </w:r>
    </w:p>
    <w:p w14:paraId="0B95BE06" w14:textId="77777777" w:rsidR="00AA12A9" w:rsidRPr="00AA12A9" w:rsidRDefault="00AA12A9" w:rsidP="00627AB1">
      <w:pPr>
        <w:widowControl w:val="0"/>
        <w:numPr>
          <w:ilvl w:val="3"/>
          <w:numId w:val="33"/>
        </w:numPr>
        <w:tabs>
          <w:tab w:val="clear" w:pos="1890"/>
          <w:tab w:val="num" w:pos="-540"/>
        </w:tabs>
        <w:rPr>
          <w:bCs/>
          <w:iCs/>
          <w:szCs w:val="26"/>
        </w:rPr>
      </w:pPr>
      <w:r w:rsidRPr="00AA12A9">
        <w:rPr>
          <w:bCs/>
          <w:iCs/>
          <w:szCs w:val="26"/>
        </w:rPr>
        <w:t xml:space="preserve">7(a) loans may not fund a partial change of ownership in an EPC for a business structured as an EPC/OC due to the regulation at 13 CFR § </w:t>
      </w:r>
      <w:hyperlink r:id="rId732" w:history="1">
        <w:r w:rsidRPr="00AA12A9">
          <w:rPr>
            <w:bCs/>
            <w:iCs/>
            <w:szCs w:val="26"/>
            <w:u w:val="single"/>
          </w:rPr>
          <w:t>120.111</w:t>
        </w:r>
      </w:hyperlink>
      <w:r w:rsidRPr="00AA12A9">
        <w:rPr>
          <w:bCs/>
          <w:iCs/>
          <w:szCs w:val="26"/>
        </w:rPr>
        <w:t>. However, 7(a) loans may be used to fund an Owner Buyout – Partial Change of Ownership in the Operating Company of a business structured as an EPC/OC.</w:t>
      </w:r>
    </w:p>
    <w:p w14:paraId="5CC154E6" w14:textId="51070688" w:rsidR="00AA12A9" w:rsidRPr="00AA12A9" w:rsidRDefault="00AA12A9" w:rsidP="00E239F3">
      <w:pPr>
        <w:pStyle w:val="Heading4"/>
      </w:pPr>
      <w:bookmarkStart w:id="3838" w:name="_Toc241175339"/>
      <w:r w:rsidRPr="00AA12A9">
        <w:t xml:space="preserve">Loan Terms </w:t>
      </w:r>
      <w:r w:rsidR="00762728">
        <w:t>and</w:t>
      </w:r>
      <w:r w:rsidRPr="00AA12A9">
        <w:t xml:space="preserve"> </w:t>
      </w:r>
      <w:r w:rsidR="00A14FF4">
        <w:t>C</w:t>
      </w:r>
      <w:r w:rsidRPr="00AA12A9">
        <w:t>onditions</w:t>
      </w:r>
      <w:bookmarkEnd w:id="3838"/>
    </w:p>
    <w:p w14:paraId="7FE2E2F4" w14:textId="77777777" w:rsidR="00AA12A9" w:rsidRPr="00AA12A9" w:rsidRDefault="00AA12A9" w:rsidP="00627AB1">
      <w:pPr>
        <w:pStyle w:val="Heading5"/>
        <w:numPr>
          <w:ilvl w:val="0"/>
          <w:numId w:val="527"/>
        </w:numPr>
      </w:pPr>
      <w:r w:rsidRPr="00AA12A9">
        <w:t>Loan Maturities</w:t>
      </w:r>
    </w:p>
    <w:p w14:paraId="3E299DF5" w14:textId="710A482B" w:rsidR="00AA12A9" w:rsidRPr="00AA12A9" w:rsidRDefault="00AA12A9" w:rsidP="003A3FCD">
      <w:pPr>
        <w:pStyle w:val="Heading5paraunder"/>
      </w:pPr>
      <w:r w:rsidRPr="00AA12A9">
        <w:t xml:space="preserve">13 CFR § </w:t>
      </w:r>
      <w:hyperlink r:id="rId733" w:history="1">
        <w:r w:rsidRPr="00AA12A9">
          <w:rPr>
            <w:color w:val="0000FF"/>
            <w:u w:val="single"/>
          </w:rPr>
          <w:t>120.212</w:t>
        </w:r>
      </w:hyperlink>
    </w:p>
    <w:p w14:paraId="5D9D8875" w14:textId="77777777" w:rsidR="00AA12A9" w:rsidRPr="00AA12A9" w:rsidRDefault="00AA12A9" w:rsidP="003A3FCD">
      <w:pPr>
        <w:pStyle w:val="Heading5paraunder"/>
      </w:pPr>
      <w:r w:rsidRPr="00AA12A9">
        <w:t xml:space="preserve">7(a) loans are required to have a stated amortization, loan maturity, and may not have a balloon.  </w:t>
      </w:r>
    </w:p>
    <w:p w14:paraId="7F88E324" w14:textId="7E7054F0" w:rsidR="00AA12A9" w:rsidRPr="00AA12A9" w:rsidRDefault="00AA12A9" w:rsidP="00154FBC">
      <w:pPr>
        <w:pStyle w:val="03listlevela"/>
      </w:pPr>
      <w:r w:rsidRPr="00AA12A9">
        <w:t>7(a) loans that facilitate a change of ownership must not have an amortization that exceeds 10 years</w:t>
      </w:r>
      <w:r w:rsidR="008459A9">
        <w:t xml:space="preserve">, </w:t>
      </w:r>
      <w:r w:rsidR="00394DB8">
        <w:t>except as provided below for transactions involving</w:t>
      </w:r>
      <w:r w:rsidR="008459A9">
        <w:t xml:space="preserve"> Special Purpose Properties</w:t>
      </w:r>
      <w:r w:rsidRPr="00AA12A9">
        <w:t xml:space="preserve">. </w:t>
      </w:r>
    </w:p>
    <w:p w14:paraId="417ED8D5" w14:textId="77777777" w:rsidR="00AA12A9" w:rsidRPr="00AA12A9" w:rsidRDefault="00AA12A9" w:rsidP="00627AB1">
      <w:pPr>
        <w:pStyle w:val="04listleveli"/>
        <w:numPr>
          <w:ilvl w:val="3"/>
          <w:numId w:val="539"/>
        </w:numPr>
      </w:pPr>
      <w:bookmarkStart w:id="3839" w:name="Separate_or_blended_amortization"/>
      <w:bookmarkEnd w:id="3839"/>
      <w:r w:rsidRPr="00AA12A9">
        <w:lastRenderedPageBreak/>
        <w:t xml:space="preserve">Change of ownership transactions that also include the purchase of real estate (formerly referred to as mixed purpose loans) may be structured as either: </w:t>
      </w:r>
    </w:p>
    <w:p w14:paraId="3A514DDA" w14:textId="6B0F0629" w:rsidR="00AA12A9" w:rsidRPr="00AA12A9" w:rsidRDefault="00AA12A9" w:rsidP="00E800E6">
      <w:pPr>
        <w:pStyle w:val="05listlevela"/>
      </w:pPr>
      <w:r w:rsidRPr="00AA12A9">
        <w:t>Separate loans, one for the change of ownership and one for real estate (including the 504 program</w:t>
      </w:r>
      <w:r w:rsidR="00D60FBA">
        <w:t>)</w:t>
      </w:r>
      <w:r w:rsidR="0045360D">
        <w:t xml:space="preserve"> and </w:t>
      </w:r>
      <w:r w:rsidR="00D60FBA">
        <w:t xml:space="preserve">must </w:t>
      </w:r>
      <w:r w:rsidR="0045360D">
        <w:t>comply with</w:t>
      </w:r>
      <w:r w:rsidR="00F94902">
        <w:t xml:space="preserve"> the requirements </w:t>
      </w:r>
      <w:r w:rsidR="00882A40">
        <w:t xml:space="preserve">in </w:t>
      </w:r>
      <w:hyperlink w:anchor="Adequacy_of_Collateral" w:history="1">
        <w:r w:rsidR="003702F4" w:rsidRPr="003702F4">
          <w:rPr>
            <w:rStyle w:val="Hyperlink"/>
          </w:rPr>
          <w:t>Para.</w:t>
        </w:r>
        <w:r w:rsidR="0045360D" w:rsidRPr="003702F4">
          <w:rPr>
            <w:rStyle w:val="Hyperlink"/>
          </w:rPr>
          <w:t xml:space="preserve"> </w:t>
        </w:r>
        <w:r w:rsidR="003702F4" w:rsidRPr="00020A31">
          <w:rPr>
            <w:rStyle w:val="Hyperlink"/>
          </w:rPr>
          <w:t>C.3.c.</w:t>
        </w:r>
      </w:hyperlink>
      <w:r w:rsidRPr="00AA12A9">
        <w:t>; or</w:t>
      </w:r>
    </w:p>
    <w:p w14:paraId="5C24824E" w14:textId="77777777" w:rsidR="00AA12A9" w:rsidRPr="00AA12A9" w:rsidRDefault="00AA12A9" w:rsidP="00E800E6">
      <w:pPr>
        <w:pStyle w:val="05listlevela"/>
      </w:pPr>
      <w:r w:rsidRPr="00AA12A9">
        <w:t xml:space="preserve">Blended on a weighted average basis, rounded to the nearest full year. </w:t>
      </w:r>
    </w:p>
    <w:p w14:paraId="7FA7C991" w14:textId="77777777" w:rsidR="00AA12A9" w:rsidRDefault="00AA12A9" w:rsidP="00F26DDB">
      <w:pPr>
        <w:pStyle w:val="05listparaundera"/>
        <w:rPr>
          <w:szCs w:val="22"/>
        </w:rPr>
      </w:pPr>
      <w:r w:rsidRPr="00AA12A9">
        <w:rPr>
          <w:szCs w:val="22"/>
        </w:rPr>
        <w:t xml:space="preserve">When loan proceeds are used to fund a change of ownership and purchase real estate, the maturity may be blended based on the weighted average use of proceeds. Only the portion of the real estate purchase may have an amortization that exceeds 10-years, up to a maximum of a 25-year term. All other uses of proceeds, including those related to soft costs and working capital, must be allocated a 10-year term. This calculation must be made before the application of any equity and clearly stated in the credit memorandum. The SBA 504 program is not eligible for use on a blended basis. </w:t>
      </w:r>
    </w:p>
    <w:p w14:paraId="6522A406" w14:textId="2EB9621A" w:rsidR="007064B5" w:rsidRPr="00AA12A9" w:rsidRDefault="00DB4246" w:rsidP="00E800E6">
      <w:pPr>
        <w:pStyle w:val="05listlevela"/>
      </w:pPr>
      <w:r>
        <w:t>Special Purpose Properties</w:t>
      </w:r>
      <w:r w:rsidR="00D32B86">
        <w:t xml:space="preserve"> Exemption</w:t>
      </w:r>
      <w:r w:rsidR="00D17D3D">
        <w:t>:</w:t>
      </w:r>
      <w:r w:rsidR="003F13E6">
        <w:t xml:space="preserve"> </w:t>
      </w:r>
      <w:r w:rsidR="00282938">
        <w:t>For t</w:t>
      </w:r>
      <w:r w:rsidR="00A26B61">
        <w:t>ransaction</w:t>
      </w:r>
      <w:r w:rsidR="000F187D">
        <w:t>s</w:t>
      </w:r>
      <w:r w:rsidR="00A26B61">
        <w:t xml:space="preserve"> </w:t>
      </w:r>
      <w:r w:rsidR="00FD1A39">
        <w:t>involving the acquisition of an owner</w:t>
      </w:r>
      <w:r w:rsidR="0025381D">
        <w:t>-</w:t>
      </w:r>
      <w:r w:rsidR="00FD1A39">
        <w:t xml:space="preserve">occupied Special Purpose Property </w:t>
      </w:r>
      <w:r w:rsidR="00586697">
        <w:t>which</w:t>
      </w:r>
      <w:r w:rsidR="00ED3CE3">
        <w:t xml:space="preserve"> </w:t>
      </w:r>
      <w:r w:rsidR="00586697">
        <w:t>includes the</w:t>
      </w:r>
      <w:r w:rsidR="00FD1A39">
        <w:t xml:space="preserve"> business operating </w:t>
      </w:r>
      <w:r w:rsidR="000F187D">
        <w:t>from that property</w:t>
      </w:r>
      <w:r w:rsidR="00926AC3">
        <w:t>,</w:t>
      </w:r>
      <w:r w:rsidR="000F187D">
        <w:t xml:space="preserve"> </w:t>
      </w:r>
      <w:r w:rsidR="00B77EAE">
        <w:t xml:space="preserve">the </w:t>
      </w:r>
      <w:r w:rsidR="0056022A">
        <w:t xml:space="preserve">Lender may also structure the loan with a maturity of up to 25 years if </w:t>
      </w:r>
      <w:r w:rsidR="00ED3CE3">
        <w:t xml:space="preserve">85% </w:t>
      </w:r>
      <w:r w:rsidR="0067164E">
        <w:t xml:space="preserve">or more of the use of the </w:t>
      </w:r>
      <w:r w:rsidR="00BD71B7">
        <w:t xml:space="preserve">total project costs </w:t>
      </w:r>
      <w:r w:rsidR="00305457">
        <w:t>are for real estate</w:t>
      </w:r>
      <w:r w:rsidR="00ED3CE3">
        <w:t>.</w:t>
      </w:r>
      <w:r w:rsidR="00E218B5">
        <w:t xml:space="preserve"> </w:t>
      </w:r>
      <w:r w:rsidR="00F177DB">
        <w:t>This provision only applies when the acquisition of the Special Purpose Property cannot be separated from, and is integral to, the acquisition and continued operation of the business.</w:t>
      </w:r>
      <w:r w:rsidR="00E218B5">
        <w:t xml:space="preserve"> </w:t>
      </w:r>
    </w:p>
    <w:p w14:paraId="62ECBAB5" w14:textId="3A6C3CC5" w:rsidR="00AA12A9" w:rsidRPr="00AA12A9" w:rsidRDefault="00AA12A9" w:rsidP="00DE32EC">
      <w:pPr>
        <w:pStyle w:val="04listleveli"/>
      </w:pPr>
      <w:r w:rsidRPr="00AA12A9">
        <w:t>Lenders may fund a portion of the purchase related to the working assets of the firm onto a line of credit as outlined in Section C. Para. 3.d.i.e of this Appendix.</w:t>
      </w:r>
    </w:p>
    <w:p w14:paraId="2EC3957C" w14:textId="77777777" w:rsidR="00AA12A9" w:rsidRPr="00AA12A9" w:rsidRDefault="00AA12A9" w:rsidP="00154FBC">
      <w:pPr>
        <w:pStyle w:val="03listlevela"/>
      </w:pPr>
      <w:r w:rsidRPr="00AA12A9">
        <w:t xml:space="preserve">Real estate loans (including acquisition, rehabilitation, renovation, construction, or improvements to leasehold interests in land) must not exceed 25 years, and follow the requirement set forth in both Standard 7(a) and 7(a) Small, as applicable. </w:t>
      </w:r>
    </w:p>
    <w:p w14:paraId="204A86D2" w14:textId="77777777" w:rsidR="00AA12A9" w:rsidRPr="00AA12A9" w:rsidRDefault="00AA12A9" w:rsidP="00E239F3">
      <w:pPr>
        <w:pStyle w:val="Heading4"/>
      </w:pPr>
      <w:bookmarkStart w:id="3840" w:name="_Toc241175340"/>
      <w:r w:rsidRPr="00AA12A9">
        <w:t>Credit Standards</w:t>
      </w:r>
      <w:bookmarkEnd w:id="3840"/>
    </w:p>
    <w:p w14:paraId="6622F8C8" w14:textId="77777777" w:rsidR="00AA12A9" w:rsidRPr="00F26DDB" w:rsidRDefault="00AA12A9" w:rsidP="00627AB1">
      <w:pPr>
        <w:pStyle w:val="Heading5"/>
        <w:numPr>
          <w:ilvl w:val="0"/>
          <w:numId w:val="540"/>
        </w:numPr>
      </w:pPr>
      <w:bookmarkStart w:id="3841" w:name="_Financial_Due_Diligence"/>
      <w:bookmarkEnd w:id="3841"/>
      <w:r w:rsidRPr="00F26DDB">
        <w:t>Financial Due Diligence</w:t>
      </w:r>
    </w:p>
    <w:p w14:paraId="66AF1055" w14:textId="77777777" w:rsidR="00AA12A9" w:rsidRPr="00AA12A9" w:rsidRDefault="00AA12A9" w:rsidP="003A3FCD">
      <w:pPr>
        <w:pStyle w:val="Heading5paraunder"/>
      </w:pPr>
      <w:r w:rsidRPr="00AA12A9">
        <w:t xml:space="preserve">The financial due diligence conducted on a change of ownership transaction is part of the primary underwriting and eligibility determination. </w:t>
      </w:r>
    </w:p>
    <w:p w14:paraId="65127A7F" w14:textId="77777777" w:rsidR="00AA12A9" w:rsidRPr="00AA12A9" w:rsidRDefault="00AA12A9" w:rsidP="003A3FCD">
      <w:pPr>
        <w:pStyle w:val="Heading5paraunder"/>
      </w:pPr>
      <w:r w:rsidRPr="00AA12A9">
        <w:t>The out-of-pocket costs associated with all financial due diligence reports may be passed on to the borrower. Any funds expended by the Applicant on the report can count toward the equity injection.</w:t>
      </w:r>
    </w:p>
    <w:p w14:paraId="10F25060" w14:textId="77777777" w:rsidR="00AA12A9" w:rsidRPr="00AA12A9" w:rsidRDefault="00AA12A9" w:rsidP="00154FBC">
      <w:pPr>
        <w:pStyle w:val="03listlevela"/>
      </w:pPr>
      <w:bookmarkStart w:id="3842" w:name="Business_Valuation_Req_COO"/>
      <w:bookmarkEnd w:id="3842"/>
      <w:r w:rsidRPr="00AA12A9">
        <w:t>Business Valuation Requirements – change of ownership:</w:t>
      </w:r>
    </w:p>
    <w:p w14:paraId="3B023E7A" w14:textId="77777777" w:rsidR="00AA12A9" w:rsidRPr="00AA12A9" w:rsidRDefault="00AA12A9" w:rsidP="00627AB1">
      <w:pPr>
        <w:pStyle w:val="04listleveli"/>
        <w:numPr>
          <w:ilvl w:val="3"/>
          <w:numId w:val="541"/>
        </w:numPr>
      </w:pPr>
      <w:r w:rsidRPr="00AA12A9">
        <w:t xml:space="preserve">Determining the value of a business (not including real estate, which is separately valued through a real estate appraisal) is the key component to the </w:t>
      </w:r>
      <w:r w:rsidRPr="00AA12A9">
        <w:lastRenderedPageBreak/>
        <w:t xml:space="preserve">analysis of any loan application for a change of ownership. An accurate business valuation is required because the change of ownership will result in new debt unrelated to business operations and the creation of intangible assets. A business valuation assists the buyer in making a determination that the seller’s asking price is supported by an independent </w:t>
      </w:r>
      <w:hyperlink w:anchor="Qualified_Source" w:history="1">
        <w:r w:rsidRPr="00DE32EC">
          <w:rPr>
            <w:color w:val="0000FF"/>
            <w:u w:val="single"/>
          </w:rPr>
          <w:t>Qualified Source</w:t>
        </w:r>
      </w:hyperlink>
      <w:r w:rsidRPr="00AA12A9">
        <w:t>:</w:t>
      </w:r>
    </w:p>
    <w:p w14:paraId="6023B2B9" w14:textId="77777777" w:rsidR="00AA12A9" w:rsidRPr="00AA12A9" w:rsidRDefault="00AA12A9" w:rsidP="00E800E6">
      <w:pPr>
        <w:pStyle w:val="05listlevela"/>
        <w:rPr>
          <w:b/>
        </w:rPr>
      </w:pPr>
      <w:r w:rsidRPr="00AA12A9">
        <w:rPr>
          <w:b/>
        </w:rPr>
        <w:t>Qualified Source:</w:t>
      </w:r>
      <w:r w:rsidRPr="00AA12A9">
        <w:t xml:space="preserve"> (For 7(a) business valuations):</w:t>
      </w:r>
      <w:r w:rsidRPr="00AA12A9">
        <w:rPr>
          <w:b/>
        </w:rPr>
        <w:t xml:space="preserve"> </w:t>
      </w:r>
    </w:p>
    <w:p w14:paraId="548C4C55" w14:textId="77777777" w:rsidR="00AA12A9" w:rsidRPr="00AA12A9" w:rsidRDefault="00AA12A9" w:rsidP="00F26DDB">
      <w:pPr>
        <w:pStyle w:val="05listparaundera"/>
      </w:pPr>
      <w:r w:rsidRPr="00AA12A9">
        <w:t>A “Qualified Source” is an individual who regularly receives compensation for business valuations and is accredited by one of the following recognized</w:t>
      </w:r>
      <w:r w:rsidRPr="00AA12A9">
        <w:rPr>
          <w:spacing w:val="41"/>
        </w:rPr>
        <w:t xml:space="preserve"> </w:t>
      </w:r>
      <w:r w:rsidRPr="00AA12A9">
        <w:t xml:space="preserve">organizations and is </w:t>
      </w:r>
      <w:r w:rsidRPr="00AA12A9">
        <w:rPr>
          <w:bCs/>
          <w:iCs/>
        </w:rPr>
        <w:t xml:space="preserve">independent </w:t>
      </w:r>
      <w:r w:rsidRPr="00AA12A9">
        <w:rPr>
          <w:bCs/>
        </w:rPr>
        <w:t>of the loan production function</w:t>
      </w:r>
      <w:r w:rsidRPr="00AA12A9">
        <w:rPr>
          <w:bCs/>
          <w:iCs/>
        </w:rPr>
        <w:t>,</w:t>
      </w:r>
      <w:r w:rsidRPr="00AA12A9">
        <w:rPr>
          <w:bCs/>
        </w:rPr>
        <w:t xml:space="preserve"> not involved in the approval of the transaction</w:t>
      </w:r>
      <w:r w:rsidRPr="00AA12A9">
        <w:rPr>
          <w:bCs/>
          <w:iCs/>
        </w:rPr>
        <w:t>, and must not have the appearance of a conflict of interest</w:t>
      </w:r>
      <w:r w:rsidRPr="00AA12A9">
        <w:t>:</w:t>
      </w:r>
    </w:p>
    <w:p w14:paraId="25592CA7" w14:textId="77777777" w:rsidR="00AA12A9" w:rsidRPr="00AA12A9" w:rsidRDefault="00AA12A9" w:rsidP="00E800E6">
      <w:pPr>
        <w:pStyle w:val="06listleveli"/>
      </w:pPr>
      <w:r w:rsidRPr="00AA12A9">
        <w:t>Accredited Senior Appraiser (ASA) accredited through the American Society of Appraisers;</w:t>
      </w:r>
    </w:p>
    <w:p w14:paraId="6912B8FD" w14:textId="77777777" w:rsidR="00AA12A9" w:rsidRPr="00AA12A9" w:rsidRDefault="00AA12A9" w:rsidP="00E800E6">
      <w:pPr>
        <w:pStyle w:val="06listleveli"/>
      </w:pPr>
      <w:r w:rsidRPr="00AA12A9">
        <w:t>Certified Business Appraiser (CBA) accredited through the Institute of Business Appraisers;</w:t>
      </w:r>
    </w:p>
    <w:p w14:paraId="0E4FB634" w14:textId="77777777" w:rsidR="00AA12A9" w:rsidRPr="00AA12A9" w:rsidRDefault="00AA12A9" w:rsidP="00E800E6">
      <w:pPr>
        <w:pStyle w:val="06listleveli"/>
      </w:pPr>
      <w:r w:rsidRPr="00AA12A9">
        <w:t>Accredited in Business Valuation (ABV) accredited through the American Institute of Certified Public Accountants; and</w:t>
      </w:r>
    </w:p>
    <w:p w14:paraId="230D98C6" w14:textId="77777777" w:rsidR="00AA12A9" w:rsidRPr="00AA12A9" w:rsidRDefault="00AA12A9" w:rsidP="00E800E6">
      <w:pPr>
        <w:pStyle w:val="06listleveli"/>
      </w:pPr>
      <w:r w:rsidRPr="00AA12A9">
        <w:t>Certified Valuation Analyst (CVA) accredited through the National Association of Certified Valuation Analysts.</w:t>
      </w:r>
    </w:p>
    <w:p w14:paraId="5BAA9A07" w14:textId="77777777" w:rsidR="00AA12A9" w:rsidRPr="00AA12A9" w:rsidRDefault="00AA12A9" w:rsidP="00E800E6">
      <w:pPr>
        <w:pStyle w:val="06listleveli"/>
      </w:pPr>
      <w:r w:rsidRPr="00AA12A9">
        <w:t>Business Certified Appraiser (BCA) accredited through the International Society of Business Appraisers.</w:t>
      </w:r>
    </w:p>
    <w:p w14:paraId="3AE3DDED" w14:textId="77777777" w:rsidR="00AA12A9" w:rsidRPr="00AA12A9" w:rsidRDefault="00AA12A9" w:rsidP="00DE32EC">
      <w:pPr>
        <w:pStyle w:val="04listleveli"/>
      </w:pPr>
      <w:r w:rsidRPr="00AA12A9">
        <w:t xml:space="preserve">For the individual performing the business valuation to identify the scope of work appropriately, the business valuation must be requested by and prepared for the Lender. The Lender may not use a business valuation prepared for the Applicant or the seller. </w:t>
      </w:r>
    </w:p>
    <w:p w14:paraId="52C5AFB4" w14:textId="77777777" w:rsidR="00AA12A9" w:rsidRPr="00AA12A9" w:rsidRDefault="00AA12A9" w:rsidP="00DE32EC">
      <w:pPr>
        <w:pStyle w:val="04listleveli"/>
      </w:pPr>
      <w:r w:rsidRPr="00AA12A9">
        <w:t xml:space="preserve">The scope of work should identify whether the transaction is an asset purchase or stock purchase and be specific enough for the individual performing the business valuation to know what is included in the sale (including any assumed debt). The business valuation must include the individual’s conclusion of value, the qualifications of the individual performing the business valuation, and their signature certifying the information contained in the business valuation. </w:t>
      </w:r>
    </w:p>
    <w:p w14:paraId="41274C63" w14:textId="17273A6D" w:rsidR="00894839" w:rsidRDefault="00894839" w:rsidP="00DE32EC">
      <w:pPr>
        <w:pStyle w:val="04listleveli"/>
      </w:pPr>
      <w:r>
        <w:t>Non-Special Purpose Properties:</w:t>
      </w:r>
    </w:p>
    <w:p w14:paraId="5B4365B5" w14:textId="37798A12" w:rsidR="007B284A" w:rsidRDefault="00894839" w:rsidP="00D26C80">
      <w:pPr>
        <w:pStyle w:val="04listparaunderistyle"/>
      </w:pPr>
      <w:r>
        <w:t xml:space="preserve">If the Business Purchase Price is $350,000 or less, the Lender may perform its own valuation of the business being sold, unless there is a close relationship between the buyer and seller. </w:t>
      </w:r>
    </w:p>
    <w:p w14:paraId="584F1BED" w14:textId="6283696F" w:rsidR="00993315" w:rsidRDefault="005C03BD" w:rsidP="00DE32EC">
      <w:pPr>
        <w:pStyle w:val="04listleveli"/>
      </w:pPr>
      <w:r w:rsidRPr="005C03BD">
        <w:t>Special Purpose Properties: A “Special Purpose Property” is a limited-market property with a unique physical design, special construction materials, or a layout that restricts its utility to the specific use for which it was built</w:t>
      </w:r>
      <w:r w:rsidR="00D10FC0">
        <w:t>.</w:t>
      </w:r>
    </w:p>
    <w:p w14:paraId="12E766BF" w14:textId="1D962452" w:rsidR="0024545A" w:rsidRDefault="00B57A1D" w:rsidP="00E800E6">
      <w:pPr>
        <w:pStyle w:val="05listlevela"/>
      </w:pPr>
      <w:r w:rsidRPr="00B57A1D">
        <w:t xml:space="preserve">If the </w:t>
      </w:r>
      <w:r w:rsidR="00C13A81">
        <w:t xml:space="preserve">Business Purchase Price is $350,000 or less </w:t>
      </w:r>
      <w:r w:rsidRPr="00B57A1D">
        <w:t xml:space="preserve">the Lender may </w:t>
      </w:r>
      <w:r w:rsidRPr="00B57A1D">
        <w:lastRenderedPageBreak/>
        <w:t>perform its own valuation of the business being sold, unless the</w:t>
      </w:r>
      <w:r w:rsidR="00C13A81">
        <w:t>re is a close relationship between the buyer and seller.</w:t>
      </w:r>
    </w:p>
    <w:p w14:paraId="6C6C903B" w14:textId="0876717D" w:rsidR="0018267A" w:rsidRDefault="00887EA8" w:rsidP="00E800E6">
      <w:pPr>
        <w:pStyle w:val="05listlevela"/>
      </w:pPr>
      <w:r w:rsidRPr="00887EA8">
        <w:t>The business valuation must allocate separate values to the individual components of the transaction including land, building, equipment, and intangible assets</w:t>
      </w:r>
      <w:r>
        <w:t>.</w:t>
      </w:r>
    </w:p>
    <w:p w14:paraId="37EF892E" w14:textId="7BE2B8A2" w:rsidR="00887EA8" w:rsidRDefault="0006219B" w:rsidP="00E800E6">
      <w:pPr>
        <w:pStyle w:val="05listlevela"/>
      </w:pPr>
      <w:r w:rsidRPr="0006219B">
        <w:t>The Certified General Real Property Appraiser must have completed no less than four going concern appraisals of equivalent special use property as the property being appraised, within the last 36 months, as identified in the qualifications portion of the Appraisal Report</w:t>
      </w:r>
      <w:r>
        <w:t>.</w:t>
      </w:r>
    </w:p>
    <w:p w14:paraId="5FF82D6D" w14:textId="5B832407" w:rsidR="00893F08" w:rsidRDefault="00893F08" w:rsidP="00E800E6">
      <w:pPr>
        <w:pStyle w:val="05listlevela"/>
      </w:pPr>
      <w:r w:rsidRPr="00893F08">
        <w:t>Each business valuation assignment under this section must be undertaken with a specific instruction for the Certified General Real Property Appraiser to conduct the appraisal in compliance with current USPAP guidelines</w:t>
      </w:r>
      <w:r>
        <w:t>.</w:t>
      </w:r>
    </w:p>
    <w:p w14:paraId="6CAB77C8" w14:textId="6D37F588" w:rsidR="000D2A78" w:rsidRDefault="000D2A78" w:rsidP="00DE32EC">
      <w:pPr>
        <w:pStyle w:val="04listleveli"/>
      </w:pPr>
      <w:r w:rsidRPr="00AA12A9">
        <w:t xml:space="preserve">The business valuation must support the </w:t>
      </w:r>
      <w:r>
        <w:t xml:space="preserve">Business </w:t>
      </w:r>
      <w:r w:rsidRPr="00AA12A9">
        <w:t xml:space="preserve">Purchase Price as defined in Paragraph A.1 regardless of how the debt is structured. If the amount paid for the business exceeds the business valuation, the difference must be made up by equity.  </w:t>
      </w:r>
    </w:p>
    <w:p w14:paraId="62823484" w14:textId="77777777" w:rsidR="00AA12A9" w:rsidRPr="00AA12A9" w:rsidRDefault="00AA12A9" w:rsidP="00DE32EC">
      <w:pPr>
        <w:pStyle w:val="04listleveli"/>
      </w:pPr>
      <w:r w:rsidRPr="00AA12A9">
        <w:t>Lender Verification of Business Valuation Financial Data:</w:t>
      </w:r>
    </w:p>
    <w:p w14:paraId="3825A603" w14:textId="77777777" w:rsidR="00AA12A9" w:rsidRPr="00AA12A9" w:rsidRDefault="00AA12A9" w:rsidP="00A122B9">
      <w:pPr>
        <w:pStyle w:val="04listparaunderistyle"/>
      </w:pPr>
      <w:r w:rsidRPr="00AA12A9">
        <w:t>Lender must obtain a copy of the financial information relied upon by the individual who performed the business valuation and verify that information against the seller’s IRS transcripts to ensure the accuracy of the information.</w:t>
      </w:r>
    </w:p>
    <w:p w14:paraId="175E96D0" w14:textId="708940ED" w:rsidR="00AA12A9" w:rsidRPr="00AA12A9" w:rsidRDefault="00AA12A9" w:rsidP="00154FBC">
      <w:pPr>
        <w:pStyle w:val="03listlevela"/>
      </w:pPr>
      <w:hyperlink w:anchor="Quality_of_Earnings" w:history="1">
        <w:r w:rsidRPr="00BE485B">
          <w:rPr>
            <w:rStyle w:val="Hyperlink"/>
          </w:rPr>
          <w:t>Quality of Earnings</w:t>
        </w:r>
      </w:hyperlink>
      <w:r w:rsidRPr="00AA12A9">
        <w:t>:</w:t>
      </w:r>
    </w:p>
    <w:p w14:paraId="22CC553F" w14:textId="77777777" w:rsidR="00AA12A9" w:rsidRPr="00AA12A9" w:rsidRDefault="00AA12A9" w:rsidP="00627AB1">
      <w:pPr>
        <w:pStyle w:val="04listleveli"/>
        <w:numPr>
          <w:ilvl w:val="3"/>
          <w:numId w:val="550"/>
        </w:numPr>
      </w:pPr>
      <w:r w:rsidRPr="00AA12A9">
        <w:t xml:space="preserve">For </w:t>
      </w:r>
      <w:r w:rsidRPr="00DE32EC">
        <w:rPr>
          <w:b/>
        </w:rPr>
        <w:t>Business Expansion</w:t>
      </w:r>
      <w:r w:rsidRPr="00AA12A9">
        <w:t xml:space="preserve"> and </w:t>
      </w:r>
      <w:r w:rsidRPr="00DE32EC">
        <w:rPr>
          <w:b/>
        </w:rPr>
        <w:t>Initial Acquisition</w:t>
      </w:r>
      <w:r w:rsidRPr="00AA12A9">
        <w:t xml:space="preserve"> transactions where the Purchase Price as defined in Paragraph A.1 is equal to or greater than $3 million, the Lender must also obtain a Quality of Earnings (QoE) in addition to the required Business Valuation. The $3 million threshold is determined before the application of buyer equity, seller debt, or other financing sources. Owner Buyout and ESOP &amp; Cooperative transactions are not subject to the QoE requirement because the existing owner(s) </w:t>
      </w:r>
      <w:r w:rsidRPr="00212322">
        <w:t>retain</w:t>
      </w:r>
      <w:r w:rsidRPr="00AA12A9">
        <w:t xml:space="preserve"> operational knowledge of the business and the transaction does not result in a change to the management or operating structure. </w:t>
      </w:r>
    </w:p>
    <w:p w14:paraId="21622C4A" w14:textId="4DEC6E38" w:rsidR="000525A8" w:rsidRDefault="00AA12A9" w:rsidP="00DE32EC">
      <w:pPr>
        <w:pStyle w:val="04listleveli"/>
      </w:pPr>
      <w:r w:rsidRPr="00AA12A9">
        <w:t>A QoE analysis is a financial due diligence report that examines the reliability, sustainability, and accuracy of a business's historical and projected earnings. The QoE must be performed by an independent, experienced financial professional and must be conducted for the benefit of the Lender. As the QoE</w:t>
      </w:r>
      <w:r w:rsidR="00B54AE4">
        <w:t xml:space="preserve"> </w:t>
      </w:r>
      <w:r w:rsidR="002B294A">
        <w:t>report</w:t>
      </w:r>
      <w:r w:rsidRPr="00AA12A9">
        <w:t xml:space="preserve"> is part of the financial due diligence of the transaction, the report m</w:t>
      </w:r>
      <w:r w:rsidR="00894913">
        <w:t>ust</w:t>
      </w:r>
      <w:r w:rsidRPr="00AA12A9">
        <w:t xml:space="preserve"> not be prepared by or for the </w:t>
      </w:r>
      <w:r w:rsidR="002D3A24">
        <w:t>seller</w:t>
      </w:r>
      <w:r w:rsidR="00212B76">
        <w:t xml:space="preserve">. </w:t>
      </w:r>
    </w:p>
    <w:p w14:paraId="4D8678EC" w14:textId="77777777" w:rsidR="00C11F07" w:rsidRDefault="00872BAE" w:rsidP="00DE32EC">
      <w:pPr>
        <w:pStyle w:val="04listleveli"/>
        <w:numPr>
          <w:ilvl w:val="0"/>
          <w:numId w:val="0"/>
        </w:numPr>
        <w:ind w:left="1890"/>
      </w:pPr>
      <w:r>
        <w:t>Recognizing that some Applicant buyers may elect to commission their own QoE prior to engaging with the Lender for financing</w:t>
      </w:r>
      <w:r w:rsidR="000864F6">
        <w:t xml:space="preserve"> as part of their own due diligence</w:t>
      </w:r>
      <w:r>
        <w:t xml:space="preserve">, </w:t>
      </w:r>
      <w:r w:rsidR="00B96A35">
        <w:t xml:space="preserve">Lenders </w:t>
      </w:r>
      <w:r w:rsidR="00585754">
        <w:t>may elect to have that report reviewed by one of their approved vendors to help mitigate costs</w:t>
      </w:r>
      <w:r w:rsidR="00292F2A">
        <w:t xml:space="preserve">. </w:t>
      </w:r>
      <w:r w:rsidR="00C11F07">
        <w:t xml:space="preserve">The findings of that vendor review </w:t>
      </w:r>
      <w:r w:rsidR="00C11F07">
        <w:lastRenderedPageBreak/>
        <w:t xml:space="preserve">must be included in the loan file along with the original QoE report. </w:t>
      </w:r>
    </w:p>
    <w:p w14:paraId="21CB4B36" w14:textId="2B8302FD" w:rsidR="00872BAE" w:rsidRDefault="00292F2A" w:rsidP="00DE32EC">
      <w:pPr>
        <w:pStyle w:val="04listleveli"/>
        <w:numPr>
          <w:ilvl w:val="0"/>
          <w:numId w:val="0"/>
        </w:numPr>
        <w:ind w:left="1890"/>
      </w:pPr>
      <w:r>
        <w:t xml:space="preserve">The Lender may not rely upon a QoE report prepared by </w:t>
      </w:r>
      <w:r w:rsidR="008C30C7">
        <w:t>another party wi</w:t>
      </w:r>
      <w:r w:rsidR="002C3037">
        <w:t xml:space="preserve">thout a review </w:t>
      </w:r>
      <w:r w:rsidR="00C11F07">
        <w:t xml:space="preserve">being performed </w:t>
      </w:r>
      <w:r w:rsidR="002C3037">
        <w:t>by one of their vendors.</w:t>
      </w:r>
    </w:p>
    <w:p w14:paraId="58D4F718" w14:textId="77777777" w:rsidR="00AA12A9" w:rsidRPr="00AA12A9" w:rsidRDefault="00AA12A9" w:rsidP="00E800E6">
      <w:pPr>
        <w:pStyle w:val="05listlevela"/>
      </w:pPr>
      <w:r w:rsidRPr="00AA12A9">
        <w:t xml:space="preserve">The QoE analysis must reconcile the business's accountant-prepared financial statements, tax returns, internal financial statements, and IRS transcript data to produce a normalized, adjusted earnings figure that reflects recurring, arm's-length operations. </w:t>
      </w:r>
    </w:p>
    <w:p w14:paraId="7D1847B4" w14:textId="045F01B8" w:rsidR="00AA12A9" w:rsidRPr="00AA12A9" w:rsidRDefault="00AA12A9" w:rsidP="00E800E6">
      <w:pPr>
        <w:pStyle w:val="05listlevela"/>
      </w:pPr>
      <w:r w:rsidRPr="00AA12A9">
        <w:t xml:space="preserve">The QoE must include a Cash Proof. For purposes of this requirement, a Cash Proof is a financial analysis that reconstructs cash receipts and disbursements by reconciling bank statement data to the income statement and tax return for each period under review. The Cash Proof is designed to identify discrepancies in income and undisclosed expenses and must be performed on both a trailing 12-month basis and the last two fiscal years. </w:t>
      </w:r>
      <w:r w:rsidR="00FC08A6">
        <w:t>I</w:t>
      </w:r>
      <w:r w:rsidR="00FC08A6" w:rsidRPr="00B94644">
        <w:t>f the</w:t>
      </w:r>
      <w:r w:rsidR="00DE6E22">
        <w:t xml:space="preserve"> acquired</w:t>
      </w:r>
      <w:r w:rsidR="00FC08A6" w:rsidRPr="00B94644">
        <w:t xml:space="preserve"> business has been operating </w:t>
      </w:r>
      <w:r w:rsidR="00FC08A6">
        <w:t>for less than</w:t>
      </w:r>
      <w:r w:rsidR="00FC08A6" w:rsidRPr="00B94644">
        <w:t xml:space="preserve"> </w:t>
      </w:r>
      <w:r w:rsidR="00B77A15">
        <w:t>two</w:t>
      </w:r>
      <w:r w:rsidR="00FC08A6" w:rsidRPr="00B94644">
        <w:t xml:space="preserve"> years, the </w:t>
      </w:r>
      <w:r w:rsidR="007C79D3">
        <w:t xml:space="preserve">scope can be reduced </w:t>
      </w:r>
      <w:r w:rsidR="00DE6E22">
        <w:t>accordingly.</w:t>
      </w:r>
    </w:p>
    <w:p w14:paraId="2783CB7D" w14:textId="77777777" w:rsidR="00AA12A9" w:rsidRPr="00AA12A9" w:rsidRDefault="00AA12A9" w:rsidP="00E800E6">
      <w:pPr>
        <w:pStyle w:val="05listlevela"/>
      </w:pPr>
      <w:r w:rsidRPr="00AA12A9">
        <w:t xml:space="preserve">The report must identify and document all add-backs and adjustments to the seller's reported earnings, including non-recurring revenue or expenses, above- or below-market owner compensation, related-party transactions, deferred maintenance, and accounting methodology differences between cash-basis and accrual-basis reporting. The QoE must assess the quality and sustainability of the business's revenue base, including customer concentration risk, contract continuity, and the likelihood that existing revenue and margins will be maintained post-sale. </w:t>
      </w:r>
    </w:p>
    <w:p w14:paraId="06224112" w14:textId="77777777" w:rsidR="00AA12A9" w:rsidRPr="00AA12A9" w:rsidRDefault="00AA12A9" w:rsidP="00E800E6">
      <w:pPr>
        <w:pStyle w:val="05listlevela"/>
      </w:pPr>
      <w:r w:rsidRPr="00AA12A9">
        <w:t>The Lender must use the earnings from the QoE in the Debt Service Coverage (DSC) determination and retain the QoE report in the credit file.</w:t>
      </w:r>
    </w:p>
    <w:p w14:paraId="6B270E07" w14:textId="77777777" w:rsidR="00AA12A9" w:rsidRPr="00F26DDB" w:rsidRDefault="00AA12A9" w:rsidP="00685CF9">
      <w:pPr>
        <w:pStyle w:val="Heading5"/>
      </w:pPr>
      <w:r w:rsidRPr="00F26DDB">
        <w:t>Underwriting</w:t>
      </w:r>
    </w:p>
    <w:p w14:paraId="54520F1D" w14:textId="77777777" w:rsidR="00AA12A9" w:rsidRPr="00AA12A9" w:rsidRDefault="00AA12A9" w:rsidP="00627AB1">
      <w:pPr>
        <w:pStyle w:val="Heading6"/>
        <w:numPr>
          <w:ilvl w:val="0"/>
          <w:numId w:val="567"/>
        </w:numPr>
        <w:ind w:left="1530" w:hanging="450"/>
      </w:pPr>
      <w:r w:rsidRPr="00AA12A9">
        <w:t>Equity Requirements</w:t>
      </w:r>
    </w:p>
    <w:p w14:paraId="6B1AAD04" w14:textId="77777777" w:rsidR="00AA12A9" w:rsidRPr="00AA12A9" w:rsidRDefault="00AA12A9" w:rsidP="00627AB1">
      <w:pPr>
        <w:pStyle w:val="04listleveli"/>
        <w:numPr>
          <w:ilvl w:val="3"/>
          <w:numId w:val="542"/>
        </w:numPr>
      </w:pPr>
      <w:r w:rsidRPr="00AA12A9">
        <w:t xml:space="preserve">The minimum equity injection requirement for change of ownership loans is based on the type of transaction. </w:t>
      </w:r>
    </w:p>
    <w:p w14:paraId="796C585A" w14:textId="77C82860" w:rsidR="00AA12A9" w:rsidRPr="00AA12A9" w:rsidRDefault="00AA12A9" w:rsidP="00F26DDB">
      <w:pPr>
        <w:pStyle w:val="04listparaunderistyle"/>
      </w:pPr>
      <w:r w:rsidRPr="00AA12A9">
        <w:t xml:space="preserve">SBA requires equity injections (Applicant contribution) for change of ownership transactions to be based on the total project cost </w:t>
      </w:r>
      <w:r w:rsidR="00F7363A" w:rsidRPr="00FA5FA3">
        <w:t>(all costs required to become operational, regardless of the source of funds</w:t>
      </w:r>
      <w:r w:rsidR="00F7363A">
        <w:t>, except for lines of credit and 504 loans</w:t>
      </w:r>
      <w:r w:rsidR="00F7363A" w:rsidRPr="00FA5FA3">
        <w:t>)</w:t>
      </w:r>
      <w:r w:rsidRPr="00AA12A9">
        <w:t xml:space="preserve">. For </w:t>
      </w:r>
      <w:r w:rsidRPr="00AA12A9">
        <w:rPr>
          <w:b/>
          <w:bCs/>
        </w:rPr>
        <w:t>Owner Buyout</w:t>
      </w:r>
      <w:r w:rsidRPr="00AA12A9">
        <w:t xml:space="preserve"> transactions, the equity requirement is based upon the purchase price of the business, as reflected in the purchase and sale agreement</w:t>
      </w:r>
      <w:r w:rsidR="00D13C0D">
        <w:t>.</w:t>
      </w:r>
    </w:p>
    <w:p w14:paraId="4C867619" w14:textId="54C1F0D9" w:rsidR="00AA12A9" w:rsidRDefault="00AA12A9" w:rsidP="00CD5953">
      <w:pPr>
        <w:pStyle w:val="04listparaunderistyle"/>
      </w:pPr>
      <w:r w:rsidRPr="00AA12A9">
        <w:t>Real estate purchased in conjunction with a change of ownership transaction is also subject to the same equity injection requirements. When separated into two loans, the Lender must allocate the equity contribution on a pro-rata basis</w:t>
      </w:r>
      <w:r w:rsidR="00B35653">
        <w:t xml:space="preserve">; however, if the real estate is financed with a 504 loan, the equity </w:t>
      </w:r>
      <w:r w:rsidR="00B35653">
        <w:lastRenderedPageBreak/>
        <w:t xml:space="preserve">injection applicable to the 504 loan must comply with the equity injection requirements for the 504 Loan Program. </w:t>
      </w:r>
      <w:r w:rsidR="00677897">
        <w:t xml:space="preserve"> </w:t>
      </w:r>
    </w:p>
    <w:p w14:paraId="01BEB92A" w14:textId="03A893EA" w:rsidR="00BF33AC" w:rsidRPr="00AA12A9" w:rsidRDefault="00622997" w:rsidP="00F26DDB">
      <w:pPr>
        <w:pStyle w:val="04listparaunderistyle"/>
      </w:pPr>
      <w:r w:rsidRPr="00622997">
        <w:t>Loans to ESOPs for the purpose of purchasing a controlling interest (at least 51 percent) in the employer small business are not subject to the SBA requirement for equity injection.</w:t>
      </w:r>
    </w:p>
    <w:p w14:paraId="5D6D6B3B" w14:textId="77777777" w:rsidR="00AA12A9" w:rsidRPr="00AA12A9" w:rsidRDefault="00AA12A9" w:rsidP="00E800E6">
      <w:pPr>
        <w:pStyle w:val="05listlevela"/>
      </w:pPr>
      <w:r w:rsidRPr="00AA12A9">
        <w:t>The following are the minimum equity injection requirements for change of ownership transactions based on their type:</w:t>
      </w:r>
    </w:p>
    <w:p w14:paraId="49B7A195" w14:textId="77777777" w:rsidR="00AA12A9" w:rsidRPr="00AA12A9" w:rsidRDefault="00AA12A9" w:rsidP="00E800E6">
      <w:pPr>
        <w:pStyle w:val="06listleveli"/>
      </w:pPr>
      <w:r w:rsidRPr="00AA12A9">
        <w:t xml:space="preserve">Initial Acquisition: </w:t>
      </w:r>
      <w:r w:rsidRPr="00AA12A9">
        <w:rPr>
          <w:szCs w:val="26"/>
        </w:rPr>
        <w:t xml:space="preserve">10%. </w:t>
      </w:r>
    </w:p>
    <w:p w14:paraId="24BEA13B" w14:textId="77777777" w:rsidR="00AA12A9" w:rsidRPr="00AA12A9" w:rsidRDefault="00AA12A9" w:rsidP="00F26DDB">
      <w:pPr>
        <w:pStyle w:val="06listparaunderi"/>
      </w:pPr>
      <w:r w:rsidRPr="00AA12A9">
        <w:t xml:space="preserve">For Initial Acquisitions, the required equity injection cannot be reduced or eliminated. </w:t>
      </w:r>
    </w:p>
    <w:p w14:paraId="403C0E94" w14:textId="77777777" w:rsidR="00AA12A9" w:rsidRPr="00AA12A9" w:rsidRDefault="00AA12A9" w:rsidP="00E800E6">
      <w:pPr>
        <w:pStyle w:val="06listleveli"/>
      </w:pPr>
      <w:r w:rsidRPr="00AA12A9">
        <w:t xml:space="preserve">Business Expansion, Owner Buyouts, and ESOP &amp; Cooperatives: 10% </w:t>
      </w:r>
    </w:p>
    <w:p w14:paraId="5B081BCE" w14:textId="77777777" w:rsidR="00AA12A9" w:rsidRPr="00AA12A9" w:rsidRDefault="00AA12A9" w:rsidP="00672A5F">
      <w:pPr>
        <w:pStyle w:val="07listlevelc"/>
      </w:pPr>
      <w:r w:rsidRPr="00AA12A9">
        <w:t xml:space="preserve">For both </w:t>
      </w:r>
      <w:r w:rsidRPr="00AA12A9">
        <w:rPr>
          <w:b/>
        </w:rPr>
        <w:t>Business Expansions</w:t>
      </w:r>
      <w:r w:rsidRPr="00AA12A9">
        <w:t xml:space="preserve"> and </w:t>
      </w:r>
      <w:r w:rsidRPr="00AA12A9">
        <w:rPr>
          <w:b/>
        </w:rPr>
        <w:t>Owner Buyouts</w:t>
      </w:r>
      <w:r w:rsidRPr="00AA12A9">
        <w:t xml:space="preserve">, the Lender may reduce or eliminate this requirement if they have determined that the Borrower has sufficient liquidity and working capital to sustain operations following the transaction. </w:t>
      </w:r>
    </w:p>
    <w:p w14:paraId="61277673" w14:textId="5FE2462F" w:rsidR="00C24E30" w:rsidRDefault="00AA12A9" w:rsidP="00F26DDB">
      <w:pPr>
        <w:pStyle w:val="07listparaunderc"/>
      </w:pPr>
      <w:r w:rsidRPr="00AA12A9">
        <w:t xml:space="preserve">When eliminating the equity requirement, the Lender cannot include </w:t>
      </w:r>
      <w:r w:rsidR="004F3DFB">
        <w:t>dedicated</w:t>
      </w:r>
      <w:r w:rsidRPr="00AA12A9">
        <w:t xml:space="preserve"> permanent working capital in this or any other 7(a) term loan request within 90 days. </w:t>
      </w:r>
      <w:r w:rsidR="004F3DFB">
        <w:t>When a Lender waives the equity injection requirement, it is done on the basis that the business is adequately capitalized</w:t>
      </w:r>
      <w:r w:rsidR="0033795E">
        <w:t>,</w:t>
      </w:r>
      <w:r w:rsidR="004F3DFB">
        <w:t xml:space="preserve"> which precludes </w:t>
      </w:r>
      <w:r w:rsidR="00727957">
        <w:t xml:space="preserve">additional </w:t>
      </w:r>
      <w:r w:rsidR="00D346A5">
        <w:t xml:space="preserve">dedicated </w:t>
      </w:r>
      <w:r w:rsidR="00727957">
        <w:t xml:space="preserve">working capital </w:t>
      </w:r>
      <w:r w:rsidR="00C375CA">
        <w:t>from</w:t>
      </w:r>
      <w:r w:rsidR="00727957">
        <w:t xml:space="preserve"> being provided.</w:t>
      </w:r>
      <w:r w:rsidRPr="00AA12A9">
        <w:t xml:space="preserve"> </w:t>
      </w:r>
      <w:r w:rsidR="00D46E77">
        <w:t xml:space="preserve">However, </w:t>
      </w:r>
      <w:r w:rsidR="00221358">
        <w:t>t</w:t>
      </w:r>
      <w:r w:rsidR="00727957">
        <w:t>his does not restrict the Lender</w:t>
      </w:r>
      <w:r w:rsidR="000146FB">
        <w:t>’</w:t>
      </w:r>
      <w:r w:rsidR="00727957">
        <w:t xml:space="preserve">s ability to </w:t>
      </w:r>
      <w:r w:rsidR="00221358">
        <w:t xml:space="preserve">disburse a de minimis amount of </w:t>
      </w:r>
      <w:r w:rsidR="008D6B00">
        <w:t>excess</w:t>
      </w:r>
      <w:r w:rsidR="00727957">
        <w:t xml:space="preserve"> proceeds </w:t>
      </w:r>
      <w:r w:rsidR="00F86667" w:rsidRPr="00A122B9">
        <w:t>as</w:t>
      </w:r>
      <w:r w:rsidR="00221358" w:rsidRPr="00F86667">
        <w:t xml:space="preserve"> working capital</w:t>
      </w:r>
      <w:r w:rsidR="00221358">
        <w:t xml:space="preserve"> </w:t>
      </w:r>
      <w:r w:rsidR="00727957">
        <w:t xml:space="preserve">to the Borrower </w:t>
      </w:r>
      <w:r w:rsidR="00C375CA">
        <w:t xml:space="preserve">that </w:t>
      </w:r>
      <w:r w:rsidR="005925A4">
        <w:t>accounts</w:t>
      </w:r>
      <w:r w:rsidR="00727957">
        <w:t xml:space="preserve"> for </w:t>
      </w:r>
      <w:r w:rsidR="004540A1">
        <w:t xml:space="preserve">incidental </w:t>
      </w:r>
      <w:r w:rsidR="004C3DD2">
        <w:t>post-approval adjustments</w:t>
      </w:r>
      <w:r w:rsidR="00727957">
        <w:t xml:space="preserve"> </w:t>
      </w:r>
      <w:r w:rsidR="00C375CA">
        <w:t xml:space="preserve">to </w:t>
      </w:r>
      <w:r w:rsidR="001331A1">
        <w:t xml:space="preserve">uses of </w:t>
      </w:r>
      <w:r w:rsidR="00C375CA">
        <w:t>proceeds.</w:t>
      </w:r>
      <w:r w:rsidRPr="00AA12A9">
        <w:t xml:space="preserve"> </w:t>
      </w:r>
      <w:r w:rsidR="00C24E30">
        <w:t xml:space="preserve">For purposes of this </w:t>
      </w:r>
      <w:r w:rsidR="0033795E">
        <w:t xml:space="preserve">clarification, de minimis </w:t>
      </w:r>
      <w:r w:rsidR="00BE6CD9">
        <w:t>proceeds remitted to the Borrower</w:t>
      </w:r>
      <w:r w:rsidR="0033795E">
        <w:t xml:space="preserve"> </w:t>
      </w:r>
      <w:r w:rsidR="006410DA">
        <w:t>shall</w:t>
      </w:r>
      <w:r w:rsidR="0033795E">
        <w:t xml:space="preserve"> not</w:t>
      </w:r>
      <w:r w:rsidR="0033795E" w:rsidRPr="00C24E30">
        <w:t xml:space="preserve"> exceed $10,000, </w:t>
      </w:r>
      <w:r w:rsidR="0033795E">
        <w:t>or one half of one</w:t>
      </w:r>
      <w:r w:rsidR="0033795E" w:rsidRPr="00C24E30">
        <w:t xml:space="preserve"> percent of the loan amount, whichever is greater</w:t>
      </w:r>
      <w:r w:rsidR="0033795E">
        <w:t>.</w:t>
      </w:r>
    </w:p>
    <w:p w14:paraId="45F064B2" w14:textId="1925D57D" w:rsidR="00C6295E" w:rsidRDefault="00AA12A9" w:rsidP="00F26DDB">
      <w:pPr>
        <w:pStyle w:val="07listparaunderc"/>
      </w:pPr>
      <w:r w:rsidRPr="00AA12A9">
        <w:t xml:space="preserve">Any working capital necessary to support the transaction must come from existing cash or a line of credit. </w:t>
      </w:r>
    </w:p>
    <w:p w14:paraId="141A4D33" w14:textId="77777777" w:rsidR="00AA12A9" w:rsidRPr="00AA12A9" w:rsidRDefault="00AA12A9" w:rsidP="00F26DDB">
      <w:pPr>
        <w:pStyle w:val="07listparaunderc"/>
      </w:pPr>
      <w:r w:rsidRPr="00AA12A9">
        <w:t xml:space="preserve">To qualify for the reduction or elimination of the equity injection, the Applicant’s balance sheet must not have a negative net worth as of the last fiscal year-end. </w:t>
      </w:r>
    </w:p>
    <w:p w14:paraId="501062C3" w14:textId="77777777" w:rsidR="00AA12A9" w:rsidRPr="00AA12A9" w:rsidRDefault="00AA12A9" w:rsidP="00672A5F">
      <w:pPr>
        <w:pStyle w:val="07listlevelc"/>
      </w:pPr>
      <w:r w:rsidRPr="00AA12A9">
        <w:t>Loans for the purpose of purchasing a controlling interest (at least 51 percent) in the employer for purposes of an ESOP are not subject to the SBA requirement for equity injection.</w:t>
      </w:r>
    </w:p>
    <w:p w14:paraId="1FA9A663" w14:textId="77777777" w:rsidR="00AA12A9" w:rsidRPr="00AA12A9" w:rsidRDefault="00AA12A9" w:rsidP="00DE32EC">
      <w:pPr>
        <w:pStyle w:val="04listleveli"/>
      </w:pPr>
      <w:r w:rsidRPr="00AA12A9">
        <w:t>Source of Equity Injections:</w:t>
      </w:r>
    </w:p>
    <w:p w14:paraId="4A60EBBF" w14:textId="77777777" w:rsidR="00AA12A9" w:rsidRPr="00AA12A9" w:rsidRDefault="00AA12A9" w:rsidP="00E800E6">
      <w:pPr>
        <w:pStyle w:val="05listlevela"/>
      </w:pPr>
      <w:bookmarkStart w:id="3843" w:name="Source_of_Equity_Unlimited"/>
      <w:bookmarkEnd w:id="3843"/>
      <w:r w:rsidRPr="00AA12A9">
        <w:t>Unlimited Equity Injection Sources:</w:t>
      </w:r>
    </w:p>
    <w:p w14:paraId="0340D8AE" w14:textId="776721C8" w:rsidR="00AA12A9" w:rsidRPr="00AA12A9" w:rsidRDefault="00AA12A9" w:rsidP="00E800E6">
      <w:pPr>
        <w:pStyle w:val="06listleveli"/>
      </w:pPr>
      <w:r w:rsidRPr="00AA12A9">
        <w:t>Cash that is not borrowed, whether on the business’s balance sheet or from other sources</w:t>
      </w:r>
      <w:r w:rsidR="009822EB">
        <w:t xml:space="preserve"> (</w:t>
      </w:r>
      <w:r w:rsidR="004D0A9A">
        <w:t>e.g. gift)</w:t>
      </w:r>
      <w:r w:rsidRPr="00AA12A9">
        <w:t>.</w:t>
      </w:r>
    </w:p>
    <w:p w14:paraId="69C539F7" w14:textId="4CDC2B1E" w:rsidR="00AA12A9" w:rsidRPr="00AA12A9" w:rsidRDefault="00AA12A9" w:rsidP="00E800E6">
      <w:pPr>
        <w:pStyle w:val="06listleveli"/>
      </w:pPr>
      <w:r w:rsidRPr="00AA12A9">
        <w:t xml:space="preserve">Cash that comes from a personal loan to a guarantor where repayment </w:t>
      </w:r>
      <w:r w:rsidRPr="00AA12A9">
        <w:lastRenderedPageBreak/>
        <w:t>can be demonstrated to come from a source other than the cash flow of the business (the salary paid to the owner by the business does not qualify).</w:t>
      </w:r>
    </w:p>
    <w:p w14:paraId="4E4D9FC2" w14:textId="77777777" w:rsidR="00AA12A9" w:rsidRDefault="00AA12A9" w:rsidP="00E800E6">
      <w:pPr>
        <w:pStyle w:val="06listleveli"/>
      </w:pPr>
      <w:r w:rsidRPr="00AA12A9">
        <w:t>Grants that do not have any conditional repayment requirements, clawbacks, or any other provision that could require the repayment of the grant during the term of the 7(a) loan.</w:t>
      </w:r>
    </w:p>
    <w:p w14:paraId="5595B669" w14:textId="591D0CB3" w:rsidR="00CE6114" w:rsidRDefault="00CE6114" w:rsidP="00E800E6">
      <w:pPr>
        <w:pStyle w:val="06listleveli"/>
      </w:pPr>
      <w:r>
        <w:t>Eligible prepaid expenses that the Lender has verified by obtaining paid invoices, canceled checks or bank statements. Lender must retain copies of the documentation in the loan file.</w:t>
      </w:r>
    </w:p>
    <w:p w14:paraId="397DF4F5" w14:textId="5DCC91EC" w:rsidR="00CE6114" w:rsidRPr="00AA12A9" w:rsidRDefault="00CE6114" w:rsidP="00672A5F">
      <w:pPr>
        <w:pStyle w:val="07listlevelc"/>
      </w:pPr>
      <w:r>
        <w:t>Expenses related to education, advisory services, or fees paid by the Applicant to an Agent are not eligible prepaid expenses and are not considered equity.</w:t>
      </w:r>
    </w:p>
    <w:p w14:paraId="12F6BCF5" w14:textId="77777777" w:rsidR="00AA12A9" w:rsidRPr="00AA12A9" w:rsidRDefault="00AA12A9" w:rsidP="00E800E6">
      <w:pPr>
        <w:pStyle w:val="05listlevela"/>
      </w:pPr>
      <w:bookmarkStart w:id="3844" w:name="Source_of_Equity_Limited"/>
      <w:bookmarkEnd w:id="3844"/>
      <w:r w:rsidRPr="00AA12A9">
        <w:t>Limited Equity Injection Sources:</w:t>
      </w:r>
    </w:p>
    <w:p w14:paraId="1EBBB090" w14:textId="77777777" w:rsidR="00AA12A9" w:rsidRPr="00AA12A9" w:rsidRDefault="00AA12A9" w:rsidP="00F26DDB">
      <w:pPr>
        <w:pStyle w:val="05listparaundera"/>
      </w:pPr>
      <w:r w:rsidRPr="00AA12A9">
        <w:t xml:space="preserve">The following sources, whether individually or in the aggregate, may provide no more than half of the required Equity Injection.  </w:t>
      </w:r>
    </w:p>
    <w:p w14:paraId="21714893" w14:textId="77777777" w:rsidR="00AA12A9" w:rsidRPr="00AA12A9" w:rsidRDefault="00AA12A9" w:rsidP="00F26DDB">
      <w:pPr>
        <w:pStyle w:val="05listparaundera"/>
      </w:pPr>
      <w:r w:rsidRPr="00AA12A9">
        <w:t>Additional Limited Equity Sources may be used when additional funds are required to supplement the purchase when the sales price exceeds the value supported by the Business Valuation and Quality of Earnings report. In this situation, any additional funds provided must be on full standby.</w:t>
      </w:r>
    </w:p>
    <w:p w14:paraId="11F9F517" w14:textId="77777777" w:rsidR="00AA12A9" w:rsidRPr="00AA12A9" w:rsidRDefault="00AA12A9" w:rsidP="00E800E6">
      <w:pPr>
        <w:pStyle w:val="06listleveli"/>
      </w:pPr>
      <w:r w:rsidRPr="00AA12A9" w:rsidDel="00AA718E">
        <w:t xml:space="preserve">Standby </w:t>
      </w:r>
      <w:r w:rsidRPr="00AA12A9">
        <w:t xml:space="preserve">Debt </w:t>
      </w:r>
      <w:r w:rsidRPr="00AA12A9" w:rsidDel="00AA718E">
        <w:t>Agreements</w:t>
      </w:r>
      <w:r w:rsidRPr="00AA12A9">
        <w:t>:</w:t>
      </w:r>
    </w:p>
    <w:p w14:paraId="3D3C23FC" w14:textId="77777777" w:rsidR="00AA12A9" w:rsidRPr="00AA12A9" w:rsidRDefault="00AA12A9" w:rsidP="00672A5F">
      <w:pPr>
        <w:pStyle w:val="07listlevelc"/>
      </w:pPr>
      <w:r w:rsidRPr="00AA12A9">
        <w:t>D</w:t>
      </w:r>
      <w:r w:rsidRPr="00AA12A9" w:rsidDel="00AA718E">
        <w:t xml:space="preserve">ebt that is on full standby (no payments of principal or interest for the term of the 7(a) loan) may be considered as equity for SBA’s purposes. Lender must use SBA Form 155 or its own equivalent Standby Agreement form, and a copy of the </w:t>
      </w:r>
      <w:r w:rsidRPr="00AA12A9">
        <w:t>N</w:t>
      </w:r>
      <w:r w:rsidRPr="00AA12A9" w:rsidDel="00AA718E">
        <w:t>ote must be attached to the standby agreement</w:t>
      </w:r>
      <w:r w:rsidRPr="00AA12A9">
        <w:t xml:space="preserve"> and included in the credit file</w:t>
      </w:r>
      <w:r w:rsidRPr="00AA12A9" w:rsidDel="00AA718E">
        <w:t xml:space="preserve">. </w:t>
      </w:r>
    </w:p>
    <w:p w14:paraId="473D4FF7" w14:textId="77777777" w:rsidR="00AA12A9" w:rsidRPr="00AA12A9" w:rsidRDefault="00AA12A9" w:rsidP="00672A5F">
      <w:pPr>
        <w:pStyle w:val="07listlevelc"/>
      </w:pPr>
      <w:r w:rsidRPr="00AA12A9" w:rsidDel="00AA718E">
        <w:t>The standby debt may accrue interest and may be added to the standby debt and amortized after the 7(a) loan is paid in full. Standby Creditor must subordinate any lien rights in collateral securing the loan to Lender’s rights in the collateral and take no action against Borrower or any collateral securing the Standby Debt without Lender’s consent.</w:t>
      </w:r>
    </w:p>
    <w:p w14:paraId="16319345" w14:textId="77777777" w:rsidR="00AA12A9" w:rsidRPr="00AA12A9" w:rsidRDefault="00AA12A9" w:rsidP="00672A5F">
      <w:pPr>
        <w:pStyle w:val="07listlevelc"/>
      </w:pPr>
      <w:r w:rsidRPr="00AA12A9">
        <w:t xml:space="preserve">The provider of standby debt may not take an equity investment in the business. </w:t>
      </w:r>
    </w:p>
    <w:p w14:paraId="06EB7E0F" w14:textId="77777777" w:rsidR="00AA12A9" w:rsidRPr="00AA12A9" w:rsidRDefault="00AA12A9" w:rsidP="00E800E6">
      <w:pPr>
        <w:pStyle w:val="06listleveli"/>
      </w:pPr>
      <w:r w:rsidRPr="00AA12A9">
        <w:t xml:space="preserve">Seller Debt: </w:t>
      </w:r>
    </w:p>
    <w:p w14:paraId="134FBD93" w14:textId="77777777" w:rsidR="00AA12A9" w:rsidRPr="00AA12A9" w:rsidRDefault="00AA12A9" w:rsidP="00672A5F">
      <w:pPr>
        <w:pStyle w:val="07listlevelc"/>
      </w:pPr>
      <w:r w:rsidRPr="00AA12A9">
        <w:t xml:space="preserve">Seller debt that is subordinated to the Lender and on full standby (no payments of principal or interest for the term of the 7(a) loan) may be considered as equity for SBA’s purposes. </w:t>
      </w:r>
    </w:p>
    <w:p w14:paraId="752865C0" w14:textId="5B7BD368" w:rsidR="00AA12A9" w:rsidRPr="00AA12A9" w:rsidRDefault="00AA12A9" w:rsidP="00672A5F">
      <w:pPr>
        <w:pStyle w:val="07listlevelc"/>
      </w:pPr>
      <w:r w:rsidRPr="00AA12A9">
        <w:t xml:space="preserve">Seller debt structured in conjunction with a change of ownership </w:t>
      </w:r>
      <w:r w:rsidRPr="00AA12A9">
        <w:lastRenderedPageBreak/>
        <w:t>transaction is eligible to be refinanced after it has been in place and current for 36 months.</w:t>
      </w:r>
    </w:p>
    <w:p w14:paraId="29D45D2E" w14:textId="77777777" w:rsidR="00AA12A9" w:rsidRPr="00AA12A9" w:rsidRDefault="00AA12A9" w:rsidP="00E800E6">
      <w:pPr>
        <w:pStyle w:val="06listleveli"/>
      </w:pPr>
      <w:r w:rsidRPr="00AA12A9">
        <w:t>Non-controlling Minority Equity Investments:</w:t>
      </w:r>
    </w:p>
    <w:p w14:paraId="53076CE0" w14:textId="77777777" w:rsidR="00AA12A9" w:rsidRPr="00AA12A9" w:rsidRDefault="00AA12A9" w:rsidP="00672A5F">
      <w:pPr>
        <w:pStyle w:val="07listlevelc"/>
      </w:pPr>
      <w:r w:rsidRPr="00AA12A9">
        <w:t xml:space="preserve">To be considered as eligible equity, the investment may not be subject to any agreement to repay or make distributions to recover the investment prior to release of the SBA guaranty. To qualify as a Non-controlling Minority Equity Investor, the investor must have less than 20% equity in and exert no control over the operating business. </w:t>
      </w:r>
    </w:p>
    <w:p w14:paraId="5EE8ABEF" w14:textId="77777777" w:rsidR="00AA12A9" w:rsidRPr="00AA12A9" w:rsidRDefault="00AA12A9" w:rsidP="00672A5F">
      <w:pPr>
        <w:pStyle w:val="07listlevelc"/>
      </w:pPr>
      <w:r w:rsidRPr="00AA12A9">
        <w:t xml:space="preserve">The Lender must review and document the terms of all equity investments, including provisions that are realized upon the sale of the business, in their credit memorandum as part of their underwriting requirements. </w:t>
      </w:r>
    </w:p>
    <w:p w14:paraId="1F18D282" w14:textId="77777777" w:rsidR="00AA12A9" w:rsidRPr="00AA12A9" w:rsidRDefault="00AA12A9" w:rsidP="00672A5F">
      <w:pPr>
        <w:pStyle w:val="07listlevelc"/>
      </w:pPr>
      <w:r w:rsidRPr="00AA12A9">
        <w:t xml:space="preserve">When Equity Investments are used to meet the equity injection requirements, distributions to the investor that are not made solely for the purpose of satisfying the investor’s tax obligations attributable to the business’s income are prohibited until the 7(a) loan has been paid off. </w:t>
      </w:r>
    </w:p>
    <w:p w14:paraId="1650812C" w14:textId="7BE4D159" w:rsidR="00AA12A9" w:rsidRPr="00AA12A9" w:rsidRDefault="00AA12A9" w:rsidP="00672A5F">
      <w:pPr>
        <w:pStyle w:val="07listlevelc"/>
      </w:pPr>
      <w:r w:rsidRPr="00AA12A9">
        <w:t xml:space="preserve">Additional Equity Investments that are not used to meet the equity injection requirements, such as those providing additional liquidity, may receive standard distributions subject to any agreements of the Lender. The Lender may </w:t>
      </w:r>
      <w:r w:rsidR="0085787C">
        <w:t xml:space="preserve">require </w:t>
      </w:r>
      <w:r w:rsidRPr="00AA12A9">
        <w:t>inclu</w:t>
      </w:r>
      <w:r w:rsidR="0085787C">
        <w:t xml:space="preserve">sion of </w:t>
      </w:r>
      <w:r w:rsidRPr="00AA12A9">
        <w:t>covenants such as DSC into investor agreements</w:t>
      </w:r>
      <w:r w:rsidR="0085787C">
        <w:t>, or</w:t>
      </w:r>
      <w:r w:rsidRPr="00AA12A9">
        <w:t xml:space="preserve"> include </w:t>
      </w:r>
      <w:r w:rsidR="007868ED">
        <w:t xml:space="preserve">DSC </w:t>
      </w:r>
      <w:r w:rsidRPr="00AA12A9">
        <w:t xml:space="preserve">covenants </w:t>
      </w:r>
      <w:r w:rsidR="007868ED">
        <w:t>into the loan agreement</w:t>
      </w:r>
      <w:r w:rsidR="0085787C">
        <w:t>,</w:t>
      </w:r>
      <w:r w:rsidRPr="00AA12A9">
        <w:t xml:space="preserve"> to ensure that the business has sufficient cash flow to make distributions beyond tax purposes</w:t>
      </w:r>
      <w:r w:rsidR="0085787C">
        <w:t>.</w:t>
      </w:r>
      <w:r w:rsidRPr="00AA12A9">
        <w:t xml:space="preserve"> </w:t>
      </w:r>
    </w:p>
    <w:p w14:paraId="29783473" w14:textId="77777777" w:rsidR="00AA12A9" w:rsidRPr="00AA12A9" w:rsidRDefault="00AA12A9" w:rsidP="009959E6">
      <w:pPr>
        <w:pStyle w:val="Heading6"/>
        <w:ind w:left="1530" w:hanging="450"/>
      </w:pPr>
      <w:bookmarkStart w:id="3845" w:name="COO_Lenders_Credit_Analysis"/>
      <w:bookmarkEnd w:id="3845"/>
      <w:r w:rsidRPr="00AA12A9">
        <w:t>Lender’s Credit Analysis:</w:t>
      </w:r>
    </w:p>
    <w:p w14:paraId="0380F3DA" w14:textId="77777777" w:rsidR="00AA12A9" w:rsidRPr="00AA12A9" w:rsidRDefault="00AA12A9" w:rsidP="00560C5F">
      <w:pPr>
        <w:pStyle w:val="Heading6-v3listparaunder"/>
      </w:pPr>
      <w:r w:rsidRPr="00AA12A9">
        <w:t>The Lender’s credit memorandum and analysis must address the Applicant’s ability and likelihood to repay the loan from the cash flow of the business and past performance by documenting the following:</w:t>
      </w:r>
    </w:p>
    <w:p w14:paraId="05179E08" w14:textId="77777777" w:rsidR="00AA12A9" w:rsidRPr="00AA12A9" w:rsidRDefault="00AA12A9" w:rsidP="00627AB1">
      <w:pPr>
        <w:pStyle w:val="04listleveli"/>
        <w:numPr>
          <w:ilvl w:val="3"/>
          <w:numId w:val="543"/>
        </w:numPr>
      </w:pPr>
      <w:r w:rsidRPr="00AA12A9">
        <w:t>A description of the business, its history, industry, and management structure. The analysis must also include:</w:t>
      </w:r>
    </w:p>
    <w:p w14:paraId="76165658" w14:textId="77777777" w:rsidR="00AA12A9" w:rsidRPr="00AA12A9" w:rsidRDefault="00AA12A9" w:rsidP="00E800E6">
      <w:pPr>
        <w:pStyle w:val="05listlevela"/>
      </w:pPr>
      <w:r w:rsidRPr="00AA12A9">
        <w:t>Description of the Applicant’s industry experience and management team, including principal’s involvement in the daily onsite management of the business or how the daily operations will be managed if the principals are not there on a daily basis.</w:t>
      </w:r>
    </w:p>
    <w:p w14:paraId="51FB6C13" w14:textId="77777777" w:rsidR="00AA12A9" w:rsidRPr="00AA12A9" w:rsidRDefault="00AA12A9" w:rsidP="00E800E6">
      <w:pPr>
        <w:pStyle w:val="05listlevela"/>
      </w:pPr>
      <w:r w:rsidRPr="00AA12A9">
        <w:t>If the daily operations are handled under a management agreement, Lenders must obtain a copy of the management agreement (unless the management agreement is part of the franchise disclosure documents for a brand listed on the Franchise Directory), review it to determine if it results in an ineligible passive business, and retain it in their loan file.</w:t>
      </w:r>
    </w:p>
    <w:p w14:paraId="356DE35A" w14:textId="77777777" w:rsidR="00AA12A9" w:rsidRPr="00AA12A9" w:rsidRDefault="00AA12A9" w:rsidP="00DE32EC">
      <w:pPr>
        <w:pStyle w:val="04listleveli"/>
      </w:pPr>
      <w:r w:rsidRPr="00AA12A9">
        <w:t xml:space="preserve">Financial analysis of repayment ability: </w:t>
      </w:r>
    </w:p>
    <w:p w14:paraId="540D3AA5" w14:textId="77777777" w:rsidR="006622E7" w:rsidRDefault="00AA12A9" w:rsidP="00E800E6">
      <w:pPr>
        <w:pStyle w:val="05listlevela"/>
      </w:pPr>
      <w:r w:rsidRPr="00AA12A9">
        <w:lastRenderedPageBreak/>
        <w:t xml:space="preserve">For acquired business, and for Applicants that are an existing operating entity, the Lender’s financial analysis must be based on the three most recent year-end historical financial information using the highest level of financial reporting available. </w:t>
      </w:r>
    </w:p>
    <w:p w14:paraId="4E5A66AC" w14:textId="77777777" w:rsidR="00AA12A9" w:rsidRPr="00AA12A9" w:rsidRDefault="00AA12A9" w:rsidP="00E800E6">
      <w:pPr>
        <w:pStyle w:val="06listleveli"/>
      </w:pPr>
      <w:r w:rsidRPr="00AA12A9">
        <w:t xml:space="preserve">Financial reporting is ordered by terms of thoroughness: (1) Audited Financial Statements, (2) Reviewed Financial Statements (including those prepared to AICPA SSARS AR-C 90 standards), (3) CPA Compiled Financial Statements, and (4) Corporate Tax Returns. </w:t>
      </w:r>
    </w:p>
    <w:p w14:paraId="7D21B67D" w14:textId="77777777" w:rsidR="00AA12A9" w:rsidRPr="00AA12A9" w:rsidRDefault="00AA12A9" w:rsidP="00E800E6">
      <w:pPr>
        <w:pStyle w:val="06listleveli"/>
      </w:pPr>
      <w:r w:rsidRPr="00AA12A9">
        <w:t>For both an operating Applicant and the acquired business, Lenders must also analyze the most current interim financial statement available along with the comparable interim financial statement from the previous year.</w:t>
      </w:r>
    </w:p>
    <w:p w14:paraId="1162C9BB" w14:textId="1C3A78C2" w:rsidR="00AA12A9" w:rsidRPr="00AA12A9" w:rsidRDefault="00AA12A9" w:rsidP="00E800E6">
      <w:pPr>
        <w:pStyle w:val="05listlevela"/>
      </w:pPr>
      <w:r w:rsidRPr="00AA12A9">
        <w:t xml:space="preserve">The Lender must also obtain, review, and verify the Applicant's corporate tax returns against the tax transcripts to comply with the requirements in Section A, Ch. 5, Para. B, </w:t>
      </w:r>
      <w:hyperlink w:anchor="_IRS_Tax_Transcript/Verification_1" w:history="1">
        <w:r w:rsidRPr="00AA12A9">
          <w:rPr>
            <w:color w:val="0000FF"/>
            <w:u w:val="single"/>
          </w:rPr>
          <w:t>IRS Tax Transcript/Verification of Fin</w:t>
        </w:r>
        <w:bookmarkStart w:id="3846" w:name="_Hlt240363646"/>
        <w:r w:rsidRPr="00AA12A9">
          <w:rPr>
            <w:color w:val="0000FF"/>
            <w:u w:val="single"/>
          </w:rPr>
          <w:t>a</w:t>
        </w:r>
        <w:bookmarkEnd w:id="3846"/>
        <w:r w:rsidRPr="00AA12A9">
          <w:rPr>
            <w:color w:val="0000FF"/>
            <w:u w:val="single"/>
          </w:rPr>
          <w:t>ncial Information</w:t>
        </w:r>
      </w:hyperlink>
      <w:r w:rsidRPr="00AA12A9">
        <w:t>.</w:t>
      </w:r>
    </w:p>
    <w:p w14:paraId="15E1C934" w14:textId="77777777" w:rsidR="00AA12A9" w:rsidRPr="00AA12A9" w:rsidRDefault="00AA12A9" w:rsidP="00E800E6">
      <w:pPr>
        <w:pStyle w:val="05listlevela"/>
      </w:pPr>
      <w:bookmarkStart w:id="3847" w:name="Appendix_15_DSC"/>
      <w:bookmarkEnd w:id="3847"/>
      <w:r w:rsidRPr="00AA12A9">
        <w:t xml:space="preserve">The Debt Service Coverage (DSC) ratio must be satisfied using either the last fiscal year-end or an average of the last two fiscal year-end statements on either a historical or adjusted basis based on the transaction type: </w:t>
      </w:r>
    </w:p>
    <w:p w14:paraId="11F08132" w14:textId="77777777" w:rsidR="00AA12A9" w:rsidRPr="00AA12A9" w:rsidRDefault="00AA12A9" w:rsidP="00E800E6">
      <w:pPr>
        <w:pStyle w:val="06listleveli"/>
      </w:pPr>
      <w:r w:rsidRPr="00AA12A9">
        <w:t>Initial Acquisition: 1.25:1</w:t>
      </w:r>
    </w:p>
    <w:p w14:paraId="52992292" w14:textId="77777777" w:rsidR="00AA12A9" w:rsidRPr="00AA12A9" w:rsidRDefault="00AA12A9" w:rsidP="00E800E6">
      <w:pPr>
        <w:pStyle w:val="06listleveli"/>
      </w:pPr>
      <w:r w:rsidRPr="00AA12A9">
        <w:t>Business Expansion: 1.15:1</w:t>
      </w:r>
    </w:p>
    <w:p w14:paraId="57D018D9" w14:textId="4C0B5428" w:rsidR="00AA12A9" w:rsidRPr="00AA12A9" w:rsidRDefault="00AA12A9" w:rsidP="00E800E6">
      <w:pPr>
        <w:pStyle w:val="06listleveli"/>
      </w:pPr>
      <w:r w:rsidRPr="00AA12A9">
        <w:t>Owner Buyout: 1.</w:t>
      </w:r>
      <w:r w:rsidR="00CF1432">
        <w:t>2</w:t>
      </w:r>
      <w:r w:rsidRPr="00AA12A9">
        <w:t>5:1</w:t>
      </w:r>
    </w:p>
    <w:p w14:paraId="6556268E" w14:textId="7E2B4BCF" w:rsidR="00AA12A9" w:rsidRPr="00AA12A9" w:rsidRDefault="00AA12A9" w:rsidP="00E800E6">
      <w:pPr>
        <w:pStyle w:val="06listleveli"/>
      </w:pPr>
      <w:r w:rsidRPr="00AA12A9">
        <w:t>ESOP and Cooperative: 1.</w:t>
      </w:r>
      <w:r w:rsidR="00CF1432">
        <w:t>2</w:t>
      </w:r>
      <w:r w:rsidRPr="00AA12A9">
        <w:t>5:1</w:t>
      </w:r>
    </w:p>
    <w:p w14:paraId="74F2BDF3" w14:textId="3A68C065" w:rsidR="00311D0D" w:rsidRPr="00AA12A9" w:rsidRDefault="00311D0D" w:rsidP="00E800E6">
      <w:pPr>
        <w:pStyle w:val="05listlevela"/>
      </w:pPr>
      <w:r>
        <w:t>For a transaction involving the acquisition of an owner-occupied Special Purpose Property, the Lender must obtain this historical information to the extent it is available. If the purchase price is fully supported by the appraised value of the Special Purpose Property, the Lender</w:t>
      </w:r>
      <w:r w:rsidR="00E23B4D">
        <w:t xml:space="preserve"> </w:t>
      </w:r>
      <w:r>
        <w:t>may base its analysis of repayment on projections as provided under Special Purpose Properties below.</w:t>
      </w:r>
    </w:p>
    <w:p w14:paraId="08CC9940" w14:textId="20CBA4C4" w:rsidR="006A222A" w:rsidRDefault="006A222A" w:rsidP="00E56B48">
      <w:pPr>
        <w:pStyle w:val="06listleveli"/>
      </w:pPr>
      <w:r>
        <w:t xml:space="preserve">For a change of ownership transaction involving the acquisition of an owner-occupied Special Purpose Property </w:t>
      </w:r>
      <w:r w:rsidR="005E1497">
        <w:t>that is currently in operation</w:t>
      </w:r>
      <w:r>
        <w:t>, the Lender must calculate and analyze both the historical DSC of the business being acquired and the projected DSC</w:t>
      </w:r>
      <w:r w:rsidR="00A3070D">
        <w:t>. In situations where</w:t>
      </w:r>
      <w:r w:rsidR="000E5DE6">
        <w:t xml:space="preserve"> the appraised value fully </w:t>
      </w:r>
      <w:r w:rsidR="00766A6F">
        <w:t>collateralizes</w:t>
      </w:r>
      <w:r>
        <w:t xml:space="preserve"> the </w:t>
      </w:r>
      <w:r w:rsidR="00766A6F">
        <w:t>loan</w:t>
      </w:r>
      <w:r w:rsidR="00A3070D">
        <w:t xml:space="preserve">, the Lender </w:t>
      </w:r>
      <w:r>
        <w:t xml:space="preserve">may rely on </w:t>
      </w:r>
      <w:r w:rsidR="005E1497">
        <w:t>projections</w:t>
      </w:r>
      <w:r>
        <w:t xml:space="preserve"> to satisfy the DSC requirement</w:t>
      </w:r>
      <w:r w:rsidR="00A3070D">
        <w:t>.</w:t>
      </w:r>
      <w:r w:rsidR="00766A6F">
        <w:t xml:space="preserve"> This flexibility recognizes the specific nature of these transactions and provides Lenders </w:t>
      </w:r>
      <w:r w:rsidR="00982300">
        <w:t xml:space="preserve">with </w:t>
      </w:r>
      <w:r w:rsidR="00766A6F">
        <w:t xml:space="preserve">the flexibility to treat them </w:t>
      </w:r>
      <w:r w:rsidR="00783EA2">
        <w:t>like</w:t>
      </w:r>
      <w:r w:rsidR="00766A6F">
        <w:t xml:space="preserve"> a start-up </w:t>
      </w:r>
      <w:r w:rsidR="009E00D4">
        <w:t>o</w:t>
      </w:r>
      <w:r w:rsidR="005C6C0C">
        <w:t>r</w:t>
      </w:r>
      <w:r w:rsidR="00766A6F">
        <w:t xml:space="preserve"> new business</w:t>
      </w:r>
      <w:r w:rsidR="00783EA2">
        <w:t xml:space="preserve"> where the property </w:t>
      </w:r>
      <w:r w:rsidR="00FE45A4">
        <w:t>c</w:t>
      </w:r>
      <w:r w:rsidR="00783EA2">
        <w:t>ould otherwise be constructed</w:t>
      </w:r>
      <w:r w:rsidR="00766A6F">
        <w:t>.</w:t>
      </w:r>
      <w:r w:rsidR="00B27BB0">
        <w:t xml:space="preserve"> </w:t>
      </w:r>
      <w:r w:rsidR="00FE45A4">
        <w:t xml:space="preserve">When utilizing projections in this manner, the DSC requirement must be satisfied within two years from loan funding. </w:t>
      </w:r>
    </w:p>
    <w:p w14:paraId="1B9B54D8" w14:textId="2C976CEF" w:rsidR="00FE45A4" w:rsidRDefault="00FE45A4" w:rsidP="00E800E6">
      <w:pPr>
        <w:pStyle w:val="06listleveli"/>
        <w:numPr>
          <w:ilvl w:val="0"/>
          <w:numId w:val="0"/>
        </w:numPr>
        <w:ind w:left="2520"/>
      </w:pPr>
      <w:r>
        <w:lastRenderedPageBreak/>
        <w:t>This provision only applies when the acquisition of the Special Purpose Property cannot be separated from</w:t>
      </w:r>
      <w:r w:rsidR="0079354E">
        <w:t xml:space="preserve">, and is integral to, the </w:t>
      </w:r>
      <w:r>
        <w:t xml:space="preserve">acquisition and continued operation of the business. Examples of this </w:t>
      </w:r>
      <w:r w:rsidR="00900A2A">
        <w:t>type of loan include storage units and hotels where the real estate fully secures the loan.</w:t>
      </w:r>
    </w:p>
    <w:p w14:paraId="2C1FEB91" w14:textId="57855F49" w:rsidR="006A222A" w:rsidRPr="00763DB3" w:rsidRDefault="006A222A" w:rsidP="00E800E6">
      <w:pPr>
        <w:pStyle w:val="06listleveli"/>
        <w:numPr>
          <w:ilvl w:val="0"/>
          <w:numId w:val="0"/>
        </w:numPr>
        <w:ind w:left="2520"/>
      </w:pPr>
      <w:r w:rsidRPr="00B366E1">
        <w:t xml:space="preserve">The Lender must obtain from the Applicant and analyze </w:t>
      </w:r>
      <w:r w:rsidR="00DD22A5" w:rsidRPr="00B366E1">
        <w:t>two</w:t>
      </w:r>
      <w:r w:rsidRPr="0049632E">
        <w:t xml:space="preserve"> years of detailed projections, including the supporting assumptions </w:t>
      </w:r>
      <w:r w:rsidR="00D87217" w:rsidRPr="00A122B9">
        <w:t xml:space="preserve">and </w:t>
      </w:r>
      <w:r w:rsidRPr="00B366E1">
        <w:t>justi</w:t>
      </w:r>
      <w:r w:rsidR="0042602B" w:rsidRPr="00A122B9">
        <w:t>fication for</w:t>
      </w:r>
      <w:r w:rsidRPr="0049632E">
        <w:t xml:space="preserve"> relying on projections instead of historical performance</w:t>
      </w:r>
      <w:r w:rsidR="00E768FF" w:rsidRPr="00A122B9">
        <w:t xml:space="preserve">. The projections must </w:t>
      </w:r>
      <w:r w:rsidRPr="0049632E">
        <w:t xml:space="preserve">reflect a debt service coverage equal to or greater than </w:t>
      </w:r>
      <w:r w:rsidR="006D4C4F" w:rsidRPr="00A122B9">
        <w:t xml:space="preserve">the required DSC </w:t>
      </w:r>
      <w:r w:rsidR="00B6020B" w:rsidRPr="00A122B9">
        <w:t xml:space="preserve">per </w:t>
      </w:r>
      <w:r w:rsidR="00EB7F91" w:rsidRPr="00A122B9">
        <w:t xml:space="preserve">change of ownership </w:t>
      </w:r>
      <w:r w:rsidR="00B6020B" w:rsidRPr="00A122B9">
        <w:t>transaction type</w:t>
      </w:r>
      <w:r w:rsidR="00C86C29">
        <w:t xml:space="preserve"> in Para. </w:t>
      </w:r>
      <w:hyperlink w:anchor="COO_Lenders_Credit_Analysis" w:history="1">
        <w:r w:rsidR="00C86C29" w:rsidRPr="00624834">
          <w:rPr>
            <w:rStyle w:val="Hyperlink"/>
          </w:rPr>
          <w:t>C.2</w:t>
        </w:r>
        <w:r w:rsidR="00A06559" w:rsidRPr="00624834">
          <w:rPr>
            <w:rStyle w:val="Hyperlink"/>
          </w:rPr>
          <w:t>.</w:t>
        </w:r>
        <w:r w:rsidR="007B117C" w:rsidRPr="00624834">
          <w:rPr>
            <w:rStyle w:val="Hyperlink"/>
          </w:rPr>
          <w:t>b</w:t>
        </w:r>
        <w:r w:rsidR="00C86C29" w:rsidRPr="00624834">
          <w:rPr>
            <w:rStyle w:val="Hyperlink"/>
          </w:rPr>
          <w:t>.</w:t>
        </w:r>
      </w:hyperlink>
      <w:r w:rsidR="00A06559">
        <w:t xml:space="preserve"> of this Appendix</w:t>
      </w:r>
      <w:r w:rsidRPr="0049632E">
        <w:t xml:space="preserve"> within </w:t>
      </w:r>
      <w:r w:rsidR="00DD22A5" w:rsidRPr="0049632E">
        <w:t>two</w:t>
      </w:r>
      <w:r w:rsidRPr="0049632E">
        <w:t xml:space="preserve"> years from loan funding or, for construction projects, within </w:t>
      </w:r>
      <w:r w:rsidR="005C6C0C" w:rsidRPr="0049632E">
        <w:t>two</w:t>
      </w:r>
      <w:r w:rsidRPr="0049632E">
        <w:t xml:space="preserve"> years from the end of construction. The Lender must also calculate the historical DSC of the business being acquired in accordance with Para. </w:t>
      </w:r>
      <w:hyperlink w:anchor="COO_Lenders_Credit_Analysis" w:history="1">
        <w:r w:rsidRPr="00624834">
          <w:rPr>
            <w:rStyle w:val="Hyperlink"/>
          </w:rPr>
          <w:t>C.2.b</w:t>
        </w:r>
      </w:hyperlink>
      <w:r w:rsidRPr="0049632E">
        <w:t>. of this Appendix and include it in the credit memorandum, together with an analysis of the variance between the historical results of the business and the projected results. The historical DSC is not required to meet the applicable ratio when the Lender relies on the projected DSC under this provision.</w:t>
      </w:r>
    </w:p>
    <w:p w14:paraId="5F9CDFCF" w14:textId="77777777" w:rsidR="006A222A" w:rsidRPr="0049632E" w:rsidRDefault="006A222A" w:rsidP="00E800E6">
      <w:pPr>
        <w:pStyle w:val="06listleveli"/>
      </w:pPr>
      <w:r w:rsidRPr="0049632E">
        <w:t>For the cash flow projections, the Lender must calculate the debt service coverage (which may not include anticipated cash flow from rental income from the property) and provide the assumptions supporting the projected cash flow coverage, including, as applicable:</w:t>
      </w:r>
    </w:p>
    <w:p w14:paraId="2042E2A4" w14:textId="77777777" w:rsidR="006A222A" w:rsidRPr="0049632E" w:rsidRDefault="006A222A" w:rsidP="00672A5F">
      <w:pPr>
        <w:pStyle w:val="07listlevelc"/>
      </w:pPr>
      <w:r w:rsidRPr="0049632E">
        <w:t>Justification for revenue growth, i.e., new product lines, sales channels, and new production facilities;</w:t>
      </w:r>
    </w:p>
    <w:p w14:paraId="40FD6A45" w14:textId="77777777" w:rsidR="006A222A" w:rsidRPr="0049632E" w:rsidRDefault="006A222A" w:rsidP="00672A5F">
      <w:pPr>
        <w:pStyle w:val="07listlevelc"/>
      </w:pPr>
      <w:r w:rsidRPr="0049632E">
        <w:t>Justification for any reduction in expenses; and</w:t>
      </w:r>
    </w:p>
    <w:p w14:paraId="54E2B7DA" w14:textId="77777777" w:rsidR="006A222A" w:rsidRPr="0049632E" w:rsidRDefault="006A222A" w:rsidP="00672A5F">
      <w:pPr>
        <w:pStyle w:val="07listlevelc"/>
      </w:pPr>
      <w:r w:rsidRPr="0049632E">
        <w:t>A comparison to current industry trends.</w:t>
      </w:r>
    </w:p>
    <w:p w14:paraId="18B3F76C" w14:textId="77777777" w:rsidR="006A222A" w:rsidRPr="00763DB3" w:rsidRDefault="006A222A" w:rsidP="00E800E6">
      <w:pPr>
        <w:pStyle w:val="06listleveli"/>
      </w:pPr>
      <w:r w:rsidRPr="0049632E">
        <w:t>A Business Valuation meeting the requirements of Para. C.1.b. of this Appendix is required. A Quality of Earnings report is not required for a transaction involving the acquisition of an owner-occupied Special Purpose Property, regardless of the Business Purchase Price. All other financial due diligence requirements set forth in Para. C.1. of this Appendix continue to apply.</w:t>
      </w:r>
    </w:p>
    <w:p w14:paraId="4B2799D0" w14:textId="77777777" w:rsidR="006A222A" w:rsidRPr="0049632E" w:rsidRDefault="006A222A" w:rsidP="00E800E6">
      <w:pPr>
        <w:pStyle w:val="06listleveli"/>
      </w:pPr>
      <w:r w:rsidRPr="0049632E">
        <w:t>The Lender must document in its credit memorandum the basis for its determination that the property meets the definition of a Special Purpose Property in Para. C.1.b. of this Appendix, that acquisition of the property is integral to the acquisition and continued operation of the business, and why reliance on projections rather than on the historical performance of the business being acquired is appropriate.</w:t>
      </w:r>
    </w:p>
    <w:p w14:paraId="4944A784" w14:textId="77777777" w:rsidR="006A222A" w:rsidRPr="00763DB3" w:rsidRDefault="006A222A" w:rsidP="00E800E6">
      <w:pPr>
        <w:pStyle w:val="06listleveli"/>
      </w:pPr>
      <w:r w:rsidRPr="0049632E">
        <w:t>The Lender is required to input both the historical DSC and the projected DSC into the SBA Loan System.</w:t>
      </w:r>
    </w:p>
    <w:p w14:paraId="72807FB5" w14:textId="77777777" w:rsidR="001E38B4" w:rsidRDefault="001E38B4" w:rsidP="00E800E6">
      <w:pPr>
        <w:pStyle w:val="06listleveli"/>
        <w:numPr>
          <w:ilvl w:val="0"/>
          <w:numId w:val="0"/>
        </w:numPr>
        <w:ind w:left="2520"/>
      </w:pPr>
    </w:p>
    <w:p w14:paraId="3511FABD" w14:textId="1A3856B4" w:rsidR="00AA12A9" w:rsidRPr="00AA12A9" w:rsidRDefault="00AA12A9" w:rsidP="00E800E6">
      <w:pPr>
        <w:pStyle w:val="05listlevela"/>
      </w:pPr>
      <w:r w:rsidRPr="00AA12A9">
        <w:lastRenderedPageBreak/>
        <w:t>Historical Debt Service Coverage (DSC):</w:t>
      </w:r>
    </w:p>
    <w:p w14:paraId="0DCD06BF" w14:textId="77777777" w:rsidR="00AA12A9" w:rsidRPr="00AA12A9" w:rsidRDefault="00AA12A9" w:rsidP="00E800E6">
      <w:pPr>
        <w:pStyle w:val="06listleveli"/>
      </w:pPr>
      <w:r w:rsidRPr="00AA12A9">
        <w:t>The historical DSC ratio is defined as earnings before interest, taxes, depreciation, and amortization (EBITDA) divided by the combined debt service post-transaction.</w:t>
      </w:r>
    </w:p>
    <w:p w14:paraId="0D8877F3" w14:textId="77777777" w:rsidR="00AA12A9" w:rsidRPr="00AA12A9" w:rsidRDefault="00AA12A9" w:rsidP="00E800E6">
      <w:pPr>
        <w:pStyle w:val="06listleveli"/>
      </w:pPr>
      <w:r w:rsidRPr="00AA12A9">
        <w:t xml:space="preserve">Lenders may include an addback for rent payments when the owner-occupied commercial real estate is part of the transaction. </w:t>
      </w:r>
    </w:p>
    <w:p w14:paraId="476E5F59" w14:textId="3DE19656" w:rsidR="00AA12A9" w:rsidRPr="00AA12A9" w:rsidRDefault="00AA12A9" w:rsidP="00E800E6">
      <w:pPr>
        <w:pStyle w:val="06listleveli"/>
      </w:pPr>
      <w:r w:rsidRPr="00AA12A9">
        <w:t xml:space="preserve">The Lender is required to input the historical DSC into </w:t>
      </w:r>
      <w:r w:rsidR="009C4928">
        <w:t xml:space="preserve">the </w:t>
      </w:r>
      <w:hyperlink w:anchor="SBA_Loan_System" w:history="1">
        <w:r w:rsidR="009C4928" w:rsidRPr="0029163F">
          <w:rPr>
            <w:rStyle w:val="Hyperlink"/>
          </w:rPr>
          <w:t>SBA Loan System</w:t>
        </w:r>
      </w:hyperlink>
      <w:r w:rsidR="00AC746B">
        <w:t>.</w:t>
      </w:r>
    </w:p>
    <w:p w14:paraId="704CAA67" w14:textId="77777777" w:rsidR="00AA12A9" w:rsidRPr="00AA12A9" w:rsidRDefault="00AA12A9" w:rsidP="00E800E6">
      <w:pPr>
        <w:pStyle w:val="05listlevela"/>
      </w:pPr>
      <w:r w:rsidRPr="00AA12A9">
        <w:t>Adjusted Debt Service Coverage (DSC):</w:t>
      </w:r>
    </w:p>
    <w:p w14:paraId="48321FCA" w14:textId="22E50435" w:rsidR="00AA12A9" w:rsidRPr="00AA12A9" w:rsidRDefault="00AA12A9" w:rsidP="00F26DDB">
      <w:pPr>
        <w:pStyle w:val="05listparaundera"/>
      </w:pPr>
      <w:r w:rsidRPr="00AA12A9">
        <w:t xml:space="preserve">When applicable, the Lender is required to input the adjusted DSC into </w:t>
      </w:r>
      <w:r w:rsidR="00AC746B">
        <w:t xml:space="preserve">the </w:t>
      </w:r>
      <w:hyperlink w:anchor="SBA_Loan_System" w:history="1">
        <w:r w:rsidR="00AC746B" w:rsidRPr="0029163F">
          <w:rPr>
            <w:rStyle w:val="Hyperlink"/>
          </w:rPr>
          <w:t>SBA Loan System</w:t>
        </w:r>
      </w:hyperlink>
      <w:r w:rsidR="00AC746B">
        <w:t>.</w:t>
      </w:r>
    </w:p>
    <w:p w14:paraId="45FA514A" w14:textId="77777777" w:rsidR="00AA12A9" w:rsidRPr="00AA12A9" w:rsidRDefault="00AA12A9" w:rsidP="00E800E6">
      <w:pPr>
        <w:pStyle w:val="06listleveli"/>
      </w:pPr>
      <w:r w:rsidRPr="00AA12A9">
        <w:t xml:space="preserve">Lender may make prudent adjustments to the cash flow of the acquired entity based on savings that can be realized through the transaction as part of satisfying this requirement. For </w:t>
      </w:r>
      <w:r w:rsidRPr="00AA12A9">
        <w:rPr>
          <w:b/>
          <w:bCs/>
        </w:rPr>
        <w:t xml:space="preserve">Business Expansion </w:t>
      </w:r>
      <w:r w:rsidRPr="00AA12A9">
        <w:t>transactions, adjustments may be made based on the combined entities when the acquired business will operate independently following the purchase.</w:t>
      </w:r>
    </w:p>
    <w:p w14:paraId="2F0D539C" w14:textId="77777777" w:rsidR="00AA12A9" w:rsidRPr="00AA12A9" w:rsidRDefault="00AA12A9" w:rsidP="00E800E6">
      <w:pPr>
        <w:pStyle w:val="06listleveli"/>
      </w:pPr>
      <w:r w:rsidRPr="00AA12A9">
        <w:t>Justification for additions and subtractions to cash flow, such as the following:</w:t>
      </w:r>
    </w:p>
    <w:p w14:paraId="2D4D4557" w14:textId="77777777" w:rsidR="00AA12A9" w:rsidRPr="00AA12A9" w:rsidRDefault="00AA12A9" w:rsidP="00672A5F">
      <w:pPr>
        <w:pStyle w:val="07listlevelc"/>
      </w:pPr>
      <w:r w:rsidRPr="00AA12A9">
        <w:t>Unfunded capital expenditures;</w:t>
      </w:r>
    </w:p>
    <w:p w14:paraId="0869E0E4" w14:textId="77777777" w:rsidR="00AA12A9" w:rsidRPr="00AA12A9" w:rsidRDefault="00AA12A9" w:rsidP="00672A5F">
      <w:pPr>
        <w:pStyle w:val="07listlevelc"/>
      </w:pPr>
      <w:r w:rsidRPr="00AA12A9">
        <w:t>Non-recurring income;</w:t>
      </w:r>
    </w:p>
    <w:p w14:paraId="60E54CD7" w14:textId="77777777" w:rsidR="00AA12A9" w:rsidRPr="00AA12A9" w:rsidRDefault="00AA12A9" w:rsidP="00672A5F">
      <w:pPr>
        <w:pStyle w:val="07listlevelc"/>
      </w:pPr>
      <w:r w:rsidRPr="00AA12A9">
        <w:t>Distributions;</w:t>
      </w:r>
    </w:p>
    <w:p w14:paraId="57C1AEEB" w14:textId="77777777" w:rsidR="00AA12A9" w:rsidRPr="00AA12A9" w:rsidRDefault="00AA12A9" w:rsidP="00672A5F">
      <w:pPr>
        <w:pStyle w:val="07listlevelc"/>
      </w:pPr>
      <w:r w:rsidRPr="00AA12A9">
        <w:t>Distributions for S-Corp taxes;</w:t>
      </w:r>
    </w:p>
    <w:p w14:paraId="3C604CE8" w14:textId="77777777" w:rsidR="00AA12A9" w:rsidRPr="00AA12A9" w:rsidRDefault="00AA12A9" w:rsidP="00672A5F">
      <w:pPr>
        <w:pStyle w:val="07listlevelc"/>
      </w:pPr>
      <w:r w:rsidRPr="00AA12A9">
        <w:t>Seller discretionary expenses; and/or</w:t>
      </w:r>
    </w:p>
    <w:p w14:paraId="55732A76" w14:textId="77777777" w:rsidR="00AA12A9" w:rsidRPr="00AA12A9" w:rsidRDefault="00AA12A9" w:rsidP="00672A5F">
      <w:pPr>
        <w:pStyle w:val="07listlevelc"/>
      </w:pPr>
      <w:r w:rsidRPr="00AA12A9">
        <w:t>Ownership Compensation.</w:t>
      </w:r>
    </w:p>
    <w:p w14:paraId="3E30C3F7" w14:textId="77777777" w:rsidR="00AA12A9" w:rsidRPr="00AA12A9" w:rsidRDefault="00AA12A9" w:rsidP="00944060">
      <w:pPr>
        <w:pStyle w:val="08listlevellcroman"/>
      </w:pPr>
      <w:r w:rsidRPr="00AA12A9">
        <w:t xml:space="preserve">Adjustments made to ownership compensation must also be substantiated by a global cash flow analysis that demonstrates that the principals have the financial wherewithal to meet their obligations based upon the adjusted compensation proposed and must meet the 1:1 DSC on a global basis. </w:t>
      </w:r>
    </w:p>
    <w:p w14:paraId="6FDA9F10" w14:textId="77777777" w:rsidR="00AA12A9" w:rsidRPr="00AA12A9" w:rsidRDefault="00AA12A9" w:rsidP="00E800E6">
      <w:pPr>
        <w:pStyle w:val="06listleveli"/>
      </w:pPr>
      <w:r w:rsidRPr="00AA12A9">
        <w:t>When using adjustments, the Lender must outline why each adjustment is prudent, necessary, and how it can be supported by the ongoing operations of the business. The justification for each adjustment or add-back must be included in the credit memorandum. The ownership compensation of the Applicant must be sufficient to support their current obligations and living expenses.</w:t>
      </w:r>
    </w:p>
    <w:p w14:paraId="31151BD4" w14:textId="77777777" w:rsidR="00AA12A9" w:rsidRPr="00AA12A9" w:rsidRDefault="00AA12A9" w:rsidP="00E800E6">
      <w:pPr>
        <w:pStyle w:val="06listleveli"/>
      </w:pPr>
      <w:r w:rsidRPr="00AA12A9">
        <w:t>Adjustments to cash flow without the Lender’s supporting analysis and justification will be ineligible for purposes of determining this core underwriting requirement.</w:t>
      </w:r>
    </w:p>
    <w:p w14:paraId="11D966F7" w14:textId="267CC4AC" w:rsidR="00AA12A9" w:rsidRPr="00AA12A9" w:rsidRDefault="00AA12A9" w:rsidP="00E800E6">
      <w:pPr>
        <w:pStyle w:val="05listlevela"/>
      </w:pPr>
      <w:r w:rsidRPr="00AA12A9">
        <w:lastRenderedPageBreak/>
        <w:t>The Lender must evaluate the Applicant’s post-closing financial projections but may not rely on them to meet the DSC requirement.</w:t>
      </w:r>
      <w:r w:rsidR="00E9545D">
        <w:t xml:space="preserve"> </w:t>
      </w:r>
      <w:r w:rsidR="0055135E">
        <w:t>This limitation does not apply to a transaction involving the acquisition of an owner-occupied Special Purpose Property, which may be underwritten on the basis of projections as provided under Special Purpose Properties above.</w:t>
      </w:r>
      <w:r w:rsidR="00685FF4">
        <w:t xml:space="preserve"> Applicant may contribute additional </w:t>
      </w:r>
      <w:r w:rsidR="00890854">
        <w:t xml:space="preserve">unlimited or limited </w:t>
      </w:r>
      <w:r w:rsidR="00685FF4">
        <w:t xml:space="preserve">equity to reduce the loan amount and corresponding debt service in order to meet the </w:t>
      </w:r>
      <w:r w:rsidR="00284CC4">
        <w:t>DSC requirement</w:t>
      </w:r>
      <w:r w:rsidR="00573E79">
        <w:t xml:space="preserve">. </w:t>
      </w:r>
      <w:r w:rsidRPr="00AA12A9">
        <w:t xml:space="preserve"> </w:t>
      </w:r>
    </w:p>
    <w:p w14:paraId="5C4FC821" w14:textId="77777777" w:rsidR="00AA12A9" w:rsidRPr="00AA12A9" w:rsidRDefault="00AA12A9" w:rsidP="00E800E6">
      <w:pPr>
        <w:pStyle w:val="05listlevela"/>
      </w:pPr>
      <w:r w:rsidRPr="00AA12A9">
        <w:t xml:space="preserve">When a change of ownership transaction includes additional debt to support the purchase that is </w:t>
      </w:r>
      <w:r w:rsidRPr="00A122B9">
        <w:rPr>
          <w:b/>
        </w:rPr>
        <w:t>not</w:t>
      </w:r>
      <w:r w:rsidRPr="00AA12A9">
        <w:t xml:space="preserve"> on full standby </w:t>
      </w:r>
      <w:r w:rsidRPr="00A122B9">
        <w:rPr>
          <w:b/>
        </w:rPr>
        <w:t>and</w:t>
      </w:r>
      <w:r w:rsidRPr="00AA12A9">
        <w:t xml:space="preserve"> is structured with interest-only payments, the Lender must apply an amortization that does not exceed 10-years. This requirement does not apply to lines of credit. </w:t>
      </w:r>
    </w:p>
    <w:p w14:paraId="7BBD6EE1" w14:textId="77777777" w:rsidR="00AA12A9" w:rsidRPr="00AA12A9" w:rsidRDefault="00AA12A9" w:rsidP="00F26DDB">
      <w:pPr>
        <w:pStyle w:val="05listparaundera"/>
      </w:pPr>
      <w:r w:rsidRPr="00AA12A9">
        <w:t xml:space="preserve">This requirement is to ensure that the business can service all debt associated with the acquisition, regardless of the source or structure. </w:t>
      </w:r>
    </w:p>
    <w:p w14:paraId="2D53A639" w14:textId="77777777" w:rsidR="00AA12A9" w:rsidRPr="00AA12A9" w:rsidRDefault="00AA12A9" w:rsidP="00E800E6">
      <w:pPr>
        <w:pStyle w:val="05listlevela"/>
      </w:pPr>
      <w:r w:rsidRPr="00AA12A9">
        <w:t>The financial analysis for all Applicants must address the following, as applicable:</w:t>
      </w:r>
    </w:p>
    <w:p w14:paraId="7D1CB58A" w14:textId="77777777" w:rsidR="00AA12A9" w:rsidRPr="00AA12A9" w:rsidRDefault="00AA12A9" w:rsidP="00E800E6">
      <w:pPr>
        <w:pStyle w:val="06listleveli"/>
      </w:pPr>
      <w:r w:rsidRPr="00AA12A9">
        <w:t>Global cash flow analysis that includes assessment of impact on cash flow to/from any affiliate business and meets a 1:1 DSC; and</w:t>
      </w:r>
    </w:p>
    <w:p w14:paraId="516D715C" w14:textId="77777777" w:rsidR="00AA12A9" w:rsidRPr="00AA12A9" w:rsidRDefault="00AA12A9" w:rsidP="00E800E6">
      <w:pPr>
        <w:pStyle w:val="06listleveli"/>
      </w:pPr>
      <w:r w:rsidRPr="00AA12A9">
        <w:t>The effect any affiliates may have on the ultimate repayment ability of the Applicant.</w:t>
      </w:r>
    </w:p>
    <w:p w14:paraId="6EA2A492" w14:textId="77777777" w:rsidR="00AA12A9" w:rsidRPr="00AA12A9" w:rsidRDefault="00AA12A9" w:rsidP="00DE32EC">
      <w:pPr>
        <w:pStyle w:val="04listleveli"/>
      </w:pPr>
      <w:r w:rsidRPr="00AA12A9">
        <w:t>Spread of pro-forma Business Balance Sheet (current business balance sheet adjusted for all changes in assets and liabilities as a result of the SBA loan, other debt, any required equity injection, and use of loan proceeds);</w:t>
      </w:r>
    </w:p>
    <w:p w14:paraId="7090602F" w14:textId="77777777" w:rsidR="00AA12A9" w:rsidRPr="00AA12A9" w:rsidRDefault="00AA12A9" w:rsidP="00DE32EC">
      <w:pPr>
        <w:pStyle w:val="04listleveli"/>
      </w:pPr>
      <w:r w:rsidRPr="00AA12A9">
        <w:t>Ratio calculations (based on the pro-forma Balance Sheet and historical and projected Income Statements) for the following financial ratio benchmarks: Current Ratio, Debt/Tangible Net Worth, Debt Service Coverage, and any other ratios the Lender considers significant for the business/ industry (e.g., inventory turnover, receivables turnover, and payables turnover, etc.) including discussion of Lender’s comparison to industry trends;</w:t>
      </w:r>
    </w:p>
    <w:p w14:paraId="6DC6E1AF" w14:textId="77777777" w:rsidR="00AA12A9" w:rsidRPr="00AA12A9" w:rsidRDefault="00AA12A9" w:rsidP="00DE32EC">
      <w:pPr>
        <w:pStyle w:val="04listleveli"/>
      </w:pPr>
      <w:r w:rsidRPr="00AA12A9">
        <w:t>Analysis of working capital adequacy, at a minimum, over the next 12 months;</w:t>
      </w:r>
    </w:p>
    <w:p w14:paraId="01CCE519" w14:textId="4920B318" w:rsidR="00AA12A9" w:rsidRPr="00AA12A9" w:rsidRDefault="00AA12A9" w:rsidP="00DE32EC">
      <w:pPr>
        <w:pStyle w:val="04listleveli"/>
      </w:pPr>
      <w:r w:rsidRPr="00AA12A9">
        <w:t xml:space="preserve">Assessment of collateral adequacy adjusted in accordance with Paragraph </w:t>
      </w:r>
      <w:hyperlink w:anchor="Adequacy_of_Collateral" w:history="1">
        <w:r w:rsidRPr="00CF2D27">
          <w:rPr>
            <w:rStyle w:val="Hyperlink"/>
          </w:rPr>
          <w:t>C.3.c.</w:t>
        </w:r>
      </w:hyperlink>
      <w:r w:rsidRPr="00AA12A9">
        <w:t xml:space="preserve">, in this </w:t>
      </w:r>
      <w:r w:rsidR="00137159">
        <w:t>Appendix</w:t>
      </w:r>
      <w:r w:rsidRPr="00AA12A9">
        <w:t xml:space="preserve"> below to offset risk of default;</w:t>
      </w:r>
    </w:p>
    <w:p w14:paraId="2C7DA090" w14:textId="77777777" w:rsidR="00AA12A9" w:rsidRPr="00AA12A9" w:rsidRDefault="00AA12A9" w:rsidP="00DE32EC">
      <w:pPr>
        <w:pStyle w:val="04listleveli"/>
      </w:pPr>
      <w:r w:rsidRPr="00AA12A9">
        <w:t>Insurance Requirements, including:</w:t>
      </w:r>
    </w:p>
    <w:p w14:paraId="6A857BCB" w14:textId="77777777" w:rsidR="00AA12A9" w:rsidRPr="00AA12A9" w:rsidRDefault="00AA12A9" w:rsidP="00E800E6">
      <w:pPr>
        <w:pStyle w:val="05listlevela"/>
      </w:pPr>
      <w:r w:rsidRPr="00AA12A9">
        <w:t>Life Insurance – on whom and how much. If life insurance is not required, provide justification.</w:t>
      </w:r>
    </w:p>
    <w:p w14:paraId="1DEB1688" w14:textId="77777777" w:rsidR="00AA12A9" w:rsidRPr="00AA12A9" w:rsidRDefault="00AA12A9" w:rsidP="00E800E6">
      <w:pPr>
        <w:pStyle w:val="05listlevela"/>
      </w:pPr>
      <w:r w:rsidRPr="00AA12A9">
        <w:t>Business hazard and liability insurances.</w:t>
      </w:r>
    </w:p>
    <w:p w14:paraId="5ECC1594" w14:textId="77777777" w:rsidR="00AA12A9" w:rsidRPr="00AA12A9" w:rsidRDefault="00AA12A9" w:rsidP="00DE32EC">
      <w:pPr>
        <w:pStyle w:val="04listleveli"/>
      </w:pPr>
      <w:r w:rsidRPr="00AA12A9">
        <w:t xml:space="preserve">Explanation of and justification for the refinancing of any debts as part of the loan request, along with supporting documentation, in accordance with the debt refinancing requirements in Paragraph A.3.a. above, including a </w:t>
      </w:r>
      <w:r w:rsidRPr="00AA12A9">
        <w:lastRenderedPageBreak/>
        <w:t>written explanation for any late payments over the past 12 months.</w:t>
      </w:r>
    </w:p>
    <w:p w14:paraId="5664B51E" w14:textId="77777777" w:rsidR="00AA12A9" w:rsidRPr="00AA12A9" w:rsidRDefault="00AA12A9" w:rsidP="00DE32EC">
      <w:pPr>
        <w:pStyle w:val="04listleveli"/>
      </w:pPr>
      <w:r w:rsidRPr="00AA12A9">
        <w:t>Lender’s rationale for recommending approval, including a discussion and analysis of the following:</w:t>
      </w:r>
    </w:p>
    <w:p w14:paraId="70851E61" w14:textId="7D48A841" w:rsidR="00AA12A9" w:rsidRPr="00AA12A9" w:rsidRDefault="00AA12A9" w:rsidP="00E800E6">
      <w:pPr>
        <w:pStyle w:val="05listlevela"/>
      </w:pPr>
      <w:r w:rsidRPr="00AA12A9">
        <w:t xml:space="preserve">The factors demonstrating the Applicant does not have credit available elsewhere on reasonable commercial terms in accordance with </w:t>
      </w:r>
      <w:hyperlink w:anchor="_Credit_Not_Available_1" w:history="1">
        <w:r w:rsidR="00A16CE6">
          <w:rPr>
            <w:color w:val="0000FF"/>
            <w:u w:val="single"/>
          </w:rPr>
          <w:t>Section A, Ch. 1. Para. H</w:t>
        </w:r>
      </w:hyperlink>
      <w:r w:rsidRPr="00AA12A9">
        <w:t>.</w:t>
      </w:r>
    </w:p>
    <w:p w14:paraId="3DEB7150" w14:textId="77777777" w:rsidR="00AA12A9" w:rsidRPr="00AA12A9" w:rsidRDefault="00AA12A9" w:rsidP="00E800E6">
      <w:pPr>
        <w:pStyle w:val="05listlevela"/>
      </w:pPr>
      <w:r w:rsidRPr="00AA12A9">
        <w:t>When 50 percent or more of the loan proceeds will be used for working capital, Lender must explain in its credit memorandum why this level of working capital is necessary and appropriate for the subject business;</w:t>
      </w:r>
    </w:p>
    <w:p w14:paraId="0C66F07E" w14:textId="77777777" w:rsidR="00AA12A9" w:rsidRPr="00AA12A9" w:rsidRDefault="00AA12A9" w:rsidP="00E800E6">
      <w:pPr>
        <w:pStyle w:val="05listlevela"/>
      </w:pPr>
      <w:r w:rsidRPr="00AA12A9">
        <w:t>Competition;</w:t>
      </w:r>
    </w:p>
    <w:p w14:paraId="6424D0DC" w14:textId="77777777" w:rsidR="00AA12A9" w:rsidRPr="00AA12A9" w:rsidRDefault="00AA12A9" w:rsidP="00E800E6">
      <w:pPr>
        <w:pStyle w:val="05listlevela"/>
      </w:pPr>
      <w:r w:rsidRPr="00AA12A9">
        <w:t>90+ day delinquencies;</w:t>
      </w:r>
    </w:p>
    <w:p w14:paraId="736D85E0" w14:textId="77777777" w:rsidR="00AA12A9" w:rsidRPr="00AA12A9" w:rsidRDefault="00AA12A9" w:rsidP="00E800E6">
      <w:pPr>
        <w:pStyle w:val="05listlevela"/>
      </w:pPr>
      <w:r w:rsidRPr="00AA12A9">
        <w:t>Trade disputes;</w:t>
      </w:r>
    </w:p>
    <w:p w14:paraId="4BB5C92D" w14:textId="77777777" w:rsidR="00AA12A9" w:rsidRPr="00AA12A9" w:rsidRDefault="00AA12A9" w:rsidP="00E800E6">
      <w:pPr>
        <w:pStyle w:val="05listlevela"/>
      </w:pPr>
      <w:r w:rsidRPr="00AA12A9">
        <w:t>Federal, State, or local citations which would preclude the Applicant from normal business operations;</w:t>
      </w:r>
    </w:p>
    <w:p w14:paraId="17F3A548" w14:textId="77777777" w:rsidR="00AA12A9" w:rsidRPr="00AA12A9" w:rsidRDefault="00AA12A9" w:rsidP="00E800E6">
      <w:pPr>
        <w:pStyle w:val="05listlevela"/>
      </w:pPr>
      <w:r w:rsidRPr="00AA12A9">
        <w:t xml:space="preserve">Discussion of any liens, judgments, bankruptcy filings, or pending litigation, including divorce proceedings; </w:t>
      </w:r>
    </w:p>
    <w:p w14:paraId="79187E24" w14:textId="77777777" w:rsidR="00AA12A9" w:rsidRPr="00AA12A9" w:rsidRDefault="00AA12A9" w:rsidP="00E800E6">
      <w:pPr>
        <w:pStyle w:val="05listlevela"/>
      </w:pPr>
      <w:r w:rsidRPr="00AA12A9">
        <w:t>If the application involves a franchise (as defined by FTC), the Lender must review any credit information provided, such as the number of failed franchisees and cash flow projections provided by the franchisor; and</w:t>
      </w:r>
    </w:p>
    <w:p w14:paraId="3BAC13C1" w14:textId="77777777" w:rsidR="00AA12A9" w:rsidRPr="00AA12A9" w:rsidRDefault="00AA12A9" w:rsidP="00E800E6">
      <w:pPr>
        <w:pStyle w:val="05listlevela"/>
      </w:pPr>
      <w:r w:rsidRPr="00AA12A9">
        <w:t>Discussion of other relevant information</w:t>
      </w:r>
    </w:p>
    <w:p w14:paraId="537EA383" w14:textId="77777777" w:rsidR="00AA12A9" w:rsidRPr="00664001" w:rsidRDefault="00AA12A9" w:rsidP="00685CF9">
      <w:pPr>
        <w:pStyle w:val="Heading5"/>
      </w:pPr>
      <w:r w:rsidRPr="00664001">
        <w:t>Collateral</w:t>
      </w:r>
    </w:p>
    <w:p w14:paraId="3C53AE9C" w14:textId="7E270AA3" w:rsidR="00AA12A9" w:rsidRPr="00AA12A9" w:rsidRDefault="004561FE" w:rsidP="00627AB1">
      <w:pPr>
        <w:pStyle w:val="03listlevela"/>
        <w:numPr>
          <w:ilvl w:val="2"/>
          <w:numId w:val="548"/>
        </w:numPr>
      </w:pPr>
      <w:r>
        <w:t>T</w:t>
      </w:r>
      <w:r w:rsidR="00AA12A9" w:rsidRPr="00AA12A9">
        <w:t>o identify collateral</w:t>
      </w:r>
      <w:r>
        <w:t xml:space="preserve">, Lenders must use commercially reasonable and prudent practices that are at least </w:t>
      </w:r>
      <w:r w:rsidR="00AA12A9" w:rsidRPr="00AA12A9">
        <w:t>as thorough as those used for their similarly-sized non-SBA guaranteed commercial loans. Decisions regarding what collateral must be taken to secure a loan are based on the circumstances of the individual loan, including size, and must meet the minimum requirements in this section.</w:t>
      </w:r>
    </w:p>
    <w:p w14:paraId="715E5E3A" w14:textId="77777777" w:rsidR="00AA12A9" w:rsidRPr="00AA12A9" w:rsidRDefault="00AA12A9" w:rsidP="00154FBC">
      <w:pPr>
        <w:pStyle w:val="03listlevela"/>
      </w:pPr>
      <w:r w:rsidRPr="00AA12A9">
        <w:t>When loan proceeds will be used to refinance existing change of ownership debt, the loan must be secured with at least the same collateral and lien priority as the debt that is being refinanced. When the debt being refinanced is considered to be over-collateralized based on SBA collateral requirements and the SBA loan will remain fully secured, the Lender may approve the release of excess collateral. Substitute collateral may be offered, provided it is of comparable value, useful life, and is determined to be acceptable by SBA or a PLP Lender processing the loan under its PLP authority.</w:t>
      </w:r>
    </w:p>
    <w:p w14:paraId="4C51C2D1" w14:textId="77777777" w:rsidR="00AA12A9" w:rsidRPr="00AA12A9" w:rsidRDefault="00AA12A9" w:rsidP="00154FBC">
      <w:pPr>
        <w:pStyle w:val="03listlevela"/>
      </w:pPr>
      <w:bookmarkStart w:id="3848" w:name="Adequacy_of_Collateral"/>
      <w:bookmarkEnd w:id="3848"/>
      <w:r w:rsidRPr="00AA12A9">
        <w:t>Adequacy of Collateral.</w:t>
      </w:r>
    </w:p>
    <w:p w14:paraId="77ABAD8E" w14:textId="2B551702" w:rsidR="00AA12A9" w:rsidRPr="00AA12A9" w:rsidRDefault="00AA12A9" w:rsidP="00627AB1">
      <w:pPr>
        <w:pStyle w:val="04listleveli"/>
        <w:numPr>
          <w:ilvl w:val="3"/>
          <w:numId w:val="544"/>
        </w:numPr>
      </w:pPr>
      <w:r w:rsidRPr="00AA12A9">
        <w:t xml:space="preserve">A Lender may not take any action in connection with an SBA-guaranteed loan that establishes a preference in favor of the Lender (13 CFR § </w:t>
      </w:r>
      <w:hyperlink r:id="rId734" w:history="1">
        <w:r w:rsidRPr="00DE32EC">
          <w:rPr>
            <w:color w:val="0000FF"/>
            <w:u w:val="single"/>
          </w:rPr>
          <w:t>120.411</w:t>
        </w:r>
      </w:hyperlink>
      <w:r w:rsidRPr="00AA12A9">
        <w:t xml:space="preserve">). The Lender must not have a 7(a) loan in a “piggyback” structure. </w:t>
      </w:r>
    </w:p>
    <w:p w14:paraId="102E146E" w14:textId="77777777" w:rsidR="00AA12A9" w:rsidRPr="00AA12A9" w:rsidRDefault="00AA12A9" w:rsidP="00E800E6">
      <w:pPr>
        <w:pStyle w:val="05listlevela"/>
      </w:pPr>
      <w:r w:rsidRPr="00AA12A9">
        <w:lastRenderedPageBreak/>
        <w:t>Piggyback financing occurs when one or more lenders provide more than one loan to a single Borrower at or about the same time, financing the same or similar purpose, and where the SBA-guaranteed loan is secured with a junior lien position or no lien position on the collateral securing the non-guaranteed loan(s). SBA considers “at or about the same time” to mean loans approved within 90 days of each other.</w:t>
      </w:r>
    </w:p>
    <w:p w14:paraId="52D26C8B" w14:textId="77777777" w:rsidR="00AA12A9" w:rsidRPr="00AA12A9" w:rsidRDefault="00AA12A9" w:rsidP="00E800E6">
      <w:pPr>
        <w:pStyle w:val="05listlevela"/>
      </w:pPr>
      <w:r w:rsidRPr="00AA12A9">
        <w:t>SBA does not consider a scenario where both the SBA-guaranteed loan and the non-SBA guaranteed loan are for working capital, and the non-SBA guaranteed loan is secured only by working/trading assets, to be a piggyback structure.</w:t>
      </w:r>
    </w:p>
    <w:p w14:paraId="6D9AED41" w14:textId="77777777" w:rsidR="00AA12A9" w:rsidRPr="00AA12A9" w:rsidRDefault="00AA12A9" w:rsidP="00E800E6">
      <w:pPr>
        <w:pStyle w:val="05listlevela"/>
      </w:pPr>
      <w:r w:rsidRPr="00AA12A9">
        <w:t>SBA does not consider a shared lien position with the lender (pari passu) to be a piggyback structure when the maturity of the non-SBA guaranteed loan is not shorter than the maturity of the SBA-guaranteed loan.</w:t>
      </w:r>
    </w:p>
    <w:p w14:paraId="6B8CD1DE" w14:textId="77777777" w:rsidR="00AA12A9" w:rsidRPr="00AA12A9" w:rsidRDefault="00AA12A9" w:rsidP="00DE32EC">
      <w:pPr>
        <w:pStyle w:val="04listleveli"/>
      </w:pPr>
      <w:r w:rsidRPr="00AA12A9">
        <w:t>SBA does not permit its guaranty to be a substitute for available collateral.</w:t>
      </w:r>
    </w:p>
    <w:p w14:paraId="145C2A36" w14:textId="77777777" w:rsidR="00AA12A9" w:rsidRPr="00AA12A9" w:rsidRDefault="00AA12A9" w:rsidP="00DE32EC">
      <w:pPr>
        <w:pStyle w:val="04listleveli"/>
      </w:pPr>
      <w:r w:rsidRPr="00AA12A9">
        <w:t>When assessing the adequacy of collateral, the Lender must consider the impact that covenants and other restrictions recorded against the collateral may have on its value and marketability. The Lender must document this analysis in the file. Examples of items to review include:</w:t>
      </w:r>
    </w:p>
    <w:p w14:paraId="2ECC1722" w14:textId="77777777" w:rsidR="00AA12A9" w:rsidRPr="00AA12A9" w:rsidRDefault="00AA12A9" w:rsidP="00E800E6">
      <w:pPr>
        <w:pStyle w:val="05listlevela"/>
      </w:pPr>
      <w:r w:rsidRPr="00AA12A9">
        <w:t>Deed restrictions, covenants, easement provisions, reversionary interests, subordinations, leases and options, and other provisions that restrict the use of the property for the benefit of a third party (Note: certain deed restrictions pertaining to the use of the property, which are intended to protect the health and safety of occupants, may be acceptable, e.g., deed restrictions based upon environmental concerns including restrictions on residential use, use as a day care center for children or seniors, use as a school, or use as a hospital); and</w:t>
      </w:r>
    </w:p>
    <w:p w14:paraId="66A0520F" w14:textId="77777777" w:rsidR="00AA12A9" w:rsidRPr="00AA12A9" w:rsidRDefault="00AA12A9" w:rsidP="00E800E6">
      <w:pPr>
        <w:pStyle w:val="05listlevela"/>
      </w:pPr>
      <w:r w:rsidRPr="00AA12A9">
        <w:t>Engineering Controls that require the Applicant or subsequent owners to install costly devices or structures such as extraction wells or subsurface barrier walls prior to constructing a building, remodeling, or otherwise improving the property.</w:t>
      </w:r>
    </w:p>
    <w:p w14:paraId="2F78FA11" w14:textId="77777777" w:rsidR="00AA12A9" w:rsidRPr="00AA12A9" w:rsidRDefault="00AA12A9" w:rsidP="00E800E6">
      <w:pPr>
        <w:pStyle w:val="05listlevela"/>
      </w:pPr>
      <w:r w:rsidRPr="00AA12A9">
        <w:t>Environmental Indemnification Provisions that run with the land are not eligible and must be removed or waived as to the Federal Government.</w:t>
      </w:r>
    </w:p>
    <w:p w14:paraId="4F1E383D" w14:textId="77777777" w:rsidR="00AA12A9" w:rsidRPr="00AA12A9" w:rsidRDefault="00AA12A9" w:rsidP="00154FBC">
      <w:pPr>
        <w:pStyle w:val="03listlevela"/>
      </w:pPr>
      <w:bookmarkStart w:id="3849" w:name="Collateral_Requirements_for_7a_COO"/>
      <w:bookmarkEnd w:id="3849"/>
      <w:r w:rsidRPr="00AA12A9">
        <w:t>Collateral Requirements for 7(a) Change of Ownership Loans.</w:t>
      </w:r>
    </w:p>
    <w:p w14:paraId="556062BC" w14:textId="77777777" w:rsidR="00AA12A9" w:rsidRPr="00AA12A9" w:rsidRDefault="00AA12A9" w:rsidP="00627AB1">
      <w:pPr>
        <w:pStyle w:val="04listleveli"/>
        <w:numPr>
          <w:ilvl w:val="3"/>
          <w:numId w:val="545"/>
        </w:numPr>
      </w:pPr>
      <w:r w:rsidRPr="00AA12A9">
        <w:t>SBA considers a loan as “</w:t>
      </w:r>
      <w:bookmarkStart w:id="3850" w:name="Fully_Secured"/>
      <w:bookmarkEnd w:id="3850"/>
      <w:r w:rsidRPr="00AA12A9">
        <w:t xml:space="preserve">fully secured” if the Lender has taken security interests in all available fixed assets of the Applicant with a combined </w:t>
      </w:r>
      <w:hyperlink w:anchor="Net_Book_Value_definitionappendix" w:history="1">
        <w:r w:rsidRPr="00DE32EC">
          <w:rPr>
            <w:color w:val="0000FF"/>
            <w:u w:val="single"/>
          </w:rPr>
          <w:t>Net Book Value</w:t>
        </w:r>
      </w:hyperlink>
      <w:r w:rsidRPr="00AA12A9">
        <w:t xml:space="preserve"> as adjusted below, up to the loan amount. For 7(a) loans, the term “fixed assets” means real estate, including land and structures, machinery and equipment owned by the business or an EPC. </w:t>
      </w:r>
    </w:p>
    <w:p w14:paraId="6DB8B9AF" w14:textId="77777777" w:rsidR="00AA12A9" w:rsidRPr="00AA12A9" w:rsidRDefault="00AA12A9" w:rsidP="00DE75F7">
      <w:pPr>
        <w:pStyle w:val="04listparaunderistyle"/>
      </w:pPr>
      <w:r w:rsidRPr="00AA12A9">
        <w:t xml:space="preserve">SBA does not require the Lender to place a lien on vehicles that already have a lien or unless the value of the vehicle (as reported by any of the following: </w:t>
      </w:r>
      <w:r w:rsidRPr="00AA12A9">
        <w:lastRenderedPageBreak/>
        <w:t>an independent third party (e.g., orderly liquidation value from an appraisal, independent vehicle valuation company or website), or the purchase price allocable to such a vehicle if the 7(a) loan is being used to purchase the vehicle) is greater than $20,000 at the time the SBA loan number is assigned by SBA. For the purpose of determining whether the Lender must place a lien on a vehicle, Lender must document whether the vehicle already had a lien on it, or the source and dollar amount of the vehicle valuation in the credit memorandum.</w:t>
      </w:r>
    </w:p>
    <w:p w14:paraId="62B86449" w14:textId="77777777" w:rsidR="00AA12A9" w:rsidRPr="00AA12A9" w:rsidRDefault="00AA12A9" w:rsidP="00E800E6">
      <w:pPr>
        <w:pStyle w:val="05listlevela"/>
      </w:pPr>
      <w:r w:rsidRPr="00AA12A9">
        <w:t>Used or existing machinery and equipment (excluding furniture &amp; fixtures) may be valued at no more than 50% of Net Book Value or 80% with an Orderly Liquidation Appraisal minus any prior liens for the calculation of “fully secured”;</w:t>
      </w:r>
    </w:p>
    <w:p w14:paraId="56EC2C25" w14:textId="6D41B28D" w:rsidR="00AA12A9" w:rsidRPr="00AA12A9" w:rsidRDefault="00AA12A9" w:rsidP="00E800E6">
      <w:pPr>
        <w:pStyle w:val="05listlevela"/>
      </w:pPr>
      <w:r w:rsidRPr="00AA12A9">
        <w:t>Improved real estate can be valued at no more than 85% and unimproved real estate can be valued at 50% of the market value for the calculation of “fully secured” and the value must be determined in accordance with the requirements set forth in Appendix 19 Para. A.1.</w:t>
      </w:r>
      <w:r w:rsidR="00041269">
        <w:t>g</w:t>
      </w:r>
      <w:r w:rsidRPr="00AA12A9">
        <w:t xml:space="preserve">. </w:t>
      </w:r>
      <w:hyperlink w:anchor="Commercial_real_estate_appraisal_require" w:history="1">
        <w:r w:rsidR="00041269">
          <w:rPr>
            <w:rStyle w:val="Hyperlink"/>
          </w:rPr>
          <w:t>Commercial real estate appraisal requirements</w:t>
        </w:r>
      </w:hyperlink>
      <w:r w:rsidRPr="00AA12A9">
        <w:t>.</w:t>
      </w:r>
    </w:p>
    <w:p w14:paraId="3D66694C" w14:textId="77777777" w:rsidR="00AA12A9" w:rsidRPr="00AA12A9" w:rsidRDefault="00AA12A9" w:rsidP="00E800E6">
      <w:pPr>
        <w:pStyle w:val="05listlevela"/>
      </w:pPr>
      <w:r w:rsidRPr="00AA12A9">
        <w:t>Furniture and Fixtures may be valued at no more than 10% of Net Book Value or appraised value.</w:t>
      </w:r>
    </w:p>
    <w:p w14:paraId="1CE26AFE" w14:textId="77777777" w:rsidR="00AA12A9" w:rsidRPr="00AA12A9" w:rsidRDefault="00AA12A9" w:rsidP="00E800E6">
      <w:pPr>
        <w:pStyle w:val="05listlevela"/>
      </w:pPr>
      <w:r w:rsidRPr="00AA12A9">
        <w:t xml:space="preserve">Lenders must take a security interest in the accounts receivable and inventory of the operating entity. When the Lender takes a security interest in the accounts receivable and inventory, no more than 10% of the current book value of the assets may be used for the fully secured calculation. </w:t>
      </w:r>
    </w:p>
    <w:p w14:paraId="352F58B5" w14:textId="77777777" w:rsidR="00AA12A9" w:rsidRPr="00AA12A9" w:rsidRDefault="00AA12A9" w:rsidP="00E800E6">
      <w:pPr>
        <w:pStyle w:val="05listlevela"/>
      </w:pPr>
      <w:r w:rsidRPr="00AA12A9">
        <w:t xml:space="preserve">Working capital lines of credit may be issued alongside change of ownership loans under the following conditions:  </w:t>
      </w:r>
    </w:p>
    <w:p w14:paraId="746AE7B3" w14:textId="77777777" w:rsidR="00AA12A9" w:rsidRPr="00AA12A9" w:rsidRDefault="00AA12A9" w:rsidP="00E800E6">
      <w:pPr>
        <w:pStyle w:val="06listleveli"/>
      </w:pPr>
      <w:r w:rsidRPr="00AA12A9">
        <w:t xml:space="preserve">As part of the change of ownership transaction, the Borrower has the  option to obtain a line of credit (conventional or government guaranteed) to support the working capital needs of the business. </w:t>
      </w:r>
    </w:p>
    <w:p w14:paraId="4447B6F6" w14:textId="3C0F9D6C" w:rsidR="00AA12A9" w:rsidRPr="00AA12A9" w:rsidRDefault="00AA12A9" w:rsidP="001E5526">
      <w:pPr>
        <w:pStyle w:val="06listparaunderi"/>
      </w:pPr>
      <w:r w:rsidRPr="00AA12A9">
        <w:t>If the line of credit is required to be in first lien position on the accounts receivable and inventory acquired through the change of ownership transaction (e.g., the trading assets), the Lender must meet the following conditions to release those assets as collateral for the 7(a) change of ownership term loan, and must retain all documentation as evidence of compliance in the loan file</w:t>
      </w:r>
      <w:r w:rsidR="00C053D9">
        <w:t xml:space="preserve"> (the following is not applicable to lines of credit in second lien position (e.g.</w:t>
      </w:r>
      <w:r w:rsidR="006E3940">
        <w:t>,</w:t>
      </w:r>
      <w:r w:rsidR="00C053D9">
        <w:t xml:space="preserve"> SBA Express))</w:t>
      </w:r>
      <w:r w:rsidRPr="00AA12A9">
        <w:t>:</w:t>
      </w:r>
    </w:p>
    <w:p w14:paraId="0E42DBCE" w14:textId="77777777" w:rsidR="00AA12A9" w:rsidRPr="00AA12A9" w:rsidRDefault="00AA12A9" w:rsidP="00672A5F">
      <w:pPr>
        <w:pStyle w:val="07listlevelc"/>
      </w:pPr>
      <w:r w:rsidRPr="00AA12A9">
        <w:t>Apply no less than 20% and not more than 50% of the day-one line of credit availability to the initial balance on the line of credit. The portion allocated to the line of credit balance must be used to fund the respective portion of the change of ownership transaction.</w:t>
      </w:r>
    </w:p>
    <w:p w14:paraId="35F7188C" w14:textId="3AD00A66" w:rsidR="00AA12A9" w:rsidRPr="00AA12A9" w:rsidRDefault="00AA12A9" w:rsidP="00944060">
      <w:pPr>
        <w:pStyle w:val="08listlevellcroman"/>
      </w:pPr>
      <w:r w:rsidRPr="00AA12A9">
        <w:t xml:space="preserve">Day-one line of credit availability is defined as the amount of </w:t>
      </w:r>
      <w:r w:rsidRPr="00AA12A9">
        <w:lastRenderedPageBreak/>
        <w:t xml:space="preserve">funds available to the Borrower on the first day that the loan </w:t>
      </w:r>
      <w:r w:rsidR="0055136F">
        <w:t>proceeds are</w:t>
      </w:r>
      <w:r w:rsidRPr="00AA12A9">
        <w:t xml:space="preserve"> available.</w:t>
      </w:r>
    </w:p>
    <w:p w14:paraId="63757ADD" w14:textId="77777777" w:rsidR="00AA12A9" w:rsidRPr="00AA12A9" w:rsidRDefault="00AA12A9" w:rsidP="001E5526">
      <w:pPr>
        <w:pStyle w:val="09listlevelitalica"/>
      </w:pPr>
      <w:r w:rsidRPr="00AA12A9">
        <w:t>For an open revolving line of credit, use the committed limit of the loan.</w:t>
      </w:r>
    </w:p>
    <w:p w14:paraId="2CF75F7B" w14:textId="77777777" w:rsidR="00AA12A9" w:rsidRPr="00AA12A9" w:rsidRDefault="00AA12A9" w:rsidP="001E5526">
      <w:pPr>
        <w:pStyle w:val="09listlevelitalica"/>
      </w:pPr>
      <w:r w:rsidRPr="00AA12A9">
        <w:t>For an Asset-based line of credit, use the amount available on the initial borrowing base certificate.</w:t>
      </w:r>
    </w:p>
    <w:p w14:paraId="2916BA71" w14:textId="77777777" w:rsidR="00AA12A9" w:rsidRPr="00AA12A9" w:rsidRDefault="00AA12A9" w:rsidP="001E5526">
      <w:pPr>
        <w:pStyle w:val="07listparaunderc"/>
      </w:pPr>
      <w:r w:rsidRPr="00AA12A9">
        <w:t xml:space="preserve">This option allows the Lender the flexibility to fund a portion of the overall purchase price directly onto the line of credit while ensuring that the Borrower has sufficient availability on their line of credit after closing. This flexibility has been structured to ensure that the 7(a) term loan facilitating the change of ownership was reduced by an amount greater than the collateral would otherwise provide for the fully secured determination. </w:t>
      </w:r>
    </w:p>
    <w:p w14:paraId="67FB42D6" w14:textId="77777777" w:rsidR="00AA12A9" w:rsidRPr="00AA12A9" w:rsidRDefault="00AA12A9" w:rsidP="001E5526">
      <w:pPr>
        <w:pStyle w:val="07listparaunderc"/>
      </w:pPr>
      <w:r w:rsidRPr="00AA12A9">
        <w:t xml:space="preserve">If the day-one line of credit availability would be less than 20% based on the size of the line or collateral advance rates, the Lender is prohibited from using this option.  </w:t>
      </w:r>
    </w:p>
    <w:p w14:paraId="0A1A76FD" w14:textId="77777777" w:rsidR="00AA12A9" w:rsidRPr="00AA12A9" w:rsidRDefault="00AA12A9" w:rsidP="00DE32EC">
      <w:pPr>
        <w:pStyle w:val="04listleveli"/>
      </w:pPr>
      <w:r w:rsidRPr="00AA12A9">
        <w:t xml:space="preserve">Collateral shortfall: If there is a collateral shortfall (not “fully secured”) on the SBA-guaranteed loan the Lender: </w:t>
      </w:r>
    </w:p>
    <w:p w14:paraId="345390F7" w14:textId="2F45D408" w:rsidR="00AA12A9" w:rsidRPr="00AA12A9" w:rsidRDefault="00AA12A9" w:rsidP="00E800E6">
      <w:pPr>
        <w:pStyle w:val="05listlevela"/>
      </w:pPr>
      <w:r w:rsidRPr="00AA12A9">
        <w:t xml:space="preserve">Must take available equity in the personal real estate (residential and investment property including other commercial real estate regardless of whether the owner is actively running a business at the investment property) that is solely owned by any Co-Borrowers, direct and/or indirect owners of 20% or more of the Applicant and guarantors except </w:t>
      </w:r>
      <w:hyperlink w:anchor="Supplemental_Guarantor" w:history="1">
        <w:r w:rsidRPr="00AA12A9">
          <w:rPr>
            <w:color w:val="0000FF"/>
            <w:u w:val="single"/>
          </w:rPr>
          <w:t>Supplemental Guarantors</w:t>
        </w:r>
      </w:hyperlink>
      <w:r w:rsidRPr="00AA12A9">
        <w:t xml:space="preserve">. For purposes of this requirement, “solely owned” real estate includes property held in an entity that is solely owned, directly or indirectly, by such persons. Liens on personal real estate may be limited to the amount of the collateral shortfall. </w:t>
      </w:r>
      <w:r w:rsidR="008326BB" w:rsidRPr="008326BB">
        <w:t>In addition, liens on personal real estate may be limited to 150% of the equity in the collateral.</w:t>
      </w:r>
    </w:p>
    <w:p w14:paraId="3A5584A1" w14:textId="2CB2E3C3" w:rsidR="00704D48" w:rsidRPr="00AA12A9" w:rsidRDefault="00704D48" w:rsidP="00E800E6">
      <w:pPr>
        <w:pStyle w:val="06listleveli"/>
      </w:pPr>
      <w:r>
        <w:t xml:space="preserve">If utilizing 7(a) Small or SBA Express </w:t>
      </w:r>
      <w:r w:rsidR="002A2CFB">
        <w:t xml:space="preserve">to support a change of ownership, </w:t>
      </w:r>
      <w:r w:rsidR="00882E8F">
        <w:t xml:space="preserve">the fully secured </w:t>
      </w:r>
      <w:r w:rsidR="002B4A9A">
        <w:t xml:space="preserve">provisions apply, except </w:t>
      </w:r>
      <w:r>
        <w:t>the Lender</w:t>
      </w:r>
      <w:r w:rsidR="00425639">
        <w:t xml:space="preserve"> is not required to take available equity in other commercial real estate solely owned by any Co-Borrowers, direct and/or indirect owners of 20% or more of the Applicant</w:t>
      </w:r>
      <w:r w:rsidR="00423DBD">
        <w:t xml:space="preserve">, </w:t>
      </w:r>
      <w:r w:rsidR="00425639">
        <w:t xml:space="preserve">guarantors </w:t>
      </w:r>
      <w:r w:rsidR="00174965">
        <w:t>and</w:t>
      </w:r>
      <w:r w:rsidR="00423DBD">
        <w:t xml:space="preserve"> </w:t>
      </w:r>
      <w:r w:rsidR="00425639">
        <w:t xml:space="preserve">Supplemental Guarantors. </w:t>
      </w:r>
      <w:r w:rsidR="00677897">
        <w:t>This exception applies only to other commercial real estate that is not the Applicant’s project property</w:t>
      </w:r>
      <w:r w:rsidR="003A1AEF">
        <w:t>.</w:t>
      </w:r>
      <w:r w:rsidR="00425639">
        <w:t xml:space="preserve"> </w:t>
      </w:r>
    </w:p>
    <w:p w14:paraId="04ED3165" w14:textId="04390E56" w:rsidR="00AA12A9" w:rsidRPr="00AA12A9" w:rsidRDefault="00AA12A9" w:rsidP="00E800E6">
      <w:pPr>
        <w:pStyle w:val="05listlevela"/>
      </w:pPr>
      <w:r w:rsidRPr="00AA12A9">
        <w:t xml:space="preserve">SBA does not require a Lender to collateralize a loan with real estate (including commercial, residential and investment properties owned by the Applicant or personally by the owners) to meet the “fully secured” definition when the equity in the real estate is less than </w:t>
      </w:r>
      <w:r w:rsidR="00724C3A">
        <w:t>2</w:t>
      </w:r>
      <w:r w:rsidRPr="00AA12A9">
        <w:t xml:space="preserve">5% of the property’s fair market value. For this purpose, “lack of equity” means that the property’s fair market value, after giving effect to existing liens, does not provide at least </w:t>
      </w:r>
      <w:r w:rsidR="00724C3A">
        <w:t>2</w:t>
      </w:r>
      <w:r w:rsidRPr="00AA12A9">
        <w:t xml:space="preserve">5% equity; the mere presence of a prior lien </w:t>
      </w:r>
      <w:r w:rsidRPr="00AA12A9">
        <w:lastRenderedPageBreak/>
        <w:t>that restricts or prohibits the placement of a junior lien does not, by itself, constitute “lack of equity” under SBA rules. The Lender must document in their loan file the source (other than the personal financial statement) used to make the equity determination.</w:t>
      </w:r>
    </w:p>
    <w:p w14:paraId="1A8CA51E" w14:textId="77777777" w:rsidR="00AA12A9" w:rsidRPr="00AA12A9" w:rsidRDefault="00AA12A9" w:rsidP="00DE32EC">
      <w:pPr>
        <w:pStyle w:val="04listleveli"/>
      </w:pPr>
      <w:r w:rsidRPr="00AA12A9">
        <w:t>Assets owned by an owner of the Applicant and Spouse:</w:t>
      </w:r>
    </w:p>
    <w:p w14:paraId="20A736EF" w14:textId="77777777" w:rsidR="00AA12A9" w:rsidRPr="00AA12A9" w:rsidRDefault="00AA12A9" w:rsidP="00E800E6">
      <w:pPr>
        <w:pStyle w:val="05listlevela"/>
      </w:pPr>
      <w:r w:rsidRPr="00AA12A9">
        <w:t>When an individual alone or together with his or her spouse or minor children owns 20% or more of the Applicant, the Lender must consider taking as collateral a lien on personal real estate (including commercial and investment properties not occupied by the Applicant) that is owned individually by the Applicant owner or jointly owned by the individual and his or her spouse or minor children.</w:t>
      </w:r>
    </w:p>
    <w:p w14:paraId="49F329CB" w14:textId="77777777" w:rsidR="00AA12A9" w:rsidRPr="00AA12A9" w:rsidRDefault="00AA12A9" w:rsidP="00E800E6">
      <w:pPr>
        <w:pStyle w:val="05listlevela"/>
      </w:pPr>
      <w:r w:rsidRPr="00AA12A9">
        <w:t>Real estate transferred by the owner of the Applicant to the non-owning spouse or minor children within 6 months of the date of the application will not be exempt from consideration as available collateral.</w:t>
      </w:r>
    </w:p>
    <w:p w14:paraId="109728B7" w14:textId="77777777" w:rsidR="00AA12A9" w:rsidRPr="00AA12A9" w:rsidRDefault="00AA12A9" w:rsidP="00E239F3">
      <w:pPr>
        <w:pStyle w:val="Heading4"/>
      </w:pPr>
      <w:bookmarkStart w:id="3851" w:name="_Submission_of_application"/>
      <w:bookmarkStart w:id="3852" w:name="_Toc241175341"/>
      <w:bookmarkEnd w:id="3851"/>
      <w:r w:rsidRPr="00AA12A9">
        <w:t>Submission of application for guaranty</w:t>
      </w:r>
      <w:bookmarkEnd w:id="3852"/>
    </w:p>
    <w:p w14:paraId="1201B166" w14:textId="77777777" w:rsidR="00AA12A9" w:rsidRPr="00227378" w:rsidRDefault="00AA12A9" w:rsidP="00627AB1">
      <w:pPr>
        <w:pStyle w:val="Heading5"/>
        <w:numPr>
          <w:ilvl w:val="0"/>
          <w:numId w:val="546"/>
        </w:numPr>
      </w:pPr>
      <w:r w:rsidRPr="00227378">
        <w:t>Contents of Lender’s Application for Guaranty &amp; Submission to SBA</w:t>
      </w:r>
    </w:p>
    <w:p w14:paraId="65FF6361" w14:textId="43FF978F" w:rsidR="00AA12A9" w:rsidRPr="00AA12A9" w:rsidRDefault="00AA12A9" w:rsidP="003A3FCD">
      <w:pPr>
        <w:pStyle w:val="Heading5paraunder"/>
      </w:pPr>
      <w:r w:rsidRPr="00AA12A9">
        <w:t xml:space="preserve">For all change of ownership transactions using a 7(a) loan, all information contained in </w:t>
      </w:r>
      <w:r w:rsidR="00B47D94">
        <w:t xml:space="preserve">this </w:t>
      </w:r>
      <w:r w:rsidRPr="00AA12A9">
        <w:t xml:space="preserve">Appendix must be included with the package. </w:t>
      </w:r>
    </w:p>
    <w:p w14:paraId="11946B77" w14:textId="633B9485" w:rsidR="00AA12A9" w:rsidRPr="00AA12A9" w:rsidRDefault="00AA12A9" w:rsidP="00154FBC">
      <w:pPr>
        <w:pStyle w:val="03listlevela"/>
      </w:pPr>
      <w:r w:rsidRPr="00AA12A9">
        <w:t xml:space="preserve">If the loan application is submitted to the LGPC, the business valuation </w:t>
      </w:r>
      <w:r w:rsidR="008E32F8">
        <w:t xml:space="preserve">and QoE </w:t>
      </w:r>
      <w:r w:rsidRPr="00AA12A9">
        <w:t>must be submitted as part of the loan application.</w:t>
      </w:r>
    </w:p>
    <w:p w14:paraId="05EB64F0" w14:textId="68C99A43" w:rsidR="00AA12A9" w:rsidRPr="00AA12A9" w:rsidRDefault="00AA12A9" w:rsidP="00154FBC">
      <w:pPr>
        <w:pStyle w:val="03listlevela"/>
      </w:pPr>
      <w:r w:rsidRPr="00AA12A9">
        <w:t xml:space="preserve">If the application is submitted under PLP authority, the business valuation and QoE may be obtained and reviewed after the issuance of an SBA Loan Number and prior to closing, so long as they are in process. </w:t>
      </w:r>
    </w:p>
    <w:p w14:paraId="328C0136" w14:textId="77777777" w:rsidR="00AA12A9" w:rsidRPr="00AA12A9" w:rsidRDefault="00AA12A9" w:rsidP="00154FBC">
      <w:pPr>
        <w:pStyle w:val="03listlevela"/>
      </w:pPr>
      <w:r w:rsidRPr="00AA12A9">
        <w:t xml:space="preserve">If the Lender is processing the application under PLP authority, the business valuation and applicable QoE must have been formally engaged (i.e., a vendor must have been retained, and an engagement letter must be in place) at the time that the SBA Loan Number is issued. In situations where financial due diligence is not yet complete, the credit memorandum must include an estimate of the value of the business. Following completion of the financial due diligence requirements, the credit memorandum must be updated, with discussion to include: </w:t>
      </w:r>
    </w:p>
    <w:p w14:paraId="40174D08" w14:textId="77777777" w:rsidR="00AA12A9" w:rsidRPr="00AA12A9" w:rsidRDefault="00AA12A9" w:rsidP="00154FBC">
      <w:pPr>
        <w:pStyle w:val="03listlevela"/>
      </w:pPr>
      <w:r w:rsidRPr="00AA12A9">
        <w:t>Updated analysis to include the findings in the QoE, with any impact to DSC ratio calculations; and</w:t>
      </w:r>
    </w:p>
    <w:p w14:paraId="58F312A2" w14:textId="77777777" w:rsidR="00AA12A9" w:rsidRPr="00AA12A9" w:rsidRDefault="00AA12A9" w:rsidP="00154FBC">
      <w:pPr>
        <w:pStyle w:val="03listlevela"/>
      </w:pPr>
      <w:r w:rsidRPr="00AA12A9">
        <w:t>Business valuation results with any impact to the Purchase Price or equity structure.</w:t>
      </w:r>
    </w:p>
    <w:p w14:paraId="4D100295" w14:textId="77777777" w:rsidR="00C04D69" w:rsidRDefault="00C04D69" w:rsidP="006A65DB"/>
    <w:p w14:paraId="1DA43DCF" w14:textId="301988A7" w:rsidR="001A2024" w:rsidRPr="00C04D69" w:rsidRDefault="001A2024" w:rsidP="002011CD">
      <w:pPr>
        <w:sectPr w:rsidR="001A2024" w:rsidRPr="00C04D69" w:rsidSect="00FD2661">
          <w:headerReference w:type="even" r:id="rId735"/>
          <w:headerReference w:type="default" r:id="rId736"/>
          <w:headerReference w:type="first" r:id="rId737"/>
          <w:footnotePr>
            <w:numRestart w:val="eachSect"/>
          </w:footnotePr>
          <w:pgSz w:w="12240" w:h="15840"/>
          <w:pgMar w:top="1440" w:right="1440" w:bottom="1440" w:left="1440" w:header="720" w:footer="720" w:gutter="0"/>
          <w:cols w:space="720"/>
          <w:docGrid w:linePitch="360"/>
        </w:sectPr>
      </w:pPr>
    </w:p>
    <w:p w14:paraId="5D594194" w14:textId="6AD8BBC3" w:rsidR="005A7A92" w:rsidRDefault="005A7A92" w:rsidP="005A7A92">
      <w:pPr>
        <w:pStyle w:val="Heading2"/>
      </w:pPr>
      <w:bookmarkStart w:id="3853" w:name="Appendix_16_7a_Maximum_Guaranty_Amounts"/>
      <w:bookmarkStart w:id="3854" w:name="_Toc241175342"/>
      <w:bookmarkEnd w:id="3853"/>
      <w:r>
        <w:lastRenderedPageBreak/>
        <w:t>Appendix 16: 7(a) Maximum Guaranty Amounts and Percentages</w:t>
      </w:r>
      <w:bookmarkEnd w:id="3854"/>
    </w:p>
    <w:p w14:paraId="4435A534" w14:textId="4D9A590C" w:rsidR="005A7A92" w:rsidRDefault="005A7A92" w:rsidP="008A645A">
      <w:pPr>
        <w:pStyle w:val="02listparaunder4style"/>
        <w:ind w:left="0"/>
      </w:pPr>
      <w:r>
        <w:t xml:space="preserve">This Appendix consolidates maximum guaranty amount and percentage requirements applicable to all 7(a) loan programs. </w:t>
      </w:r>
      <w:r w:rsidR="00D64DBB" w:rsidRPr="00705BAE">
        <w:t xml:space="preserve">All chapters must comply with the requirements set forth herein. </w:t>
      </w:r>
      <w:r w:rsidR="00D64DBB">
        <w:t>Lenders must apply the General Requirements below to all 7(a) loan programs unless a Program Specific requirement listed in this Appendix provides otherwise.</w:t>
      </w:r>
    </w:p>
    <w:p w14:paraId="590F9EF2" w14:textId="77777777" w:rsidR="005A7A92" w:rsidRDefault="005A7A92" w:rsidP="00627AB1">
      <w:pPr>
        <w:pStyle w:val="Heading4"/>
        <w:numPr>
          <w:ilvl w:val="0"/>
          <w:numId w:val="455"/>
        </w:numPr>
      </w:pPr>
      <w:bookmarkStart w:id="3855" w:name="_Toc241175343"/>
      <w:r>
        <w:t>General Requirements</w:t>
      </w:r>
      <w:bookmarkEnd w:id="3855"/>
    </w:p>
    <w:p w14:paraId="475188B3" w14:textId="77777777" w:rsidR="005A7A92" w:rsidRPr="003D09D0" w:rsidRDefault="005A7A92" w:rsidP="00627AB1">
      <w:pPr>
        <w:pStyle w:val="02listlevel4"/>
        <w:numPr>
          <w:ilvl w:val="1"/>
          <w:numId w:val="500"/>
        </w:numPr>
      </w:pPr>
      <w:bookmarkStart w:id="3856" w:name="_Maximum_Guaranty_Amounts"/>
      <w:bookmarkEnd w:id="3856"/>
      <w:r w:rsidRPr="003D09D0">
        <w:t>Maximum Guaranty Amounts and Percentages</w:t>
      </w:r>
    </w:p>
    <w:p w14:paraId="1DF60C41" w14:textId="77777777" w:rsidR="005A7A92" w:rsidRDefault="005A7A92" w:rsidP="00560C5F">
      <w:pPr>
        <w:pStyle w:val="02listparaunder4style"/>
      </w:pPr>
      <w:r w:rsidRPr="00727B62">
        <w:t xml:space="preserve">The maximum dollar amount outstanding of SBA’s guaranty to any one business </w:t>
      </w:r>
      <w:r>
        <w:t>and its</w:t>
      </w:r>
      <w:r w:rsidRPr="00727B62">
        <w:t xml:space="preserve"> affiliates must not exceed $3,750,000 </w:t>
      </w:r>
      <w:r>
        <w:t>(</w:t>
      </w:r>
      <w:r w:rsidRPr="00317AE5">
        <w:t xml:space="preserve">13 CFR </w:t>
      </w:r>
      <w:r>
        <w:t xml:space="preserve">§ </w:t>
      </w:r>
      <w:hyperlink r:id="rId738" w:history="1">
        <w:r w:rsidRPr="00751231">
          <w:rPr>
            <w:rStyle w:val="Hyperlink"/>
          </w:rPr>
          <w:t>12</w:t>
        </w:r>
        <w:r>
          <w:rPr>
            <w:rStyle w:val="Hyperlink"/>
          </w:rPr>
          <w:t>0</w:t>
        </w:r>
        <w:r w:rsidRPr="00751231">
          <w:rPr>
            <w:rStyle w:val="Hyperlink"/>
          </w:rPr>
          <w:t>.151</w:t>
        </w:r>
      </w:hyperlink>
      <w:r>
        <w:t>)</w:t>
      </w:r>
      <w:r w:rsidRPr="00727B62">
        <w:t xml:space="preserve">. </w:t>
      </w:r>
      <w:r>
        <w:t xml:space="preserve">SBA considers an EPC and an OC to be “one business” for this purpose. </w:t>
      </w:r>
      <w:r w:rsidRPr="00727B62">
        <w:t>When calculating the maximum guaranty percentage available to a Borrower and its affiliates, the Lender must include the approved loan amount</w:t>
      </w:r>
      <w:r>
        <w:t xml:space="preserve"> and any existing 7(a) or 504 loans, including</w:t>
      </w:r>
      <w:r w:rsidRPr="00727B62">
        <w:t xml:space="preserve"> revolving line</w:t>
      </w:r>
      <w:r>
        <w:t>s</w:t>
      </w:r>
      <w:r w:rsidRPr="00727B62">
        <w:t xml:space="preserve"> of credit. The SBA’s guaranty is also known as the “SBA share” or “guaranteed portion.”</w:t>
      </w:r>
    </w:p>
    <w:p w14:paraId="0340C932" w14:textId="77777777" w:rsidR="005A7A92" w:rsidRDefault="005A7A92" w:rsidP="00627AB1">
      <w:pPr>
        <w:pStyle w:val="03listlevela"/>
        <w:numPr>
          <w:ilvl w:val="2"/>
          <w:numId w:val="44"/>
        </w:numPr>
      </w:pPr>
      <w:r>
        <w:t xml:space="preserve">The maximum guaranty amount is $3,750,000. </w:t>
      </w:r>
    </w:p>
    <w:p w14:paraId="677343C0" w14:textId="77777777" w:rsidR="005A7A92" w:rsidRDefault="005A7A92" w:rsidP="00154FBC">
      <w:pPr>
        <w:pStyle w:val="03listlevela"/>
      </w:pPr>
      <w:r>
        <w:t>The maximum guaranty percentage is:</w:t>
      </w:r>
    </w:p>
    <w:p w14:paraId="4BFB0C9F" w14:textId="77777777" w:rsidR="005A7A92" w:rsidRDefault="005A7A92" w:rsidP="00627AB1">
      <w:pPr>
        <w:pStyle w:val="04listleveli"/>
        <w:numPr>
          <w:ilvl w:val="3"/>
          <w:numId w:val="134"/>
        </w:numPr>
      </w:pPr>
      <w:r>
        <w:t>85% for loans of $150,000 or less</w:t>
      </w:r>
    </w:p>
    <w:p w14:paraId="79200181" w14:textId="77777777" w:rsidR="005A7A92" w:rsidRDefault="005A7A92" w:rsidP="00DE32EC">
      <w:pPr>
        <w:pStyle w:val="04listleveli"/>
      </w:pPr>
      <w:r>
        <w:t>75% for loans over $150,000</w:t>
      </w:r>
    </w:p>
    <w:p w14:paraId="5BE6B895" w14:textId="77777777" w:rsidR="005A7A92" w:rsidRPr="00EB4130" w:rsidRDefault="005A7A92" w:rsidP="00154FBC">
      <w:pPr>
        <w:pStyle w:val="03listlevela"/>
      </w:pPr>
      <w:r w:rsidRPr="00EB4130">
        <w:t>Combination of 7(a) and 504 loans.</w:t>
      </w:r>
    </w:p>
    <w:p w14:paraId="3D441CBF" w14:textId="713DD4F5" w:rsidR="005A7A92" w:rsidRPr="00186B34" w:rsidRDefault="005A7A92" w:rsidP="00627AB1">
      <w:pPr>
        <w:pStyle w:val="04listleveli"/>
        <w:numPr>
          <w:ilvl w:val="3"/>
          <w:numId w:val="43"/>
        </w:numPr>
      </w:pPr>
      <w:r w:rsidRPr="00D424E3">
        <w:t xml:space="preserve">When an </w:t>
      </w:r>
      <w:r>
        <w:t>A</w:t>
      </w:r>
      <w:r w:rsidRPr="00D424E3">
        <w:t xml:space="preserve">pplicant applies for any combination of 7(a) and 504 loans, the order in which the loans are approved determines the maximum loan and guaranty </w:t>
      </w:r>
      <w:r w:rsidRPr="00186B34">
        <w:t xml:space="preserve">amount available. </w:t>
      </w:r>
      <w:r>
        <w:t>Due to statu</w:t>
      </w:r>
      <w:r w:rsidR="00F15FC2">
        <w:t>t</w:t>
      </w:r>
      <w:r>
        <w:t>ory requirements</w:t>
      </w:r>
      <w:r w:rsidRPr="00186B34">
        <w:t>, the 7(a) loan should be processed and approved first.</w:t>
      </w:r>
    </w:p>
    <w:p w14:paraId="790FA573" w14:textId="77777777" w:rsidR="005A7A92" w:rsidRPr="00721C6E" w:rsidRDefault="005A7A92" w:rsidP="00DE32EC">
      <w:pPr>
        <w:pStyle w:val="04listleveli"/>
      </w:pPr>
      <w:r w:rsidRPr="00186B34">
        <w:t xml:space="preserve">Lenders must advise the SBA processing centers that there is a companion 504 application </w:t>
      </w:r>
      <w:r>
        <w:t>to ensure</w:t>
      </w:r>
      <w:r w:rsidRPr="00186B34">
        <w:t xml:space="preserve"> the 7(a) loan is processed and approved prior to the 504 loan application being processed and approved.</w:t>
      </w:r>
    </w:p>
    <w:p w14:paraId="684B135A" w14:textId="77777777" w:rsidR="005A7A92" w:rsidRPr="00186B34" w:rsidRDefault="005A7A92" w:rsidP="00154FBC">
      <w:pPr>
        <w:pStyle w:val="03listlevela"/>
      </w:pPr>
      <w:r w:rsidRPr="00721C6E">
        <w:t>Maximum Guaranty Percentage for Multiple</w:t>
      </w:r>
      <w:r w:rsidRPr="00186B34">
        <w:t xml:space="preserve"> 7(a) Loans (</w:t>
      </w:r>
      <w:r w:rsidRPr="00317AE5">
        <w:t xml:space="preserve">13 CFR § </w:t>
      </w:r>
      <w:hyperlink r:id="rId739" w:anchor="se13.1.120_1210" w:history="1">
        <w:r w:rsidRPr="00751231">
          <w:rPr>
            <w:rStyle w:val="Hyperlink"/>
          </w:rPr>
          <w:t>120.210</w:t>
        </w:r>
      </w:hyperlink>
      <w:r w:rsidRPr="00186B34">
        <w:t>).</w:t>
      </w:r>
    </w:p>
    <w:p w14:paraId="23325729" w14:textId="77777777" w:rsidR="005A7A92" w:rsidRPr="00D424E3" w:rsidRDefault="005A7A92" w:rsidP="00560C5F">
      <w:pPr>
        <w:pStyle w:val="03listparaunderastyle"/>
      </w:pPr>
      <w:r>
        <w:t>For multiple 7(a) loans approved within 90 days of each other,</w:t>
      </w:r>
      <w:r w:rsidRPr="00D424E3">
        <w:t xml:space="preserve"> the gross dollar amounts of the loans are combined. If the combined gross amount exceeds $150,000, then the percentage of guaranty on the combined loans </w:t>
      </w:r>
      <w:r>
        <w:t>must</w:t>
      </w:r>
      <w:r w:rsidRPr="00D424E3">
        <w:t xml:space="preserve"> not be more than 75</w:t>
      </w:r>
      <w:r w:rsidRPr="004C7254">
        <w:t xml:space="preserve"> </w:t>
      </w:r>
      <w:r>
        <w:t>percent</w:t>
      </w:r>
      <w:r w:rsidRPr="00D424E3">
        <w:t xml:space="preserve"> (subject to the $3,750,000 limit).</w:t>
      </w:r>
    </w:p>
    <w:p w14:paraId="5D469636" w14:textId="77777777" w:rsidR="005A7A92" w:rsidRPr="00D424E3" w:rsidRDefault="005A7A92" w:rsidP="00560C5F">
      <w:pPr>
        <w:pStyle w:val="03listparaunderastyle"/>
      </w:pPr>
      <w:r w:rsidRPr="00D424E3">
        <w:t>For example, if a business receives an 85</w:t>
      </w:r>
      <w:r w:rsidRPr="004C7254">
        <w:t xml:space="preserve"> </w:t>
      </w:r>
      <w:r>
        <w:t>percent</w:t>
      </w:r>
      <w:r w:rsidRPr="00D424E3">
        <w:t xml:space="preserve"> guaranty on a loan of $140,000 and </w:t>
      </w:r>
      <w:r w:rsidRPr="0008086D">
        <w:t>submits</w:t>
      </w:r>
      <w:r w:rsidRPr="00D424E3">
        <w:t xml:space="preserve"> a second application for $50,000 within 90 days of the first loan’s approval, the percentage of guaranty on the second loan must be reduced</w:t>
      </w:r>
      <w:r>
        <w:t xml:space="preserve"> to 47 percent</w:t>
      </w:r>
      <w:r w:rsidRPr="00D424E3">
        <w:t xml:space="preserve"> so </w:t>
      </w:r>
      <w:r>
        <w:t>t</w:t>
      </w:r>
      <w:r w:rsidRPr="00D424E3">
        <w:t xml:space="preserve">he combined guaranty is no more than </w:t>
      </w:r>
      <w:r>
        <w:t xml:space="preserve">$142,500, or </w:t>
      </w:r>
      <w:r w:rsidRPr="00D424E3">
        <w:t>75</w:t>
      </w:r>
      <w:r w:rsidRPr="004C7254">
        <w:t xml:space="preserve"> </w:t>
      </w:r>
      <w:r>
        <w:t>percent of the total amount of both loans ($190,000)</w:t>
      </w:r>
      <w:r w:rsidRPr="00D424E3">
        <w:t>.</w:t>
      </w:r>
    </w:p>
    <w:p w14:paraId="77FD790B" w14:textId="77777777" w:rsidR="005A7A92" w:rsidRPr="00EB4130" w:rsidRDefault="005A7A92" w:rsidP="00154FBC">
      <w:pPr>
        <w:pStyle w:val="03listlevela"/>
      </w:pPr>
      <w:r w:rsidRPr="00EB4130">
        <w:t xml:space="preserve">Zero Percent Guaranty Cannot be Provided </w:t>
      </w:r>
      <w:r>
        <w:t>f</w:t>
      </w:r>
      <w:r w:rsidRPr="00EB4130">
        <w:t>or Ineligible Purposes:</w:t>
      </w:r>
    </w:p>
    <w:p w14:paraId="52199C9F" w14:textId="77777777" w:rsidR="005A7A92" w:rsidRDefault="005A7A92" w:rsidP="00560C5F">
      <w:pPr>
        <w:pStyle w:val="03listparaunderastyle"/>
      </w:pPr>
      <w:r w:rsidRPr="00D424E3">
        <w:lastRenderedPageBreak/>
        <w:t>A 7(a) loan cannot include proceeds for an ineligible purpose or have any portion of the loan made to an ineligible business</w:t>
      </w:r>
      <w:r>
        <w:t xml:space="preserve"> and no part of an SBA 7(a) loan may be guaranteed at zero percent.</w:t>
      </w:r>
    </w:p>
    <w:p w14:paraId="3B9A62E4" w14:textId="77777777" w:rsidR="005A7A92" w:rsidRDefault="005A7A92" w:rsidP="00E239F3">
      <w:pPr>
        <w:pStyle w:val="Heading4"/>
      </w:pPr>
      <w:bookmarkStart w:id="3857" w:name="_Toc241175344"/>
      <w:r>
        <w:t>Program-Specific Requirements</w:t>
      </w:r>
      <w:bookmarkEnd w:id="3857"/>
    </w:p>
    <w:p w14:paraId="583A14B8" w14:textId="142A688B" w:rsidR="00FB7B15" w:rsidRPr="00FB7B15" w:rsidRDefault="00FB7B15" w:rsidP="00EC427B">
      <w:pPr>
        <w:pStyle w:val="01listparaunderKstyle"/>
      </w:pPr>
      <w:r>
        <w:t>The following exceptions and additional requirements apply for each loan program. Where a program states "All General Requirements apply," lenders must refer to the General Requirements section of this Appendix for the applicable collateral standards.</w:t>
      </w:r>
    </w:p>
    <w:p w14:paraId="2CD0AA95" w14:textId="77777777" w:rsidR="005A7A92" w:rsidRDefault="005A7A92" w:rsidP="00560C5F">
      <w:pPr>
        <w:pStyle w:val="Heading4paraunder"/>
      </w:pPr>
      <w:r>
        <w:t>The following program-specific maximums and rules apply:</w:t>
      </w:r>
    </w:p>
    <w:p w14:paraId="5C2CE33B" w14:textId="77777777" w:rsidR="005A7A92" w:rsidRDefault="005A7A92" w:rsidP="00627AB1">
      <w:pPr>
        <w:pStyle w:val="Heading5"/>
        <w:numPr>
          <w:ilvl w:val="0"/>
          <w:numId w:val="456"/>
        </w:numPr>
      </w:pPr>
      <w:bookmarkStart w:id="3858" w:name="Appendix_16_B1"/>
      <w:bookmarkEnd w:id="3858"/>
      <w:r>
        <w:t>Standard 7(a) Loans</w:t>
      </w:r>
    </w:p>
    <w:p w14:paraId="411624C0" w14:textId="77777777" w:rsidR="005A7A92" w:rsidRDefault="005A7A92" w:rsidP="00154FBC">
      <w:pPr>
        <w:pStyle w:val="03listlevela"/>
      </w:pPr>
      <w:r>
        <w:t>All general requirements set forth in the General Requirements section above apply. No additional program-specific exceptions.</w:t>
      </w:r>
    </w:p>
    <w:p w14:paraId="098CBD2F" w14:textId="77777777" w:rsidR="005A7A92" w:rsidRDefault="005A7A92" w:rsidP="00627AB1">
      <w:pPr>
        <w:pStyle w:val="Heading5"/>
        <w:numPr>
          <w:ilvl w:val="0"/>
          <w:numId w:val="219"/>
        </w:numPr>
      </w:pPr>
      <w:bookmarkStart w:id="3859" w:name="Appendix_16_B2"/>
      <w:bookmarkEnd w:id="3859"/>
      <w:r>
        <w:t>7(a) Small Loans and SBA Express</w:t>
      </w:r>
    </w:p>
    <w:p w14:paraId="774268F8" w14:textId="77777777" w:rsidR="005A7A92" w:rsidRDefault="005A7A92" w:rsidP="00627AB1">
      <w:pPr>
        <w:pStyle w:val="03listlevela"/>
        <w:numPr>
          <w:ilvl w:val="2"/>
          <w:numId w:val="457"/>
        </w:numPr>
      </w:pPr>
      <w:r>
        <w:t>The guaranteed amount of all 7(a) Small and SBA Express loans counts toward the $3,750,000 maximum SBA exposure that may be outstanding for all SBA loans to a Borrower and its affiliates at any one time.</w:t>
      </w:r>
    </w:p>
    <w:p w14:paraId="49C1FB70" w14:textId="77777777" w:rsidR="005A7A92" w:rsidRDefault="005A7A92" w:rsidP="00154FBC">
      <w:pPr>
        <w:pStyle w:val="03listlevela"/>
      </w:pPr>
      <w:r>
        <w:t>The maximum guaranty percentage is:</w:t>
      </w:r>
    </w:p>
    <w:p w14:paraId="31D7CF94" w14:textId="77777777" w:rsidR="005A7A92" w:rsidRDefault="005A7A92" w:rsidP="00627AB1">
      <w:pPr>
        <w:pStyle w:val="04listleveli"/>
        <w:numPr>
          <w:ilvl w:val="3"/>
          <w:numId w:val="366"/>
        </w:numPr>
      </w:pPr>
      <w:r>
        <w:t>For 7(a) Small loans:</w:t>
      </w:r>
    </w:p>
    <w:p w14:paraId="3F433D14" w14:textId="77777777" w:rsidR="005A7A92" w:rsidRDefault="005A7A92" w:rsidP="00E800E6">
      <w:pPr>
        <w:pStyle w:val="05listlevela"/>
      </w:pPr>
      <w:r>
        <w:t>85% for loans of $150,000 or less</w:t>
      </w:r>
    </w:p>
    <w:p w14:paraId="118AF9B7" w14:textId="77777777" w:rsidR="005A7A92" w:rsidRDefault="005A7A92" w:rsidP="00E800E6">
      <w:pPr>
        <w:pStyle w:val="05listlevela"/>
      </w:pPr>
      <w:r>
        <w:t>75% for loans over $150,000</w:t>
      </w:r>
    </w:p>
    <w:p w14:paraId="1B9AA5F8" w14:textId="77777777" w:rsidR="005A7A92" w:rsidRDefault="005A7A92" w:rsidP="00DE32EC">
      <w:pPr>
        <w:pStyle w:val="04listleveli"/>
      </w:pPr>
      <w:r>
        <w:t>For SBA Express loans: 50%.</w:t>
      </w:r>
    </w:p>
    <w:p w14:paraId="16DDCF52" w14:textId="431A10AE" w:rsidR="005A7A92" w:rsidRDefault="005A7A92" w:rsidP="00627AB1">
      <w:pPr>
        <w:pStyle w:val="Heading5"/>
        <w:numPr>
          <w:ilvl w:val="0"/>
          <w:numId w:val="219"/>
        </w:numPr>
      </w:pPr>
      <w:bookmarkStart w:id="3860" w:name="Appendix_16_B3"/>
      <w:bookmarkEnd w:id="3860"/>
      <w:r>
        <w:t xml:space="preserve">7(a) </w:t>
      </w:r>
      <w:r w:rsidR="00AA6F43">
        <w:t>Manufacturers’</w:t>
      </w:r>
      <w:r w:rsidR="0005661C">
        <w:t xml:space="preserve"> </w:t>
      </w:r>
      <w:r>
        <w:t>A</w:t>
      </w:r>
      <w:r w:rsidR="0005661C">
        <w:t xml:space="preserve">ccess to </w:t>
      </w:r>
      <w:r>
        <w:t>R</w:t>
      </w:r>
      <w:r w:rsidR="0005661C">
        <w:t xml:space="preserve">evolving </w:t>
      </w:r>
      <w:r w:rsidR="004D3C34">
        <w:t>Credit</w:t>
      </w:r>
      <w:r w:rsidR="0005661C">
        <w:t xml:space="preserve"> (MARC)</w:t>
      </w:r>
      <w:r>
        <w:t xml:space="preserve"> Loans</w:t>
      </w:r>
    </w:p>
    <w:p w14:paraId="6E668253" w14:textId="77777777" w:rsidR="006377A1" w:rsidRDefault="005A7A92" w:rsidP="00627AB1">
      <w:pPr>
        <w:pStyle w:val="03listlevela"/>
        <w:numPr>
          <w:ilvl w:val="2"/>
          <w:numId w:val="458"/>
        </w:numPr>
      </w:pPr>
      <w:r>
        <w:t xml:space="preserve">All general requirements contained in this Appendix apply; subject to maximum loan amount requirements per industry: </w:t>
      </w:r>
    </w:p>
    <w:p w14:paraId="4EC3130C" w14:textId="192FE012" w:rsidR="00C41D28" w:rsidRDefault="005A7A92" w:rsidP="00627AB1">
      <w:pPr>
        <w:pStyle w:val="03listlevela"/>
        <w:numPr>
          <w:ilvl w:val="3"/>
          <w:numId w:val="458"/>
        </w:numPr>
      </w:pPr>
      <w:r>
        <w:t xml:space="preserve">Manufacturers (NAICS 31-33): </w:t>
      </w:r>
      <w:r w:rsidR="00C66EE5">
        <w:t>loans less than or equal to</w:t>
      </w:r>
      <w:r>
        <w:t xml:space="preserve"> $5,000,000</w:t>
      </w:r>
      <w:r w:rsidR="00C66EE5">
        <w:t>, the maximum guaranty amount is $3,750,000</w:t>
      </w:r>
      <w:r w:rsidR="00C41D28">
        <w:t>.</w:t>
      </w:r>
    </w:p>
    <w:p w14:paraId="5667476B" w14:textId="7C24468E" w:rsidR="005A7A92" w:rsidRDefault="005A7A92" w:rsidP="00627AB1">
      <w:pPr>
        <w:pStyle w:val="03listlevela"/>
        <w:numPr>
          <w:ilvl w:val="3"/>
          <w:numId w:val="458"/>
        </w:numPr>
      </w:pPr>
      <w:r>
        <w:t xml:space="preserve">All other eligible industries: </w:t>
      </w:r>
      <w:r w:rsidR="00C41D28">
        <w:t xml:space="preserve">loans less than or equal to </w:t>
      </w:r>
      <w:r>
        <w:t>$2,000,000</w:t>
      </w:r>
      <w:r w:rsidR="004F34E7">
        <w:t>, the maximum guaranty amount is $1,500,000.</w:t>
      </w:r>
    </w:p>
    <w:p w14:paraId="51B535B6" w14:textId="76679FA4" w:rsidR="001854C0" w:rsidRDefault="002319FE" w:rsidP="00627AB1">
      <w:pPr>
        <w:pStyle w:val="03listlevela"/>
        <w:numPr>
          <w:ilvl w:val="2"/>
          <w:numId w:val="458"/>
        </w:numPr>
      </w:pPr>
      <w:r>
        <w:t>The maximum guaranty percentage is:</w:t>
      </w:r>
    </w:p>
    <w:p w14:paraId="1CADC9AB" w14:textId="5ED7F4DD" w:rsidR="002319FE" w:rsidRDefault="002319FE" w:rsidP="00627AB1">
      <w:pPr>
        <w:pStyle w:val="03listlevela"/>
        <w:numPr>
          <w:ilvl w:val="3"/>
          <w:numId w:val="458"/>
        </w:numPr>
      </w:pPr>
      <w:r>
        <w:t>85% for loans of $150,000 or less.</w:t>
      </w:r>
    </w:p>
    <w:p w14:paraId="5B335698" w14:textId="4600CD35" w:rsidR="002319FE" w:rsidRDefault="002319FE" w:rsidP="00627AB1">
      <w:pPr>
        <w:pStyle w:val="03listlevela"/>
        <w:numPr>
          <w:ilvl w:val="3"/>
          <w:numId w:val="458"/>
        </w:numPr>
      </w:pPr>
      <w:r>
        <w:t xml:space="preserve">75% for loans over $150,000. </w:t>
      </w:r>
    </w:p>
    <w:p w14:paraId="532BAA6A" w14:textId="77777777" w:rsidR="005A7A92" w:rsidRDefault="005A7A92" w:rsidP="00627AB1">
      <w:pPr>
        <w:pStyle w:val="Heading5"/>
        <w:numPr>
          <w:ilvl w:val="0"/>
          <w:numId w:val="219"/>
        </w:numPr>
      </w:pPr>
      <w:bookmarkStart w:id="3861" w:name="Appendix_16_B4"/>
      <w:bookmarkEnd w:id="3861"/>
      <w:r>
        <w:t xml:space="preserve">CAPLines (All Variants) </w:t>
      </w:r>
    </w:p>
    <w:p w14:paraId="4D35767B" w14:textId="77777777" w:rsidR="005A7A92" w:rsidRPr="00794A91" w:rsidRDefault="005A7A92" w:rsidP="008A645A">
      <w:pPr>
        <w:pStyle w:val="Heading5paraunder"/>
      </w:pPr>
      <w:r>
        <w:t xml:space="preserve">All general guaranty requirements contained in this Appendix apply to all CAPLines. </w:t>
      </w:r>
    </w:p>
    <w:p w14:paraId="170F1B96" w14:textId="77777777" w:rsidR="005A7A92" w:rsidRDefault="005A7A92" w:rsidP="00627AB1">
      <w:pPr>
        <w:pStyle w:val="Heading5"/>
        <w:numPr>
          <w:ilvl w:val="0"/>
          <w:numId w:val="219"/>
        </w:numPr>
      </w:pPr>
      <w:bookmarkStart w:id="3862" w:name="Appendix_16_B5"/>
      <w:bookmarkEnd w:id="3862"/>
      <w:r>
        <w:t>Export Express Loans</w:t>
      </w:r>
    </w:p>
    <w:p w14:paraId="39A2073C" w14:textId="77777777" w:rsidR="005A7A92" w:rsidRDefault="005A7A92" w:rsidP="00627AB1">
      <w:pPr>
        <w:pStyle w:val="03listlevela"/>
        <w:numPr>
          <w:ilvl w:val="2"/>
          <w:numId w:val="459"/>
        </w:numPr>
      </w:pPr>
      <w:r>
        <w:t xml:space="preserve">Multiple Export Express loans are allowed up to the program maximum loan amount ($500,000 gross for Export Express). The guaranteed amount of all </w:t>
      </w:r>
      <w:r>
        <w:lastRenderedPageBreak/>
        <w:t>Export Express loans counts toward the $3,750,000 maximum SBA exposure that may be outstanding for all SBA loans to a Borrower and its affiliates at any one time.</w:t>
      </w:r>
    </w:p>
    <w:p w14:paraId="17FC560D" w14:textId="77777777" w:rsidR="005A7A92" w:rsidRPr="008F2F91" w:rsidRDefault="005A7A92" w:rsidP="00154FBC">
      <w:pPr>
        <w:pStyle w:val="03listlevela"/>
      </w:pPr>
      <w:r w:rsidRPr="008F2F91">
        <w:t xml:space="preserve">If </w:t>
      </w:r>
      <w:r>
        <w:t xml:space="preserve">multiple </w:t>
      </w:r>
      <w:r w:rsidRPr="008F2F91">
        <w:t>Export Express loans are approved within 90 days of each other, and the combined gross loan amount of all the Export Express loans approved in that time frame to any one Borrower (including affiliates) exceeds $350,000, then the maximum guaranty percentage on the second loan must be reduced accordingly so the combined guaranty is no more than 75% (subject to the $3,750,000 guaranty amount limit).</w:t>
      </w:r>
    </w:p>
    <w:p w14:paraId="467DEE9D" w14:textId="77777777" w:rsidR="005A7A92" w:rsidRDefault="005A7A92" w:rsidP="00154FBC">
      <w:pPr>
        <w:pStyle w:val="03listlevela"/>
      </w:pPr>
      <w:r>
        <w:t>The maximum guaranty percentage is:</w:t>
      </w:r>
    </w:p>
    <w:p w14:paraId="6837D839" w14:textId="77777777" w:rsidR="005A7A92" w:rsidRDefault="005A7A92" w:rsidP="00627AB1">
      <w:pPr>
        <w:pStyle w:val="04listleveli"/>
        <w:numPr>
          <w:ilvl w:val="3"/>
          <w:numId w:val="460"/>
        </w:numPr>
      </w:pPr>
      <w:r>
        <w:t>90% for loans of $350,000 or less; and</w:t>
      </w:r>
    </w:p>
    <w:p w14:paraId="416EDEB8" w14:textId="77777777" w:rsidR="005A7A92" w:rsidRDefault="005A7A92" w:rsidP="00DE32EC">
      <w:pPr>
        <w:pStyle w:val="04listleveli"/>
      </w:pPr>
      <w:r>
        <w:t>75% for loans over $350,000 up to $500,000.</w:t>
      </w:r>
    </w:p>
    <w:p w14:paraId="556314C8" w14:textId="77777777" w:rsidR="005A7A92" w:rsidRDefault="005A7A92" w:rsidP="00627AB1">
      <w:pPr>
        <w:pStyle w:val="Heading5"/>
        <w:numPr>
          <w:ilvl w:val="0"/>
          <w:numId w:val="219"/>
        </w:numPr>
      </w:pPr>
      <w:bookmarkStart w:id="3863" w:name="_Export_Working_Capital_7"/>
      <w:bookmarkStart w:id="3864" w:name="Appendix_16_B6"/>
      <w:bookmarkEnd w:id="3863"/>
      <w:bookmarkEnd w:id="3864"/>
      <w:r>
        <w:t>Export Working Capital Program (EWCP) and International Trade (IT) Loans</w:t>
      </w:r>
    </w:p>
    <w:p w14:paraId="552111A0" w14:textId="77777777" w:rsidR="005A7A92" w:rsidRDefault="005A7A92" w:rsidP="00627AB1">
      <w:pPr>
        <w:pStyle w:val="03listlevela"/>
        <w:numPr>
          <w:ilvl w:val="2"/>
          <w:numId w:val="461"/>
        </w:numPr>
      </w:pPr>
      <w:r>
        <w:t xml:space="preserve">The maximum guaranty amount is $4,500,000. </w:t>
      </w:r>
    </w:p>
    <w:p w14:paraId="70AE0036" w14:textId="77777777" w:rsidR="005A7A92" w:rsidRDefault="005A7A92" w:rsidP="00154FBC">
      <w:pPr>
        <w:pStyle w:val="03listlevela"/>
      </w:pPr>
      <w:r>
        <w:t>The guaranty percentage is 90 percent.</w:t>
      </w:r>
    </w:p>
    <w:p w14:paraId="5E4B16B2" w14:textId="77777777" w:rsidR="005A7A92" w:rsidRPr="00EB4130" w:rsidRDefault="005A7A92" w:rsidP="00154FBC">
      <w:pPr>
        <w:pStyle w:val="03listlevela"/>
      </w:pPr>
      <w:r w:rsidRPr="00EB4130">
        <w:t>Combination of 7(a) and 504 loans.</w:t>
      </w:r>
    </w:p>
    <w:p w14:paraId="01B286E8" w14:textId="77777777" w:rsidR="005A7A92" w:rsidRDefault="005A7A92" w:rsidP="00627AB1">
      <w:pPr>
        <w:pStyle w:val="04listleveli"/>
        <w:numPr>
          <w:ilvl w:val="3"/>
          <w:numId w:val="462"/>
        </w:numPr>
      </w:pPr>
      <w:r w:rsidRPr="00D424E3">
        <w:t xml:space="preserve">When an </w:t>
      </w:r>
      <w:r>
        <w:t>A</w:t>
      </w:r>
      <w:r w:rsidRPr="00D424E3">
        <w:t xml:space="preserve">pplicant applies for any combination of 7(a) and 504 loans, the order in which the loans are approved determines the maximum loan and guaranty amount available. Because the 7(a) loan has a lower maximum guaranteed amount, the 7(a) loan should be </w:t>
      </w:r>
      <w:r>
        <w:t xml:space="preserve">processed and </w:t>
      </w:r>
      <w:r w:rsidRPr="00D424E3">
        <w:t>approved first</w:t>
      </w:r>
      <w:r>
        <w:t>.</w:t>
      </w:r>
    </w:p>
    <w:p w14:paraId="38EE1666" w14:textId="77777777" w:rsidR="005A7A92" w:rsidRDefault="005A7A92" w:rsidP="00DE32EC">
      <w:pPr>
        <w:pStyle w:val="04listleveli"/>
        <w:sectPr w:rsidR="005A7A92" w:rsidSect="005A7A92">
          <w:headerReference w:type="default" r:id="rId740"/>
          <w:footnotePr>
            <w:numRestart w:val="eachSect"/>
          </w:footnotePr>
          <w:pgSz w:w="12240" w:h="15840"/>
          <w:pgMar w:top="1440" w:right="1440" w:bottom="1440" w:left="1440" w:header="720" w:footer="720" w:gutter="0"/>
          <w:cols w:space="720"/>
          <w:docGrid w:linePitch="360"/>
        </w:sectPr>
      </w:pPr>
      <w:r>
        <w:t>Lenders must advise the</w:t>
      </w:r>
      <w:r w:rsidRPr="00D424E3">
        <w:t xml:space="preserve"> SBA </w:t>
      </w:r>
      <w:r>
        <w:t xml:space="preserve">processing </w:t>
      </w:r>
      <w:r w:rsidRPr="00D424E3">
        <w:t>center</w:t>
      </w:r>
      <w:r>
        <w:t>s that</w:t>
      </w:r>
      <w:r w:rsidRPr="00D424E3">
        <w:t xml:space="preserve"> there is a companion </w:t>
      </w:r>
      <w:r>
        <w:t xml:space="preserve">504 </w:t>
      </w:r>
      <w:r w:rsidRPr="00D424E3">
        <w:t xml:space="preserve">application </w:t>
      </w:r>
      <w:r>
        <w:t>to ensure</w:t>
      </w:r>
      <w:r w:rsidRPr="00D424E3">
        <w:t xml:space="preserve"> the 7(a) loan </w:t>
      </w:r>
      <w:r>
        <w:t>is processed and</w:t>
      </w:r>
      <w:r w:rsidRPr="00D424E3">
        <w:t xml:space="preserve"> approved </w:t>
      </w:r>
      <w:r>
        <w:t>prior to the 504 loan application being processed and approved</w:t>
      </w:r>
      <w:r w:rsidRPr="00D424E3">
        <w:t>.</w:t>
      </w:r>
    </w:p>
    <w:p w14:paraId="2FE65869" w14:textId="34BDE3D9" w:rsidR="001B48C2" w:rsidRDefault="001B48C2" w:rsidP="001B48C2">
      <w:pPr>
        <w:pStyle w:val="Heading2"/>
      </w:pPr>
      <w:bookmarkStart w:id="3865" w:name="Appendix_17_7a_Loan_Maturity_Requirement"/>
      <w:bookmarkStart w:id="3866" w:name="_Toc241175345"/>
      <w:bookmarkEnd w:id="3865"/>
      <w:r>
        <w:lastRenderedPageBreak/>
        <w:t>Appendix 17: 7(a) Loan Maturity Requirements</w:t>
      </w:r>
      <w:bookmarkEnd w:id="3866"/>
    </w:p>
    <w:p w14:paraId="32DA763B" w14:textId="59FEBD33" w:rsidR="001B48C2" w:rsidRDefault="001B48C2" w:rsidP="008A645A">
      <w:pPr>
        <w:pStyle w:val="02listparaunder4style"/>
        <w:ind w:left="0"/>
      </w:pPr>
      <w:r>
        <w:t xml:space="preserve">This Appendix consolidates loan maturity requirements applicable to all 7(a) loan programs. </w:t>
      </w:r>
      <w:r w:rsidR="00F515C0" w:rsidRPr="00705BAE">
        <w:t xml:space="preserve">All chapters must comply with the requirements set forth herein. </w:t>
      </w:r>
      <w:r w:rsidR="00F515C0">
        <w:t>Lenders must apply the General Requirements below to all 7(a) loan programs unless a Program Specific requirement listed in this Appendix provides otherwise.</w:t>
      </w:r>
    </w:p>
    <w:p w14:paraId="01F69738" w14:textId="77777777" w:rsidR="001B48C2" w:rsidRDefault="001B48C2" w:rsidP="00627AB1">
      <w:pPr>
        <w:pStyle w:val="Heading4"/>
        <w:numPr>
          <w:ilvl w:val="0"/>
          <w:numId w:val="442"/>
        </w:numPr>
      </w:pPr>
      <w:bookmarkStart w:id="3867" w:name="_Toc241175346"/>
      <w:r>
        <w:t>General Requirements</w:t>
      </w:r>
      <w:bookmarkEnd w:id="3867"/>
    </w:p>
    <w:p w14:paraId="6C13F464" w14:textId="1BD6EBF1" w:rsidR="001B48C2" w:rsidRDefault="001B48C2" w:rsidP="00560C5F">
      <w:pPr>
        <w:pStyle w:val="Heading4paraunder"/>
      </w:pPr>
      <w:r w:rsidRPr="00317AE5">
        <w:t xml:space="preserve">13 CFR § </w:t>
      </w:r>
      <w:hyperlink r:id="rId741" w:history="1">
        <w:r w:rsidRPr="00011ABD">
          <w:rPr>
            <w:rStyle w:val="Hyperlink"/>
          </w:rPr>
          <w:t>120.212</w:t>
        </w:r>
      </w:hyperlink>
    </w:p>
    <w:p w14:paraId="5493913F" w14:textId="77777777" w:rsidR="001B48C2" w:rsidRDefault="001B48C2" w:rsidP="00560C5F">
      <w:pPr>
        <w:pStyle w:val="Heading4paraunder"/>
      </w:pPr>
      <w:r>
        <w:t xml:space="preserve">7(a) loans </w:t>
      </w:r>
      <w:r w:rsidRPr="005241DC">
        <w:t>must have a stated maturity</w:t>
      </w:r>
      <w:r>
        <w:t xml:space="preserve">. </w:t>
      </w:r>
      <w:r w:rsidRPr="00135B18">
        <w:t>The loan term must be</w:t>
      </w:r>
      <w:r w:rsidRPr="00D424E3">
        <w:t xml:space="preserve"> the shortest appropriate term based on the use of proceeds and the </w:t>
      </w:r>
      <w:r>
        <w:t>Borrower</w:t>
      </w:r>
      <w:r w:rsidRPr="00D424E3">
        <w:t>'s ability to repay.</w:t>
      </w:r>
      <w:r>
        <w:t xml:space="preserve"> </w:t>
      </w:r>
      <w:r w:rsidRPr="007B37E2">
        <w:t>A loan’s term must be:</w:t>
      </w:r>
    </w:p>
    <w:p w14:paraId="3C380477" w14:textId="77777777" w:rsidR="001B48C2" w:rsidRDefault="001B48C2" w:rsidP="00627AB1">
      <w:pPr>
        <w:pStyle w:val="02listlevel4"/>
        <w:numPr>
          <w:ilvl w:val="1"/>
          <w:numId w:val="503"/>
        </w:numPr>
      </w:pPr>
      <w:r w:rsidRPr="008B58A0">
        <w:t>Working capital</w:t>
      </w:r>
      <w:r>
        <w:t xml:space="preserve"> or inventory</w:t>
      </w:r>
      <w:r w:rsidRPr="008B58A0">
        <w:t xml:space="preserve"> loans and the financing of intangible assets (including goodwill) must not exceed 10 years.</w:t>
      </w:r>
    </w:p>
    <w:p w14:paraId="4C101642" w14:textId="77777777" w:rsidR="001B48C2" w:rsidRDefault="001B48C2" w:rsidP="00F57C29">
      <w:pPr>
        <w:pStyle w:val="02listlevel4"/>
      </w:pPr>
      <w:r>
        <w:t xml:space="preserve">Generally, equipment, fixtures, or furniture loans should not exceed 10 years. However, the term may be up to 15 years if the IRS asset class useful life supports the term. The term for a loan to finance equipment and/or leasehold improvements may include an additional reasonable period, not to exceed 12 months, when necessary to complete the installation of the equipment and/or complete the leasehold improvements. </w:t>
      </w:r>
    </w:p>
    <w:p w14:paraId="2032B154" w14:textId="77777777" w:rsidR="001B48C2" w:rsidRDefault="001B48C2" w:rsidP="00F57C29">
      <w:pPr>
        <w:pStyle w:val="02listlevel4"/>
      </w:pPr>
      <w:r>
        <w:t xml:space="preserve">Real estate loans (including acquisition, rehabilitation, renovation, construction, or improvements to leasehold interests in land) must not exceed 25 years, </w:t>
      </w:r>
      <w:r w:rsidRPr="008B58A0">
        <w:t xml:space="preserve">unless a portion of the loan is used for construction or renovation of the real estate. If the use of proceeds on a real estate loan includes construction or renovation, </w:t>
      </w:r>
      <w:r>
        <w:t xml:space="preserve">an additional period reasonably necessary for </w:t>
      </w:r>
      <w:r w:rsidRPr="008B58A0">
        <w:t>the construction or renovation period may be added to the 25-year maximum maturity</w:t>
      </w:r>
      <w:r>
        <w:t>.</w:t>
      </w:r>
    </w:p>
    <w:p w14:paraId="53C9A4B4" w14:textId="77777777" w:rsidR="001B48C2" w:rsidRDefault="001B48C2" w:rsidP="00F57C29">
      <w:pPr>
        <w:pStyle w:val="02listlevel4"/>
      </w:pPr>
      <w:r w:rsidRPr="007801AF">
        <w:t>Loans for leasehold improvements (except for leasehold interests in land) may not exceed 10 years, plus an additional period reasonably necessary to complete the leasehold improvements, as determined based on the specific nature of the leasehold improvements, but in no case more than 12 months.</w:t>
      </w:r>
    </w:p>
    <w:p w14:paraId="3872540C" w14:textId="2529DDCB" w:rsidR="00865BB1" w:rsidRDefault="001B48C2" w:rsidP="00F57C29">
      <w:pPr>
        <w:pStyle w:val="02listlevel4"/>
      </w:pPr>
      <w:r>
        <w:t xml:space="preserve">Mixed </w:t>
      </w:r>
      <w:r w:rsidRPr="00BE4754">
        <w:t>purpose loans</w:t>
      </w:r>
      <w:r w:rsidR="00865BB1">
        <w:t xml:space="preserve">: </w:t>
      </w:r>
      <w:r w:rsidR="00DB264D" w:rsidRPr="00DB264D">
        <w:t>When 7(a) loan proceeds are used for multiple purposes (land and building, working capital, machinery and equipment), or the refinancing of any of these purposes, the maturity may be a blended maturity or, if 51% or more of the use of the 7(a) loan’s proceeds are for real estate, the maximum maturity may be up to 25 years</w:t>
      </w:r>
      <w:r w:rsidR="00DB264D">
        <w:t>.</w:t>
      </w:r>
      <w:r w:rsidR="00677897">
        <w:t xml:space="preserve"> For any loan financing a change of ownership, Appendix 15 governs and the 51% real estate maturity option does not apply. </w:t>
      </w:r>
    </w:p>
    <w:p w14:paraId="79C06847" w14:textId="3AA968DD" w:rsidR="001B48C2" w:rsidRDefault="00865BB1" w:rsidP="00F57C29">
      <w:pPr>
        <w:pStyle w:val="02listlevel4"/>
      </w:pPr>
      <w:r>
        <w:t xml:space="preserve">For </w:t>
      </w:r>
      <w:r w:rsidR="001B48C2" w:rsidRPr="00BE4754">
        <w:t xml:space="preserve">loans for all types of changes of ownership: </w:t>
      </w:r>
      <w:r w:rsidR="001B48C2">
        <w:t xml:space="preserve">See </w:t>
      </w:r>
      <w:hyperlink w:anchor="Appendix_15_7a_Changes_of_Ownership" w:history="1">
        <w:r w:rsidR="00EC6BA1">
          <w:rPr>
            <w:rStyle w:val="Hyperlink"/>
          </w:rPr>
          <w:t>Appendix 15</w:t>
        </w:r>
      </w:hyperlink>
      <w:r w:rsidR="001B48C2">
        <w:t>: 7(a) Changes of Ownership.</w:t>
      </w:r>
    </w:p>
    <w:p w14:paraId="656D524B" w14:textId="77777777" w:rsidR="001B48C2" w:rsidRDefault="001B48C2" w:rsidP="00F57C29">
      <w:pPr>
        <w:pStyle w:val="02listlevel4"/>
      </w:pPr>
      <w:r>
        <w:t>For loans to farm enterprises:</w:t>
      </w:r>
    </w:p>
    <w:p w14:paraId="2DFAF3AB" w14:textId="3D2817A8" w:rsidR="001B48C2" w:rsidRDefault="001B48C2" w:rsidP="00154FBC">
      <w:pPr>
        <w:pStyle w:val="03listlevela"/>
      </w:pPr>
      <w:r>
        <w:t>Where land and structures (including poultry houses) for farming comprise 51% or more of the use of proceeds, the maximum maturity is 20 years.</w:t>
      </w:r>
      <w:r w:rsidR="00C71D3C">
        <w:t xml:space="preserve"> If the use of proceeds secured by real estate and includes construction or renovation, an additional period reasonably necessary for the construction or renovation period </w:t>
      </w:r>
      <w:r w:rsidR="00C71D3C">
        <w:lastRenderedPageBreak/>
        <w:t xml:space="preserve">may be added to the 20 year maximum maturity. </w:t>
      </w:r>
    </w:p>
    <w:p w14:paraId="0F62BA98" w14:textId="77777777" w:rsidR="001B48C2" w:rsidRDefault="001B48C2" w:rsidP="00154FBC">
      <w:pPr>
        <w:pStyle w:val="03listlevela"/>
      </w:pPr>
      <w:r>
        <w:t>Where machinery and equipment comprise 51% or more of the proceeds, the maximum maturity is the useful life of the machinery and equipment, not to exceed 15 years, plus an additional period reasonably necessary for installation, which may not exceed 12 months.</w:t>
      </w:r>
    </w:p>
    <w:p w14:paraId="599D1A08" w14:textId="77777777" w:rsidR="001B48C2" w:rsidRDefault="001B48C2" w:rsidP="00E239F3">
      <w:pPr>
        <w:pStyle w:val="Heading4"/>
      </w:pPr>
      <w:bookmarkStart w:id="3868" w:name="_Toc241175347"/>
      <w:r>
        <w:t>Program-Specific Requirements</w:t>
      </w:r>
      <w:bookmarkEnd w:id="3868"/>
    </w:p>
    <w:p w14:paraId="60B55157" w14:textId="77777777" w:rsidR="000E5FF9" w:rsidRDefault="000E5FF9" w:rsidP="000E5FF9">
      <w:pPr>
        <w:pStyle w:val="01listparaunderKstyle"/>
      </w:pPr>
      <w:r>
        <w:t>The following exceptions and additional requirements apply for each loan program. Where a program states "All General Requirements apply," lenders must refer to the General Requirements section of this Appendix for the applicable collateral standards.</w:t>
      </w:r>
    </w:p>
    <w:p w14:paraId="7AFC8350" w14:textId="77777777" w:rsidR="001B48C2" w:rsidRDefault="001B48C2" w:rsidP="00560C5F">
      <w:pPr>
        <w:pStyle w:val="Heading4paraunder"/>
      </w:pPr>
      <w:r>
        <w:t>The following program-specific maturity terms and rules apply:</w:t>
      </w:r>
    </w:p>
    <w:p w14:paraId="44468F2B" w14:textId="77777777" w:rsidR="001B48C2" w:rsidRDefault="001B48C2" w:rsidP="00627AB1">
      <w:pPr>
        <w:pStyle w:val="Heading5"/>
        <w:numPr>
          <w:ilvl w:val="0"/>
          <w:numId w:val="443"/>
        </w:numPr>
      </w:pPr>
      <w:bookmarkStart w:id="3869" w:name="Appendix_17_B1"/>
      <w:bookmarkEnd w:id="3869"/>
      <w:r>
        <w:t>Standard 7(a) Loans</w:t>
      </w:r>
    </w:p>
    <w:p w14:paraId="61EF4F3E" w14:textId="77777777" w:rsidR="001B48C2" w:rsidRDefault="001B48C2" w:rsidP="00154FBC">
      <w:pPr>
        <w:pStyle w:val="03listlevela"/>
      </w:pPr>
      <w:r>
        <w:t>All general requirements set forth in the General Requirements section above apply. No additional program-specific exceptions.</w:t>
      </w:r>
    </w:p>
    <w:p w14:paraId="34BFE992" w14:textId="77777777" w:rsidR="001B48C2" w:rsidRDefault="001B48C2" w:rsidP="00627AB1">
      <w:pPr>
        <w:pStyle w:val="Heading5"/>
        <w:numPr>
          <w:ilvl w:val="0"/>
          <w:numId w:val="219"/>
        </w:numPr>
      </w:pPr>
      <w:bookmarkStart w:id="3870" w:name="Appendix_17_B2"/>
      <w:bookmarkEnd w:id="3870"/>
      <w:r>
        <w:t>7(a) Small Loans</w:t>
      </w:r>
    </w:p>
    <w:p w14:paraId="41705D08" w14:textId="77777777" w:rsidR="001B48C2" w:rsidRPr="00330BFC" w:rsidRDefault="001B48C2" w:rsidP="00627AB1">
      <w:pPr>
        <w:pStyle w:val="03listlevela"/>
        <w:numPr>
          <w:ilvl w:val="2"/>
          <w:numId w:val="444"/>
        </w:numPr>
      </w:pPr>
      <w:r>
        <w:t>All general requirements set forth in the General Requirements section above apply. No additional program-specific exceptions.</w:t>
      </w:r>
    </w:p>
    <w:p w14:paraId="0EADD154" w14:textId="77777777" w:rsidR="001B48C2" w:rsidRPr="003D09D0" w:rsidRDefault="001B48C2" w:rsidP="00627AB1">
      <w:pPr>
        <w:pStyle w:val="Heading5"/>
        <w:numPr>
          <w:ilvl w:val="0"/>
          <w:numId w:val="219"/>
        </w:numPr>
      </w:pPr>
      <w:bookmarkStart w:id="3871" w:name="_SBA_Express_lines_1"/>
      <w:bookmarkStart w:id="3872" w:name="Appendix_17_B3"/>
      <w:bookmarkEnd w:id="3871"/>
      <w:bookmarkEnd w:id="3872"/>
      <w:r>
        <w:t>SBA Express lines of credit:</w:t>
      </w:r>
    </w:p>
    <w:p w14:paraId="3D4439B0" w14:textId="77777777" w:rsidR="001B48C2" w:rsidRDefault="001B48C2" w:rsidP="00627AB1">
      <w:pPr>
        <w:pStyle w:val="03listlevela"/>
        <w:numPr>
          <w:ilvl w:val="2"/>
          <w:numId w:val="445"/>
        </w:numPr>
      </w:pPr>
      <w:r>
        <w:t>SBA Express lines of credit:</w:t>
      </w:r>
    </w:p>
    <w:p w14:paraId="7D65FB49" w14:textId="77777777" w:rsidR="001B48C2" w:rsidRDefault="001B48C2" w:rsidP="00627AB1">
      <w:pPr>
        <w:pStyle w:val="04listleveli"/>
        <w:numPr>
          <w:ilvl w:val="3"/>
          <w:numId w:val="446"/>
        </w:numPr>
      </w:pPr>
      <w:r>
        <w:t xml:space="preserve">May not exceed 10 years inclusive of a term-out period. </w:t>
      </w:r>
    </w:p>
    <w:p w14:paraId="4C66245E" w14:textId="77777777" w:rsidR="001B48C2" w:rsidRDefault="001B48C2" w:rsidP="00DE32EC">
      <w:pPr>
        <w:pStyle w:val="04listleveli"/>
      </w:pPr>
      <w:r w:rsidRPr="005241DC">
        <w:t>Revolving loans</w:t>
      </w:r>
      <w:r>
        <w:t>:</w:t>
      </w:r>
    </w:p>
    <w:p w14:paraId="058E05F1" w14:textId="77777777" w:rsidR="001B48C2" w:rsidRDefault="001B48C2" w:rsidP="00E800E6">
      <w:pPr>
        <w:pStyle w:val="05listlevela"/>
      </w:pPr>
      <w:r>
        <w:t>Revolving loans of more than 12 months m</w:t>
      </w:r>
      <w:r w:rsidRPr="005241DC">
        <w:t>ust be structured with a term-out period that is not less than the draw period</w:t>
      </w:r>
      <w:r>
        <w:t>. Once the loan is amortized, no additional draws are permitted</w:t>
      </w:r>
      <w:r w:rsidRPr="005241DC">
        <w:t xml:space="preserve">. </w:t>
      </w:r>
      <w:r>
        <w:t>Under no circumstances may there be any advances after the initial 60 month period.</w:t>
      </w:r>
    </w:p>
    <w:p w14:paraId="34868F38" w14:textId="77777777" w:rsidR="001B48C2" w:rsidRDefault="001B48C2" w:rsidP="00E800E6">
      <w:pPr>
        <w:pStyle w:val="05listlevela"/>
        <w:numPr>
          <w:ilvl w:val="0"/>
          <w:numId w:val="0"/>
        </w:numPr>
        <w:ind w:left="2376"/>
      </w:pPr>
      <w:r w:rsidRPr="005241DC">
        <w:t>For example, the loan can have an 8 year maturity with a 2 year draw period and a term-out period of 6 years. Conversely, a loan with an 8 year maturity cannot have a draw period of 6 years and term-out period of 2 years.</w:t>
      </w:r>
    </w:p>
    <w:p w14:paraId="293138AD" w14:textId="77777777" w:rsidR="001B48C2" w:rsidRDefault="001B48C2" w:rsidP="00E800E6">
      <w:pPr>
        <w:pStyle w:val="05listlevela"/>
      </w:pPr>
      <w:r>
        <w:t xml:space="preserve">Lenders </w:t>
      </w:r>
      <w:r w:rsidRPr="00B3300F">
        <w:t>have the ability to reissue a new SBA Express loan to restructure a current SBA Express loan at any point before amortizing payments begin</w:t>
      </w:r>
      <w:r>
        <w:t xml:space="preserve">. </w:t>
      </w:r>
    </w:p>
    <w:p w14:paraId="60581CD0" w14:textId="77777777" w:rsidR="001B48C2" w:rsidRDefault="001B48C2" w:rsidP="001B48C2">
      <w:pPr>
        <w:pStyle w:val="05listparaundera"/>
      </w:pPr>
      <w:r>
        <w:t xml:space="preserve">Option #1 - </w:t>
      </w:r>
      <w:r w:rsidRPr="00B3300F">
        <w:t>Line Retention: When reissuing a new SBA Express loan to retain the revolving period, the Lender must address the overall line utilization in their credit memo and justify why the line needs to be retained</w:t>
      </w:r>
      <w:r>
        <w:t xml:space="preserve">. </w:t>
      </w:r>
    </w:p>
    <w:p w14:paraId="2F563AD8" w14:textId="77777777" w:rsidR="001B48C2" w:rsidRDefault="001B48C2" w:rsidP="001B48C2">
      <w:pPr>
        <w:pStyle w:val="05listparaundera"/>
      </w:pPr>
      <w:r>
        <w:t xml:space="preserve">Option #2 - </w:t>
      </w:r>
      <w:r w:rsidRPr="00B3300F">
        <w:t xml:space="preserve">Extended Amortization: Lenders may reissue a new SBA Express to term out their existing SBA Express loan with a term that does not exceed 10 years. This option expressly allows a Lender to </w:t>
      </w:r>
      <w:r w:rsidRPr="00B3300F">
        <w:lastRenderedPageBreak/>
        <w:t>establish a longer amortization term that exceeds an initial repayment term of the initial SBA Express loan. When utilizing this option, the new Express loan may not have a revolving period</w:t>
      </w:r>
      <w:r>
        <w:t xml:space="preserve">. </w:t>
      </w:r>
    </w:p>
    <w:p w14:paraId="1A1C3DCC" w14:textId="77777777" w:rsidR="001B48C2" w:rsidRDefault="001B48C2" w:rsidP="00E800E6">
      <w:pPr>
        <w:pStyle w:val="05listlevela"/>
      </w:pPr>
      <w:r>
        <w:t>M</w:t>
      </w:r>
      <w:r w:rsidRPr="005241DC">
        <w:t>ay be established as renewable each year, provided they do not exceed the maximum maturity. Lender may not charge a renewal fee. If the original maturity was for 12 months or less, and the new maturity exceeds 12 months, an additional guaranty fee will be due. See</w:t>
      </w:r>
      <w:r>
        <w:t xml:space="preserve"> Section A, Ch. 4, Para. C.1.a.v., </w:t>
      </w:r>
      <w:hyperlink w:anchor="Additional_Guaranty_Fee_Extension_Short" w:history="1">
        <w:r>
          <w:rPr>
            <w:rStyle w:val="Hyperlink"/>
          </w:rPr>
          <w:t>Additional Guaranty Fee for Extensions of Short-Term Loans</w:t>
        </w:r>
      </w:hyperlink>
      <w:r>
        <w:t>.</w:t>
      </w:r>
      <w:r w:rsidRPr="00F211A9">
        <w:t xml:space="preserve"> </w:t>
      </w:r>
    </w:p>
    <w:p w14:paraId="487B7FF8" w14:textId="11411308" w:rsidR="001B48C2" w:rsidRDefault="001B48C2" w:rsidP="00E800E6">
      <w:pPr>
        <w:pStyle w:val="05listlevela"/>
      </w:pPr>
      <w:r>
        <w:t xml:space="preserve">Revolving loans with maturities of 12 months or less may be initially structured without a term-out; however, if the loan is renewed or the maturity extended beyond 12 months, the requirements in Paragraph </w:t>
      </w:r>
      <w:r w:rsidR="001E0CFD">
        <w:t xml:space="preserve">   </w:t>
      </w:r>
      <w:r w:rsidR="008D1E42">
        <w:t>a</w:t>
      </w:r>
      <w:r>
        <w:t>)</w:t>
      </w:r>
      <w:r w:rsidR="00295EC9">
        <w:t xml:space="preserve"> </w:t>
      </w:r>
      <w:r w:rsidR="008D1E42">
        <w:t>i</w:t>
      </w:r>
      <w:r>
        <w:t>i) above will apply.</w:t>
      </w:r>
    </w:p>
    <w:p w14:paraId="44E92429" w14:textId="43E7D2AA" w:rsidR="001B48C2" w:rsidRDefault="001B48C2" w:rsidP="00627AB1">
      <w:pPr>
        <w:pStyle w:val="Heading5"/>
        <w:numPr>
          <w:ilvl w:val="0"/>
          <w:numId w:val="219"/>
        </w:numPr>
      </w:pPr>
      <w:bookmarkStart w:id="3873" w:name="Appendix_17_B4"/>
      <w:bookmarkEnd w:id="3873"/>
      <w:r>
        <w:t xml:space="preserve">7(a) </w:t>
      </w:r>
      <w:r w:rsidR="00AA6F43">
        <w:t>Manufacturers’</w:t>
      </w:r>
      <w:r w:rsidR="00C95F8F">
        <w:t xml:space="preserve"> </w:t>
      </w:r>
      <w:r>
        <w:t>A</w:t>
      </w:r>
      <w:r w:rsidR="00C95F8F">
        <w:t xml:space="preserve">ccess to </w:t>
      </w:r>
      <w:r>
        <w:t>R</w:t>
      </w:r>
      <w:r w:rsidR="00C95F8F">
        <w:t xml:space="preserve">evolving </w:t>
      </w:r>
      <w:r>
        <w:t>C</w:t>
      </w:r>
      <w:r w:rsidR="00C95F8F">
        <w:t>redit (MARC)</w:t>
      </w:r>
      <w:r>
        <w:t xml:space="preserve"> Loans</w:t>
      </w:r>
    </w:p>
    <w:p w14:paraId="3F1D1548" w14:textId="77777777" w:rsidR="001B48C2" w:rsidRPr="0034216F" w:rsidRDefault="001B48C2" w:rsidP="00627AB1">
      <w:pPr>
        <w:pStyle w:val="03listlevela"/>
        <w:numPr>
          <w:ilvl w:val="2"/>
          <w:numId w:val="447"/>
        </w:numPr>
      </w:pPr>
      <w:r w:rsidRPr="002B2424">
        <w:t>Revolving</w:t>
      </w:r>
      <w:r w:rsidRPr="0034216F">
        <w:t xml:space="preserve"> loans:</w:t>
      </w:r>
    </w:p>
    <w:p w14:paraId="59C64392" w14:textId="77777777" w:rsidR="001B48C2" w:rsidRPr="002B2424" w:rsidRDefault="001B48C2" w:rsidP="00627AB1">
      <w:pPr>
        <w:pStyle w:val="04listleveli"/>
        <w:numPr>
          <w:ilvl w:val="3"/>
          <w:numId w:val="448"/>
        </w:numPr>
      </w:pPr>
      <w:r w:rsidRPr="002B2424">
        <w:t>Revolving loans have a maximum maturity of 20 years.</w:t>
      </w:r>
    </w:p>
    <w:p w14:paraId="376151D0" w14:textId="6E15AAEA" w:rsidR="00267F37" w:rsidRPr="002B2424" w:rsidRDefault="00116247" w:rsidP="00DE32EC">
      <w:pPr>
        <w:pStyle w:val="04listleveli"/>
        <w:numPr>
          <w:ilvl w:val="0"/>
          <w:numId w:val="0"/>
        </w:numPr>
        <w:ind w:left="1890"/>
      </w:pPr>
      <w:r>
        <w:t xml:space="preserve">Since revolving MARC loans have a maximum amortization of 10 years, they are not subject to the subsidy recoupment fee. </w:t>
      </w:r>
    </w:p>
    <w:p w14:paraId="261B1EC5" w14:textId="77777777" w:rsidR="001B48C2" w:rsidRPr="002B2424" w:rsidRDefault="001B48C2" w:rsidP="00DE32EC">
      <w:pPr>
        <w:pStyle w:val="04listleveli"/>
      </w:pPr>
      <w:r w:rsidRPr="002B2424">
        <w:t xml:space="preserve">Revolving loans of more than 12 months must be structured with a term-out period that is at least as long as the draw period, with no draws permitted during the term-out period. </w:t>
      </w:r>
    </w:p>
    <w:p w14:paraId="7978202A" w14:textId="77777777" w:rsidR="001B48C2" w:rsidRPr="002B2424" w:rsidRDefault="001B48C2" w:rsidP="00DE32EC">
      <w:pPr>
        <w:pStyle w:val="04listleveli"/>
      </w:pPr>
      <w:r w:rsidRPr="002B2424">
        <w:t>Revolving loans may not revolve for more than 10 years. At the end of the revolving period, the loan must be converted to a fully amortizing loan with a maximum additional repayment term of up to 10 years.</w:t>
      </w:r>
    </w:p>
    <w:p w14:paraId="1076D8BB" w14:textId="77777777" w:rsidR="001B48C2" w:rsidRPr="002B2424" w:rsidRDefault="001B48C2" w:rsidP="00DE32EC">
      <w:pPr>
        <w:pStyle w:val="04listleveli"/>
      </w:pPr>
      <w:r w:rsidRPr="002B2424">
        <w:t>Revolving loans may be established as renewable each year, provided they do not exceed the maximum revolving period of 10 years. If the original maturity was for 12 months or less, and the new maturity exceeds 12 months, an additional guaranty fee will be due.</w:t>
      </w:r>
    </w:p>
    <w:p w14:paraId="3A653FF2" w14:textId="77777777" w:rsidR="001B48C2" w:rsidRDefault="001B48C2" w:rsidP="00DE32EC">
      <w:pPr>
        <w:pStyle w:val="04listleveli"/>
      </w:pPr>
      <w:r w:rsidRPr="002B2424">
        <w:t>Revolving loans with maturities of 12 months or less may be initially structured without</w:t>
      </w:r>
      <w:r w:rsidRPr="0034216F">
        <w:t xml:space="preserve"> a term-out; however, if the loan is renewed or the maturity extended beyond 12 months, the requirements above will apply.</w:t>
      </w:r>
    </w:p>
    <w:p w14:paraId="595301BA" w14:textId="77777777" w:rsidR="001B48C2" w:rsidRDefault="001B48C2" w:rsidP="00627AB1">
      <w:pPr>
        <w:pStyle w:val="Heading5"/>
        <w:numPr>
          <w:ilvl w:val="0"/>
          <w:numId w:val="219"/>
        </w:numPr>
      </w:pPr>
      <w:bookmarkStart w:id="3874" w:name="Appendix_17_B5"/>
      <w:bookmarkEnd w:id="3874"/>
      <w:r>
        <w:t>CAPLines (All Variants)</w:t>
      </w:r>
    </w:p>
    <w:p w14:paraId="60761C1A" w14:textId="77777777" w:rsidR="001B48C2" w:rsidRDefault="001B48C2" w:rsidP="00627AB1">
      <w:pPr>
        <w:pStyle w:val="03listlevela"/>
        <w:numPr>
          <w:ilvl w:val="2"/>
          <w:numId w:val="449"/>
        </w:numPr>
      </w:pPr>
      <w:r>
        <w:t>Working Capita</w:t>
      </w:r>
      <w:r w:rsidRPr="006A7CA9">
        <w:t>l</w:t>
      </w:r>
      <w:r>
        <w:t>, Contract, and Seasonal</w:t>
      </w:r>
      <w:r w:rsidRPr="006A7CA9">
        <w:t xml:space="preserve"> CAPLines</w:t>
      </w:r>
    </w:p>
    <w:p w14:paraId="2E2101FD" w14:textId="77777777" w:rsidR="001B48C2" w:rsidRPr="006A7CA9" w:rsidRDefault="001B48C2" w:rsidP="00560C5F">
      <w:pPr>
        <w:pStyle w:val="03listparaunderastyle"/>
      </w:pPr>
      <w:r>
        <w:t>T</w:t>
      </w:r>
      <w:r w:rsidRPr="00923A76">
        <w:t xml:space="preserve">he maximum maturity on a </w:t>
      </w:r>
      <w:r>
        <w:t xml:space="preserve">Working Capital, Contract, or Seasonal </w:t>
      </w:r>
      <w:r w:rsidRPr="00923A76">
        <w:t>CAPLine is 10</w:t>
      </w:r>
      <w:r>
        <w:t> </w:t>
      </w:r>
      <w:r w:rsidRPr="00923A76">
        <w:t>years. Any CAPLine with a maturity of less than 10 years can be renewed as long as the total revolving repayment period does not exceed 120 months. The renewal is an extension of maturity (not a new loan). Thus, the loan number remains the same. If the original maturity was for 12 months or less, and the new maturity exceeds 12 months, an additional guaranty fee will be due.</w:t>
      </w:r>
      <w:r>
        <w:t xml:space="preserve"> </w:t>
      </w:r>
      <w:r w:rsidRPr="005241DC">
        <w:t>See</w:t>
      </w:r>
      <w:r>
        <w:t xml:space="preserve"> </w:t>
      </w:r>
      <w:r>
        <w:lastRenderedPageBreak/>
        <w:t xml:space="preserve">Section A, Ch. 5, Para. C.1.a.v., </w:t>
      </w:r>
      <w:hyperlink w:anchor="Additional_Guaranty_Fee_Extension_Short" w:history="1">
        <w:r>
          <w:rPr>
            <w:rStyle w:val="Hyperlink"/>
          </w:rPr>
          <w:t>Additional Guaranty Fee for Extensions of Short-Term Loans</w:t>
        </w:r>
      </w:hyperlink>
      <w:r>
        <w:t>.</w:t>
      </w:r>
    </w:p>
    <w:p w14:paraId="43561A01" w14:textId="77777777" w:rsidR="001B48C2" w:rsidRDefault="001B48C2" w:rsidP="00627AB1">
      <w:pPr>
        <w:pStyle w:val="03listlevela"/>
        <w:numPr>
          <w:ilvl w:val="2"/>
          <w:numId w:val="97"/>
        </w:numPr>
      </w:pPr>
      <w:r>
        <w:t>Builders</w:t>
      </w:r>
      <w:r w:rsidRPr="006A7CA9">
        <w:t xml:space="preserve"> CAPLines</w:t>
      </w:r>
    </w:p>
    <w:p w14:paraId="5930830F" w14:textId="0D825D2A" w:rsidR="001B48C2" w:rsidRDefault="001B48C2" w:rsidP="00560C5F">
      <w:pPr>
        <w:pStyle w:val="03listparaunderastyle"/>
      </w:pPr>
      <w:r w:rsidRPr="00317AE5">
        <w:t xml:space="preserve">13 CFR § </w:t>
      </w:r>
      <w:hyperlink r:id="rId742" w:history="1">
        <w:r w:rsidRPr="00536E81">
          <w:rPr>
            <w:rStyle w:val="Hyperlink"/>
          </w:rPr>
          <w:t>120.396</w:t>
        </w:r>
      </w:hyperlink>
      <w:r>
        <w:t xml:space="preserve"> The loan must not exceed 60 months plus the estimated time to complete construction or rehabilitation.</w:t>
      </w:r>
    </w:p>
    <w:p w14:paraId="3520C977" w14:textId="77777777" w:rsidR="001B48C2" w:rsidRDefault="001B48C2" w:rsidP="00627AB1">
      <w:pPr>
        <w:pStyle w:val="03listlevela"/>
        <w:numPr>
          <w:ilvl w:val="2"/>
          <w:numId w:val="97"/>
        </w:numPr>
      </w:pPr>
      <w:r>
        <w:t>All CAPLines must have an exit strategy. Final disbursement should occur far enough in advance of maturity so that a sufficient amount of time is available for the assets acquired with proceeds to be converted back to cash and final payment.</w:t>
      </w:r>
    </w:p>
    <w:p w14:paraId="45DDAD1A" w14:textId="77777777" w:rsidR="001B48C2" w:rsidRDefault="001B48C2" w:rsidP="00627AB1">
      <w:pPr>
        <w:pStyle w:val="03listlevela"/>
        <w:numPr>
          <w:ilvl w:val="2"/>
          <w:numId w:val="97"/>
        </w:numPr>
      </w:pPr>
      <w:r>
        <w:t>Contract, Seasonal, and Builders CAPLines that finance a single transaction should have a maturity tied to the seasonal cycle, contract completion date, or project completion date.</w:t>
      </w:r>
    </w:p>
    <w:p w14:paraId="6446943C" w14:textId="77777777" w:rsidR="001B48C2" w:rsidRPr="00EB4392" w:rsidRDefault="001B48C2" w:rsidP="00154FBC">
      <w:pPr>
        <w:pStyle w:val="03listlevela"/>
      </w:pPr>
      <w:r>
        <w:t xml:space="preserve">Loan maturity must not exceed the period of the guaranty. </w:t>
      </w:r>
    </w:p>
    <w:p w14:paraId="02B1C12E" w14:textId="77777777" w:rsidR="001B48C2" w:rsidRDefault="001B48C2" w:rsidP="00627AB1">
      <w:pPr>
        <w:pStyle w:val="Heading5"/>
        <w:numPr>
          <w:ilvl w:val="0"/>
          <w:numId w:val="219"/>
        </w:numPr>
      </w:pPr>
      <w:bookmarkStart w:id="3875" w:name="_Export_Express_Loans_3"/>
      <w:bookmarkStart w:id="3876" w:name="Appendix_17_B6"/>
      <w:bookmarkEnd w:id="3875"/>
      <w:bookmarkEnd w:id="3876"/>
      <w:r>
        <w:t>Export Express Loans</w:t>
      </w:r>
    </w:p>
    <w:p w14:paraId="784CAD17" w14:textId="77777777" w:rsidR="001B48C2" w:rsidRDefault="001B48C2" w:rsidP="00627AB1">
      <w:pPr>
        <w:pStyle w:val="03listlevela"/>
        <w:numPr>
          <w:ilvl w:val="2"/>
          <w:numId w:val="450"/>
        </w:numPr>
      </w:pPr>
      <w:r>
        <w:t xml:space="preserve">Export Express loans must have a stated maturity. </w:t>
      </w:r>
      <w:r w:rsidRPr="00D424E3">
        <w:t xml:space="preserve">The loan term must be the shortest appropriate term based on the use of proceeds and the </w:t>
      </w:r>
      <w:r>
        <w:t>Borrower</w:t>
      </w:r>
      <w:r w:rsidRPr="00D424E3">
        <w:t xml:space="preserve">'s ability to repay. </w:t>
      </w:r>
    </w:p>
    <w:p w14:paraId="30995215" w14:textId="77777777" w:rsidR="001B48C2" w:rsidRDefault="001B48C2" w:rsidP="00627AB1">
      <w:pPr>
        <w:pStyle w:val="04listleveli"/>
        <w:numPr>
          <w:ilvl w:val="3"/>
          <w:numId w:val="451"/>
        </w:numPr>
      </w:pPr>
      <w:r>
        <w:t>Lines of credit must not exceed 7 years.</w:t>
      </w:r>
    </w:p>
    <w:p w14:paraId="04EEAA74" w14:textId="77777777" w:rsidR="001B48C2" w:rsidRDefault="001B48C2" w:rsidP="00E800E6">
      <w:pPr>
        <w:pStyle w:val="05listlevela"/>
      </w:pPr>
      <w:r>
        <w:t>Transactional lines of credit: No disbursement can be made for an export transaction where payment by the foreign buyer will occur after the maturity date of the loan.</w:t>
      </w:r>
    </w:p>
    <w:p w14:paraId="530DC7CE" w14:textId="77777777" w:rsidR="001B48C2" w:rsidRDefault="001B48C2" w:rsidP="00E800E6">
      <w:pPr>
        <w:pStyle w:val="05listlevela"/>
      </w:pPr>
      <w:r w:rsidRPr="00D424E3">
        <w:t>Revolving loans</w:t>
      </w:r>
      <w:r>
        <w:t xml:space="preserve">: </w:t>
      </w:r>
    </w:p>
    <w:p w14:paraId="52B7155B" w14:textId="77777777" w:rsidR="001B48C2" w:rsidRPr="009E37D5" w:rsidRDefault="001B48C2" w:rsidP="00E800E6">
      <w:pPr>
        <w:pStyle w:val="06listleveli"/>
      </w:pPr>
      <w:r w:rsidRPr="009E37D5">
        <w:t>Maximum maturity includes any “term-out” period;</w:t>
      </w:r>
    </w:p>
    <w:p w14:paraId="54BB36FF" w14:textId="77777777" w:rsidR="001B48C2" w:rsidRPr="009E37D5" w:rsidRDefault="001B48C2" w:rsidP="00E800E6">
      <w:pPr>
        <w:pStyle w:val="06listleveli"/>
      </w:pPr>
      <w:r w:rsidRPr="009E37D5">
        <w:t xml:space="preserve">May be established as renewable each year provided they do not exceed the maximum maturity. </w:t>
      </w:r>
    </w:p>
    <w:p w14:paraId="2D39C6E7" w14:textId="77777777" w:rsidR="001B48C2" w:rsidRPr="00182D73" w:rsidRDefault="001B48C2" w:rsidP="00E800E6">
      <w:pPr>
        <w:pStyle w:val="06listleveli"/>
      </w:pPr>
      <w:r w:rsidRPr="009E37D5">
        <w:t>Lender may not charge a renewal fee. If the original maturity was for</w:t>
      </w:r>
      <w:r w:rsidRPr="00182D73">
        <w:t xml:space="preserve"> 12 months or less, and the new maturity exceeds 12 months, an additional guaranty fee will be due.</w:t>
      </w:r>
    </w:p>
    <w:p w14:paraId="1C9065D6" w14:textId="77777777" w:rsidR="001B48C2" w:rsidRDefault="001B48C2" w:rsidP="00154FBC">
      <w:pPr>
        <w:pStyle w:val="03listlevela"/>
      </w:pPr>
      <w:r>
        <w:t>Export Express Term Loans: All general requirements set forth in the General Requirements section above apply. No additional program-specific exceptions.</w:t>
      </w:r>
    </w:p>
    <w:p w14:paraId="6A9F7504" w14:textId="77777777" w:rsidR="001B48C2" w:rsidRDefault="001B48C2" w:rsidP="00627AB1">
      <w:pPr>
        <w:pStyle w:val="Heading5"/>
        <w:numPr>
          <w:ilvl w:val="0"/>
          <w:numId w:val="219"/>
        </w:numPr>
      </w:pPr>
      <w:bookmarkStart w:id="3877" w:name="_Export_Working_Capital_8"/>
      <w:bookmarkStart w:id="3878" w:name="Appendix_17_B7"/>
      <w:bookmarkEnd w:id="3877"/>
      <w:bookmarkEnd w:id="3878"/>
      <w:r>
        <w:t>Export Working Capital Program (EWCP) Loans</w:t>
      </w:r>
    </w:p>
    <w:p w14:paraId="02591617" w14:textId="073DB8F7" w:rsidR="001B48C2" w:rsidRDefault="001B48C2" w:rsidP="00627AB1">
      <w:pPr>
        <w:pStyle w:val="03listlevela"/>
        <w:numPr>
          <w:ilvl w:val="2"/>
          <w:numId w:val="452"/>
        </w:numPr>
      </w:pPr>
      <w:r>
        <w:t xml:space="preserve">The EWCP </w:t>
      </w:r>
      <w:r w:rsidRPr="00E27E99">
        <w:t>loan term represents the period for which the 7(a) loan commitment has been issued. The Lender may set independent loan maturities (typically on an annual basis) to take place during the loan term</w:t>
      </w:r>
      <w:r>
        <w:t>.</w:t>
      </w:r>
    </w:p>
    <w:p w14:paraId="2EB11898" w14:textId="77777777" w:rsidR="001B48C2" w:rsidRPr="0054667A" w:rsidRDefault="001B48C2" w:rsidP="00154FBC">
      <w:pPr>
        <w:pStyle w:val="03listlevela"/>
      </w:pPr>
      <w:r w:rsidRPr="0054667A">
        <w:t xml:space="preserve">General: The maximum maturity of an EWCP loan is 36 months. The maturity date is set in terms of the number of months from the date of </w:t>
      </w:r>
      <w:r>
        <w:t xml:space="preserve">the </w:t>
      </w:r>
      <w:r w:rsidRPr="0054667A">
        <w:t xml:space="preserve">Note. SBA’s guaranty remains in effect for disbursements made through the maturity date. With the exception of a disbursement made to fund a draw against a Standby Letter(s) of Credit that was issued under the EWCP before the maturity date, </w:t>
      </w:r>
      <w:r w:rsidRPr="0054667A">
        <w:lastRenderedPageBreak/>
        <w:t>disbursements made after the maturity date are not covered under the guaranty. The maturity of the loan is:</w:t>
      </w:r>
    </w:p>
    <w:p w14:paraId="5B094773" w14:textId="7A780A0B" w:rsidR="001B48C2" w:rsidRPr="0054667A" w:rsidRDefault="001B48C2" w:rsidP="00627AB1">
      <w:pPr>
        <w:pStyle w:val="04listleveli"/>
        <w:numPr>
          <w:ilvl w:val="3"/>
          <w:numId w:val="453"/>
        </w:numPr>
      </w:pPr>
      <w:r w:rsidRPr="0054667A">
        <w:t xml:space="preserve">The date specified in </w:t>
      </w:r>
      <w:r w:rsidR="00122AAA">
        <w:t>the SBA Loan System</w:t>
      </w:r>
      <w:r w:rsidRPr="0054667A">
        <w:t xml:space="preserve">. Such date will not be longer than 36 months from the Note date. If the loan is not reissued, or extended, all outstanding amounts are due and payable on that day. </w:t>
      </w:r>
    </w:p>
    <w:p w14:paraId="0E06FB85" w14:textId="77777777" w:rsidR="001B48C2" w:rsidRPr="0054667A" w:rsidRDefault="001B48C2" w:rsidP="00DE32EC">
      <w:pPr>
        <w:pStyle w:val="04listleveli"/>
      </w:pPr>
      <w:r w:rsidRPr="0054667A">
        <w:t>Standby Letters of Credit. Unless SBA provides prior written consent, Standby Letters of Credit supported by an EWCP loan must expire before the loan maturity date. If the Lender receives SBA’s prior written consent and makes a disbursement after the maturity date because there has been a draw on a standby letter of credit which was issued under the EWCP prior to the maturity date, such disbursement will be covered by the guaranty.</w:t>
      </w:r>
    </w:p>
    <w:p w14:paraId="3CEBD0A5" w14:textId="77777777" w:rsidR="001B48C2" w:rsidRPr="00913742" w:rsidRDefault="001B48C2" w:rsidP="00E800E6">
      <w:pPr>
        <w:pStyle w:val="05listlevela"/>
      </w:pPr>
      <w:r w:rsidRPr="00846D6B">
        <w:t>Loan maturity must not exceed the period of the guarant</w:t>
      </w:r>
      <w:r w:rsidRPr="00913742">
        <w:t>y.</w:t>
      </w:r>
    </w:p>
    <w:p w14:paraId="3DB00DAD" w14:textId="77777777" w:rsidR="001B48C2" w:rsidRPr="00913742" w:rsidRDefault="001B48C2" w:rsidP="00DE32EC">
      <w:pPr>
        <w:pStyle w:val="04listleveli"/>
      </w:pPr>
      <w:r w:rsidRPr="00913742">
        <w:t>Specific Types of EWCP loans</w:t>
      </w:r>
      <w:r w:rsidRPr="00846D6B">
        <w:t>:</w:t>
      </w:r>
    </w:p>
    <w:p w14:paraId="2609877B" w14:textId="1904C060" w:rsidR="001B48C2" w:rsidRPr="000A0C56" w:rsidRDefault="001B48C2" w:rsidP="00E800E6">
      <w:pPr>
        <w:pStyle w:val="05listlevela"/>
      </w:pPr>
      <w:r w:rsidRPr="000A0C56">
        <w:t xml:space="preserve">Transaction-Based Loan: A line of credit that can support a single or multiple transactions during the term of the loan. A Transaction-Based </w:t>
      </w:r>
      <w:r>
        <w:t>E</w:t>
      </w:r>
      <w:r w:rsidRPr="000A0C56">
        <w:t xml:space="preserve">WCP may be established on a revolving or non-revolving basis based on the needs of the business. </w:t>
      </w:r>
    </w:p>
    <w:p w14:paraId="3779C2B1" w14:textId="75D862CA" w:rsidR="001B48C2" w:rsidRPr="000A0C56" w:rsidRDefault="001B48C2" w:rsidP="00E800E6">
      <w:pPr>
        <w:pStyle w:val="05listlevela"/>
      </w:pPr>
      <w:r w:rsidRPr="000A0C56">
        <w:t xml:space="preserve">Asset-Based Loans (ABLs): ABLs are revolving lines of credit supported by a monthly Borrowing Base Certificate (BBC) that reports levels of assets, typically accounts receivable and inventory, supporting the loan amount. ABLs are typically committed for 12 months and then renewed or re-issued annually. </w:t>
      </w:r>
    </w:p>
    <w:p w14:paraId="701F92FC" w14:textId="61A52C8C" w:rsidR="00327FC3" w:rsidRPr="000A0C56" w:rsidRDefault="00ED772B" w:rsidP="00627AB1">
      <w:pPr>
        <w:pStyle w:val="04listleveli"/>
        <w:numPr>
          <w:ilvl w:val="2"/>
          <w:numId w:val="547"/>
        </w:numPr>
      </w:pPr>
      <w:r w:rsidRPr="00ED772B">
        <w:t>Annual and Renewal Credit Review Requirements for Transaction-Based and Asset-Based (ABLs) EWCP loans</w:t>
      </w:r>
    </w:p>
    <w:p w14:paraId="019E89B4" w14:textId="77777777" w:rsidR="00043626" w:rsidRDefault="00043626" w:rsidP="00627AB1">
      <w:pPr>
        <w:pStyle w:val="04listleveli"/>
        <w:numPr>
          <w:ilvl w:val="3"/>
          <w:numId w:val="547"/>
        </w:numPr>
      </w:pPr>
      <w:r>
        <w:t xml:space="preserve">On no less than an annual basis, and as part of any renewal of the loan, the Lender must obtain updated year end and interim financial statements and perform a full review of the credit and collateral securing the EWCP loan. The Lender’s analysis must document that the Applicant: </w:t>
      </w:r>
    </w:p>
    <w:p w14:paraId="3A156D4C" w14:textId="77777777" w:rsidR="00043626" w:rsidRDefault="00043626" w:rsidP="00627AB1">
      <w:pPr>
        <w:pStyle w:val="04listleveli"/>
        <w:numPr>
          <w:ilvl w:val="3"/>
          <w:numId w:val="547"/>
        </w:numPr>
      </w:pPr>
      <w:r>
        <w:t xml:space="preserve">Is creditworthy. </w:t>
      </w:r>
    </w:p>
    <w:p w14:paraId="630ECB35" w14:textId="77777777" w:rsidR="00043626" w:rsidRDefault="00043626" w:rsidP="00627AB1">
      <w:pPr>
        <w:pStyle w:val="04listleveli"/>
        <w:numPr>
          <w:ilvl w:val="3"/>
          <w:numId w:val="547"/>
        </w:numPr>
      </w:pPr>
      <w:r>
        <w:t>Has the reasonable assurance of repayment in a timely manner from the conversion of sales into cash; and</w:t>
      </w:r>
    </w:p>
    <w:p w14:paraId="4996AA50" w14:textId="77777777" w:rsidR="00043626" w:rsidRDefault="00043626" w:rsidP="00627AB1">
      <w:pPr>
        <w:pStyle w:val="04listleveli"/>
        <w:numPr>
          <w:ilvl w:val="3"/>
          <w:numId w:val="547"/>
        </w:numPr>
      </w:pPr>
      <w:r>
        <w:t>Is in compliance with EWCP program requirements.</w:t>
      </w:r>
    </w:p>
    <w:p w14:paraId="7FCCDBC2" w14:textId="2B86A7C0" w:rsidR="001B48C2" w:rsidRDefault="00043626" w:rsidP="00627AB1">
      <w:pPr>
        <w:pStyle w:val="04listleveli"/>
        <w:numPr>
          <w:ilvl w:val="3"/>
          <w:numId w:val="547"/>
        </w:numPr>
      </w:pPr>
      <w:r>
        <w:t>If the Lender’s analysis does not document that all three of the above requirements are met, no further disbursements may be made, and the loan may not be renewed until the Applicant is able to demonstrate that it meets the above three requirements.</w:t>
      </w:r>
    </w:p>
    <w:p w14:paraId="18ACA159" w14:textId="77777777" w:rsidR="001B48C2" w:rsidRDefault="001B48C2" w:rsidP="00627AB1">
      <w:pPr>
        <w:pStyle w:val="Heading5"/>
        <w:numPr>
          <w:ilvl w:val="0"/>
          <w:numId w:val="219"/>
        </w:numPr>
      </w:pPr>
      <w:bookmarkStart w:id="3879" w:name="Appendix_17_B8"/>
      <w:bookmarkEnd w:id="3879"/>
      <w:r>
        <w:t>International Trade (IT) Loans</w:t>
      </w:r>
    </w:p>
    <w:p w14:paraId="31B691C0" w14:textId="77777777" w:rsidR="001B48C2" w:rsidRDefault="001B48C2" w:rsidP="00627AB1">
      <w:pPr>
        <w:pStyle w:val="03listlevela"/>
        <w:numPr>
          <w:ilvl w:val="2"/>
          <w:numId w:val="454"/>
        </w:numPr>
        <w:sectPr w:rsidR="001B48C2" w:rsidSect="001B48C2">
          <w:headerReference w:type="default" r:id="rId743"/>
          <w:footnotePr>
            <w:numRestart w:val="eachSect"/>
          </w:footnotePr>
          <w:pgSz w:w="12240" w:h="15840"/>
          <w:pgMar w:top="1440" w:right="1440" w:bottom="1440" w:left="1440" w:header="720" w:footer="720" w:gutter="0"/>
          <w:cols w:space="720"/>
          <w:docGrid w:linePitch="360"/>
        </w:sectPr>
      </w:pPr>
      <w:r>
        <w:t>All general requirements set forth in the General Requirements section above apply. No additional program specific exceptions.</w:t>
      </w:r>
    </w:p>
    <w:p w14:paraId="0AD4823D" w14:textId="331C7D7D" w:rsidR="00FD2661" w:rsidRDefault="00FD2661" w:rsidP="00FD2661">
      <w:pPr>
        <w:pStyle w:val="Heading2"/>
      </w:pPr>
      <w:bookmarkStart w:id="3880" w:name="Appendix_18_7a_Interest_Rate_Requirement"/>
      <w:bookmarkStart w:id="3881" w:name="_Export_Express_Loans_1"/>
      <w:bookmarkStart w:id="3882" w:name="_Export_Working_Capital_3"/>
      <w:bookmarkStart w:id="3883" w:name="_Toc241175348"/>
      <w:bookmarkEnd w:id="3880"/>
      <w:bookmarkEnd w:id="3881"/>
      <w:bookmarkEnd w:id="3882"/>
      <w:r>
        <w:lastRenderedPageBreak/>
        <w:t>Appendix 1</w:t>
      </w:r>
      <w:r w:rsidR="00D338F5">
        <w:t>8</w:t>
      </w:r>
      <w:r>
        <w:t>: 7(a) Interest Rate Requirements</w:t>
      </w:r>
      <w:bookmarkEnd w:id="3883"/>
    </w:p>
    <w:p w14:paraId="15951C5B" w14:textId="1DA90BDB" w:rsidR="00FD2661" w:rsidRDefault="00FD2661" w:rsidP="00DE25BD">
      <w:pPr>
        <w:pStyle w:val="02listparaunder4style"/>
        <w:ind w:left="0"/>
      </w:pPr>
      <w:r>
        <w:t xml:space="preserve">This Appendix consolidates the interest rate requirements applicable to all 7(a) loan programs. </w:t>
      </w:r>
      <w:r w:rsidR="00F515C0" w:rsidRPr="00705BAE">
        <w:t xml:space="preserve">All chapters must comply with the requirements set forth herein. </w:t>
      </w:r>
      <w:r w:rsidR="00F515C0">
        <w:t>Lenders must apply the General Requirements below to all 7(a) loan programs unless a Program Specific requirement listed in this Appendix provides otherwise.</w:t>
      </w:r>
    </w:p>
    <w:p w14:paraId="146D7965" w14:textId="77777777" w:rsidR="00FD2661" w:rsidRDefault="00FD2661" w:rsidP="00627AB1">
      <w:pPr>
        <w:pStyle w:val="Heading4"/>
        <w:numPr>
          <w:ilvl w:val="0"/>
          <w:numId w:val="406"/>
        </w:numPr>
      </w:pPr>
      <w:bookmarkStart w:id="3884" w:name="_Toc241175349"/>
      <w:r>
        <w:t>General Policy on Interest Rates</w:t>
      </w:r>
      <w:bookmarkEnd w:id="3884"/>
    </w:p>
    <w:p w14:paraId="46D6E338" w14:textId="39C5BBF1" w:rsidR="00FD2661" w:rsidRPr="00D424E3" w:rsidRDefault="00FD2661" w:rsidP="00627AB1">
      <w:pPr>
        <w:pStyle w:val="02listlevel4"/>
        <w:numPr>
          <w:ilvl w:val="1"/>
          <w:numId w:val="504"/>
        </w:numPr>
      </w:pPr>
      <w:r>
        <w:t xml:space="preserve">General Policy on Interest Rates </w:t>
      </w:r>
      <w:r w:rsidRPr="000C3BD1">
        <w:t xml:space="preserve">13 CFR </w:t>
      </w:r>
      <w:r w:rsidRPr="00467FB2">
        <w:t>§</w:t>
      </w:r>
      <w:r w:rsidRPr="000C3BD1">
        <w:t xml:space="preserve">§ </w:t>
      </w:r>
      <w:hyperlink r:id="rId744" w:history="1">
        <w:r w:rsidRPr="00D424E3">
          <w:rPr>
            <w:rStyle w:val="Hyperlink"/>
          </w:rPr>
          <w:t>120.213</w:t>
        </w:r>
      </w:hyperlink>
      <w:r>
        <w:t xml:space="preserve"> &amp;</w:t>
      </w:r>
      <w:r w:rsidRPr="00D424E3">
        <w:t xml:space="preserve"> </w:t>
      </w:r>
      <w:hyperlink r:id="rId745" w:history="1">
        <w:r w:rsidRPr="00D424E3">
          <w:rPr>
            <w:rStyle w:val="Hyperlink"/>
          </w:rPr>
          <w:t>120.214</w:t>
        </w:r>
      </w:hyperlink>
    </w:p>
    <w:p w14:paraId="3CD7B8C8" w14:textId="77777777" w:rsidR="00FD2661" w:rsidRPr="00D424E3" w:rsidRDefault="00FD2661" w:rsidP="00154FBC">
      <w:pPr>
        <w:pStyle w:val="03listlevela"/>
      </w:pPr>
      <w:r w:rsidRPr="00D424E3">
        <w:t>A loan may have a fixed or variable interest rate</w:t>
      </w:r>
      <w:r>
        <w:t xml:space="preserve">. </w:t>
      </w:r>
      <w:r w:rsidRPr="00D424E3">
        <w:t xml:space="preserve">The maximum interest rate that may be established for any 7(a) loan is governed by SBA’s regulations on interest rates, which preempts any provisions of a state’s constitution or law. The </w:t>
      </w:r>
      <w:r>
        <w:t>L</w:t>
      </w:r>
      <w:r w:rsidRPr="00D424E3">
        <w:t>ender negotiates the intere</w:t>
      </w:r>
      <w:r>
        <w:t xml:space="preserve">st rate with the </w:t>
      </w:r>
      <w:r w:rsidRPr="00D424E3">
        <w:t xml:space="preserve">Applicant, subject to SBA’s maximum </w:t>
      </w:r>
      <w:r>
        <w:t xml:space="preserve">allowable </w:t>
      </w:r>
      <w:r w:rsidRPr="00D424E3">
        <w:t>rates.</w:t>
      </w:r>
    </w:p>
    <w:p w14:paraId="3AD8978A" w14:textId="77777777" w:rsidR="00FD2661" w:rsidRPr="00D424E3" w:rsidRDefault="00FD2661" w:rsidP="00154FBC">
      <w:pPr>
        <w:pStyle w:val="03listlevela"/>
      </w:pPr>
      <w:r w:rsidRPr="00D424E3">
        <w:t>SBA will periodically publish the maximum allowable fixed interest rate in the Federal Register</w:t>
      </w:r>
      <w:r>
        <w:t xml:space="preserve">. The maximum allowable fixed interest rate will be the Prime rate in effect on the first business day of the month, plus an allowable spread over Prime, as set forth in the most recent </w:t>
      </w:r>
      <w:hyperlink r:id="rId746" w:tgtFrame="_blank" w:history="1">
        <w:r w:rsidRPr="00580371">
          <w:rPr>
            <w:rStyle w:val="Hyperlink"/>
          </w:rPr>
          <w:t>Federal Register Notice</w:t>
        </w:r>
      </w:hyperlink>
      <w:r>
        <w:t xml:space="preserve">. </w:t>
      </w:r>
      <w:r w:rsidRPr="00D424E3">
        <w:t xml:space="preserve">For a listing of the current maximum allowable fixed interest rates, </w:t>
      </w:r>
      <w:r>
        <w:t xml:space="preserve">go to SBA’s Fiscal Transfer Agent (FTA) </w:t>
      </w:r>
      <w:hyperlink r:id="rId747" w:history="1">
        <w:r w:rsidRPr="008A3F99">
          <w:rPr>
            <w:rStyle w:val="Hyperlink"/>
          </w:rPr>
          <w:t>Wiki</w:t>
        </w:r>
      </w:hyperlink>
      <w:r>
        <w:t>.</w:t>
      </w:r>
      <w:r w:rsidRPr="00D424E3">
        <w:t xml:space="preserve"> </w:t>
      </w:r>
      <w:r w:rsidRPr="00EB26CD">
        <w:t xml:space="preserve">The maximum allowable fixed rate may only be used by a </w:t>
      </w:r>
      <w:r>
        <w:t>L</w:t>
      </w:r>
      <w:r w:rsidRPr="00EB26CD">
        <w:t>ender if such rate will be in effect for the entire term of the loan, without adjustment or reset</w:t>
      </w:r>
      <w:r>
        <w:t xml:space="preserve">. </w:t>
      </w:r>
      <w:r w:rsidRPr="00EB26CD">
        <w:t>Otherwise, the maximum rates for variable rate loans will apply.</w:t>
      </w:r>
    </w:p>
    <w:p w14:paraId="223A5C88" w14:textId="77777777" w:rsidR="00FD2661" w:rsidRPr="00D424E3" w:rsidRDefault="00FD2661" w:rsidP="00154FBC">
      <w:pPr>
        <w:pStyle w:val="03listlevela"/>
      </w:pPr>
      <w:r w:rsidRPr="00D424E3">
        <w:t xml:space="preserve">For variable interest rate loans, the base rate in effect on the first business day of the month will determine the basis for the initial interest rate for any complete loan application received by SBA during that month. </w:t>
      </w:r>
      <w:r>
        <w:t xml:space="preserve">(Note: </w:t>
      </w:r>
      <w:r w:rsidRPr="004850DF">
        <w:t>The date the “complete loan application is received by SBA” is the date the loan is approved and assigned a</w:t>
      </w:r>
      <w:r>
        <w:t>n SBA</w:t>
      </w:r>
      <w:r w:rsidRPr="004850DF">
        <w:t xml:space="preserve"> loan number</w:t>
      </w:r>
      <w:r>
        <w:t xml:space="preserve">). </w:t>
      </w:r>
      <w:r w:rsidRPr="00D424E3">
        <w:t xml:space="preserve">The initial note rate must not exceed SBA’s maximum interest rate. The basis for the SBA maximum interest rate is an acceptable base rate plus allowable spread. The spread above the base rate as identified in the Note may not be changed during the life of the loan without the written agreement of the </w:t>
      </w:r>
      <w:r>
        <w:t>Borrower.</w:t>
      </w:r>
    </w:p>
    <w:p w14:paraId="33FC8741" w14:textId="77777777" w:rsidR="00FD2661" w:rsidRPr="006B3833" w:rsidRDefault="00FD2661" w:rsidP="00154FBC">
      <w:pPr>
        <w:pStyle w:val="03listlevela"/>
      </w:pPr>
      <w:r w:rsidRPr="006B3833">
        <w:t>Default interest rates are not permitted.</w:t>
      </w:r>
    </w:p>
    <w:p w14:paraId="79DD84C7" w14:textId="5AA0F335" w:rsidR="00FD2661" w:rsidRPr="00D424E3" w:rsidRDefault="00FD2661" w:rsidP="00154FBC">
      <w:pPr>
        <w:pStyle w:val="03listlevela"/>
      </w:pPr>
      <w:r w:rsidRPr="00D424E3">
        <w:t>For loans with a variable interest rate, the following terms must be defined</w:t>
      </w:r>
      <w:r>
        <w:t xml:space="preserve"> in </w:t>
      </w:r>
      <w:r w:rsidR="00122AAA">
        <w:t>the SBA Loan System</w:t>
      </w:r>
      <w:r>
        <w:t xml:space="preserve"> and the Note</w:t>
      </w:r>
      <w:r w:rsidRPr="00D424E3">
        <w:t>:</w:t>
      </w:r>
    </w:p>
    <w:p w14:paraId="423BC107" w14:textId="77777777" w:rsidR="00FD2661" w:rsidRDefault="00FD2661" w:rsidP="00DE32EC">
      <w:pPr>
        <w:pStyle w:val="04listleveli"/>
      </w:pPr>
      <w:r w:rsidRPr="00D424E3">
        <w:t>Base Rate</w:t>
      </w:r>
      <w:r>
        <w:t xml:space="preserve"> or Alternative Base Rate</w:t>
      </w:r>
    </w:p>
    <w:p w14:paraId="0968F167" w14:textId="77777777" w:rsidR="00FD2661" w:rsidRPr="00D424E3" w:rsidRDefault="00FD2661" w:rsidP="00DE32EC">
      <w:pPr>
        <w:pStyle w:val="04listleveli"/>
      </w:pPr>
      <w:r>
        <w:t>Spread</w:t>
      </w:r>
    </w:p>
    <w:p w14:paraId="1A01B750" w14:textId="77777777" w:rsidR="00FD2661" w:rsidRPr="00D424E3" w:rsidRDefault="00FD2661" w:rsidP="00E800E6">
      <w:pPr>
        <w:pStyle w:val="05listlevela"/>
      </w:pPr>
      <w:r>
        <w:t>T</w:t>
      </w:r>
      <w:r w:rsidRPr="00D424E3">
        <w:t>here are t</w:t>
      </w:r>
      <w:r>
        <w:t>wo</w:t>
      </w:r>
      <w:r w:rsidRPr="00D424E3">
        <w:t xml:space="preserve"> acceptable </w:t>
      </w:r>
      <w:r>
        <w:t>B</w:t>
      </w:r>
      <w:r w:rsidRPr="00D424E3">
        <w:t xml:space="preserve">ase </w:t>
      </w:r>
      <w:r>
        <w:t>R</w:t>
      </w:r>
      <w:r w:rsidRPr="00D424E3">
        <w:t>ates:</w:t>
      </w:r>
    </w:p>
    <w:p w14:paraId="4EE2490F" w14:textId="77777777" w:rsidR="00FD2661" w:rsidRPr="00D424E3" w:rsidRDefault="00FD2661" w:rsidP="00E800E6">
      <w:pPr>
        <w:pStyle w:val="06listleveli"/>
      </w:pPr>
      <w:r w:rsidRPr="00D424E3">
        <w:t>The Prime Rate; or</w:t>
      </w:r>
    </w:p>
    <w:p w14:paraId="5A19ABD9" w14:textId="77777777" w:rsidR="00FD2661" w:rsidRPr="00D424E3" w:rsidRDefault="00FD2661" w:rsidP="00E800E6">
      <w:pPr>
        <w:pStyle w:val="06listleveli"/>
      </w:pPr>
      <w:r w:rsidRPr="00D424E3">
        <w:t>The SBA Optional Peg Rate.</w:t>
      </w:r>
    </w:p>
    <w:p w14:paraId="25E29726" w14:textId="77777777" w:rsidR="00FD2661" w:rsidRDefault="00FD2661" w:rsidP="00E800E6">
      <w:pPr>
        <w:pStyle w:val="05listlevela"/>
      </w:pPr>
      <w:r w:rsidRPr="00EB76D5">
        <w:lastRenderedPageBreak/>
        <w:t xml:space="preserve">There are three acceptable Alternative Base Rate options: </w:t>
      </w:r>
    </w:p>
    <w:p w14:paraId="00CD5531" w14:textId="77777777" w:rsidR="00FD2661" w:rsidRDefault="00FD2661" w:rsidP="00E800E6">
      <w:pPr>
        <w:pStyle w:val="06listleveli"/>
      </w:pPr>
      <w:r w:rsidRPr="00EB76D5">
        <w:t xml:space="preserve">Secured Overnight Funding Rate (SOFR); or </w:t>
      </w:r>
    </w:p>
    <w:p w14:paraId="6049D7BF" w14:textId="77777777" w:rsidR="00FD2661" w:rsidRDefault="00FD2661" w:rsidP="00E800E6">
      <w:pPr>
        <w:pStyle w:val="06listleveli"/>
      </w:pPr>
      <w:r w:rsidRPr="00EB76D5">
        <w:t>5-year Treasury Note Rate; or</w:t>
      </w:r>
    </w:p>
    <w:p w14:paraId="0BE694E8" w14:textId="77777777" w:rsidR="00FD2661" w:rsidRDefault="00FD2661" w:rsidP="00E800E6">
      <w:pPr>
        <w:pStyle w:val="06listleveli"/>
      </w:pPr>
      <w:r w:rsidRPr="00064301">
        <w:t xml:space="preserve">10-year Treasury Note Rate. </w:t>
      </w:r>
    </w:p>
    <w:p w14:paraId="27EB310B" w14:textId="6706F541" w:rsidR="00FD2661" w:rsidRDefault="00FD2661" w:rsidP="00E800E6">
      <w:pPr>
        <w:pStyle w:val="05listlevela"/>
      </w:pPr>
      <w:r w:rsidRPr="00D424E3">
        <w:t>The Prime</w:t>
      </w:r>
      <w:r w:rsidR="00AE5532">
        <w:t xml:space="preserve"> </w:t>
      </w:r>
      <w:r w:rsidRPr="00D424E3">
        <w:t>Rate will be that rate which is in effect on the first business day of the month, as identified in a national financial newspaper or website</w:t>
      </w:r>
      <w:r>
        <w:t xml:space="preserve">. </w:t>
      </w:r>
      <w:r w:rsidRPr="00D424E3">
        <w:t>This rate may be found in the newspaper on the second business day of the month</w:t>
      </w:r>
      <w:r>
        <w:t xml:space="preserve">. </w:t>
      </w:r>
      <w:r w:rsidRPr="00D424E3">
        <w:t>If a website is used, please ensure whether it is publishing the current day’s rate or the previous day’s rate as some newspaper websites publish the previous day’s rate</w:t>
      </w:r>
      <w:r>
        <w:t xml:space="preserve">. </w:t>
      </w:r>
      <w:r w:rsidRPr="00D424E3">
        <w:t xml:space="preserve">The Optional Peg Rate is a weighted average of rates the </w:t>
      </w:r>
      <w:r>
        <w:t>F</w:t>
      </w:r>
      <w:r w:rsidRPr="00D424E3">
        <w:t>ederal government pays for loans with maturities similar to the average 7(a) loan</w:t>
      </w:r>
      <w:r>
        <w:t xml:space="preserve">. </w:t>
      </w:r>
      <w:r w:rsidRPr="00D424E3">
        <w:t xml:space="preserve">SBA calculates and publishes the Optional Peg Rate quarterly in the </w:t>
      </w:r>
      <w:r w:rsidRPr="00E27264">
        <w:t>Federal Register</w:t>
      </w:r>
      <w:r>
        <w:t xml:space="preserve">. </w:t>
      </w:r>
      <w:r w:rsidRPr="00D424E3">
        <w:t xml:space="preserve">Base Rates will be rounded to two </w:t>
      </w:r>
      <w:r>
        <w:t>decimal places</w:t>
      </w:r>
      <w:r w:rsidRPr="00D424E3">
        <w:t xml:space="preserve"> with .004 being rounded down </w:t>
      </w:r>
      <w:r>
        <w:t xml:space="preserve">to .00 </w:t>
      </w:r>
      <w:r w:rsidRPr="00D424E3">
        <w:t>and .005 being rounded up</w:t>
      </w:r>
      <w:r>
        <w:t xml:space="preserve"> to .01</w:t>
      </w:r>
      <w:r w:rsidRPr="00D424E3">
        <w:t>.</w:t>
      </w:r>
    </w:p>
    <w:p w14:paraId="04C545A5" w14:textId="10FBBE72" w:rsidR="00FD2661" w:rsidRDefault="00FD2661" w:rsidP="00E800E6">
      <w:pPr>
        <w:pStyle w:val="05listlevela"/>
      </w:pPr>
      <w:r w:rsidRPr="009B7911">
        <w:t xml:space="preserve">The Secured Overnight Funding Rate (SOFR) will be the daily rate which is </w:t>
      </w:r>
      <w:r w:rsidR="00794226">
        <w:t xml:space="preserve">reported </w:t>
      </w:r>
      <w:r w:rsidR="00F757D9">
        <w:t>for</w:t>
      </w:r>
      <w:r w:rsidRPr="009B7911">
        <w:t xml:space="preserve"> the first business day of the month, as identified by the Federal Reserve Bank of New York. SBA recognizes that financial institutions use a range of SOFR products to deliver an equivalent reference rate (e.g., 30-day term SOFR and 30-Day Average SOFR). Lenders may continue to use their established in</w:t>
      </w:r>
      <w:r>
        <w:t>-</w:t>
      </w:r>
      <w:r w:rsidRPr="009B7911">
        <w:t>house SOFR reference rates of 30 days or less, as these rates closely correlate with the daily SOFR rate.</w:t>
      </w:r>
    </w:p>
    <w:p w14:paraId="1F0D8BD5" w14:textId="1DB4ADBE" w:rsidR="00FD2661" w:rsidRPr="00D424E3" w:rsidRDefault="00FD2661" w:rsidP="00E800E6">
      <w:pPr>
        <w:pStyle w:val="05listlevela"/>
      </w:pPr>
      <w:r w:rsidRPr="00033E74">
        <w:t>The Treasury Rates included as Alternative Base Rates will be based on the Federal Reserve Select Interest Rates</w:t>
      </w:r>
      <w:r w:rsidR="00C5690D">
        <w:t>,</w:t>
      </w:r>
      <w:r w:rsidRPr="00033E74">
        <w:t xml:space="preserve"> </w:t>
      </w:r>
      <w:r w:rsidR="000F1B75">
        <w:t>Treasury constant maturities</w:t>
      </w:r>
      <w:r w:rsidR="00C5690D">
        <w:t>,</w:t>
      </w:r>
      <w:r w:rsidR="000F1B75">
        <w:t xml:space="preserve"> </w:t>
      </w:r>
      <w:r w:rsidRPr="00033E74">
        <w:t xml:space="preserve">publication </w:t>
      </w:r>
      <w:r w:rsidR="003D0B3E">
        <w:t xml:space="preserve">reported </w:t>
      </w:r>
      <w:r w:rsidRPr="00033E74">
        <w:t>for the final business day of the prior month.</w:t>
      </w:r>
      <w:r w:rsidR="0080534A">
        <w:t xml:space="preserve"> </w:t>
      </w:r>
    </w:p>
    <w:p w14:paraId="65BA2964" w14:textId="77777777" w:rsidR="00FD2661" w:rsidRPr="00D424E3" w:rsidRDefault="00FD2661" w:rsidP="00DE32EC">
      <w:pPr>
        <w:pStyle w:val="04listleveli"/>
      </w:pPr>
      <w:r w:rsidRPr="00D424E3">
        <w:t>Frequency of change;</w:t>
      </w:r>
    </w:p>
    <w:p w14:paraId="31D2D851" w14:textId="77777777" w:rsidR="00FD2661" w:rsidRPr="00D424E3" w:rsidRDefault="00FD2661" w:rsidP="00DE32EC">
      <w:pPr>
        <w:pStyle w:val="04listleveli"/>
      </w:pPr>
      <w:r w:rsidRPr="00D424E3">
        <w:t>Range of fluctuation; and</w:t>
      </w:r>
    </w:p>
    <w:p w14:paraId="00C15FFD" w14:textId="77777777" w:rsidR="00FD2661" w:rsidRPr="00D424E3" w:rsidRDefault="00FD2661" w:rsidP="00DE32EC">
      <w:pPr>
        <w:pStyle w:val="04listleveli"/>
      </w:pPr>
      <w:r w:rsidRPr="00D424E3">
        <w:t>Ceiling and floor (if any).</w:t>
      </w:r>
    </w:p>
    <w:p w14:paraId="158C281B" w14:textId="34BD2471" w:rsidR="00FD2661" w:rsidRPr="009A07CD" w:rsidRDefault="00FD2661" w:rsidP="00F57C29">
      <w:pPr>
        <w:pStyle w:val="02listlevel4"/>
      </w:pPr>
      <w:r w:rsidRPr="009A07CD">
        <w:t xml:space="preserve">Base Rate, </w:t>
      </w:r>
      <w:r>
        <w:t xml:space="preserve">Alternative Base Rate, </w:t>
      </w:r>
      <w:r w:rsidRPr="009A07CD">
        <w:t xml:space="preserve">Allowable Spread, and </w:t>
      </w:r>
      <w:r>
        <w:t>Frequency</w:t>
      </w:r>
      <w:r w:rsidRPr="009A07CD">
        <w:t xml:space="preserve"> (</w:t>
      </w:r>
      <w:r w:rsidRPr="00317AE5">
        <w:t xml:space="preserve">13 CFR § </w:t>
      </w:r>
      <w:hyperlink r:id="rId748" w:history="1">
        <w:r w:rsidRPr="009C1BCC">
          <w:rPr>
            <w:rStyle w:val="Hyperlink"/>
          </w:rPr>
          <w:t>120.214</w:t>
        </w:r>
      </w:hyperlink>
      <w:r w:rsidRPr="009A07CD">
        <w:t>):</w:t>
      </w:r>
    </w:p>
    <w:p w14:paraId="3CEB5A51" w14:textId="77777777" w:rsidR="00FD2661" w:rsidRPr="009A07CD" w:rsidRDefault="00FD2661" w:rsidP="00627AB1">
      <w:pPr>
        <w:pStyle w:val="03listlevela"/>
        <w:numPr>
          <w:ilvl w:val="2"/>
          <w:numId w:val="505"/>
        </w:numPr>
      </w:pPr>
      <w:r w:rsidRPr="009A07CD">
        <w:t>A loan may have a variable interest rate. The base rate may be one of the following:</w:t>
      </w:r>
    </w:p>
    <w:p w14:paraId="2BF4B7D8" w14:textId="77777777" w:rsidR="00FD2661" w:rsidRPr="009A07CD" w:rsidRDefault="00FD2661" w:rsidP="00DE32EC">
      <w:pPr>
        <w:pStyle w:val="04listleveli"/>
      </w:pPr>
      <w:r w:rsidRPr="009A07CD">
        <w:t xml:space="preserve">The Prime Rate; </w:t>
      </w:r>
      <w:r w:rsidRPr="00F81F77">
        <w:t>or</w:t>
      </w:r>
    </w:p>
    <w:p w14:paraId="663DB687" w14:textId="77777777" w:rsidR="00FD2661" w:rsidRDefault="00FD2661" w:rsidP="00DE32EC">
      <w:pPr>
        <w:pStyle w:val="04listleveli"/>
      </w:pPr>
      <w:r w:rsidRPr="009A07CD">
        <w:t>The SBA Optional Peg rate.</w:t>
      </w:r>
    </w:p>
    <w:p w14:paraId="689049CF" w14:textId="77777777" w:rsidR="00FD2661" w:rsidRDefault="00FD2661" w:rsidP="00154FBC">
      <w:pPr>
        <w:pStyle w:val="03listlevela"/>
      </w:pPr>
      <w:r w:rsidRPr="00715598">
        <w:t xml:space="preserve">A loan with a variable interest rate may utilize an Alternative Base Rate. The Alternative Base Rate may be one of the following: </w:t>
      </w:r>
    </w:p>
    <w:p w14:paraId="026C7234" w14:textId="77777777" w:rsidR="00FD2661" w:rsidRDefault="00FD2661" w:rsidP="00627AB1">
      <w:pPr>
        <w:pStyle w:val="04listleveli"/>
        <w:numPr>
          <w:ilvl w:val="3"/>
          <w:numId w:val="511"/>
        </w:numPr>
      </w:pPr>
      <w:r w:rsidRPr="00715598">
        <w:t xml:space="preserve">Secured Overnight Funding Rate (SOFR); or </w:t>
      </w:r>
    </w:p>
    <w:p w14:paraId="1565ECDD" w14:textId="77777777" w:rsidR="00FD2661" w:rsidRDefault="00FD2661" w:rsidP="00DE32EC">
      <w:pPr>
        <w:pStyle w:val="04listleveli"/>
      </w:pPr>
      <w:r w:rsidRPr="00715598">
        <w:t xml:space="preserve">5-year Treasury Note Rate; or </w:t>
      </w:r>
    </w:p>
    <w:p w14:paraId="023CA811" w14:textId="77777777" w:rsidR="00FD2661" w:rsidRPr="009A07CD" w:rsidRDefault="00FD2661" w:rsidP="00DE32EC">
      <w:pPr>
        <w:pStyle w:val="04listleveli"/>
      </w:pPr>
      <w:r w:rsidRPr="009969EA">
        <w:lastRenderedPageBreak/>
        <w:t>10-year Treasury Note Rate.</w:t>
      </w:r>
    </w:p>
    <w:p w14:paraId="6C084D1E" w14:textId="77777777" w:rsidR="00FD2661" w:rsidRPr="009A07CD" w:rsidRDefault="00FD2661" w:rsidP="00154FBC">
      <w:pPr>
        <w:pStyle w:val="03listlevela"/>
      </w:pPr>
      <w:r w:rsidRPr="00125CB8">
        <w:t>The allowable spread when using the base rate (i.e., prime rate or SBA Optional Peg) is determined by the loan amount.</w:t>
      </w:r>
    </w:p>
    <w:p w14:paraId="158379E7" w14:textId="77777777" w:rsidR="00FD2661" w:rsidRPr="009A07CD" w:rsidRDefault="00FD2661" w:rsidP="00627AB1">
      <w:pPr>
        <w:pStyle w:val="04listleveli"/>
        <w:numPr>
          <w:ilvl w:val="3"/>
          <w:numId w:val="512"/>
        </w:numPr>
      </w:pPr>
      <w:r w:rsidRPr="00F81F77">
        <w:t>Loans of $50,000 and less: Base rate + 6.5%;</w:t>
      </w:r>
    </w:p>
    <w:p w14:paraId="6FE86304" w14:textId="77777777" w:rsidR="00FD2661" w:rsidRPr="00F81F77" w:rsidRDefault="00FD2661" w:rsidP="00DE32EC">
      <w:pPr>
        <w:pStyle w:val="04listleveli"/>
      </w:pPr>
      <w:r w:rsidRPr="00F81F77">
        <w:t>Loans of $50,001 up to and including $250,000: Base rate + 6%;</w:t>
      </w:r>
    </w:p>
    <w:p w14:paraId="412B70F6" w14:textId="77777777" w:rsidR="00FD2661" w:rsidRPr="00F81F77" w:rsidRDefault="00FD2661" w:rsidP="00DE32EC">
      <w:pPr>
        <w:pStyle w:val="04listleveli"/>
      </w:pPr>
      <w:r w:rsidRPr="00F81F77">
        <w:t>Loans of $250,001 up to and including $350,000: Base rate + 4.5%;</w:t>
      </w:r>
    </w:p>
    <w:p w14:paraId="3A996569" w14:textId="77777777" w:rsidR="00FD2661" w:rsidRDefault="00FD2661" w:rsidP="00DE32EC">
      <w:pPr>
        <w:pStyle w:val="04listleveli"/>
      </w:pPr>
      <w:r w:rsidRPr="00F81F77">
        <w:t>Loans of $350,001 and higher: Base rate + 3%.</w:t>
      </w:r>
    </w:p>
    <w:p w14:paraId="29D43108" w14:textId="77777777" w:rsidR="00FD2661" w:rsidRDefault="00FD2661" w:rsidP="00154FBC">
      <w:pPr>
        <w:pStyle w:val="03listlevela"/>
      </w:pPr>
      <w:r w:rsidRPr="00C34E1B">
        <w:t>When using an Alternative Base Rate, the maximum interest rate (Alternative Base Rate plus spread) is determined by the loan amount with a cap based on the Prime interest rate.</w:t>
      </w:r>
    </w:p>
    <w:p w14:paraId="4C69C91C" w14:textId="77777777" w:rsidR="00FD2661" w:rsidRDefault="00FD2661" w:rsidP="00627AB1">
      <w:pPr>
        <w:pStyle w:val="04listleveli"/>
        <w:numPr>
          <w:ilvl w:val="3"/>
          <w:numId w:val="513"/>
        </w:numPr>
      </w:pPr>
      <w:r w:rsidRPr="000C4FEB">
        <w:t xml:space="preserve">Loans of $50,000 and less: Prime + 6.5%; </w:t>
      </w:r>
    </w:p>
    <w:p w14:paraId="115522C6" w14:textId="77777777" w:rsidR="00FD2661" w:rsidRDefault="00FD2661" w:rsidP="00DE32EC">
      <w:pPr>
        <w:pStyle w:val="04listleveli"/>
      </w:pPr>
      <w:r w:rsidRPr="000C4FEB">
        <w:t xml:space="preserve">Loans of $50,001 up to and including $250,000: Prime + 6.0%; </w:t>
      </w:r>
    </w:p>
    <w:p w14:paraId="0A23B31D" w14:textId="77777777" w:rsidR="00FD2661" w:rsidRDefault="00FD2661" w:rsidP="00DE32EC">
      <w:pPr>
        <w:pStyle w:val="04listleveli"/>
      </w:pPr>
      <w:r w:rsidRPr="000C4FEB">
        <w:t xml:space="preserve">Loans of $250,001 up to and including $350,000: Prime + 4.5%; </w:t>
      </w:r>
    </w:p>
    <w:p w14:paraId="169B2752" w14:textId="77777777" w:rsidR="00FD2661" w:rsidRPr="009A07CD" w:rsidRDefault="00FD2661" w:rsidP="00DE32EC">
      <w:pPr>
        <w:pStyle w:val="04listleveli"/>
      </w:pPr>
      <w:r w:rsidRPr="000C4FEB">
        <w:t>Loans of $350,001 and higher: Prime + 3.0%.</w:t>
      </w:r>
    </w:p>
    <w:p w14:paraId="594028B7" w14:textId="77777777" w:rsidR="00FD2661" w:rsidRPr="009A07CD" w:rsidRDefault="00FD2661" w:rsidP="00154FBC">
      <w:pPr>
        <w:pStyle w:val="03listlevela"/>
      </w:pPr>
      <w:r w:rsidRPr="00D31384">
        <w:t>The Lender must designate in its application for guaranty the amount of the percentage spread to be added at each adjustment date. The same spread must be used for all adjustments.</w:t>
      </w:r>
    </w:p>
    <w:p w14:paraId="0D66C99A" w14:textId="77777777" w:rsidR="00FD2661" w:rsidRPr="009A07CD" w:rsidRDefault="00FD2661" w:rsidP="00F57C29">
      <w:pPr>
        <w:pStyle w:val="02listlevel4"/>
      </w:pPr>
      <w:r w:rsidRPr="009A07CD">
        <w:t>Policy on Variable Interest Rates</w:t>
      </w:r>
    </w:p>
    <w:p w14:paraId="3B50D99C" w14:textId="77777777" w:rsidR="00FD2661" w:rsidRPr="009A07CD" w:rsidRDefault="00FD2661" w:rsidP="00627AB1">
      <w:pPr>
        <w:pStyle w:val="03listlevela"/>
        <w:numPr>
          <w:ilvl w:val="2"/>
          <w:numId w:val="506"/>
        </w:numPr>
      </w:pPr>
      <w:r w:rsidRPr="009A07CD">
        <w:t>Standard Policy:</w:t>
      </w:r>
    </w:p>
    <w:p w14:paraId="27B90626" w14:textId="7C7635F4" w:rsidR="00FD2661" w:rsidRPr="00D424E3" w:rsidRDefault="00FD2661" w:rsidP="00560C5F">
      <w:pPr>
        <w:pStyle w:val="03listparaunderastyle"/>
      </w:pPr>
      <w:r w:rsidRPr="001E4F40">
        <w:t xml:space="preserve">SBA’s maximum allowable interest rate applies both to the initial Note rate on a variable rate loan and to the combined rate that is obtained by adding the spread to either the base rate or Alternative Base Rate as outlined in </w:t>
      </w:r>
      <w:hyperlink w:anchor="Appendix_18_7a_Interest_Rate_Requirement" w:history="1">
        <w:r w:rsidR="00EC6BA1">
          <w:rPr>
            <w:rStyle w:val="Hyperlink"/>
          </w:rPr>
          <w:t>Appendix 18</w:t>
        </w:r>
      </w:hyperlink>
      <w:r w:rsidR="008B4B5E">
        <w:t xml:space="preserve">: 7(a) Interest Rate Requirements. </w:t>
      </w:r>
      <w:r w:rsidRPr="001E4F40">
        <w:t>The spread applied to adjustments must be less than or equal to the maximum allowed by SBA at the time of origination.</w:t>
      </w:r>
    </w:p>
    <w:p w14:paraId="002D966E" w14:textId="77777777" w:rsidR="00FD2661" w:rsidRPr="00D424E3" w:rsidRDefault="00FD2661" w:rsidP="00154FBC">
      <w:pPr>
        <w:pStyle w:val="03listlevela"/>
      </w:pPr>
      <w:r w:rsidRPr="00D424E3">
        <w:t>Post-Approval Changes to the Interest Rate</w:t>
      </w:r>
      <w:r>
        <w:t>:</w:t>
      </w:r>
    </w:p>
    <w:p w14:paraId="6FF0BD65" w14:textId="7AB0B396" w:rsidR="00FD2661" w:rsidRDefault="00FD2661" w:rsidP="00DE32EC">
      <w:pPr>
        <w:pStyle w:val="04listleveli"/>
      </w:pPr>
      <w:r w:rsidRPr="00107F8A">
        <w:t xml:space="preserve">Pre-Disbursement Changes: After loan approval and prior to first disbursement, the Lender may change the initial Note rate, including changing the base rate, Alternative Base Rate, the spread over the base rate or Alternative Base Rate, or change from a fixed rate to a variable rate, or from a variable rate to a fixed rate, provided the new interest rate does not exceed the maximum allowable interest rate at the time of the loan application. The Lender must obtain the Borrower’s written consent to the change in the interest rate (separate and apart from executing the loan documents) and must either notify the LGPC of the change or make the change through </w:t>
      </w:r>
      <w:r w:rsidR="00BD0084">
        <w:t>E-Tran Servicing, or successor SBA Loan System</w:t>
      </w:r>
      <w:r w:rsidRPr="00107F8A">
        <w:t>.</w:t>
      </w:r>
    </w:p>
    <w:p w14:paraId="019EB7D2" w14:textId="77777777" w:rsidR="00FD2661" w:rsidRPr="00D424E3" w:rsidRDefault="00FD2661" w:rsidP="00F26DDB">
      <w:pPr>
        <w:pStyle w:val="04listparaunderistyle"/>
      </w:pPr>
      <w:r w:rsidRPr="00610496">
        <w:t xml:space="preserve">For example, an SBA-guaranteed loan was approved with a variable rate. Since the loan was approved, the Prime rate changed. The Borrower has asked the Lender if the loan can be switched to a fixed rate. If the loan has </w:t>
      </w:r>
      <w:r w:rsidRPr="00610496">
        <w:lastRenderedPageBreak/>
        <w:t>not been disbursed and the fixed rate selected does not exceed the maximum allowable fixed rate at the time of loan application, the Lender may make this change per the Borrower’s request.</w:t>
      </w:r>
    </w:p>
    <w:p w14:paraId="40FE92FC" w14:textId="1C991258" w:rsidR="00FD2661" w:rsidRPr="00D424E3" w:rsidRDefault="00FD2661" w:rsidP="00DE32EC">
      <w:pPr>
        <w:pStyle w:val="04listleveli"/>
      </w:pPr>
      <w:r w:rsidRPr="0024662C">
        <w:t xml:space="preserve">Post-Disbursement Changes: After the loan is disbursed, on a variable rate loan, the Lender may change the base rate, Alternative Base Rate, or spread as long as the change is based on a method permitted when the loan was approved and is consistent with the interest rate regulations at the time the loan was approved. The Lender must obtain the Borrower’s written agreement and must either notify the CLSC of the change or make the change through </w:t>
      </w:r>
      <w:r w:rsidR="00911856">
        <w:t>E-Tran Servicing, or successor SBA Loan System</w:t>
      </w:r>
      <w:r w:rsidRPr="0024662C">
        <w:t>. For further guidance</w:t>
      </w:r>
      <w:r>
        <w:t>,</w:t>
      </w:r>
      <w:r w:rsidRPr="0024662C">
        <w:t xml:space="preserve"> see SOP 50 57.</w:t>
      </w:r>
    </w:p>
    <w:p w14:paraId="0159A106" w14:textId="77777777" w:rsidR="00FD2661" w:rsidRPr="00D424E3" w:rsidRDefault="00FD2661" w:rsidP="00154FBC">
      <w:pPr>
        <w:pStyle w:val="03listlevela"/>
      </w:pPr>
      <w:r w:rsidRPr="00D424E3">
        <w:t>Frequency of Interest Rate Adjustment</w:t>
      </w:r>
      <w:r>
        <w:t>:</w:t>
      </w:r>
    </w:p>
    <w:p w14:paraId="66830917" w14:textId="135C9142" w:rsidR="00FD2661" w:rsidRPr="00D424E3" w:rsidRDefault="00FD2661" w:rsidP="00627AB1">
      <w:pPr>
        <w:pStyle w:val="04listleveli"/>
        <w:numPr>
          <w:ilvl w:val="3"/>
          <w:numId w:val="507"/>
        </w:numPr>
      </w:pPr>
      <w:r w:rsidRPr="00800551">
        <w:t xml:space="preserve">The first adjustment may occur on the first calendar day of the month following initial disbursement, using the base rate or Alternative Base Rate in effect on the first business day of the month. Lenders may delay the initial adjustment period. For example, Lenders have used periods as long as 5 years in order to provide the Borrower with an interest rate that is set for the first 5 years of the loan. After that time, the interest rate will begin to fluctuate as stated in </w:t>
      </w:r>
      <w:r w:rsidR="00122AAA">
        <w:t>the SBA Loan System</w:t>
      </w:r>
      <w:r w:rsidRPr="00800551">
        <w:t>.</w:t>
      </w:r>
    </w:p>
    <w:p w14:paraId="4C00B41D" w14:textId="77777777" w:rsidR="00FD2661" w:rsidRDefault="00FD2661" w:rsidP="00DE32EC">
      <w:pPr>
        <w:pStyle w:val="04listleveli"/>
      </w:pPr>
      <w:r w:rsidRPr="00D424E3">
        <w:t xml:space="preserve">The </w:t>
      </w:r>
      <w:r>
        <w:t>L</w:t>
      </w:r>
      <w:r w:rsidRPr="00D424E3">
        <w:t>ender must specify in the Note the frequency at which the interest rate adjustment will occur.</w:t>
      </w:r>
    </w:p>
    <w:p w14:paraId="520A8C09" w14:textId="77777777" w:rsidR="00FD2661" w:rsidRDefault="00FD2661" w:rsidP="00E800E6">
      <w:pPr>
        <w:pStyle w:val="05listlevela"/>
      </w:pPr>
      <w:r w:rsidRPr="00D424E3">
        <w:t xml:space="preserve">This adjustment period as identified in the Note may not be changed without the written </w:t>
      </w:r>
      <w:r>
        <w:t>consent</w:t>
      </w:r>
      <w:r w:rsidRPr="00D424E3">
        <w:t xml:space="preserve"> of the </w:t>
      </w:r>
      <w:r>
        <w:t>Borrower</w:t>
      </w:r>
      <w:r w:rsidRPr="00D424E3">
        <w:t>.</w:t>
      </w:r>
    </w:p>
    <w:p w14:paraId="79AB0464" w14:textId="77777777" w:rsidR="00FD2661" w:rsidRDefault="00FD2661" w:rsidP="00E800E6">
      <w:pPr>
        <w:pStyle w:val="05listlevela"/>
      </w:pPr>
      <w:r w:rsidRPr="00D424E3">
        <w:t xml:space="preserve">Subsequent adjustments may occur no more frequently than monthly. All subsequent adjustments will set the interest rate on the first calendar day of the adjustment period using the base rate </w:t>
      </w:r>
      <w:r>
        <w:t xml:space="preserve">or Alternative Base Rate </w:t>
      </w:r>
      <w:r w:rsidRPr="00D424E3">
        <w:t>in effect on the first business day of the adjustment period.</w:t>
      </w:r>
    </w:p>
    <w:p w14:paraId="30D46957" w14:textId="77777777" w:rsidR="00FD2661" w:rsidRDefault="00FD2661" w:rsidP="00E800E6">
      <w:pPr>
        <w:pStyle w:val="05listlevela"/>
      </w:pPr>
      <w:r w:rsidRPr="00D424E3">
        <w:t>The rate of interest will change on the first calendar day of the adjustment period even though the rate may not be known until the second business day of that period.</w:t>
      </w:r>
    </w:p>
    <w:p w14:paraId="5FD9EF91" w14:textId="77777777" w:rsidR="00FD2661" w:rsidRDefault="00FD2661" w:rsidP="00F26DDB">
      <w:pPr>
        <w:pStyle w:val="05listparaundera"/>
      </w:pPr>
      <w:r w:rsidRPr="00D424E3">
        <w:t xml:space="preserve">For example, if the first of the month is a Sunday, the base rate is the </w:t>
      </w:r>
      <w:r>
        <w:t>P</w:t>
      </w:r>
      <w:r w:rsidRPr="00D424E3">
        <w:t>rime rate in effect on Monday. This rate will be reported in the Wall Street Journal on Tuesday, the third calendar day and second business day of the month</w:t>
      </w:r>
      <w:r>
        <w:t xml:space="preserve">. </w:t>
      </w:r>
      <w:r w:rsidRPr="00D424E3">
        <w:t>Many lenders use the calendar quarter as the adjustment period, especially those that sell the guaranteed portion in the Secondary Market.</w:t>
      </w:r>
    </w:p>
    <w:p w14:paraId="46C87A06" w14:textId="77777777" w:rsidR="00FD2661" w:rsidRPr="006C7783" w:rsidRDefault="00FD2661" w:rsidP="00DE32EC">
      <w:pPr>
        <w:pStyle w:val="04listleveli"/>
      </w:pPr>
      <w:r w:rsidRPr="006C7783">
        <w:t>After the interest rate begins fluctuating, the loan can be re-amortized. Typically, loans are re-amortized every time the interest rate is adjusted to ensure full amortization by the maturity date.</w:t>
      </w:r>
    </w:p>
    <w:p w14:paraId="13FE04AF" w14:textId="77777777" w:rsidR="00FD2661" w:rsidRDefault="00FD2661" w:rsidP="00154FBC">
      <w:pPr>
        <w:pStyle w:val="03listlevela"/>
      </w:pPr>
      <w:r>
        <w:t>Interest Rate Requirements for an SBA Note:</w:t>
      </w:r>
    </w:p>
    <w:p w14:paraId="13067283" w14:textId="77777777" w:rsidR="00FD2661" w:rsidRPr="002145C3" w:rsidRDefault="00FD2661" w:rsidP="00627AB1">
      <w:pPr>
        <w:pStyle w:val="04listleveli"/>
        <w:numPr>
          <w:ilvl w:val="3"/>
          <w:numId w:val="508"/>
        </w:numPr>
      </w:pPr>
      <w:r>
        <w:t>For f</w:t>
      </w:r>
      <w:r w:rsidRPr="002145C3">
        <w:t>ixed rate loans</w:t>
      </w:r>
      <w:r>
        <w:t>, t</w:t>
      </w:r>
      <w:r w:rsidRPr="002145C3">
        <w:t xml:space="preserve">he </w:t>
      </w:r>
      <w:r>
        <w:t>L</w:t>
      </w:r>
      <w:r w:rsidRPr="002145C3">
        <w:t xml:space="preserve">ender must state the </w:t>
      </w:r>
      <w:r>
        <w:t xml:space="preserve">specific </w:t>
      </w:r>
      <w:r w:rsidRPr="002145C3">
        <w:t xml:space="preserve">interest rate in the </w:t>
      </w:r>
      <w:r w:rsidRPr="002145C3">
        <w:lastRenderedPageBreak/>
        <w:t>Note.</w:t>
      </w:r>
    </w:p>
    <w:p w14:paraId="7963C342" w14:textId="77777777" w:rsidR="00FD2661" w:rsidRDefault="00FD2661" w:rsidP="00DE32EC">
      <w:pPr>
        <w:pStyle w:val="04listleveli"/>
      </w:pPr>
      <w:r>
        <w:t>For variable rate loans, the Lender must include the following information in the Note:</w:t>
      </w:r>
    </w:p>
    <w:p w14:paraId="0346B99C" w14:textId="77777777" w:rsidR="00FD2661" w:rsidRDefault="00FD2661" w:rsidP="00E800E6">
      <w:pPr>
        <w:pStyle w:val="05listlevela"/>
      </w:pPr>
      <w:r>
        <w:t>Identification of the rate being used as the base rate or Alternative Base Rate;</w:t>
      </w:r>
    </w:p>
    <w:p w14:paraId="4B4B4840" w14:textId="77777777" w:rsidR="00FD2661" w:rsidRDefault="00FD2661" w:rsidP="00E800E6">
      <w:pPr>
        <w:pStyle w:val="05listlevela"/>
      </w:pPr>
      <w:r w:rsidRPr="0008532F">
        <w:t>The publication in which the designated base rate appears regularly (e.g., Wall Street Journal from Prime or Treasury Rates, Federal Reserve Bank of New York for SOFR, or the Federal Register if using the SBA Optional Peg Rate). All allowed interest rates are also published on the SBA’s website</w:t>
      </w:r>
      <w:r>
        <w:t>;</w:t>
      </w:r>
    </w:p>
    <w:p w14:paraId="221F8A08" w14:textId="77777777" w:rsidR="00FD2661" w:rsidRDefault="00FD2661" w:rsidP="00E800E6">
      <w:pPr>
        <w:pStyle w:val="05listlevela"/>
      </w:pPr>
      <w:r>
        <w:t xml:space="preserve">The </w:t>
      </w:r>
      <w:r w:rsidRPr="007B32DD">
        <w:t>percentage spread, including any changes to percentage spread if applicable, to be added to the base rate (e.g., in a construction loan);</w:t>
      </w:r>
    </w:p>
    <w:p w14:paraId="2EFF2A07" w14:textId="77777777" w:rsidR="00FD2661" w:rsidRDefault="00FD2661" w:rsidP="00E800E6">
      <w:pPr>
        <w:pStyle w:val="05listlevela"/>
      </w:pPr>
      <w:r>
        <w:t>The initial interest rate of the loan (from disbursement to first adjustment);</w:t>
      </w:r>
    </w:p>
    <w:p w14:paraId="0DFC0F36" w14:textId="77777777" w:rsidR="00FD2661" w:rsidRDefault="00FD2661" w:rsidP="00E800E6">
      <w:pPr>
        <w:pStyle w:val="05listlevela"/>
      </w:pPr>
      <w:r>
        <w:t xml:space="preserve">The date or timing of the first rate adjustment; and </w:t>
      </w:r>
    </w:p>
    <w:p w14:paraId="19E034BB" w14:textId="77777777" w:rsidR="00FD2661" w:rsidRPr="00304B42" w:rsidRDefault="00FD2661" w:rsidP="00E800E6">
      <w:pPr>
        <w:pStyle w:val="05listlevela"/>
      </w:pPr>
      <w:r>
        <w:t>The frequency of rate adjustment.</w:t>
      </w:r>
    </w:p>
    <w:p w14:paraId="4953A08E" w14:textId="77777777" w:rsidR="00FD2661" w:rsidRDefault="00FD2661" w:rsidP="00154FBC">
      <w:pPr>
        <w:pStyle w:val="03listlevela"/>
      </w:pPr>
      <w:r w:rsidRPr="00D424E3">
        <w:t>Interest Rate Ceilings and Floors</w:t>
      </w:r>
      <w:r>
        <w:t>:</w:t>
      </w:r>
    </w:p>
    <w:p w14:paraId="28435163" w14:textId="77777777" w:rsidR="00FD2661" w:rsidRDefault="00FD2661" w:rsidP="00560C5F">
      <w:pPr>
        <w:pStyle w:val="03listparaunderastyle"/>
      </w:pPr>
      <w:r w:rsidRPr="00D424E3">
        <w:t xml:space="preserve">SBA will permit a </w:t>
      </w:r>
      <w:r>
        <w:t>L</w:t>
      </w:r>
      <w:r w:rsidRPr="00D424E3">
        <w:t>ender to limit the upward and downward adjustments by establishing a floor and ceiling provided that</w:t>
      </w:r>
      <w:r>
        <w:t>:</w:t>
      </w:r>
      <w:r w:rsidRPr="00D424E3">
        <w:t xml:space="preserve"> </w:t>
      </w:r>
    </w:p>
    <w:p w14:paraId="399608B9" w14:textId="77777777" w:rsidR="00FD2661" w:rsidRDefault="00FD2661" w:rsidP="00627AB1">
      <w:pPr>
        <w:pStyle w:val="04listleveli"/>
        <w:numPr>
          <w:ilvl w:val="3"/>
          <w:numId w:val="509"/>
        </w:numPr>
      </w:pPr>
      <w:r>
        <w:t>B</w:t>
      </w:r>
      <w:r w:rsidRPr="00D424E3">
        <w:t xml:space="preserve">oth the floor and ceiling are stated in the Note; and </w:t>
      </w:r>
    </w:p>
    <w:p w14:paraId="4BD97F2B" w14:textId="77777777" w:rsidR="00FD2661" w:rsidRDefault="00FD2661" w:rsidP="00DE32EC">
      <w:pPr>
        <w:pStyle w:val="04listleveli"/>
      </w:pPr>
      <w:r>
        <w:t>T</w:t>
      </w:r>
      <w:r w:rsidRPr="00D424E3">
        <w:t xml:space="preserve">he difference between the stated rate in the Note and the floor is equal to or greater than the difference between the stated rate in the Note and the ceiling. </w:t>
      </w:r>
    </w:p>
    <w:p w14:paraId="71F065EA" w14:textId="77777777" w:rsidR="00FD2661" w:rsidRDefault="00FD2661" w:rsidP="00F26DDB">
      <w:pPr>
        <w:pStyle w:val="04listparaunderistyle"/>
        <w:rPr>
          <w:bCs/>
          <w:iCs/>
          <w:szCs w:val="26"/>
        </w:rPr>
      </w:pPr>
      <w:r w:rsidRPr="00D424E3">
        <w:t>For example, if the Note rate is 10% and the ceiling is 12%, the floor must be 8% or lower.</w:t>
      </w:r>
    </w:p>
    <w:p w14:paraId="2E82C549" w14:textId="77777777" w:rsidR="00FD2661" w:rsidRPr="00D424E3" w:rsidRDefault="00FD2661" w:rsidP="00154FBC">
      <w:pPr>
        <w:pStyle w:val="03listlevela"/>
      </w:pPr>
      <w:r w:rsidRPr="00D424E3">
        <w:t>Accrual Method</w:t>
      </w:r>
      <w:r>
        <w:t>:</w:t>
      </w:r>
    </w:p>
    <w:p w14:paraId="69D73DFC" w14:textId="77777777" w:rsidR="00FD2661" w:rsidRPr="00D424E3" w:rsidRDefault="00FD2661" w:rsidP="00560C5F">
      <w:pPr>
        <w:pStyle w:val="03listparaunderastyle"/>
      </w:pPr>
      <w:r w:rsidRPr="00D424E3">
        <w:t>SBA does not require a specific accrual method, unless the loan is sold in the Secondary Market</w:t>
      </w:r>
      <w:r>
        <w:t xml:space="preserve">. </w:t>
      </w:r>
      <w:r w:rsidRPr="00D424E3">
        <w:t>Loans sold on the Secondary Market must either use 30/360 or Actual/365 as the interest accrual methods</w:t>
      </w:r>
      <w:r>
        <w:t xml:space="preserve">. </w:t>
      </w:r>
      <w:r w:rsidRPr="00D424E3">
        <w:t xml:space="preserve">While the interest accrual method 365/360 is permitted on loans not sold on the Secondary Market, </w:t>
      </w:r>
      <w:r>
        <w:t>L</w:t>
      </w:r>
      <w:r w:rsidRPr="00D424E3">
        <w:t>enders are cautioned that they cannot use this accrual method and charge the maximum allowable rate of interest because this will result in an Annual Percentage Rate that exceeds SBA’s regulatory maximum.</w:t>
      </w:r>
    </w:p>
    <w:p w14:paraId="0171DCCB" w14:textId="31C9C4B8" w:rsidR="00FD2661" w:rsidRPr="00D424E3" w:rsidRDefault="00FD2661" w:rsidP="00154FBC">
      <w:pPr>
        <w:pStyle w:val="03listlevela"/>
      </w:pPr>
      <w:r w:rsidRPr="00D424E3">
        <w:t>Amortization</w:t>
      </w:r>
      <w:r>
        <w:t>:</w:t>
      </w:r>
      <w:r w:rsidRPr="00D424E3">
        <w:t xml:space="preserve"> </w:t>
      </w:r>
      <w:r w:rsidRPr="000271D0">
        <w:t>(</w:t>
      </w:r>
      <w:r w:rsidRPr="00317AE5">
        <w:t xml:space="preserve">13 CFR § </w:t>
      </w:r>
      <w:hyperlink r:id="rId749" w:anchor="p-120.214(e)" w:history="1">
        <w:r w:rsidRPr="00696549">
          <w:rPr>
            <w:rStyle w:val="Hyperlink"/>
          </w:rPr>
          <w:t>120.214(e)</w:t>
        </w:r>
      </w:hyperlink>
      <w:r w:rsidRPr="000271D0">
        <w:t>):</w:t>
      </w:r>
      <w:r>
        <w:t xml:space="preserve"> </w:t>
      </w:r>
    </w:p>
    <w:p w14:paraId="08300EF9" w14:textId="77777777" w:rsidR="00FD2661" w:rsidRPr="00D424E3" w:rsidRDefault="00FD2661" w:rsidP="00560C5F">
      <w:pPr>
        <w:pStyle w:val="03listparaunderastyle"/>
      </w:pPr>
      <w:r w:rsidRPr="00D424E3">
        <w:t>Lender should use an amortization schedule that is appropriate for the type of loan</w:t>
      </w:r>
      <w:r>
        <w:t xml:space="preserve">. SBA does not allow balloon payments. </w:t>
      </w:r>
      <w:r w:rsidRPr="00D424E3">
        <w:t xml:space="preserve">A fixed interest rate loan must use a payment that will fully amortize the loan by the maturity date. Typically, variable rate loans are re-amortized every time the interest rate is adjusted to ensure full amortization by the maturity date. The amortization schedule may </w:t>
      </w:r>
      <w:r>
        <w:t xml:space="preserve">also </w:t>
      </w:r>
      <w:r w:rsidRPr="00D424E3">
        <w:t xml:space="preserve">be adjusted to meet the cash flow needs of the business. </w:t>
      </w:r>
    </w:p>
    <w:p w14:paraId="36BB14EA" w14:textId="77777777" w:rsidR="00FD2661" w:rsidRPr="00EB4130" w:rsidRDefault="00FD2661" w:rsidP="00F57C29">
      <w:pPr>
        <w:pStyle w:val="02listlevel4"/>
      </w:pPr>
      <w:r w:rsidRPr="00EB4130">
        <w:lastRenderedPageBreak/>
        <w:t xml:space="preserve">Fixed and Variable Rate Combinations: </w:t>
      </w:r>
    </w:p>
    <w:p w14:paraId="421E2BAA" w14:textId="77777777" w:rsidR="00FD2661" w:rsidRPr="00D424E3" w:rsidRDefault="00FD2661" w:rsidP="00560C5F">
      <w:pPr>
        <w:pStyle w:val="02listparaunder4style"/>
      </w:pPr>
      <w:r w:rsidRPr="00D424E3">
        <w:t xml:space="preserve">The </w:t>
      </w:r>
      <w:r>
        <w:t>L</w:t>
      </w:r>
      <w:r w:rsidRPr="00D424E3">
        <w:t xml:space="preserve">ender may use a fixed rate on either the guaranteed or unguaranteed portion and a variable rate on the other portion of the loan. SBA allows such combinations as long as </w:t>
      </w:r>
      <w:r>
        <w:t>neither rate exceeds</w:t>
      </w:r>
      <w:r w:rsidRPr="00D424E3">
        <w:t xml:space="preserve"> the SBA maximum interest rate. A </w:t>
      </w:r>
      <w:r>
        <w:t>L</w:t>
      </w:r>
      <w:r w:rsidRPr="00D424E3">
        <w:t xml:space="preserve">ender may use this structure to make a loan that permits it to retain a variable interest rate on the unguaranteed portion and sell a fixed rate guaranteed portion on the </w:t>
      </w:r>
      <w:r>
        <w:t>s</w:t>
      </w:r>
      <w:r w:rsidRPr="00D424E3">
        <w:t xml:space="preserve">econdary </w:t>
      </w:r>
      <w:r>
        <w:t>m</w:t>
      </w:r>
      <w:r w:rsidRPr="00D424E3">
        <w:t xml:space="preserve">arket. </w:t>
      </w:r>
      <w:r>
        <w:t xml:space="preserve">If the Lender uses a combination, the entire loan is considered to be a variable interest rate loan. The interest rate on both the guaranteed and unguaranteed portions must be based on the variable rate. </w:t>
      </w:r>
    </w:p>
    <w:p w14:paraId="1A7DE20A" w14:textId="77777777" w:rsidR="00FD2661" w:rsidRPr="00EB4130" w:rsidRDefault="00FD2661" w:rsidP="00F57C29">
      <w:pPr>
        <w:pStyle w:val="02listlevel4"/>
      </w:pPr>
      <w:r w:rsidRPr="00EB4130">
        <w:t>Interest Rate Swap Contracts:</w:t>
      </w:r>
    </w:p>
    <w:p w14:paraId="6A5565D5" w14:textId="77777777" w:rsidR="00FD2661" w:rsidRDefault="00FD2661" w:rsidP="00627AB1">
      <w:pPr>
        <w:pStyle w:val="03listlevela"/>
        <w:numPr>
          <w:ilvl w:val="2"/>
          <w:numId w:val="510"/>
        </w:numPr>
      </w:pPr>
      <w:r w:rsidRPr="00D424E3">
        <w:t>An interest rate swap is a contract between two parties where one party pays a fee in exchange for an agreement by the other party to pay any interest in excess of an established amount</w:t>
      </w:r>
      <w:r>
        <w:t xml:space="preserve">. </w:t>
      </w:r>
      <w:r w:rsidRPr="00D424E3">
        <w:t>The contract may last for all or part of the term of the loan</w:t>
      </w:r>
      <w:r>
        <w:t xml:space="preserve">. </w:t>
      </w:r>
      <w:r w:rsidRPr="00D424E3">
        <w:t>The swap contract only relate</w:t>
      </w:r>
      <w:r>
        <w:t xml:space="preserve">s to the payment of interest. </w:t>
      </w:r>
    </w:p>
    <w:p w14:paraId="6930922A" w14:textId="77777777" w:rsidR="00FD2661" w:rsidRPr="00D424E3" w:rsidRDefault="00FD2661" w:rsidP="00560C5F">
      <w:pPr>
        <w:pStyle w:val="03listparaunderastyle"/>
      </w:pPr>
      <w:r w:rsidRPr="00D424E3">
        <w:t xml:space="preserve">Example: A </w:t>
      </w:r>
      <w:r>
        <w:t>Borrower</w:t>
      </w:r>
      <w:r w:rsidRPr="00D424E3">
        <w:t xml:space="preserve"> has a prime plus 2% interest rate on a 7(a) variable rate guaranteed loan</w:t>
      </w:r>
      <w:r>
        <w:t xml:space="preserve">. </w:t>
      </w:r>
      <w:r w:rsidRPr="00D424E3">
        <w:t xml:space="preserve">The </w:t>
      </w:r>
      <w:r>
        <w:t>Borrower</w:t>
      </w:r>
      <w:r w:rsidRPr="00D424E3">
        <w:t xml:space="preserve"> could purchase an interest rate swap contract that would set the interest rate at </w:t>
      </w:r>
      <w:r>
        <w:t>8</w:t>
      </w:r>
      <w:r w:rsidRPr="00D424E3">
        <w:t xml:space="preserve">%. When the Note rate is lower than the rate paid by the </w:t>
      </w:r>
      <w:r>
        <w:t>Borrower</w:t>
      </w:r>
      <w:r w:rsidRPr="00D424E3">
        <w:t xml:space="preserve"> on the swap contract (</w:t>
      </w:r>
      <w:r>
        <w:t>8</w:t>
      </w:r>
      <w:r w:rsidRPr="00D424E3">
        <w:t xml:space="preserve">%), the swap seller keeps the extra amount as compensation for the risk that rates will at some point exceed </w:t>
      </w:r>
      <w:r>
        <w:t>8</w:t>
      </w:r>
      <w:r w:rsidRPr="00D424E3">
        <w:t>%</w:t>
      </w:r>
      <w:r>
        <w:t xml:space="preserve">. </w:t>
      </w:r>
      <w:r w:rsidRPr="00D424E3">
        <w:t xml:space="preserve">When the Note rate is higher than the rate paid by the </w:t>
      </w:r>
      <w:r>
        <w:t>Borrower</w:t>
      </w:r>
      <w:r w:rsidRPr="00D424E3">
        <w:t xml:space="preserve"> on the swap contract, the </w:t>
      </w:r>
      <w:r>
        <w:t>Borrower</w:t>
      </w:r>
      <w:r w:rsidRPr="00D424E3">
        <w:t xml:space="preserve"> would continue to pay the fixed rate of </w:t>
      </w:r>
      <w:r>
        <w:t>8</w:t>
      </w:r>
      <w:r w:rsidRPr="00D424E3">
        <w:t xml:space="preserve">% and the swap seller would pay the difference above </w:t>
      </w:r>
      <w:r>
        <w:t>8</w:t>
      </w:r>
      <w:r w:rsidRPr="00D424E3">
        <w:t>% to the</w:t>
      </w:r>
      <w:r>
        <w:t xml:space="preserve"> L</w:t>
      </w:r>
      <w:r w:rsidRPr="00D424E3">
        <w:t>ender</w:t>
      </w:r>
      <w:r>
        <w:t xml:space="preserve">. </w:t>
      </w:r>
      <w:r w:rsidRPr="00D424E3">
        <w:t xml:space="preserve">The ability to stabilize the amount of the loan payment each month is the benefit to the </w:t>
      </w:r>
      <w:r>
        <w:t>Borrower</w:t>
      </w:r>
      <w:r w:rsidRPr="00D424E3">
        <w:t xml:space="preserve"> of an interest rate swap contract.</w:t>
      </w:r>
    </w:p>
    <w:p w14:paraId="076443C8" w14:textId="77777777" w:rsidR="00FD2661" w:rsidRPr="00D424E3" w:rsidRDefault="00FD2661" w:rsidP="00154FBC">
      <w:pPr>
        <w:pStyle w:val="03listlevela"/>
      </w:pPr>
      <w:r w:rsidRPr="00D424E3">
        <w:t>In order to use an interest rate swap in the 7(a) program, the interest rate swap contract must meet the following conditions:</w:t>
      </w:r>
    </w:p>
    <w:p w14:paraId="2C890010" w14:textId="77777777" w:rsidR="00FD2661" w:rsidRPr="00D424E3" w:rsidRDefault="00FD2661" w:rsidP="00DE32EC">
      <w:pPr>
        <w:pStyle w:val="04listleveli"/>
      </w:pPr>
      <w:r w:rsidRPr="00D424E3">
        <w:t xml:space="preserve">The interest rate swap contract is an agreement between the small business </w:t>
      </w:r>
      <w:r>
        <w:t>Borrower</w:t>
      </w:r>
      <w:r w:rsidRPr="00D424E3">
        <w:t xml:space="preserve"> and the </w:t>
      </w:r>
      <w:r>
        <w:t>L</w:t>
      </w:r>
      <w:r w:rsidRPr="00D424E3">
        <w:t>ender or, if the swap seller is not the lender, a third party</w:t>
      </w:r>
      <w:r>
        <w:t xml:space="preserve">. </w:t>
      </w:r>
      <w:r w:rsidRPr="00D424E3">
        <w:t>SBA is not a party to the interest rate swap contract.</w:t>
      </w:r>
    </w:p>
    <w:p w14:paraId="1ED42654" w14:textId="77777777" w:rsidR="00FD2661" w:rsidRPr="00D424E3" w:rsidRDefault="00FD2661" w:rsidP="00DE32EC">
      <w:pPr>
        <w:pStyle w:val="04listleveli"/>
      </w:pPr>
      <w:r w:rsidRPr="006E1F02">
        <w:t>The interest rate swap contract does not affect the amount of money owed by the Borrower to SBA in the event SBA purchases the guaranty. In the event of a Borrower default, interest will be calculated using the base rate or Alternative Base Rate and spread in the variable interest rate Note, not the swap contract.</w:t>
      </w:r>
    </w:p>
    <w:p w14:paraId="4BCF270D" w14:textId="77777777" w:rsidR="00FD2661" w:rsidRPr="00D424E3" w:rsidRDefault="00FD2661" w:rsidP="00DE32EC">
      <w:pPr>
        <w:pStyle w:val="04listleveli"/>
      </w:pPr>
      <w:r w:rsidRPr="00D424E3">
        <w:t>SBA will not be responsible if the swap seller defaults during the life of the contract</w:t>
      </w:r>
      <w:r>
        <w:t xml:space="preserve">. </w:t>
      </w:r>
      <w:r w:rsidRPr="00D424E3">
        <w:t xml:space="preserve">The </w:t>
      </w:r>
      <w:r>
        <w:t>Borrower</w:t>
      </w:r>
      <w:r w:rsidRPr="00D424E3">
        <w:t xml:space="preserve"> will be liable for the interest as required in the Note. </w:t>
      </w:r>
    </w:p>
    <w:p w14:paraId="651A02F3" w14:textId="77777777" w:rsidR="00FD2661" w:rsidRPr="00D424E3" w:rsidRDefault="00FD2661" w:rsidP="00DE32EC">
      <w:pPr>
        <w:pStyle w:val="04listleveli"/>
      </w:pPr>
      <w:r w:rsidRPr="00D424E3">
        <w:t xml:space="preserve">Loans with accompanying interest rate swap contracts may be sold on the </w:t>
      </w:r>
      <w:r>
        <w:t>S</w:t>
      </w:r>
      <w:r w:rsidRPr="00D424E3">
        <w:t xml:space="preserve">econdary </w:t>
      </w:r>
      <w:r>
        <w:t>M</w:t>
      </w:r>
      <w:r w:rsidRPr="00D424E3">
        <w:t>arket</w:t>
      </w:r>
      <w:r>
        <w:t xml:space="preserve">. </w:t>
      </w:r>
      <w:r w:rsidRPr="00D424E3">
        <w:t xml:space="preserve">The </w:t>
      </w:r>
      <w:r>
        <w:t>L</w:t>
      </w:r>
      <w:r w:rsidRPr="00D424E3">
        <w:t xml:space="preserve">ender is still required under the </w:t>
      </w:r>
      <w:r>
        <w:t>S</w:t>
      </w:r>
      <w:r w:rsidRPr="00D424E3">
        <w:t xml:space="preserve">econdary </w:t>
      </w:r>
      <w:r>
        <w:t>M</w:t>
      </w:r>
      <w:r w:rsidRPr="00D424E3">
        <w:t>arket contract (SBA Form 1086) to forward interest and principal pursuant to the original terms of the loan</w:t>
      </w:r>
      <w:r>
        <w:t xml:space="preserve">. </w:t>
      </w:r>
      <w:r w:rsidRPr="00D424E3">
        <w:t xml:space="preserve">It is the </w:t>
      </w:r>
      <w:r>
        <w:t>L</w:t>
      </w:r>
      <w:r w:rsidRPr="00D424E3">
        <w:t>ender’s responsibility to work with the swap seller to make sure funds are available for submission to the fiscal and transfer agent according to the time schedule in the Form 1086.</w:t>
      </w:r>
    </w:p>
    <w:p w14:paraId="31F00D54" w14:textId="77777777" w:rsidR="00FD2661" w:rsidRPr="00D424E3" w:rsidRDefault="00FD2661" w:rsidP="00DE32EC">
      <w:pPr>
        <w:pStyle w:val="04listleveli"/>
      </w:pPr>
      <w:r w:rsidRPr="00D424E3">
        <w:lastRenderedPageBreak/>
        <w:t xml:space="preserve">The full amount of the principal and interest required under the Note must be reported by the lender on the </w:t>
      </w:r>
      <w:hyperlink r:id="rId750" w:history="1">
        <w:r w:rsidRPr="00156BCD">
          <w:rPr>
            <w:rStyle w:val="Hyperlink"/>
          </w:rPr>
          <w:t>SBA Form 1502</w:t>
        </w:r>
      </w:hyperlink>
      <w:r w:rsidRPr="00D424E3">
        <w:t>.</w:t>
      </w:r>
    </w:p>
    <w:p w14:paraId="613C1C51" w14:textId="77777777" w:rsidR="00FD2661" w:rsidRPr="00D424E3" w:rsidRDefault="00FD2661" w:rsidP="00DE32EC">
      <w:pPr>
        <w:pStyle w:val="04listleveli"/>
      </w:pPr>
      <w:r w:rsidRPr="00D424E3">
        <w:t xml:space="preserve">SBA will not review swap contracts for </w:t>
      </w:r>
      <w:r>
        <w:t>Borrower</w:t>
      </w:r>
      <w:r w:rsidRPr="00D424E3">
        <w:t>s or provide guidance on their use</w:t>
      </w:r>
      <w:r>
        <w:t xml:space="preserve">. </w:t>
      </w:r>
      <w:r w:rsidRPr="00D424E3">
        <w:t>While swap contracts should not have a significant impact on the cost of the loan, SBA will not publish any guidelines on the cost of these contracts.</w:t>
      </w:r>
    </w:p>
    <w:p w14:paraId="5A17303B" w14:textId="77777777" w:rsidR="00FD2661" w:rsidRPr="00D424E3" w:rsidRDefault="00FD2661" w:rsidP="00DE32EC">
      <w:pPr>
        <w:pStyle w:val="04listleveli"/>
      </w:pPr>
      <w:r w:rsidRPr="00D424E3">
        <w:t xml:space="preserve">The </w:t>
      </w:r>
      <w:r>
        <w:t>Borrower</w:t>
      </w:r>
      <w:r w:rsidRPr="00D424E3">
        <w:t xml:space="preserve"> must sign a statement acknowledging that interest will be calculated at the Note rate if the swap contract is terminated. </w:t>
      </w:r>
    </w:p>
    <w:p w14:paraId="46A23B59" w14:textId="77777777" w:rsidR="00FD2661" w:rsidRPr="00D424E3" w:rsidRDefault="00FD2661" w:rsidP="00DE32EC">
      <w:pPr>
        <w:pStyle w:val="04listleveli"/>
      </w:pPr>
      <w:r w:rsidRPr="00D424E3">
        <w:t xml:space="preserve">The following statement must be included in the swap contract that is executed by the </w:t>
      </w:r>
      <w:r>
        <w:t>Borrower</w:t>
      </w:r>
      <w:r w:rsidRPr="00D424E3">
        <w:t xml:space="preserve"> and the swap seller: “The Small Business Administration is not a party to this contract and does not guarantee it</w:t>
      </w:r>
      <w:r>
        <w:t xml:space="preserve">. </w:t>
      </w:r>
      <w:r w:rsidRPr="00D424E3">
        <w:t xml:space="preserve">In the event SBA is called upon to honor its guaranty to the </w:t>
      </w:r>
      <w:r>
        <w:t>L</w:t>
      </w:r>
      <w:r w:rsidRPr="00D424E3">
        <w:t xml:space="preserve">ender, the </w:t>
      </w:r>
      <w:r>
        <w:t>Borrower</w:t>
      </w:r>
      <w:r w:rsidRPr="00D424E3">
        <w:t>’s debt will be determined by the terms of the Note, including the variable interest rate provision.”</w:t>
      </w:r>
    </w:p>
    <w:p w14:paraId="58CB9F18" w14:textId="77777777" w:rsidR="00FD2661" w:rsidRPr="00D424E3" w:rsidRDefault="00FD2661" w:rsidP="00DE32EC">
      <w:pPr>
        <w:pStyle w:val="04listleveli"/>
      </w:pPr>
      <w:r w:rsidRPr="00D424E3">
        <w:t>Swap contracts may be used on new or existing loans.</w:t>
      </w:r>
    </w:p>
    <w:p w14:paraId="16A34CCA" w14:textId="77777777" w:rsidR="00FD2661" w:rsidRPr="00D424E3" w:rsidRDefault="00FD2661" w:rsidP="00DE32EC">
      <w:pPr>
        <w:pStyle w:val="04listleveli"/>
      </w:pPr>
      <w:r w:rsidRPr="00D424E3">
        <w:t>The swap contract does not have to last for the entire length of the loan agreement.</w:t>
      </w:r>
    </w:p>
    <w:p w14:paraId="11C59888" w14:textId="77777777" w:rsidR="00FD2661" w:rsidRPr="00D424E3" w:rsidRDefault="00FD2661" w:rsidP="00DE32EC">
      <w:pPr>
        <w:pStyle w:val="04listleveli"/>
      </w:pPr>
      <w:r w:rsidRPr="00D424E3">
        <w:t>SBA does not have a standard form for an interest rate swap contract.</w:t>
      </w:r>
    </w:p>
    <w:p w14:paraId="64796741" w14:textId="77777777" w:rsidR="00FD2661" w:rsidRPr="00D424E3" w:rsidRDefault="00FD2661" w:rsidP="00DE32EC">
      <w:pPr>
        <w:pStyle w:val="04listleveli"/>
      </w:pPr>
      <w:r w:rsidRPr="00D424E3">
        <w:t xml:space="preserve">Any fees owed the swap counterparty as a result of the default by the </w:t>
      </w:r>
      <w:r>
        <w:t>Borrower</w:t>
      </w:r>
      <w:r w:rsidRPr="00D424E3">
        <w:t xml:space="preserve"> will be subordinated to the SBA 7(a) loan</w:t>
      </w:r>
      <w:r>
        <w:t>.</w:t>
      </w:r>
    </w:p>
    <w:p w14:paraId="207B1E41" w14:textId="77777777" w:rsidR="00FD2661" w:rsidRDefault="00FD2661" w:rsidP="00E239F3">
      <w:pPr>
        <w:pStyle w:val="Heading4"/>
      </w:pPr>
      <w:bookmarkStart w:id="3885" w:name="_Toc241175350"/>
      <w:r>
        <w:t>Program-Specific Requirements</w:t>
      </w:r>
      <w:bookmarkEnd w:id="3885"/>
    </w:p>
    <w:p w14:paraId="4A304E85" w14:textId="4EE30BAB" w:rsidR="000E5FF9" w:rsidRPr="000E5FF9" w:rsidRDefault="000E5FF9" w:rsidP="003B7B32">
      <w:pPr>
        <w:pStyle w:val="Heading4paraunder"/>
      </w:pPr>
      <w:r>
        <w:t>The following exceptions and additional requirements apply for each loan program. Where a program states "All General Requirements apply," lenders must refer to the General Requirements section of this Appendix for the applicable collateral standards.</w:t>
      </w:r>
    </w:p>
    <w:p w14:paraId="2E445DD5" w14:textId="77777777" w:rsidR="00FD2661" w:rsidRDefault="00FD2661" w:rsidP="00627AB1">
      <w:pPr>
        <w:pStyle w:val="Heading5"/>
        <w:numPr>
          <w:ilvl w:val="0"/>
          <w:numId w:val="408"/>
        </w:numPr>
      </w:pPr>
      <w:bookmarkStart w:id="3886" w:name="Appendix_18_B1"/>
      <w:bookmarkEnd w:id="3886"/>
      <w:r>
        <w:t>Standard 7(a) Loans</w:t>
      </w:r>
    </w:p>
    <w:p w14:paraId="0FD09364" w14:textId="77777777" w:rsidR="00FD2661" w:rsidRDefault="00FD2661" w:rsidP="00E47ABB">
      <w:pPr>
        <w:pStyle w:val="Heading5paraunder"/>
      </w:pPr>
      <w:r>
        <w:t>All general requirements set forth in the General Requirements section above apply. No additional program-specific exceptions.</w:t>
      </w:r>
    </w:p>
    <w:p w14:paraId="4FB32317" w14:textId="77777777" w:rsidR="00FD2661" w:rsidRDefault="00FD2661" w:rsidP="00627AB1">
      <w:pPr>
        <w:pStyle w:val="Heading5"/>
        <w:numPr>
          <w:ilvl w:val="0"/>
          <w:numId w:val="219"/>
        </w:numPr>
      </w:pPr>
      <w:bookmarkStart w:id="3887" w:name="Appendix_18_B2"/>
      <w:bookmarkEnd w:id="3887"/>
      <w:r>
        <w:t>7(a) Small Loans</w:t>
      </w:r>
    </w:p>
    <w:p w14:paraId="2656194D" w14:textId="77777777" w:rsidR="00FD2661" w:rsidRDefault="00FD2661" w:rsidP="00E47ABB">
      <w:pPr>
        <w:pStyle w:val="Heading5paraunder"/>
      </w:pPr>
      <w:r>
        <w:t>All general interest rate requirements apply to 7(a) Small Loans with the following notes:</w:t>
      </w:r>
    </w:p>
    <w:p w14:paraId="501560AF" w14:textId="77777777" w:rsidR="00FD2661" w:rsidRPr="00E63A54" w:rsidRDefault="00FD2661" w:rsidP="00154FBC">
      <w:pPr>
        <w:pStyle w:val="03listlevela"/>
      </w:pPr>
      <w:r w:rsidRPr="00E63A54">
        <w:t>Default Interest Rates:</w:t>
      </w:r>
    </w:p>
    <w:p w14:paraId="5F2AFEE0" w14:textId="77777777" w:rsidR="00FD2661" w:rsidRDefault="00FD2661" w:rsidP="00627AB1">
      <w:pPr>
        <w:pStyle w:val="04listleveli"/>
        <w:numPr>
          <w:ilvl w:val="3"/>
          <w:numId w:val="411"/>
        </w:numPr>
      </w:pPr>
      <w:r>
        <w:t>7(a) Small loans: Default interest rates are not permitted.</w:t>
      </w:r>
    </w:p>
    <w:p w14:paraId="5A6E365F" w14:textId="77777777" w:rsidR="00FD2661" w:rsidRDefault="00FD2661" w:rsidP="00627AB1">
      <w:pPr>
        <w:pStyle w:val="Heading5"/>
        <w:numPr>
          <w:ilvl w:val="0"/>
          <w:numId w:val="219"/>
        </w:numPr>
      </w:pPr>
      <w:bookmarkStart w:id="3888" w:name="_SBA_Express_Loans"/>
      <w:bookmarkStart w:id="3889" w:name="Appendix_18_B3"/>
      <w:bookmarkEnd w:id="3888"/>
      <w:bookmarkEnd w:id="3889"/>
      <w:r>
        <w:t>SBA Express Loans</w:t>
      </w:r>
    </w:p>
    <w:p w14:paraId="5128BBB1" w14:textId="77777777" w:rsidR="00FD2661" w:rsidRDefault="00FD2661" w:rsidP="00E47ABB">
      <w:pPr>
        <w:pStyle w:val="Heading5paraunder"/>
      </w:pPr>
      <w:r>
        <w:t>All general interest rate requirements apply to SBA Express Loans with the following exception:</w:t>
      </w:r>
    </w:p>
    <w:p w14:paraId="22B565B2" w14:textId="77777777" w:rsidR="00FD2661" w:rsidRDefault="00FD2661" w:rsidP="00627AB1">
      <w:pPr>
        <w:pStyle w:val="03listlevela"/>
        <w:numPr>
          <w:ilvl w:val="2"/>
          <w:numId w:val="412"/>
        </w:numPr>
      </w:pPr>
      <w:r>
        <w:t xml:space="preserve">Default Interest Rates: SBA Express loans allow a default interest rate. The default interest rate is a change (increase) in the interest rate charged to the Borrower upon occurrence of a default event. The Lender must use appropriate </w:t>
      </w:r>
      <w:r>
        <w:lastRenderedPageBreak/>
        <w:t>and commercially reasonable default interest rates consistent with those used for similar non-SBA guaranteed loans.</w:t>
      </w:r>
    </w:p>
    <w:p w14:paraId="240B22D3" w14:textId="0A12FFB5" w:rsidR="00FD2661" w:rsidRPr="00E63A54" w:rsidRDefault="00FD2661" w:rsidP="00627AB1">
      <w:pPr>
        <w:pStyle w:val="04listleveli"/>
        <w:numPr>
          <w:ilvl w:val="3"/>
          <w:numId w:val="413"/>
        </w:numPr>
      </w:pPr>
      <w:r w:rsidRPr="00E63A54">
        <w:t xml:space="preserve">For </w:t>
      </w:r>
      <w:r>
        <w:t xml:space="preserve">SBA Express </w:t>
      </w:r>
      <w:r w:rsidRPr="00E63A54">
        <w:t xml:space="preserve">variable rate loans, the Lender is not required to use the base rate identified above in this </w:t>
      </w:r>
      <w:r>
        <w:t>Appendix</w:t>
      </w:r>
      <w:r w:rsidRPr="00E63A54">
        <w:t xml:space="preserve"> and in </w:t>
      </w:r>
      <w:r w:rsidRPr="00317AE5">
        <w:t xml:space="preserve">13 CFR § </w:t>
      </w:r>
      <w:hyperlink r:id="rId751" w:anchor="p-120.214(c)" w:history="1">
        <w:r w:rsidRPr="002A61A2">
          <w:rPr>
            <w:rStyle w:val="Hyperlink"/>
          </w:rPr>
          <w:t>120.214(c)</w:t>
        </w:r>
      </w:hyperlink>
      <w:r w:rsidRPr="00E63A54">
        <w:t xml:space="preserve">. It may use the same base rate of interest it uses on its similarly-sized non-SBA guaranteed commercial loans, as well as its established change intervals, payment accruals, etc. However, the interest rate throughout the term of the loan may not exceed the maximum allowable </w:t>
      </w:r>
      <w:r>
        <w:t>7(a)</w:t>
      </w:r>
      <w:r w:rsidRPr="00E63A54">
        <w:t xml:space="preserve"> interest rate</w:t>
      </w:r>
      <w:r>
        <w:t>. Only term loans may be sold on the Secondary Market.</w:t>
      </w:r>
      <w:r w:rsidRPr="00E63A54">
        <w:t xml:space="preserve"> </w:t>
      </w:r>
      <w:r>
        <w:t>L</w:t>
      </w:r>
      <w:r w:rsidRPr="00E63A54">
        <w:t>oan</w:t>
      </w:r>
      <w:r>
        <w:t>s</w:t>
      </w:r>
      <w:r w:rsidRPr="00E63A54">
        <w:t xml:space="preserve"> may</w:t>
      </w:r>
      <w:r>
        <w:t xml:space="preserve"> only</w:t>
      </w:r>
      <w:r w:rsidRPr="00E63A54">
        <w:t xml:space="preserve"> be sold on the Secondary Market if the base rate is one of the base rates allowed in </w:t>
      </w:r>
      <w:r w:rsidRPr="00317AE5">
        <w:t xml:space="preserve">13 CFR § </w:t>
      </w:r>
      <w:hyperlink r:id="rId752" w:anchor="p-120.214(c)" w:history="1">
        <w:r w:rsidRPr="00180B08">
          <w:rPr>
            <w:rStyle w:val="Hyperlink"/>
          </w:rPr>
          <w:t>120.214(c)</w:t>
        </w:r>
      </w:hyperlink>
      <w:r w:rsidRPr="00E63A54">
        <w:t>.</w:t>
      </w:r>
    </w:p>
    <w:p w14:paraId="5A43C53A" w14:textId="09CC0C52" w:rsidR="00FD2661" w:rsidRDefault="00FD2661" w:rsidP="00627AB1">
      <w:pPr>
        <w:pStyle w:val="Heading5"/>
        <w:numPr>
          <w:ilvl w:val="0"/>
          <w:numId w:val="219"/>
        </w:numPr>
      </w:pPr>
      <w:bookmarkStart w:id="3890" w:name="Appendix_18_B4"/>
      <w:bookmarkEnd w:id="3890"/>
      <w:r>
        <w:t xml:space="preserve">7(a) </w:t>
      </w:r>
      <w:r w:rsidR="00AA6F43">
        <w:t>Manufacturers’</w:t>
      </w:r>
      <w:r w:rsidR="0072174B">
        <w:t xml:space="preserve"> </w:t>
      </w:r>
      <w:r>
        <w:t>A</w:t>
      </w:r>
      <w:r w:rsidR="0072174B">
        <w:t xml:space="preserve">ccess to </w:t>
      </w:r>
      <w:r>
        <w:t>R</w:t>
      </w:r>
      <w:r w:rsidR="0072174B">
        <w:t xml:space="preserve">evolving </w:t>
      </w:r>
      <w:r w:rsidR="00535324">
        <w:t xml:space="preserve">Credit </w:t>
      </w:r>
      <w:r w:rsidR="0072174B">
        <w:t>(MARC)</w:t>
      </w:r>
      <w:r>
        <w:t xml:space="preserve"> Loans</w:t>
      </w:r>
    </w:p>
    <w:p w14:paraId="74F23455" w14:textId="503EC75E" w:rsidR="00FD2661" w:rsidRPr="00A63277" w:rsidRDefault="00FD2661" w:rsidP="00E47ABB">
      <w:pPr>
        <w:pStyle w:val="Heading5paraunder"/>
      </w:pPr>
      <w:r>
        <w:t xml:space="preserve">All general interest rate requirements apply to </w:t>
      </w:r>
      <w:r w:rsidR="00AA6F43">
        <w:t>Manufacturers’</w:t>
      </w:r>
      <w:r>
        <w:t xml:space="preserve"> Access to Revolving Credit (MARC) loans.</w:t>
      </w:r>
    </w:p>
    <w:p w14:paraId="0ACEA129" w14:textId="77777777" w:rsidR="00FD2661" w:rsidRDefault="00FD2661" w:rsidP="00627AB1">
      <w:pPr>
        <w:pStyle w:val="Heading5"/>
        <w:numPr>
          <w:ilvl w:val="0"/>
          <w:numId w:val="219"/>
        </w:numPr>
      </w:pPr>
      <w:bookmarkStart w:id="3891" w:name="Appendix_18_B5"/>
      <w:bookmarkEnd w:id="3891"/>
      <w:r>
        <w:t>CAPLines (All Variants)</w:t>
      </w:r>
    </w:p>
    <w:p w14:paraId="3409542C" w14:textId="77777777" w:rsidR="00FD2661" w:rsidRDefault="00FD2661" w:rsidP="00E47ABB">
      <w:pPr>
        <w:pStyle w:val="Heading5paraunder"/>
      </w:pPr>
      <w:r>
        <w:t>All general interest rate requirements apply to all CAPLine variants.</w:t>
      </w:r>
    </w:p>
    <w:p w14:paraId="64EEF140" w14:textId="77777777" w:rsidR="00FD2661" w:rsidRDefault="00FD2661" w:rsidP="00627AB1">
      <w:pPr>
        <w:pStyle w:val="Heading5"/>
        <w:numPr>
          <w:ilvl w:val="0"/>
          <w:numId w:val="219"/>
        </w:numPr>
      </w:pPr>
      <w:bookmarkStart w:id="3892" w:name="_Export_Express_Loans_4"/>
      <w:bookmarkStart w:id="3893" w:name="Appendix_18_B6"/>
      <w:bookmarkEnd w:id="3892"/>
      <w:bookmarkEnd w:id="3893"/>
      <w:r>
        <w:t>Export Express Loans</w:t>
      </w:r>
    </w:p>
    <w:p w14:paraId="3DAA1937" w14:textId="77777777" w:rsidR="00FD2661" w:rsidRDefault="00FD2661" w:rsidP="00E47ABB">
      <w:pPr>
        <w:pStyle w:val="Heading5paraunder"/>
      </w:pPr>
      <w:r>
        <w:t>All general interest rate requirements apply to Export Express Loans with the following exceptions:</w:t>
      </w:r>
    </w:p>
    <w:p w14:paraId="41961B36" w14:textId="77777777" w:rsidR="00FD2661" w:rsidRDefault="00FD2661" w:rsidP="00627AB1">
      <w:pPr>
        <w:pStyle w:val="03listlevela"/>
        <w:numPr>
          <w:ilvl w:val="2"/>
          <w:numId w:val="414"/>
        </w:numPr>
      </w:pPr>
      <w:r w:rsidRPr="004871A1">
        <w:t xml:space="preserve">For variable rate </w:t>
      </w:r>
      <w:r>
        <w:t xml:space="preserve">Export Express </w:t>
      </w:r>
      <w:r w:rsidRPr="004871A1">
        <w:t xml:space="preserve">loans, the Lender is not required to use the base rate identified above in this </w:t>
      </w:r>
      <w:r>
        <w:t>Appendix</w:t>
      </w:r>
      <w:r w:rsidRPr="004871A1">
        <w:t xml:space="preserve"> and in </w:t>
      </w:r>
      <w:r w:rsidRPr="00317AE5">
        <w:t xml:space="preserve">13 CFR § </w:t>
      </w:r>
      <w:hyperlink r:id="rId753" w:anchor="se13.1.120_1214" w:history="1">
        <w:r w:rsidRPr="0077723F">
          <w:rPr>
            <w:rStyle w:val="Hyperlink"/>
          </w:rPr>
          <w:t>120.214(c)</w:t>
        </w:r>
      </w:hyperlink>
      <w:r w:rsidRPr="004871A1">
        <w:t xml:space="preserve">. </w:t>
      </w:r>
      <w:r>
        <w:t>The Lender</w:t>
      </w:r>
      <w:r w:rsidRPr="004871A1">
        <w:t xml:space="preserve"> may use the same base rate of interest it uses on its similarly-sized</w:t>
      </w:r>
      <w:r>
        <w:t>,</w:t>
      </w:r>
      <w:r w:rsidRPr="004871A1">
        <w:t xml:space="preserve"> non-SBA guaranteed commercial loans, as well as its established change intervals, payment accruals, etc. However, the interest rate throughout the term of the loan may not exceed the maximum allowable Export Express interest rate and the loan may be sold on the Secondary Market only if the base rate is one of the base rates allowed in </w:t>
      </w:r>
      <w:r w:rsidRPr="00317AE5">
        <w:t xml:space="preserve">13 CFR § </w:t>
      </w:r>
      <w:hyperlink r:id="rId754" w:anchor="se13.1.120_1214" w:history="1">
        <w:r w:rsidRPr="0077723F">
          <w:rPr>
            <w:rStyle w:val="Hyperlink"/>
          </w:rPr>
          <w:t>120.214(c)</w:t>
        </w:r>
      </w:hyperlink>
      <w:r w:rsidRPr="004871A1">
        <w:t>.</w:t>
      </w:r>
    </w:p>
    <w:p w14:paraId="369EC45A" w14:textId="77777777" w:rsidR="00FD2661" w:rsidRPr="00EC15FD" w:rsidRDefault="00FD2661" w:rsidP="00627AB1">
      <w:pPr>
        <w:pStyle w:val="02listlevel4"/>
        <w:numPr>
          <w:ilvl w:val="2"/>
          <w:numId w:val="33"/>
        </w:numPr>
      </w:pPr>
      <w:r w:rsidRPr="00EC15FD">
        <w:t>Default Interest Rates:</w:t>
      </w:r>
      <w:r>
        <w:t xml:space="preserve"> </w:t>
      </w:r>
      <w:r w:rsidRPr="00EC15FD">
        <w:t>The default interest rate is a change (increase) in the interest rate charged to the Borrower as a result of a failure to meet certain conditions specified in the loan agreement.</w:t>
      </w:r>
    </w:p>
    <w:p w14:paraId="03DF9374" w14:textId="77777777" w:rsidR="00FD2661" w:rsidRPr="00EC15FD" w:rsidRDefault="00FD2661" w:rsidP="00DE32EC">
      <w:pPr>
        <w:pStyle w:val="04listleveli"/>
      </w:pPr>
      <w:r w:rsidRPr="00EC15FD">
        <w:t>A Lender may charge a default interest rate if it does so for its similarly</w:t>
      </w:r>
      <w:r>
        <w:t>-</w:t>
      </w:r>
      <w:r w:rsidRPr="00EC15FD">
        <w:t>sized</w:t>
      </w:r>
      <w:r>
        <w:t>,</w:t>
      </w:r>
      <w:r w:rsidRPr="00EC15FD">
        <w:t xml:space="preserve"> non-SBA guaranteed commercial loans, as long as the interest rate does not exceed the </w:t>
      </w:r>
      <w:r>
        <w:t>maximum interest rate permitted for Export Express loans</w:t>
      </w:r>
      <w:r w:rsidRPr="00EC15FD">
        <w:t xml:space="preserve">. </w:t>
      </w:r>
    </w:p>
    <w:p w14:paraId="33288C0D" w14:textId="77777777" w:rsidR="00FD2661" w:rsidRDefault="00FD2661" w:rsidP="00DE32EC">
      <w:pPr>
        <w:pStyle w:val="04listleveli"/>
      </w:pPr>
      <w:r w:rsidRPr="00EC15FD">
        <w:t xml:space="preserve">The amount of interest SBA will pay to a </w:t>
      </w:r>
      <w:r>
        <w:t>L</w:t>
      </w:r>
      <w:r w:rsidRPr="00EC15FD">
        <w:t xml:space="preserve">ender following default of an </w:t>
      </w:r>
      <w:r>
        <w:t>Export</w:t>
      </w:r>
      <w:r w:rsidRPr="00EC15FD">
        <w:t xml:space="preserve"> Express loan is capped at the maximum interest rates for the </w:t>
      </w:r>
      <w:r>
        <w:t>S</w:t>
      </w:r>
      <w:r w:rsidRPr="00EC15FD">
        <w:t>tandard 7(a) loan program.</w:t>
      </w:r>
    </w:p>
    <w:p w14:paraId="3591B06E" w14:textId="77777777" w:rsidR="00FD2661" w:rsidRDefault="00FD2661" w:rsidP="00627AB1">
      <w:pPr>
        <w:pStyle w:val="Heading5"/>
        <w:numPr>
          <w:ilvl w:val="0"/>
          <w:numId w:val="219"/>
        </w:numPr>
      </w:pPr>
      <w:bookmarkStart w:id="3894" w:name="_Export_Working_Capital_5"/>
      <w:bookmarkStart w:id="3895" w:name="Appendix_18_B7"/>
      <w:bookmarkEnd w:id="3894"/>
      <w:bookmarkEnd w:id="3895"/>
      <w:r>
        <w:t>Export Working Capital Program (EWCP) Loans</w:t>
      </w:r>
    </w:p>
    <w:p w14:paraId="312A4068" w14:textId="77777777" w:rsidR="00FD2661" w:rsidRDefault="00FD2661" w:rsidP="00497460">
      <w:pPr>
        <w:pStyle w:val="Heading5paraunder"/>
      </w:pPr>
      <w:r>
        <w:t>Except as expressly modified below, the general 7(a) interest rate requirements remain as applicable.</w:t>
      </w:r>
    </w:p>
    <w:p w14:paraId="36B2EBB4" w14:textId="77777777" w:rsidR="00FD2661" w:rsidRPr="002208D2" w:rsidRDefault="00FD2661" w:rsidP="00627AB1">
      <w:pPr>
        <w:pStyle w:val="04listleveli"/>
        <w:numPr>
          <w:ilvl w:val="2"/>
          <w:numId w:val="49"/>
        </w:numPr>
        <w:rPr>
          <w:rStyle w:val="Hyperlink"/>
          <w:rFonts w:eastAsiaTheme="majorEastAsia"/>
          <w:b/>
          <w:bCs w:val="0"/>
          <w:iCs w:val="0"/>
          <w:color w:val="auto"/>
          <w:szCs w:val="28"/>
          <w:u w:val="none"/>
        </w:rPr>
      </w:pPr>
      <w:bookmarkStart w:id="3896" w:name="Appendix_18_B7a"/>
      <w:bookmarkEnd w:id="3896"/>
      <w:r w:rsidRPr="00534377">
        <w:lastRenderedPageBreak/>
        <w:t>SBA does not prescribe the interest rates for the EWCP but will monitor these rates for reasonableness</w:t>
      </w:r>
      <w:r w:rsidRPr="00AD7F66">
        <w:t xml:space="preserve">. </w:t>
      </w:r>
      <w:r w:rsidRPr="00317AE5">
        <w:rPr>
          <w:rFonts w:eastAsiaTheme="majorEastAsia"/>
        </w:rPr>
        <w:t xml:space="preserve">13 CFR § </w:t>
      </w:r>
      <w:hyperlink r:id="rId755" w:anchor="se13.1.120_1344" w:history="1">
        <w:r w:rsidRPr="00C23A0D">
          <w:rPr>
            <w:rStyle w:val="Hyperlink"/>
            <w:rFonts w:eastAsiaTheme="majorEastAsia"/>
          </w:rPr>
          <w:t>120.344(c)</w:t>
        </w:r>
      </w:hyperlink>
    </w:p>
    <w:p w14:paraId="09093202" w14:textId="77777777" w:rsidR="00FD2661" w:rsidRPr="00D424E3" w:rsidRDefault="00FD2661" w:rsidP="00627AB1">
      <w:pPr>
        <w:pStyle w:val="04listleveli"/>
        <w:numPr>
          <w:ilvl w:val="3"/>
          <w:numId w:val="244"/>
        </w:numPr>
      </w:pPr>
      <w:r w:rsidRPr="00D424E3">
        <w:t>A loan may have a fixed or variable interest rate</w:t>
      </w:r>
      <w:r>
        <w:t xml:space="preserve">. </w:t>
      </w:r>
      <w:r w:rsidRPr="00D424E3">
        <w:t xml:space="preserve">The </w:t>
      </w:r>
      <w:r>
        <w:t>L</w:t>
      </w:r>
      <w:r w:rsidRPr="00D424E3">
        <w:t>ender negotiates the intere</w:t>
      </w:r>
      <w:r>
        <w:t xml:space="preserve">st rate with the </w:t>
      </w:r>
      <w:r w:rsidRPr="00D424E3">
        <w:t>Applicant</w:t>
      </w:r>
      <w:r>
        <w:t>.</w:t>
      </w:r>
    </w:p>
    <w:p w14:paraId="40D0337E" w14:textId="77777777" w:rsidR="00FD2661" w:rsidRPr="00D424E3" w:rsidRDefault="00FD2661" w:rsidP="00627AB1">
      <w:pPr>
        <w:pStyle w:val="04listleveli"/>
        <w:numPr>
          <w:ilvl w:val="3"/>
          <w:numId w:val="244"/>
        </w:numPr>
      </w:pPr>
      <w:r>
        <w:t>T</w:t>
      </w:r>
      <w:r w:rsidRPr="005F454D">
        <w:t>he base rate may be the daily Secured Overnight Financing Rate (SOFR) + 3%, Prime Rate, or SBA’s Optional Peg Rate.</w:t>
      </w:r>
    </w:p>
    <w:p w14:paraId="0E544E88" w14:textId="4524BDD9" w:rsidR="00FD2661" w:rsidRPr="00D424E3" w:rsidRDefault="00FD2661" w:rsidP="00627AB1">
      <w:pPr>
        <w:pStyle w:val="04listleveli"/>
        <w:numPr>
          <w:ilvl w:val="3"/>
          <w:numId w:val="244"/>
        </w:numPr>
      </w:pPr>
      <w:r w:rsidRPr="00D424E3">
        <w:t xml:space="preserve">The spread above the base rate as identified in the Note may not be changed during the life of the loan without the written agreement of the </w:t>
      </w:r>
      <w:r>
        <w:t xml:space="preserve">Borrower. </w:t>
      </w:r>
      <w:r w:rsidRPr="00D424E3">
        <w:t xml:space="preserve">For further discussion of variable interest rates, see </w:t>
      </w:r>
      <w:r>
        <w:t xml:space="preserve">Paragraph </w:t>
      </w:r>
      <w:r w:rsidR="00255186">
        <w:t>A.,</w:t>
      </w:r>
      <w:r>
        <w:t xml:space="preserve"> </w:t>
      </w:r>
      <w:r w:rsidR="00255186">
        <w:t>i</w:t>
      </w:r>
      <w:r>
        <w:t xml:space="preserve">ii., “Policy on Variable Interest Rates” </w:t>
      </w:r>
      <w:r w:rsidR="00255186">
        <w:t>in this Appendix.</w:t>
      </w:r>
    </w:p>
    <w:p w14:paraId="3D156C14" w14:textId="31D1630B" w:rsidR="00FD2661" w:rsidRPr="00D424E3" w:rsidRDefault="00FD2661" w:rsidP="00627AB1">
      <w:pPr>
        <w:pStyle w:val="04listleveli"/>
        <w:numPr>
          <w:ilvl w:val="3"/>
          <w:numId w:val="244"/>
        </w:numPr>
      </w:pPr>
      <w:r w:rsidRPr="00D424E3">
        <w:t xml:space="preserve">After approval and prior to final disbursement, </w:t>
      </w:r>
      <w:r>
        <w:t>L</w:t>
      </w:r>
      <w:r w:rsidRPr="00D424E3">
        <w:t xml:space="preserve">ender must </w:t>
      </w:r>
      <w:r>
        <w:t xml:space="preserve">either </w:t>
      </w:r>
      <w:r w:rsidRPr="00D424E3">
        <w:t>notify the LGPC of any changes to the Note terms related to the interest rate</w:t>
      </w:r>
      <w:r>
        <w:t xml:space="preserve"> or make the change through </w:t>
      </w:r>
      <w:r w:rsidR="00911856">
        <w:t>E-Tran Servicing, or successor SBA Loan System</w:t>
      </w:r>
      <w:r>
        <w:t xml:space="preserve">. </w:t>
      </w:r>
      <w:r w:rsidRPr="00D424E3">
        <w:t xml:space="preserve">After final disbursement, </w:t>
      </w:r>
      <w:r>
        <w:t>L</w:t>
      </w:r>
      <w:r w:rsidRPr="00D424E3">
        <w:t xml:space="preserve">ender must </w:t>
      </w:r>
      <w:r>
        <w:t xml:space="preserve">either </w:t>
      </w:r>
      <w:r w:rsidRPr="00D424E3">
        <w:t xml:space="preserve">notify the </w:t>
      </w:r>
      <w:r>
        <w:t xml:space="preserve">CLSC by email to </w:t>
      </w:r>
      <w:hyperlink r:id="rId756" w:history="1">
        <w:r w:rsidRPr="00C03B69">
          <w:rPr>
            <w:rStyle w:val="Hyperlink"/>
          </w:rPr>
          <w:t>FSC.Servicing@sba.gov</w:t>
        </w:r>
      </w:hyperlink>
      <w:r>
        <w:t xml:space="preserve"> </w:t>
      </w:r>
      <w:r w:rsidRPr="00D424E3">
        <w:t>of any changes to the Note terms related to the interest rate</w:t>
      </w:r>
      <w:r>
        <w:t xml:space="preserve"> or make the change through </w:t>
      </w:r>
      <w:r w:rsidR="00911856">
        <w:t>E-Tran Servicing, or successor SBA Loan System</w:t>
      </w:r>
      <w:r w:rsidRPr="00D424E3">
        <w:t>.</w:t>
      </w:r>
    </w:p>
    <w:p w14:paraId="79E01ED8" w14:textId="0020D90C" w:rsidR="00FD2661" w:rsidRPr="00EB4130" w:rsidRDefault="00FD2661" w:rsidP="00627AB1">
      <w:pPr>
        <w:pStyle w:val="04listleveli"/>
        <w:numPr>
          <w:ilvl w:val="2"/>
          <w:numId w:val="244"/>
        </w:numPr>
      </w:pPr>
      <w:r w:rsidRPr="00EB4130">
        <w:t>Policy on Variable Interest Rates</w:t>
      </w:r>
      <w:r w:rsidR="00255186">
        <w:t xml:space="preserve"> included in the A. General Policy on Interest Rates in this Appendix.</w:t>
      </w:r>
    </w:p>
    <w:p w14:paraId="260C2DAC" w14:textId="77777777" w:rsidR="00FD2661" w:rsidRPr="00D424E3" w:rsidRDefault="00FD2661" w:rsidP="00627AB1">
      <w:pPr>
        <w:pStyle w:val="04listleveli"/>
        <w:numPr>
          <w:ilvl w:val="3"/>
          <w:numId w:val="244"/>
        </w:numPr>
      </w:pPr>
      <w:r w:rsidRPr="00D424E3">
        <w:t>Post-Approval Changes to the Interest Rate</w:t>
      </w:r>
      <w:r>
        <w:t>:</w:t>
      </w:r>
    </w:p>
    <w:p w14:paraId="3C40D3DC" w14:textId="77777777" w:rsidR="00FD2661" w:rsidRDefault="00FD2661" w:rsidP="00627AB1">
      <w:pPr>
        <w:pStyle w:val="05listlevela"/>
        <w:numPr>
          <w:ilvl w:val="4"/>
          <w:numId w:val="244"/>
        </w:numPr>
      </w:pPr>
      <w:r w:rsidRPr="008D5FF1">
        <w:t>Standard Policy: SBA’s maximum allowable interest rate applies only to the initial Note rate on a variable rate loan. Subsequent changes in the base rate are not subject to the maximum rate at the time of loan application; however, the maximum spread over the base cannot exceed SBA’s stated maximum.</w:t>
      </w:r>
    </w:p>
    <w:p w14:paraId="4E1CA773" w14:textId="77777777" w:rsidR="00FD2661" w:rsidRPr="00D424E3" w:rsidRDefault="00FD2661" w:rsidP="00627AB1">
      <w:pPr>
        <w:pStyle w:val="04listleveli"/>
        <w:numPr>
          <w:ilvl w:val="3"/>
          <w:numId w:val="244"/>
        </w:numPr>
      </w:pPr>
      <w:r w:rsidRPr="00D424E3">
        <w:t>Accrual Method</w:t>
      </w:r>
      <w:r>
        <w:t>:</w:t>
      </w:r>
    </w:p>
    <w:p w14:paraId="3C50D8AB" w14:textId="77777777" w:rsidR="00FD2661" w:rsidRPr="00D424E3" w:rsidRDefault="00FD2661" w:rsidP="00FD2661">
      <w:pPr>
        <w:pStyle w:val="05listparaundera"/>
      </w:pPr>
      <w:r w:rsidRPr="00D424E3">
        <w:t>SBA does not require a specific accrual method</w:t>
      </w:r>
      <w:r>
        <w:t xml:space="preserve"> for EWCP loans</w:t>
      </w:r>
      <w:r w:rsidRPr="00D424E3">
        <w:t>.</w:t>
      </w:r>
    </w:p>
    <w:p w14:paraId="6726FFC6" w14:textId="77777777" w:rsidR="00FD2661" w:rsidRDefault="00FD2661" w:rsidP="00627AB1">
      <w:pPr>
        <w:pStyle w:val="Heading5"/>
        <w:numPr>
          <w:ilvl w:val="0"/>
          <w:numId w:val="219"/>
        </w:numPr>
      </w:pPr>
      <w:bookmarkStart w:id="3897" w:name="_International_Trade_Loans"/>
      <w:bookmarkStart w:id="3898" w:name="Appendix_18_B8"/>
      <w:bookmarkEnd w:id="3897"/>
      <w:bookmarkEnd w:id="3898"/>
      <w:r>
        <w:t>International Trade Loans</w:t>
      </w:r>
    </w:p>
    <w:p w14:paraId="69F7800C" w14:textId="77777777" w:rsidR="00C2752A" w:rsidRDefault="00FD2661" w:rsidP="00497460">
      <w:pPr>
        <w:pStyle w:val="Heading5paraunder"/>
        <w:sectPr w:rsidR="00C2752A" w:rsidSect="00FD2661">
          <w:headerReference w:type="default" r:id="rId757"/>
          <w:footnotePr>
            <w:numRestart w:val="eachSect"/>
          </w:footnotePr>
          <w:pgSz w:w="12240" w:h="15840"/>
          <w:pgMar w:top="1440" w:right="1440" w:bottom="1440" w:left="1440" w:header="720" w:footer="720" w:gutter="0"/>
          <w:cols w:space="720"/>
          <w:docGrid w:linePitch="360"/>
        </w:sectPr>
      </w:pPr>
      <w:r>
        <w:t xml:space="preserve">All general interest rate requirements apply to International Trade (IT) loans and are set forth above. </w:t>
      </w:r>
    </w:p>
    <w:p w14:paraId="5330343F" w14:textId="42E05136" w:rsidR="00FD2661" w:rsidRDefault="00FD2661" w:rsidP="00FD2661">
      <w:pPr>
        <w:pStyle w:val="Heading2"/>
      </w:pPr>
      <w:bookmarkStart w:id="3899" w:name="Appendix_19_7a_Collateral_Requirements"/>
      <w:bookmarkStart w:id="3900" w:name="_Toc241175351"/>
      <w:bookmarkEnd w:id="3899"/>
      <w:r>
        <w:lastRenderedPageBreak/>
        <w:t>Appendix 1</w:t>
      </w:r>
      <w:r w:rsidR="00D338F5">
        <w:t>9</w:t>
      </w:r>
      <w:r>
        <w:t>: 7(a) Collateral Requirements</w:t>
      </w:r>
      <w:bookmarkEnd w:id="3900"/>
    </w:p>
    <w:p w14:paraId="7B512941" w14:textId="74016D58" w:rsidR="00FD2661" w:rsidRDefault="00FD2661" w:rsidP="00497460">
      <w:pPr>
        <w:pStyle w:val="02listparaunder4style"/>
        <w:ind w:left="0"/>
      </w:pPr>
      <w:r>
        <w:t xml:space="preserve">This Appendix consolidates the collateral requirements applicable to 7(a) loan programs. </w:t>
      </w:r>
      <w:r w:rsidR="00F515C0" w:rsidRPr="00705BAE">
        <w:t xml:space="preserve">All chapters must comply with the requirements set forth herein. </w:t>
      </w:r>
      <w:r>
        <w:t>Lenders must apply the General Requirements below to all 7(a) loan programs unless a Program Specific requirement listed in this Appendix provides otherwise.</w:t>
      </w:r>
    </w:p>
    <w:p w14:paraId="73A890AE" w14:textId="77777777" w:rsidR="00FD2661" w:rsidRDefault="00FD2661" w:rsidP="00627AB1">
      <w:pPr>
        <w:pStyle w:val="Heading4"/>
        <w:numPr>
          <w:ilvl w:val="0"/>
          <w:numId w:val="409"/>
        </w:numPr>
      </w:pPr>
      <w:bookmarkStart w:id="3901" w:name="_Toc241175352"/>
      <w:r>
        <w:t>General Requirements</w:t>
      </w:r>
      <w:bookmarkEnd w:id="3901"/>
    </w:p>
    <w:p w14:paraId="24C35CF9" w14:textId="243449B0" w:rsidR="00FD2661" w:rsidRDefault="00FD2661" w:rsidP="00627AB1">
      <w:pPr>
        <w:pStyle w:val="02listlevel4"/>
        <w:numPr>
          <w:ilvl w:val="1"/>
          <w:numId w:val="501"/>
        </w:numPr>
      </w:pPr>
      <w:r>
        <w:t>Collateral</w:t>
      </w:r>
    </w:p>
    <w:p w14:paraId="75D27660" w14:textId="6102B89E" w:rsidR="00FD2661" w:rsidRDefault="00FD2661" w:rsidP="00560C5F">
      <w:pPr>
        <w:pStyle w:val="02listparaunder4style"/>
      </w:pPr>
      <w:r>
        <w:t xml:space="preserve">See Section A, Chapter 5, </w:t>
      </w:r>
      <w:hyperlink w:anchor="_IRS_Tax_Transcript/Verification" w:history="1">
        <w:r w:rsidRPr="0064198C">
          <w:rPr>
            <w:rStyle w:val="Hyperlink"/>
          </w:rPr>
          <w:t>Paragraph A.</w:t>
        </w:r>
      </w:hyperlink>
      <w:r>
        <w:t xml:space="preserve"> for guaranty requirements.</w:t>
      </w:r>
    </w:p>
    <w:p w14:paraId="26142A60" w14:textId="5C9DB595" w:rsidR="00FD2661" w:rsidRPr="00331EDC" w:rsidRDefault="00FD2661" w:rsidP="00154FBC">
      <w:pPr>
        <w:pStyle w:val="03listlevela"/>
      </w:pPr>
      <w:r w:rsidRPr="00F26DDB">
        <w:t>General collateral standard</w:t>
      </w:r>
    </w:p>
    <w:p w14:paraId="6EAA751F" w14:textId="075E56E2" w:rsidR="00FD2661" w:rsidRDefault="00097C2F" w:rsidP="00627AB1">
      <w:pPr>
        <w:pStyle w:val="04listleveli"/>
        <w:numPr>
          <w:ilvl w:val="3"/>
          <w:numId w:val="415"/>
        </w:numPr>
      </w:pPr>
      <w:r>
        <w:t xml:space="preserve">In identifying collateral, </w:t>
      </w:r>
      <w:r w:rsidR="00FD2661">
        <w:t>Lenders must use commercially reasonable and prudent practices that</w:t>
      </w:r>
      <w:r w:rsidR="009A021A">
        <w:t xml:space="preserve"> are</w:t>
      </w:r>
      <w:r w:rsidR="00FD2661">
        <w:t xml:space="preserve"> at least as thorough as those used for similarly sized, non-SBA guaranteed commercial loans. Decisions regarding what collateral must be taken to secure a loan must be based on the circumstances of the individual loan, including loan size, and must meet the minimum requirements set forth in this Appendix.</w:t>
      </w:r>
    </w:p>
    <w:p w14:paraId="1C5C14B5" w14:textId="46826D01" w:rsidR="00FD2661" w:rsidRPr="00331EDC" w:rsidRDefault="00FD2661" w:rsidP="00154FBC">
      <w:pPr>
        <w:pStyle w:val="03listlevela"/>
      </w:pPr>
      <w:r w:rsidRPr="00F26DDB">
        <w:t>Refinance transactions</w:t>
      </w:r>
    </w:p>
    <w:p w14:paraId="139333B5" w14:textId="704E9E2D" w:rsidR="00FD2661" w:rsidRDefault="00FD2661" w:rsidP="00627AB1">
      <w:pPr>
        <w:pStyle w:val="04listleveli"/>
        <w:numPr>
          <w:ilvl w:val="3"/>
          <w:numId w:val="416"/>
        </w:numPr>
      </w:pPr>
      <w:r>
        <w:t xml:space="preserve">When loan proceeds will be used to refinance existing debt, </w:t>
      </w:r>
      <w:r w:rsidR="004F20A0">
        <w:t>except for trading assets</w:t>
      </w:r>
      <w:r w:rsidR="00AF6DA2">
        <w:t xml:space="preserve">, </w:t>
      </w:r>
      <w:r>
        <w:t>the loan must be secured with at least the same collateral and lien priority as the debt being refinanced</w:t>
      </w:r>
      <w:r w:rsidR="003C7B34">
        <w:t xml:space="preserve">, unless a </w:t>
      </w:r>
      <w:r w:rsidR="007D65B4">
        <w:t>program specific provision states otherwise</w:t>
      </w:r>
      <w:r>
        <w:t>. If the debt being refinanced is over collateralized under SBA collateral requirements and the SBA</w:t>
      </w:r>
      <w:r w:rsidR="00280DEC">
        <w:t xml:space="preserve"> </w:t>
      </w:r>
      <w:r>
        <w:t>guaranteed loan will remain fully secured, the Lender may release excess collateral. Substitute collateral may be accepted if it is of comparable value and useful life and is acceptable to SBA or to a PLP Lender acting under its PLP authority.</w:t>
      </w:r>
    </w:p>
    <w:p w14:paraId="113352F7" w14:textId="4BB196DD" w:rsidR="00FD2661" w:rsidRPr="00331EDC" w:rsidRDefault="00FD2661" w:rsidP="00154FBC">
      <w:pPr>
        <w:pStyle w:val="03listlevela"/>
      </w:pPr>
      <w:r w:rsidRPr="00F26DDB">
        <w:t>Adequacy of collateral</w:t>
      </w:r>
    </w:p>
    <w:p w14:paraId="790287A6" w14:textId="3C733171" w:rsidR="00FD2661" w:rsidRDefault="00FD2661" w:rsidP="00627AB1">
      <w:pPr>
        <w:pStyle w:val="04listleveli"/>
        <w:numPr>
          <w:ilvl w:val="3"/>
          <w:numId w:val="417"/>
        </w:numPr>
      </w:pPr>
      <w:r>
        <w:t>A Lender may not take any action in connection with an SBA-guaranteed loan that establishes a preference in favor of the Lender</w:t>
      </w:r>
      <w:r w:rsidR="005E0787">
        <w:t xml:space="preserve"> </w:t>
      </w:r>
      <w:r w:rsidR="005E0787" w:rsidRPr="009446E0">
        <w:t>(</w:t>
      </w:r>
      <w:r w:rsidR="005E0787" w:rsidRPr="00317AE5">
        <w:t xml:space="preserve">13 CFR § </w:t>
      </w:r>
      <w:hyperlink r:id="rId758" w:anchor="se13.1.120_1411" w:history="1">
        <w:r w:rsidR="005E0787" w:rsidRPr="00BA4790">
          <w:rPr>
            <w:rStyle w:val="Hyperlink"/>
          </w:rPr>
          <w:t>120.411</w:t>
        </w:r>
      </w:hyperlink>
      <w:r w:rsidR="005E0787" w:rsidRPr="009446E0">
        <w:t>)</w:t>
      </w:r>
      <w:r>
        <w:t xml:space="preserve">. A Lender must not </w:t>
      </w:r>
      <w:r w:rsidR="008F1689">
        <w:t>have</w:t>
      </w:r>
      <w:r>
        <w:t xml:space="preserve"> a 7(a) loan </w:t>
      </w:r>
      <w:r w:rsidR="00843731">
        <w:t>in a</w:t>
      </w:r>
      <w:r>
        <w:t xml:space="preserve"> </w:t>
      </w:r>
      <w:r w:rsidR="00843731">
        <w:t>“</w:t>
      </w:r>
      <w:r>
        <w:t>piggyback</w:t>
      </w:r>
      <w:r w:rsidR="00843731">
        <w:t>” structure</w:t>
      </w:r>
      <w:r>
        <w:t>.</w:t>
      </w:r>
    </w:p>
    <w:p w14:paraId="711AD4CD" w14:textId="77777777" w:rsidR="00FD2661" w:rsidRDefault="00FD2661" w:rsidP="00E800E6">
      <w:pPr>
        <w:pStyle w:val="05listlevela"/>
      </w:pPr>
      <w:r>
        <w:t>Piggyback financing exists when one or more lenders provide more than one loan to a single Borrower at or about the same time, for the same or similar purpose, and the SBA-guaranteed loan is secured by a junior lien position or no lien position on the collateral securing the non-SBA loan or loans. Loans approved within 90 days of one another are considered approved at or about the same time.</w:t>
      </w:r>
    </w:p>
    <w:p w14:paraId="2D62B316" w14:textId="77777777" w:rsidR="00FD2661" w:rsidRDefault="00FD2661" w:rsidP="00E800E6">
      <w:pPr>
        <w:pStyle w:val="05listlevela"/>
      </w:pPr>
      <w:r>
        <w:t xml:space="preserve">A structure is not considered piggyback financing when both the SBA-guaranteed loan and the non-SBA loan are for working capital and the non-SBA loan is secured only by working or trading assets. A pari passu lien position is also not piggyback financing when the maturity of the non-SBA loan is not shorter than the maturity of the SBA-guaranteed </w:t>
      </w:r>
      <w:r>
        <w:lastRenderedPageBreak/>
        <w:t>loan.</w:t>
      </w:r>
    </w:p>
    <w:p w14:paraId="3E7D1B26" w14:textId="2E3EB965" w:rsidR="00FD2661" w:rsidRDefault="00FD2661" w:rsidP="00E800E6">
      <w:pPr>
        <w:pStyle w:val="05listlevela"/>
      </w:pPr>
      <w:r>
        <w:t>A loan request must not be declined solely because collateral is inadequate. SBA recognizes that Applicants may demonstrate repayment ability even when they lack collateral sufficient to repay the loan in full upon default. However, the SBA guaranty is not a substitute for available collateral.</w:t>
      </w:r>
    </w:p>
    <w:p w14:paraId="04CF8332" w14:textId="1C6CDFE5" w:rsidR="00FD2661" w:rsidRDefault="00FD2661" w:rsidP="00E800E6">
      <w:pPr>
        <w:pStyle w:val="05listlevela"/>
      </w:pPr>
      <w:r>
        <w:t>When assessing collateral adequacy, the Lender must evaluate the impact of covenants and other recorded restrictions on collateral value and marketability and must document that analysis in the loan file. The review must include, as applicable, deed restrictions, easements, reversionary interests, subordinations, leases, options, engineering controls, and similar restrictions. Environmental indemnification provisions that run with the land are not eligible and must be removed or waived as to the Federal Government.</w:t>
      </w:r>
    </w:p>
    <w:p w14:paraId="0948698E" w14:textId="4E8DE8F7" w:rsidR="00BD1AF6" w:rsidRDefault="004E11F7" w:rsidP="00154FBC">
      <w:pPr>
        <w:pStyle w:val="03listlevela"/>
      </w:pPr>
      <w:bookmarkStart w:id="3902" w:name="Appendix_19_Real_estate_appraisal_Requir"/>
      <w:bookmarkStart w:id="3903" w:name="Real_estate_appraisal_and_fixed_asset_va"/>
      <w:bookmarkEnd w:id="3902"/>
      <w:r w:rsidRPr="00A122B9">
        <w:t>Vehicles</w:t>
      </w:r>
    </w:p>
    <w:p w14:paraId="10D40AB0" w14:textId="6DA0F981" w:rsidR="002672B4" w:rsidRPr="00A122B9" w:rsidRDefault="004E11F7" w:rsidP="00154FBC">
      <w:pPr>
        <w:pStyle w:val="03listlevela"/>
        <w:rPr>
          <w:b/>
        </w:rPr>
      </w:pPr>
      <w:r>
        <w:t>Except wher</w:t>
      </w:r>
      <w:r w:rsidR="00690007">
        <w:t>e a program specific</w:t>
      </w:r>
      <w:r w:rsidR="00FC7B3B">
        <w:t xml:space="preserve"> requirement</w:t>
      </w:r>
      <w:r w:rsidR="00690007">
        <w:t xml:space="preserve"> states otherwise, a Lender is not required to take a lien on a vehicle that already has a lien or whose value does not exceed $20,000 when </w:t>
      </w:r>
      <w:r w:rsidR="007976E5">
        <w:t xml:space="preserve">the SBA loan number is assigned. </w:t>
      </w:r>
      <w:r w:rsidR="00447815">
        <w:t xml:space="preserve">Vehicle value may be supported by an independent third party source, including an orderly liquidation value from an appraisal, an independent </w:t>
      </w:r>
      <w:r w:rsidR="0070216F">
        <w:t>vehicle valuation company or website</w:t>
      </w:r>
      <w:r w:rsidR="00447815">
        <w:t>,</w:t>
      </w:r>
      <w:r w:rsidR="0070216F">
        <w:t xml:space="preserve"> or the purchase price allocated to the vehicle when loan proceeds are used to acquire </w:t>
      </w:r>
      <w:r w:rsidR="006B7DEA">
        <w:t>it. The Lender must document in the credit memo</w:t>
      </w:r>
      <w:r w:rsidR="00E94928">
        <w:t>randum whether the vehicle was already encumbered and, if a lien is not required because of the value, the valuation source and amount.</w:t>
      </w:r>
    </w:p>
    <w:p w14:paraId="383187A1" w14:textId="77777777" w:rsidR="006B4E17" w:rsidRPr="00A122B9" w:rsidRDefault="006B4E17" w:rsidP="00154FBC">
      <w:pPr>
        <w:pStyle w:val="03listlevela"/>
      </w:pPr>
      <w:r>
        <w:t>Personal Real Estate</w:t>
      </w:r>
    </w:p>
    <w:p w14:paraId="45D3B26E" w14:textId="2B9D9287" w:rsidR="004E11F7" w:rsidRDefault="006B4E17" w:rsidP="00154FBC">
      <w:pPr>
        <w:pStyle w:val="03listlevela"/>
      </w:pPr>
      <w:r>
        <w:t xml:space="preserve">For purposes of any requirement to take available equity in personal real estate, the Lender is not required </w:t>
      </w:r>
      <w:r w:rsidR="00FC65C5">
        <w:t>to take a lien when equity is less than 25% of the p</w:t>
      </w:r>
      <w:r w:rsidR="001832CF">
        <w:t xml:space="preserve">roperty’s fair market value. </w:t>
      </w:r>
      <w:r w:rsidR="00F463C0">
        <w:t xml:space="preserve">For this purpose, “lack of </w:t>
      </w:r>
      <w:r w:rsidR="00954EB4">
        <w:t xml:space="preserve">equity” means that the property’s fair market value, after giving effect to existing liens </w:t>
      </w:r>
      <w:r w:rsidR="00184EBD">
        <w:t xml:space="preserve">does not provide at least 25% equity; the mere presence of a prior lien that restricts or prohibits placement of a junior lien does not, by itself, constitute “lack of equity” under SBA rules. </w:t>
      </w:r>
      <w:r w:rsidR="001832CF">
        <w:t>The Lender must document a source other than the personal financial statement</w:t>
      </w:r>
      <w:r w:rsidR="002530AF">
        <w:t>, or tax assessment value,</w:t>
      </w:r>
      <w:r w:rsidR="001832CF">
        <w:t xml:space="preserve"> supporting that determination</w:t>
      </w:r>
      <w:r w:rsidR="00567767">
        <w:t xml:space="preserve">. </w:t>
      </w:r>
    </w:p>
    <w:p w14:paraId="55610EB0" w14:textId="1AAB8639" w:rsidR="00567767" w:rsidRDefault="00567767" w:rsidP="00154FBC">
      <w:pPr>
        <w:pStyle w:val="03listlevela"/>
      </w:pPr>
      <w:r>
        <w:t xml:space="preserve">When a lien is required </w:t>
      </w:r>
      <w:r w:rsidR="009915AE">
        <w:t>or elected on personal real estate, the lien may be limited to the collateral shortfall or to 150% of the equity in the property</w:t>
      </w:r>
      <w:r w:rsidR="00D428E8">
        <w:t>, as applicable.</w:t>
      </w:r>
    </w:p>
    <w:p w14:paraId="4BBB0CBC" w14:textId="7A6EE08E" w:rsidR="009D0E96" w:rsidRDefault="009D0E96" w:rsidP="00627AB1">
      <w:pPr>
        <w:pStyle w:val="04listleveli"/>
        <w:numPr>
          <w:ilvl w:val="3"/>
          <w:numId w:val="407"/>
        </w:numPr>
      </w:pPr>
      <w:r>
        <w:t>SBA has no specific appraisal requirements for non-commercial real estate taken to secure a personal guaranty</w:t>
      </w:r>
      <w:r w:rsidR="000E4908">
        <w:t>.</w:t>
      </w:r>
    </w:p>
    <w:p w14:paraId="41069AEC" w14:textId="496876E3" w:rsidR="00E55CA7" w:rsidRPr="00A122B9" w:rsidRDefault="000531B5" w:rsidP="00154FBC">
      <w:pPr>
        <w:pStyle w:val="03listlevela"/>
      </w:pPr>
      <w:r>
        <w:t>Valuation of fixed assets</w:t>
      </w:r>
    </w:p>
    <w:p w14:paraId="6DC9BB4D" w14:textId="13131AFA" w:rsidR="000531B5" w:rsidRDefault="000531B5" w:rsidP="00154FBC">
      <w:pPr>
        <w:pStyle w:val="03listlevela"/>
      </w:pPr>
      <w:r>
        <w:t xml:space="preserve">If the value assigned to fixed assets exceeds their Net Book Value, the Lender must obtain an independent appraisal from a qualified individual to support the higher value. The appraiser must be independent of loan production, may not participate in approving the transaction, and may not have an actual or apparent </w:t>
      </w:r>
      <w:r>
        <w:lastRenderedPageBreak/>
        <w:t xml:space="preserve">conflict of interest. </w:t>
      </w:r>
    </w:p>
    <w:p w14:paraId="6723D3C6" w14:textId="15554711" w:rsidR="000531B5" w:rsidRDefault="000531B5" w:rsidP="00154FBC">
      <w:pPr>
        <w:pStyle w:val="03listlevela"/>
      </w:pPr>
      <w:r>
        <w:t xml:space="preserve">A fixed asset valuation contained in a business valuation does not satisfy </w:t>
      </w:r>
      <w:r w:rsidR="00CC2290">
        <w:t>paragraph A</w:t>
      </w:r>
      <w:r w:rsidR="00E23F06">
        <w:t>.f.i.</w:t>
      </w:r>
      <w:r w:rsidR="004A0B59">
        <w:t>, except when it is part of a going concern appraisal.</w:t>
      </w:r>
    </w:p>
    <w:p w14:paraId="433762EA" w14:textId="28017471" w:rsidR="00FD2661" w:rsidRPr="00331EDC" w:rsidRDefault="00BA27CA" w:rsidP="00154FBC">
      <w:pPr>
        <w:pStyle w:val="03listlevela"/>
      </w:pPr>
      <w:bookmarkStart w:id="3904" w:name="Commercial_real_estate_appraisal_require"/>
      <w:bookmarkEnd w:id="3904"/>
      <w:r>
        <w:t>Commercial r</w:t>
      </w:r>
      <w:r w:rsidR="00FD2661" w:rsidRPr="00F26DDB">
        <w:t>eal estate appraisal requirements</w:t>
      </w:r>
    </w:p>
    <w:bookmarkEnd w:id="3903"/>
    <w:p w14:paraId="67FCAD73" w14:textId="77777777" w:rsidR="00E831CE" w:rsidRDefault="00AA09D5" w:rsidP="00627AB1">
      <w:pPr>
        <w:pStyle w:val="04listleveli"/>
        <w:numPr>
          <w:ilvl w:val="3"/>
          <w:numId w:val="418"/>
        </w:numPr>
      </w:pPr>
      <w:r>
        <w:t xml:space="preserve">The regulation governing commercial </w:t>
      </w:r>
      <w:r w:rsidR="00EC0CE9">
        <w:t>real estate appr</w:t>
      </w:r>
      <w:r w:rsidR="0029567E">
        <w:t xml:space="preserve">aisals is </w:t>
      </w:r>
      <w:r w:rsidR="00EF0E95">
        <w:t xml:space="preserve">13 CFR </w:t>
      </w:r>
      <w:hyperlink r:id="rId759" w:history="1">
        <w:r w:rsidR="00EF0E95" w:rsidRPr="003F48FF">
          <w:rPr>
            <w:rStyle w:val="Hyperlink"/>
          </w:rPr>
          <w:t>120.160(b)</w:t>
        </w:r>
      </w:hyperlink>
      <w:r w:rsidR="00D266D0">
        <w:t xml:space="preserve">. The provisions </w:t>
      </w:r>
      <w:r w:rsidR="00413352">
        <w:t xml:space="preserve">in this paragraph apply whenever this Appendix requires an </w:t>
      </w:r>
      <w:r w:rsidR="002A7744">
        <w:t xml:space="preserve">appraisal of commercial real estate. A program specific </w:t>
      </w:r>
      <w:r w:rsidR="00B349A3">
        <w:t xml:space="preserve">provision may permit an evaluation in lieu of an appraisal under the conditions stated for that </w:t>
      </w:r>
      <w:r w:rsidR="00371F6A">
        <w:t xml:space="preserve">transaction. </w:t>
      </w:r>
    </w:p>
    <w:p w14:paraId="59DC2ED1" w14:textId="77777777" w:rsidR="005072D0" w:rsidRDefault="00E831CE" w:rsidP="00627AB1">
      <w:pPr>
        <w:pStyle w:val="04listleveli"/>
        <w:numPr>
          <w:ilvl w:val="3"/>
          <w:numId w:val="418"/>
        </w:numPr>
      </w:pPr>
      <w:r>
        <w:t>Required appraisal standards</w:t>
      </w:r>
      <w:r w:rsidR="005072D0">
        <w:t>:</w:t>
      </w:r>
    </w:p>
    <w:p w14:paraId="3EDA93E8" w14:textId="72298920" w:rsidR="00FD2661" w:rsidRDefault="004829BB" w:rsidP="00627AB1">
      <w:pPr>
        <w:pStyle w:val="05listlevela"/>
        <w:numPr>
          <w:ilvl w:val="4"/>
          <w:numId w:val="418"/>
        </w:numPr>
      </w:pPr>
      <w:r>
        <w:t>T</w:t>
      </w:r>
      <w:r w:rsidR="00FD2661">
        <w:t>he appraisal must be prepared by an independent State-licensed or State-certified appraiser, be USPAP compliant, and be dated within 12 months of the application for guaranty.</w:t>
      </w:r>
      <w:r w:rsidR="004B506C">
        <w:t xml:space="preserve"> </w:t>
      </w:r>
      <w:r w:rsidR="005278D2">
        <w:t xml:space="preserve">For federally-regulated Lenders, no exemption is granted under the </w:t>
      </w:r>
      <w:hyperlink r:id="rId760" w:history="1">
        <w:r w:rsidR="005278D2">
          <w:rPr>
            <w:rStyle w:val="Hyperlink"/>
          </w:rPr>
          <w:t>Interagency Guidance Appraisal and Evaluation Guidelines</w:t>
        </w:r>
      </w:hyperlink>
      <w:r w:rsidR="005278D2">
        <w:t xml:space="preserve"> dated December 2, 2010, for </w:t>
      </w:r>
      <w:r w:rsidR="005278D2" w:rsidRPr="0033162D">
        <w:t>Transactions Insured or Guaranteed by a U.S. Government Agency.</w:t>
      </w:r>
    </w:p>
    <w:p w14:paraId="7EE8D45F" w14:textId="77777777" w:rsidR="001A7CC4" w:rsidRDefault="00FD2661" w:rsidP="00E800E6">
      <w:pPr>
        <w:pStyle w:val="05listlevela"/>
      </w:pPr>
      <w:r>
        <w:t xml:space="preserve">The appraiser must be independent of the loan production function, must not be involved in approval of the transaction, and must not have the appearance of a conflict of interest. </w:t>
      </w:r>
    </w:p>
    <w:p w14:paraId="62691082" w14:textId="42F6535C" w:rsidR="00FD2661" w:rsidRDefault="00FD2661" w:rsidP="00E800E6">
      <w:pPr>
        <w:pStyle w:val="05listlevela"/>
      </w:pPr>
      <w:r>
        <w:t>If the estimated value of the commercial property exceeds $1,000,000, the appraiser must be State-certified.</w:t>
      </w:r>
    </w:p>
    <w:p w14:paraId="36677A8F" w14:textId="475BD3EB" w:rsidR="006F233D" w:rsidRDefault="00FD2661" w:rsidP="00E800E6">
      <w:pPr>
        <w:pStyle w:val="05listlevela"/>
      </w:pPr>
      <w:r>
        <w:t xml:space="preserve">The appraisal must identify the Lender as the client and/or intended user, </w:t>
      </w:r>
      <w:r w:rsidR="00004FAE">
        <w:t>as those terms are defined in USPAP.</w:t>
      </w:r>
      <w:r>
        <w:t xml:space="preserve"> </w:t>
      </w:r>
      <w:r w:rsidR="008722D0">
        <w:t>F</w:t>
      </w:r>
      <w:r>
        <w:t xml:space="preserve">ederally regulated Lender may follow </w:t>
      </w:r>
      <w:r w:rsidR="0082353A">
        <w:t>their primary re</w:t>
      </w:r>
      <w:r w:rsidR="00730EEF">
        <w:t xml:space="preserve">gulator’s </w:t>
      </w:r>
      <w:r>
        <w:t>FIRREA requirements</w:t>
      </w:r>
      <w:r w:rsidR="0007348E">
        <w:t xml:space="preserve"> to the extent those requirements permit otherwise</w:t>
      </w:r>
      <w:r>
        <w:t xml:space="preserve">. </w:t>
      </w:r>
    </w:p>
    <w:p w14:paraId="73AB3446" w14:textId="6DB0E5A9" w:rsidR="00FD2661" w:rsidRDefault="00FD2661" w:rsidP="00E800E6">
      <w:pPr>
        <w:pStyle w:val="05listlevela"/>
      </w:pPr>
      <w:r>
        <w:t>The Lender may not use an appraisal prepared for the seller or Applicant.</w:t>
      </w:r>
      <w:r w:rsidR="00C744B1">
        <w:t xml:space="preserve"> The cost may be passed on to the Applicant. </w:t>
      </w:r>
    </w:p>
    <w:p w14:paraId="6209FA84" w14:textId="224BFF59" w:rsidR="00DF5082" w:rsidRDefault="00DF5082" w:rsidP="00E800E6">
      <w:pPr>
        <w:pStyle w:val="05listlevela"/>
      </w:pPr>
      <w:r>
        <w:t xml:space="preserve">The appraisal must be an Appraisal Report prepared in accordance with USPAP. </w:t>
      </w:r>
    </w:p>
    <w:p w14:paraId="67874E6C" w14:textId="28DDAD6C" w:rsidR="00AA6ECC" w:rsidRDefault="00AA6ECC" w:rsidP="00DE32EC">
      <w:pPr>
        <w:pStyle w:val="04listleveli"/>
      </w:pPr>
      <w:r>
        <w:t>Construction, renovation and existing buildings</w:t>
      </w:r>
    </w:p>
    <w:p w14:paraId="0301E6EB" w14:textId="77777777" w:rsidR="00711CC1" w:rsidRDefault="00C7550E" w:rsidP="00E800E6">
      <w:pPr>
        <w:pStyle w:val="05listlevela"/>
      </w:pPr>
      <w:r>
        <w:t xml:space="preserve">For loans financing new construction or substantial renovation of an existing building, the appraisal must estimate the property’s market value upon completion. “Substantial” renovation means rehabilitation costs exceeding one third of the property’s purchase price or fair market value at application. </w:t>
      </w:r>
    </w:p>
    <w:p w14:paraId="25C99B29" w14:textId="188D6254" w:rsidR="00CC11D0" w:rsidRPr="00CC11D0" w:rsidRDefault="00CC11D0" w:rsidP="00E800E6">
      <w:pPr>
        <w:pStyle w:val="05listlevela"/>
      </w:pPr>
      <w:r w:rsidRPr="00CC11D0">
        <w:t xml:space="preserve">Upon completion, the Lender must obtain a statement from the appraiser, general contractor, project architect, or construction management firm confirming that construction materially conforms to the plans and specifications supporting the original appraisal. If the Lender cannot obtain this statement, a new appraisal is required. </w:t>
      </w:r>
    </w:p>
    <w:p w14:paraId="0A9F9C43" w14:textId="18FF9B65" w:rsidR="00C37C93" w:rsidRDefault="00AF2029" w:rsidP="00E800E6">
      <w:pPr>
        <w:pStyle w:val="05listlevela"/>
      </w:pPr>
      <w:r>
        <w:lastRenderedPageBreak/>
        <w:t xml:space="preserve">If the new appraisal shows that the completed property’s market value meets or exceeds the original estimated value, no further action is required. </w:t>
      </w:r>
      <w:r w:rsidR="00D36D5E">
        <w:t xml:space="preserve"> </w:t>
      </w:r>
    </w:p>
    <w:p w14:paraId="36AE8776" w14:textId="2B344EFA" w:rsidR="00AF2029" w:rsidRDefault="00D36D5E" w:rsidP="00E800E6">
      <w:pPr>
        <w:pStyle w:val="05listlevela"/>
      </w:pPr>
      <w:r>
        <w:t>If the Lender</w:t>
      </w:r>
      <w:r w:rsidR="00AF2029">
        <w:t xml:space="preserve"> cannot obtain the required statement and cannot obtain a new appraisal showing that the property’s market value meets or exceeds the original estimated value:</w:t>
      </w:r>
    </w:p>
    <w:p w14:paraId="32364DEE" w14:textId="103F5E79" w:rsidR="00AF2029" w:rsidRDefault="00AF2029" w:rsidP="00E800E6">
      <w:pPr>
        <w:pStyle w:val="06listleveli"/>
      </w:pPr>
      <w:r>
        <w:t xml:space="preserve">Before closing (e.g. refinancing bridge note): The lender may not close the loan without SBA’s prior written approval. </w:t>
      </w:r>
    </w:p>
    <w:p w14:paraId="35541B0A" w14:textId="649B12FE" w:rsidR="009E3CA2" w:rsidRDefault="00337203" w:rsidP="00E800E6">
      <w:pPr>
        <w:pStyle w:val="06listleveli"/>
      </w:pPr>
      <w:r>
        <w:t xml:space="preserve">After </w:t>
      </w:r>
      <w:r w:rsidR="002B762C">
        <w:t>closing, i</w:t>
      </w:r>
      <w:r w:rsidR="00AF2029">
        <w:t xml:space="preserve">f the loan financed the construction period: </w:t>
      </w:r>
    </w:p>
    <w:p w14:paraId="57118BBC" w14:textId="56757748" w:rsidR="007642DE" w:rsidRDefault="00AF2029" w:rsidP="00672A5F">
      <w:pPr>
        <w:pStyle w:val="07listlevelc"/>
      </w:pPr>
      <w:r>
        <w:t xml:space="preserve">The Lender </w:t>
      </w:r>
      <w:r w:rsidR="00D36D5E">
        <w:t xml:space="preserve">must notify the CLSC and work with the CLSC to determine an appropriate remedy, which may include additional equity or collateral. </w:t>
      </w:r>
      <w:r w:rsidR="007642DE" w:rsidRPr="007642DE">
        <w:t>The notice must explain the reasons for the difference between the original estimated value and the completed property’s actual value and recommend a remedy to address the difference. If additional collateral is required, the Lender must identify its fair market value and liquidation value</w:t>
      </w:r>
      <w:r w:rsidR="003B1194">
        <w:t>.</w:t>
      </w:r>
      <w:r w:rsidR="007642DE" w:rsidRPr="007642DE">
        <w:t xml:space="preserve"> </w:t>
      </w:r>
    </w:p>
    <w:p w14:paraId="6D1AC852" w14:textId="77777777" w:rsidR="00E76B6F" w:rsidRPr="00BF42DF" w:rsidRDefault="00E76B6F" w:rsidP="00E800E6">
      <w:pPr>
        <w:pStyle w:val="05listlevela"/>
      </w:pPr>
      <w:r w:rsidRPr="00BF42DF">
        <w:t>If the loan will be used to acquire an existing building that does not require construction, the appraiser should estimate market value on an as-is basis. If the appraiser estimates the value other than on an as-is basis, the narrative must include an explanation of why the as-is basis was not used.</w:t>
      </w:r>
    </w:p>
    <w:p w14:paraId="5C44D299" w14:textId="77777777" w:rsidR="00B375CF" w:rsidRDefault="00B375CF" w:rsidP="00DE32EC">
      <w:pPr>
        <w:pStyle w:val="04listleveli"/>
      </w:pPr>
      <w:r>
        <w:t>Appraisal content and timing</w:t>
      </w:r>
    </w:p>
    <w:p w14:paraId="3783EE65" w14:textId="6933C23C" w:rsidR="00E76B6F" w:rsidRPr="00BF42DF" w:rsidRDefault="003F6193" w:rsidP="00E800E6">
      <w:pPr>
        <w:pStyle w:val="05listlevela"/>
      </w:pPr>
      <w:r>
        <w:t xml:space="preserve">The </w:t>
      </w:r>
      <w:r w:rsidR="00652767">
        <w:t>appraisal may</w:t>
      </w:r>
      <w:r w:rsidR="00E76B6F" w:rsidRPr="00BF42DF">
        <w:t xml:space="preserve"> not include the contributory value of any rental income or the value of any intangible assets </w:t>
      </w:r>
      <w:r w:rsidR="00BB10F4">
        <w:t>in valuing the collateral</w:t>
      </w:r>
      <w:r w:rsidR="00E76B6F" w:rsidRPr="00BF42DF">
        <w:t>.</w:t>
      </w:r>
    </w:p>
    <w:p w14:paraId="5B5D753A" w14:textId="77777777" w:rsidR="00E76B6F" w:rsidRPr="00BF42DF" w:rsidRDefault="00E76B6F" w:rsidP="00E800E6">
      <w:pPr>
        <w:pStyle w:val="05listlevela"/>
      </w:pPr>
      <w:r w:rsidRPr="00BF42DF">
        <w:t>An appraisal may be submitted as part of the loan application to assist with the underwriting or as part of the loan closing. In no case may the Lender rely on an appraisal that was prepared more than 12 months prior to the date of the application.</w:t>
      </w:r>
    </w:p>
    <w:p w14:paraId="2B67186D" w14:textId="77777777" w:rsidR="00E76B6F" w:rsidRPr="00C96C66" w:rsidRDefault="00E76B6F" w:rsidP="00E800E6">
      <w:pPr>
        <w:pStyle w:val="05listlevela"/>
      </w:pPr>
      <w:r w:rsidRPr="00BF42DF">
        <w:t xml:space="preserve">If the Lender is going to require the appraisal at closing, the loan application must include an estimate of the value of the real estate and the estimate must be identified in </w:t>
      </w:r>
      <w:r>
        <w:t xml:space="preserve">the credit memorandum </w:t>
      </w:r>
      <w:r w:rsidRPr="00BF42DF">
        <w:t xml:space="preserve">with the </w:t>
      </w:r>
      <w:r w:rsidRPr="00C96C66">
        <w:t>requirement for an appraisal that supports the estimated value at time of closing.</w:t>
      </w:r>
    </w:p>
    <w:p w14:paraId="3893FBF3" w14:textId="20A219BF" w:rsidR="0049039D" w:rsidRPr="00C96C66" w:rsidRDefault="00C061BC" w:rsidP="00DE32EC">
      <w:pPr>
        <w:pStyle w:val="04listleveli"/>
      </w:pPr>
      <w:r>
        <w:t>Closing when appraisal value is below the estimate</w:t>
      </w:r>
    </w:p>
    <w:p w14:paraId="2035669C" w14:textId="020E0491" w:rsidR="0049039D" w:rsidRPr="00C96C66" w:rsidRDefault="00620CC3" w:rsidP="00E800E6">
      <w:pPr>
        <w:pStyle w:val="05listlevela"/>
      </w:pPr>
      <w:r>
        <w:t>If appraised value i</w:t>
      </w:r>
      <w:r w:rsidR="0049039D" w:rsidRPr="00C96C66">
        <w:t>s 90% or more of the estimated value, the Lender may close the loan but must include a written explanation as to why the appraisal is less than the estimated value in the loan file; or</w:t>
      </w:r>
    </w:p>
    <w:p w14:paraId="3BAE242C" w14:textId="301621DF" w:rsidR="0049039D" w:rsidRPr="00BF42DF" w:rsidRDefault="0049039D" w:rsidP="00E800E6">
      <w:pPr>
        <w:pStyle w:val="05listlevela"/>
      </w:pPr>
      <w:r w:rsidRPr="00BF42DF">
        <w:t>I</w:t>
      </w:r>
      <w:r w:rsidR="00141C67">
        <w:t>f</w:t>
      </w:r>
      <w:r w:rsidR="00DB3878">
        <w:t xml:space="preserve"> appraised value is</w:t>
      </w:r>
      <w:r w:rsidRPr="00BF42DF">
        <w:t xml:space="preserve"> less than 90% of estimated value, the Lender may not close the loan without SBA’s prior written permission (see exception below for PLP Lenders). The Lender’s justification to SBA must provide a sufficient understanding of the reasons for the </w:t>
      </w:r>
      <w:r w:rsidRPr="00BF42DF">
        <w:lastRenderedPageBreak/>
        <w:t>differences in values between the estimated and actual values as well as a recommendation as to a remedy to offset the difference in values such as additional equity or additional collateral. If additional collateral is being required, the Lender must identify both the fair market and liquidation values of the additional</w:t>
      </w:r>
      <w:r w:rsidRPr="00526BB9">
        <w:rPr>
          <w:spacing w:val="20"/>
        </w:rPr>
        <w:t xml:space="preserve"> </w:t>
      </w:r>
      <w:r w:rsidRPr="00BF42DF">
        <w:t>collateral.</w:t>
      </w:r>
    </w:p>
    <w:p w14:paraId="0C2DDA95" w14:textId="2483BB85" w:rsidR="00FD2661" w:rsidRDefault="0049039D" w:rsidP="00E800E6">
      <w:pPr>
        <w:pStyle w:val="05listlevela"/>
      </w:pPr>
      <w:r w:rsidRPr="00BF42DF">
        <w:t>PLP Lenders are permitted to close a loan when the appraisal is less than 90% of the estimated value but the Lender must include a written justification as part of its file that may be reviewed by SBA at time of guaranty purchase or when</w:t>
      </w:r>
      <w:r>
        <w:t xml:space="preserve"> conducting lender oversight activities</w:t>
      </w:r>
      <w:r w:rsidRPr="00BF42DF">
        <w:t>. The justification must include a thorough analysis by the Lender of the reasons for the appraisal being low and an explanation as to wha</w:t>
      </w:r>
      <w:r>
        <w:t>t</w:t>
      </w:r>
      <w:r w:rsidRPr="00BF42DF">
        <w:t xml:space="preserve"> steps the Lender took to offset the risk to SBA from the low appraisal such as additional equity or additional collateral.</w:t>
      </w:r>
    </w:p>
    <w:p w14:paraId="4403B5F7" w14:textId="382A8CEA" w:rsidR="00FD2661" w:rsidRPr="00331EDC" w:rsidRDefault="00FD2661" w:rsidP="00154FBC">
      <w:pPr>
        <w:pStyle w:val="03listlevela"/>
      </w:pPr>
      <w:r w:rsidRPr="00F26DDB">
        <w:t>Change of ownership valuation requirements</w:t>
      </w:r>
    </w:p>
    <w:p w14:paraId="5D689A5F" w14:textId="793C99E9" w:rsidR="00FD2661" w:rsidRDefault="00FD2661" w:rsidP="00627AB1">
      <w:pPr>
        <w:pStyle w:val="04listleveli"/>
        <w:numPr>
          <w:ilvl w:val="3"/>
          <w:numId w:val="419"/>
        </w:numPr>
      </w:pPr>
      <w:r>
        <w:t>When loan proceeds will finance a change of ownership, the Lender must comply with the business valuation and appraisal requirements applicable to change</w:t>
      </w:r>
      <w:r w:rsidR="003C024D">
        <w:t xml:space="preserve"> </w:t>
      </w:r>
      <w:r>
        <w:t>of</w:t>
      </w:r>
      <w:r w:rsidR="003C024D">
        <w:t xml:space="preserve"> </w:t>
      </w:r>
      <w:r>
        <w:t xml:space="preserve">ownership transactions in </w:t>
      </w:r>
      <w:hyperlink w:anchor="Appendix_15_7a_Changes_of_Ownership" w:history="1">
        <w:r w:rsidRPr="0049084F">
          <w:rPr>
            <w:rStyle w:val="Hyperlink"/>
          </w:rPr>
          <w:t>Appendix</w:t>
        </w:r>
        <w:r w:rsidR="003E3557" w:rsidRPr="0049084F">
          <w:rPr>
            <w:rStyle w:val="Hyperlink"/>
          </w:rPr>
          <w:t xml:space="preserve"> 15</w:t>
        </w:r>
      </w:hyperlink>
      <w:r w:rsidR="003E3557">
        <w:t xml:space="preserve"> 7(a) Changes of Ownership</w:t>
      </w:r>
      <w:r>
        <w:t>, including any required independent valuation thresholds, special purpose property requirements, and lender verification of financial information used in the valuation.</w:t>
      </w:r>
    </w:p>
    <w:p w14:paraId="483DB42B" w14:textId="11B7F3FD" w:rsidR="00257BEA" w:rsidRPr="00A122B9" w:rsidRDefault="00BC6777" w:rsidP="00154FBC">
      <w:pPr>
        <w:pStyle w:val="03listlevela"/>
      </w:pPr>
      <w:r>
        <w:t>Additional appraisal review for recent transfers</w:t>
      </w:r>
    </w:p>
    <w:p w14:paraId="66F9F13B" w14:textId="4DEC4675" w:rsidR="00BC6777" w:rsidRDefault="00E66FED" w:rsidP="00154FBC">
      <w:pPr>
        <w:pStyle w:val="03listlevela"/>
      </w:pPr>
      <w:r>
        <w:t>For a business tr</w:t>
      </w:r>
      <w:r w:rsidR="00EE79DA">
        <w:t xml:space="preserve">ansferred within 36 months </w:t>
      </w:r>
      <w:r w:rsidR="00593F15">
        <w:t>prior to</w:t>
      </w:r>
      <w:r w:rsidR="00EE79DA">
        <w:t xml:space="preserve"> the application date, the </w:t>
      </w:r>
      <w:r w:rsidR="0024671E">
        <w:t>SBA</w:t>
      </w:r>
      <w:r w:rsidR="00EE79DA">
        <w:t xml:space="preserve"> requires:</w:t>
      </w:r>
    </w:p>
    <w:p w14:paraId="3C333D5A" w14:textId="350B7D6D" w:rsidR="00A45475" w:rsidRDefault="00A45475" w:rsidP="00154FBC">
      <w:pPr>
        <w:pStyle w:val="03listlevela"/>
      </w:pPr>
      <w:r>
        <w:t xml:space="preserve">An appraisal of the </w:t>
      </w:r>
      <w:r w:rsidR="004A7C26">
        <w:t>business real estate that meets the appraisal requirements above</w:t>
      </w:r>
      <w:r w:rsidR="00E83AD6">
        <w:t>; and</w:t>
      </w:r>
    </w:p>
    <w:p w14:paraId="1A155681" w14:textId="313EDF80" w:rsidR="00E83AD6" w:rsidRDefault="00E83AD6" w:rsidP="00154FBC">
      <w:pPr>
        <w:pStyle w:val="03listlevela"/>
      </w:pPr>
      <w:r>
        <w:t>Either a review of the appraisal by another appraiser selected directly by the Lender</w:t>
      </w:r>
      <w:r w:rsidR="003017CD">
        <w:t xml:space="preserve"> or a site visit by a senior member of the Lender’s staff. </w:t>
      </w:r>
      <w:r w:rsidR="008A1D09">
        <w:t xml:space="preserve">If the Lender is performing the site visit, the Lender must document the date of the visit </w:t>
      </w:r>
      <w:r w:rsidR="000851DF">
        <w:t xml:space="preserve">and a description of the items reviewed on site. </w:t>
      </w:r>
    </w:p>
    <w:p w14:paraId="10F71FF5" w14:textId="77777777" w:rsidR="00FD2661" w:rsidRDefault="00FD2661" w:rsidP="00E239F3">
      <w:pPr>
        <w:pStyle w:val="Heading4"/>
      </w:pPr>
      <w:bookmarkStart w:id="3905" w:name="_Program-Specific_Requirements"/>
      <w:bookmarkStart w:id="3906" w:name="_Toc241175353"/>
      <w:bookmarkEnd w:id="3905"/>
      <w:r>
        <w:t>Program-Specific Requirements</w:t>
      </w:r>
      <w:bookmarkEnd w:id="3906"/>
    </w:p>
    <w:p w14:paraId="7391ADA0" w14:textId="77777777" w:rsidR="00FD2661" w:rsidRDefault="00FD2661" w:rsidP="00155F24">
      <w:pPr>
        <w:pStyle w:val="Heading4paraunder"/>
      </w:pPr>
      <w:r>
        <w:t>The following exceptions and additional requirements apply for each loan program. Where a program states "All General Requirements apply," lenders must refer to the General Requirements section of this Appendix for the applicable collateral standards.</w:t>
      </w:r>
    </w:p>
    <w:p w14:paraId="36BED919" w14:textId="77777777" w:rsidR="00FD2661" w:rsidRDefault="00FD2661" w:rsidP="00627AB1">
      <w:pPr>
        <w:pStyle w:val="Heading5"/>
        <w:numPr>
          <w:ilvl w:val="0"/>
          <w:numId w:val="410"/>
        </w:numPr>
      </w:pPr>
      <w:bookmarkStart w:id="3907" w:name="Appendix_19_B1"/>
      <w:bookmarkEnd w:id="3907"/>
      <w:r>
        <w:t>Standard 7(a) Loans</w:t>
      </w:r>
    </w:p>
    <w:p w14:paraId="2E875769" w14:textId="77777777" w:rsidR="00FD2661" w:rsidRDefault="00FD2661" w:rsidP="00154FBC">
      <w:pPr>
        <w:pStyle w:val="03listlevela"/>
      </w:pPr>
      <w:r>
        <w:t>All General Requirements in this Appendix apply to Standard 7(a) Loans. In addition, the following collateral rules are unique to Standard 7(a) Loans:</w:t>
      </w:r>
    </w:p>
    <w:p w14:paraId="4FDFE395" w14:textId="77777777" w:rsidR="004C6D1D" w:rsidRDefault="004C6D1D" w:rsidP="00154FBC">
      <w:pPr>
        <w:pStyle w:val="03listlevela"/>
      </w:pPr>
      <w:r>
        <w:t>The loan must be fully secured</w:t>
      </w:r>
    </w:p>
    <w:p w14:paraId="7AE18357" w14:textId="0AEF178F" w:rsidR="00AC48BE" w:rsidRDefault="00AC48BE" w:rsidP="00154FBC">
      <w:pPr>
        <w:pStyle w:val="03listlevela"/>
      </w:pPr>
      <w:r>
        <w:t>S</w:t>
      </w:r>
      <w:r w:rsidRPr="00BF42DF">
        <w:t>BA considers a loan as “fully</w:t>
      </w:r>
      <w:r>
        <w:t xml:space="preserve"> </w:t>
      </w:r>
      <w:r w:rsidRPr="00BF42DF">
        <w:t xml:space="preserve">secured” if the Lender has taken security interests in all available fixed assets </w:t>
      </w:r>
      <w:r>
        <w:t xml:space="preserve">of the Applicant </w:t>
      </w:r>
      <w:r w:rsidRPr="00BF42DF">
        <w:t xml:space="preserve">with a combined </w:t>
      </w:r>
      <w:hyperlink w:anchor="Net_Book_Value_definitionappendix" w:history="1">
        <w:r>
          <w:rPr>
            <w:rStyle w:val="Hyperlink"/>
          </w:rPr>
          <w:t>Net Book Value</w:t>
        </w:r>
      </w:hyperlink>
      <w:r w:rsidRPr="00BF42DF">
        <w:t xml:space="preserve"> as adjusted below</w:t>
      </w:r>
      <w:r>
        <w:t>,</w:t>
      </w:r>
      <w:r w:rsidRPr="00BF42DF">
        <w:t xml:space="preserve"> up to the loan amount</w:t>
      </w:r>
      <w:r>
        <w:t xml:space="preserve">. </w:t>
      </w:r>
      <w:r w:rsidRPr="00BF42DF">
        <w:t xml:space="preserve">For 7(a) loans, the term “fixed assets” </w:t>
      </w:r>
      <w:r w:rsidRPr="00BF42DF">
        <w:lastRenderedPageBreak/>
        <w:t>means real estate, including land and structures, machinery and equipment owned by the business or an EPC</w:t>
      </w:r>
      <w:r w:rsidRPr="00360406">
        <w:t xml:space="preserve">. </w:t>
      </w:r>
      <w:r w:rsidR="00A50ABF">
        <w:t xml:space="preserve">Requirements for </w:t>
      </w:r>
      <w:r w:rsidR="001634B9">
        <w:t>l</w:t>
      </w:r>
      <w:r w:rsidR="004537A4">
        <w:t>iens on vehicles are</w:t>
      </w:r>
      <w:r w:rsidR="00877AEB">
        <w:t xml:space="preserve"> included in the General Requirements of this Appendix. </w:t>
      </w:r>
    </w:p>
    <w:p w14:paraId="690D47B0" w14:textId="77777777" w:rsidR="00CD6AA5" w:rsidRPr="00BF42DF" w:rsidRDefault="00CD6AA5" w:rsidP="00627AB1">
      <w:pPr>
        <w:pStyle w:val="05listlevela"/>
        <w:numPr>
          <w:ilvl w:val="4"/>
          <w:numId w:val="407"/>
        </w:numPr>
      </w:pPr>
      <w:r w:rsidRPr="00BF42DF">
        <w:t xml:space="preserve">New machinery and equipment </w:t>
      </w:r>
      <w:r>
        <w:t xml:space="preserve">(excluding furniture and fixtures) </w:t>
      </w:r>
      <w:r w:rsidRPr="00BF42DF">
        <w:t xml:space="preserve">may be valued at </w:t>
      </w:r>
      <w:r>
        <w:t xml:space="preserve">no more than </w:t>
      </w:r>
      <w:r w:rsidRPr="00BF42DF">
        <w:t>75% of price minus any prior liens for the calculation of “fully</w:t>
      </w:r>
      <w:r>
        <w:t xml:space="preserve"> </w:t>
      </w:r>
      <w:r w:rsidRPr="00BF42DF">
        <w:t>secured”</w:t>
      </w:r>
      <w:r>
        <w:t>;</w:t>
      </w:r>
    </w:p>
    <w:p w14:paraId="13FBFA1B" w14:textId="77777777" w:rsidR="000C4519" w:rsidRDefault="000C4519" w:rsidP="00627AB1">
      <w:pPr>
        <w:pStyle w:val="05listlevela"/>
        <w:numPr>
          <w:ilvl w:val="4"/>
          <w:numId w:val="407"/>
        </w:numPr>
      </w:pPr>
      <w:r w:rsidRPr="00BF42DF">
        <w:t>Used or existing machinery and equipment</w:t>
      </w:r>
      <w:r>
        <w:t xml:space="preserve"> (excluding furniture &amp; fixtures)</w:t>
      </w:r>
      <w:r w:rsidRPr="00BF42DF">
        <w:t xml:space="preserve"> may be valued at </w:t>
      </w:r>
      <w:r>
        <w:t xml:space="preserve">no more than </w:t>
      </w:r>
      <w:r w:rsidRPr="00BF42DF">
        <w:t>50% of Net Book Value or 80% with an Orderly Liquidation Appraisal minus any prior liens for the calculation of “fully</w:t>
      </w:r>
      <w:r>
        <w:t xml:space="preserve"> </w:t>
      </w:r>
      <w:r w:rsidRPr="00BF42DF">
        <w:t>secured”</w:t>
      </w:r>
      <w:r>
        <w:t>;</w:t>
      </w:r>
    </w:p>
    <w:p w14:paraId="44B69196" w14:textId="17F26A1A" w:rsidR="000C4519" w:rsidRPr="00BF42DF" w:rsidRDefault="000C4519" w:rsidP="00627AB1">
      <w:pPr>
        <w:pStyle w:val="05listlevela"/>
        <w:numPr>
          <w:ilvl w:val="4"/>
          <w:numId w:val="407"/>
        </w:numPr>
      </w:pPr>
      <w:r w:rsidRPr="00BF42DF">
        <w:t xml:space="preserve">Improved real estate can be valued at </w:t>
      </w:r>
      <w:r>
        <w:t xml:space="preserve">no more than </w:t>
      </w:r>
      <w:r w:rsidRPr="00BF42DF">
        <w:t>85% and unimproved real estate can be valued at 50% of the market value for the calculation of “fully</w:t>
      </w:r>
      <w:r>
        <w:t xml:space="preserve"> </w:t>
      </w:r>
      <w:r w:rsidRPr="00BF42DF">
        <w:t>secured” and the value must be determi</w:t>
      </w:r>
      <w:r w:rsidRPr="00DB1E7A">
        <w:t xml:space="preserve">ned in accordance with the requirements set forth in </w:t>
      </w:r>
      <w:r w:rsidR="005E1358">
        <w:t>the General Requirements of this Appendix</w:t>
      </w:r>
      <w:r w:rsidRPr="00DB1E7A">
        <w:t>;</w:t>
      </w:r>
      <w:r w:rsidRPr="00BF42DF">
        <w:t xml:space="preserve"> </w:t>
      </w:r>
      <w:r>
        <w:t xml:space="preserve">and </w:t>
      </w:r>
    </w:p>
    <w:p w14:paraId="2AFBEEAD" w14:textId="77777777" w:rsidR="000C4519" w:rsidRDefault="000C4519" w:rsidP="00627AB1">
      <w:pPr>
        <w:pStyle w:val="05listlevela"/>
        <w:numPr>
          <w:ilvl w:val="4"/>
          <w:numId w:val="407"/>
        </w:numPr>
      </w:pPr>
      <w:r>
        <w:t>Furniture and Fixtures may be valued at no more than 10% of Net Book Value or appraised value.</w:t>
      </w:r>
    </w:p>
    <w:p w14:paraId="1E002BC1" w14:textId="77777777" w:rsidR="000C4519" w:rsidRDefault="000C4519" w:rsidP="00154FBC">
      <w:pPr>
        <w:pStyle w:val="03listlevela"/>
      </w:pPr>
      <w:r>
        <w:t>SBA leaves it up to the discretion of the Lender to decide whether to take a security interest in trading assets (e.g., accounts receivable or inventory) or to leave those assets available to pledge as collateral for a line of credit. If the Lender decides to take a security interest in trading assets, no more than 10% of current book value may be used for the calculation of fully secured.</w:t>
      </w:r>
    </w:p>
    <w:p w14:paraId="5C2EE1E0" w14:textId="5CC4A227" w:rsidR="00F202B2" w:rsidRDefault="00F202B2" w:rsidP="00154FBC">
      <w:pPr>
        <w:pStyle w:val="03listlevela"/>
      </w:pPr>
      <w:r>
        <w:t xml:space="preserve">Collateral shortfall. </w:t>
      </w:r>
      <w:r w:rsidR="00FD2661">
        <w:t>If there is a collateral shortfall</w:t>
      </w:r>
      <w:r>
        <w:t xml:space="preserve"> </w:t>
      </w:r>
      <w:r w:rsidR="009E704A">
        <w:t>(</w:t>
      </w:r>
      <w:r>
        <w:t xml:space="preserve">not </w:t>
      </w:r>
      <w:r w:rsidR="009E704A">
        <w:t>“</w:t>
      </w:r>
      <w:r>
        <w:t>fully secured</w:t>
      </w:r>
      <w:r w:rsidR="009E704A">
        <w:t>”</w:t>
      </w:r>
      <w:r w:rsidR="007A7DD4">
        <w:t>) on the loan</w:t>
      </w:r>
      <w:r w:rsidR="00FD2661">
        <w:t xml:space="preserve"> the Lender</w:t>
      </w:r>
      <w:r>
        <w:t>:</w:t>
      </w:r>
    </w:p>
    <w:p w14:paraId="01A7E73F" w14:textId="00B7AE2B" w:rsidR="00A53609" w:rsidRDefault="000F6EE9" w:rsidP="00627AB1">
      <w:pPr>
        <w:pStyle w:val="05listlevela"/>
        <w:numPr>
          <w:ilvl w:val="3"/>
          <w:numId w:val="407"/>
        </w:numPr>
      </w:pPr>
      <w:r>
        <w:t>M</w:t>
      </w:r>
      <w:r w:rsidR="00FD2661">
        <w:t xml:space="preserve">ust take available equity in personal real estate </w:t>
      </w:r>
      <w:r w:rsidR="00487227">
        <w:t>subject to requirements in</w:t>
      </w:r>
      <w:r w:rsidR="00AC2C20">
        <w:t xml:space="preserve"> </w:t>
      </w:r>
      <w:r w:rsidR="009A046A">
        <w:t xml:space="preserve">paragraph A., </w:t>
      </w:r>
      <w:r w:rsidR="00CE06FB">
        <w:t>1., e.</w:t>
      </w:r>
      <w:r w:rsidR="006D7F98">
        <w:t xml:space="preserve"> in this Appendix.</w:t>
      </w:r>
    </w:p>
    <w:p w14:paraId="76C217C5" w14:textId="2DA2C4B8" w:rsidR="00583D49" w:rsidRDefault="004A5F8D" w:rsidP="00154FBC">
      <w:pPr>
        <w:pStyle w:val="03listlevela"/>
      </w:pPr>
      <w:r>
        <w:t>Assets financed</w:t>
      </w:r>
      <w:r w:rsidR="00E11E9E">
        <w:t xml:space="preserve">. </w:t>
      </w:r>
      <w:r w:rsidR="00FD2661">
        <w:t xml:space="preserve">When loan proceeds are used to acquire, refinance, or improve assets, </w:t>
      </w:r>
      <w:r w:rsidR="00FD2661" w:rsidDel="005C727C">
        <w:t xml:space="preserve">the Lender must obtain a first lien on </w:t>
      </w:r>
      <w:r w:rsidR="00FD2661">
        <w:t xml:space="preserve">those assets, </w:t>
      </w:r>
      <w:r w:rsidR="00EA585C">
        <w:t xml:space="preserve">subject to the following exception: </w:t>
      </w:r>
      <w:r w:rsidR="00583D49">
        <w:t>When loan proceeds will be used to improve assets, a subordinate position is acceptable for the loan if the existing debt is ineligible to be refinanced with a 7(a) loan, or if there is existing debt on reasonable terms (e.g. if the Borrower has an existing loan for the purchase of a building and is getting a new 7(a) loan for improvements), in which case the Lender must document this fact in its credit memorandum.</w:t>
      </w:r>
    </w:p>
    <w:p w14:paraId="1C67BF66" w14:textId="77777777" w:rsidR="00BD4817" w:rsidRDefault="00FA16FA" w:rsidP="00154FBC">
      <w:pPr>
        <w:pStyle w:val="03listlevela"/>
      </w:pPr>
      <w:r>
        <w:t>Assets held by an owner and spouse</w:t>
      </w:r>
      <w:r w:rsidR="00BD4817">
        <w:t>.</w:t>
      </w:r>
    </w:p>
    <w:p w14:paraId="75585793" w14:textId="3075D841" w:rsidR="00C25D69" w:rsidRDefault="00FD2661" w:rsidP="00154FBC">
      <w:pPr>
        <w:pStyle w:val="03listlevela"/>
      </w:pPr>
      <w:r>
        <w:t>When an individual alone or together with a spouse or minor children owns 20</w:t>
      </w:r>
      <w:r w:rsidR="00BD4817">
        <w:t>%</w:t>
      </w:r>
      <w:r>
        <w:t xml:space="preserve"> or more of the Applicant, the Lender must consider </w:t>
      </w:r>
      <w:r w:rsidR="005C0D0B">
        <w:t xml:space="preserve">taking as collateral </w:t>
      </w:r>
      <w:r>
        <w:t xml:space="preserve">liens on personal real estate </w:t>
      </w:r>
      <w:r w:rsidR="00D72FF2">
        <w:t>(including commercial and investment properties no</w:t>
      </w:r>
      <w:r w:rsidR="00201AEA">
        <w:t xml:space="preserve">t occupied by the Applicant) that is </w:t>
      </w:r>
      <w:r>
        <w:t xml:space="preserve">owned individually or jointly with that spouse or minor children. </w:t>
      </w:r>
    </w:p>
    <w:p w14:paraId="6C857286" w14:textId="7A3EC438" w:rsidR="00FD2661" w:rsidRDefault="006C3937" w:rsidP="00154FBC">
      <w:pPr>
        <w:pStyle w:val="03listlevela"/>
      </w:pPr>
      <w:r>
        <w:t>Real estate t</w:t>
      </w:r>
      <w:r w:rsidR="00FD2661">
        <w:t>ransfer</w:t>
      </w:r>
      <w:r w:rsidR="00681A97">
        <w:t>r</w:t>
      </w:r>
      <w:r>
        <w:t>ed</w:t>
      </w:r>
      <w:r w:rsidR="00FD2661">
        <w:t xml:space="preserve"> </w:t>
      </w:r>
      <w:r w:rsidR="00681A97">
        <w:t xml:space="preserve">by an </w:t>
      </w:r>
      <w:r w:rsidR="00FA4BE3">
        <w:t>Applicant owner</w:t>
      </w:r>
      <w:r w:rsidR="00FD2661">
        <w:t xml:space="preserve"> to a non-owning spouse or minor </w:t>
      </w:r>
      <w:r w:rsidR="00FD2661">
        <w:lastRenderedPageBreak/>
        <w:t>children within 6 months of application are not exempt from collateral consideration.</w:t>
      </w:r>
    </w:p>
    <w:p w14:paraId="240AB93B" w14:textId="77777777" w:rsidR="00FD2661" w:rsidRDefault="00FD2661" w:rsidP="00685CF9">
      <w:pPr>
        <w:pStyle w:val="Heading5"/>
      </w:pPr>
      <w:bookmarkStart w:id="3908" w:name="Appendix_19_B2"/>
      <w:bookmarkEnd w:id="3908"/>
      <w:r>
        <w:t>7(a) Small Loans</w:t>
      </w:r>
    </w:p>
    <w:p w14:paraId="4A70D9E9" w14:textId="77777777" w:rsidR="00FD2661" w:rsidRDefault="00FD2661" w:rsidP="00627AB1">
      <w:pPr>
        <w:pStyle w:val="03listlevela"/>
        <w:numPr>
          <w:ilvl w:val="2"/>
          <w:numId w:val="420"/>
        </w:numPr>
      </w:pPr>
      <w:r>
        <w:t>All General Requirements in this Appendix apply to 7(a) Small Loans except as modified below.</w:t>
      </w:r>
    </w:p>
    <w:p w14:paraId="30F8DA45" w14:textId="515BBC26" w:rsidR="0084626B" w:rsidRDefault="00FD2661" w:rsidP="00154FBC">
      <w:pPr>
        <w:pStyle w:val="03listlevela"/>
      </w:pPr>
      <w:r>
        <w:t>7(a) Small Loans of $50,000 or less</w:t>
      </w:r>
    </w:p>
    <w:p w14:paraId="66649270" w14:textId="474DEB33" w:rsidR="00FD2661" w:rsidRDefault="0084626B" w:rsidP="00154FBC">
      <w:pPr>
        <w:pStyle w:val="03listlevela"/>
      </w:pPr>
      <w:r>
        <w:t>For 7(a) Small Loans of $50,000 or less, c</w:t>
      </w:r>
      <w:r w:rsidR="00FD2661">
        <w:t>ollateral is not required.</w:t>
      </w:r>
      <w:r w:rsidR="00DA3DE5">
        <w:t xml:space="preserve"> </w:t>
      </w:r>
      <w:r w:rsidR="007D3D83">
        <w:t xml:space="preserve">Lenders may, but are not required to, take additional collateral consistent with their own policies and procedures. </w:t>
      </w:r>
    </w:p>
    <w:p w14:paraId="39A67ED7" w14:textId="1CAD47A7" w:rsidR="00B31B9A" w:rsidRDefault="00B31B9A" w:rsidP="00154FBC">
      <w:pPr>
        <w:pStyle w:val="03listlevela"/>
      </w:pPr>
      <w:r>
        <w:t>7(a) Small Loans greater than $50,000</w:t>
      </w:r>
      <w:r w:rsidR="008F62F5">
        <w:t>,</w:t>
      </w:r>
      <w:r>
        <w:t xml:space="preserve"> </w:t>
      </w:r>
      <w:r w:rsidR="008F62F5">
        <w:t>the General Requirements apply, subject to this section</w:t>
      </w:r>
      <w:r w:rsidR="00DB5DB8">
        <w:t>.</w:t>
      </w:r>
    </w:p>
    <w:p w14:paraId="3B52C7E0" w14:textId="47B59462" w:rsidR="00FD2661" w:rsidRDefault="00FD2661" w:rsidP="00627AB1">
      <w:pPr>
        <w:pStyle w:val="04listleveli"/>
        <w:numPr>
          <w:ilvl w:val="3"/>
          <w:numId w:val="515"/>
        </w:numPr>
      </w:pPr>
      <w:r>
        <w:t>Lender must take a first lien on assets financed with loan proceeds, except where this Appendix does not require a lien on certain vehicles or permits a subordinate lien for improvements to existing assets.</w:t>
      </w:r>
    </w:p>
    <w:p w14:paraId="6232B313" w14:textId="67743ECF" w:rsidR="00F27C5C" w:rsidRDefault="00F27C5C" w:rsidP="00DE32EC">
      <w:pPr>
        <w:pStyle w:val="04listleveli"/>
      </w:pPr>
      <w:r>
        <w:t>Working Capital:</w:t>
      </w:r>
    </w:p>
    <w:p w14:paraId="71CAB982" w14:textId="26F12BB1" w:rsidR="00FD2661" w:rsidRDefault="00FD2661" w:rsidP="00F26DDB">
      <w:pPr>
        <w:pStyle w:val="04listparaunderistyle"/>
      </w:pPr>
      <w:r w:rsidRPr="00B90F5F">
        <w:t>Whe</w:t>
      </w:r>
      <w:r w:rsidRPr="00450260">
        <w:t xml:space="preserve">n 50 percent or more of the loan proceeds will be used for working capital, the Lender must take a lien on all fixed assets of the Applicant business, including real estate, up to the point the loan is fully secured, using the valuation limits set forth in </w:t>
      </w:r>
      <w:r w:rsidR="003661D7">
        <w:t xml:space="preserve">Paragraph B., 1., b. in </w:t>
      </w:r>
      <w:r w:rsidRPr="00450260">
        <w:t>this Appendix</w:t>
      </w:r>
      <w:r w:rsidR="00CE6A3C">
        <w:t xml:space="preserve">, </w:t>
      </w:r>
      <w:r w:rsidR="006215C0">
        <w:t xml:space="preserve">and paragraph </w:t>
      </w:r>
      <w:r w:rsidR="006950AA">
        <w:t>B., 1., b</w:t>
      </w:r>
      <w:r w:rsidR="0098369D">
        <w:t xml:space="preserve">. Loan must be fully secured. </w:t>
      </w:r>
    </w:p>
    <w:p w14:paraId="62C48B82" w14:textId="72B4DD2C" w:rsidR="00F6463C" w:rsidRDefault="00F6463C" w:rsidP="00154FBC">
      <w:pPr>
        <w:pStyle w:val="03listlevela"/>
      </w:pPr>
      <w:r>
        <w:t>Additional collateral lenders may choose to take</w:t>
      </w:r>
    </w:p>
    <w:p w14:paraId="510CE14A" w14:textId="55B0609F" w:rsidR="00F6463C" w:rsidRDefault="00F6463C" w:rsidP="00627AB1">
      <w:pPr>
        <w:pStyle w:val="04listleveli"/>
        <w:numPr>
          <w:ilvl w:val="3"/>
          <w:numId w:val="514"/>
        </w:numPr>
      </w:pPr>
      <w:r>
        <w:t xml:space="preserve">For 7(a) Small Loans, SBA only requires the collateral described in Paragraph </w:t>
      </w:r>
      <w:r w:rsidR="00125231">
        <w:t>2</w:t>
      </w:r>
      <w:r>
        <w:t>., b-</w:t>
      </w:r>
      <w:r w:rsidR="00074A9D">
        <w:t>2</w:t>
      </w:r>
      <w:r>
        <w:t>.c. However, SBA does not prohibit a Lender, consistent with its own policies and procedures, from taking additional collateral, including but not limited to:</w:t>
      </w:r>
    </w:p>
    <w:p w14:paraId="74DAB8A7" w14:textId="051A2249" w:rsidR="00F6463C" w:rsidRDefault="00F6463C" w:rsidP="00E800E6">
      <w:pPr>
        <w:pStyle w:val="05listlevela"/>
      </w:pPr>
      <w:r>
        <w:t>Avail</w:t>
      </w:r>
      <w:r w:rsidR="005F5D3D">
        <w:t>a</w:t>
      </w:r>
      <w:r>
        <w:t>ble equity in personal real estate (residential and investment property) of any owners and guarantors.</w:t>
      </w:r>
    </w:p>
    <w:p w14:paraId="5B3E1EC6" w14:textId="1DECECF6" w:rsidR="00F6463C" w:rsidRDefault="00F6463C" w:rsidP="00E800E6">
      <w:pPr>
        <w:pStyle w:val="05listlevela"/>
      </w:pPr>
      <w:r>
        <w:t xml:space="preserve">Trading assets of the Applicant business. </w:t>
      </w:r>
    </w:p>
    <w:p w14:paraId="559EC2D4" w14:textId="010E7580" w:rsidR="00F6463C" w:rsidRDefault="00F6463C" w:rsidP="00E800E6">
      <w:pPr>
        <w:pStyle w:val="05listlevela"/>
      </w:pPr>
      <w:r>
        <w:t xml:space="preserve">Commercial, residential, or investment real estate owned by the Applicant or personally by the owners or guarantors. </w:t>
      </w:r>
    </w:p>
    <w:p w14:paraId="3B3FE171" w14:textId="77777777" w:rsidR="00FD2661" w:rsidRDefault="00FD2661" w:rsidP="00685CF9">
      <w:pPr>
        <w:pStyle w:val="Heading5"/>
      </w:pPr>
      <w:bookmarkStart w:id="3909" w:name="_SBA_Express_Loans_1"/>
      <w:bookmarkStart w:id="3910" w:name="Appendix_19_B3"/>
      <w:bookmarkEnd w:id="3909"/>
      <w:bookmarkEnd w:id="3910"/>
      <w:r>
        <w:t>SBA Express Loans</w:t>
      </w:r>
    </w:p>
    <w:p w14:paraId="1CB8861E" w14:textId="77777777" w:rsidR="00FD2661" w:rsidRDefault="00FD2661" w:rsidP="00627AB1">
      <w:pPr>
        <w:pStyle w:val="03listlevela"/>
        <w:numPr>
          <w:ilvl w:val="2"/>
          <w:numId w:val="421"/>
        </w:numPr>
      </w:pPr>
      <w:r>
        <w:t>All General Requirements in this Appendix apply to SBA Express Loans except as modified below.</w:t>
      </w:r>
    </w:p>
    <w:p w14:paraId="6DFDED1C" w14:textId="77777777" w:rsidR="00FD2661" w:rsidRDefault="00FD2661" w:rsidP="00154FBC">
      <w:pPr>
        <w:pStyle w:val="03listlevela"/>
      </w:pPr>
      <w:r>
        <w:t>For SBA Express Loans of $50,000 or less, collateral is not required.</w:t>
      </w:r>
    </w:p>
    <w:p w14:paraId="417E3E90" w14:textId="77777777" w:rsidR="00FD2661" w:rsidRDefault="00FD2661" w:rsidP="00154FBC">
      <w:pPr>
        <w:pStyle w:val="03listlevela"/>
      </w:pPr>
      <w:r>
        <w:t>For SBA Express Loans greater than $50,000, the Lender must follow the General Requirements in this Appendix but may use its own collateral policies and procedures for similarly sized, non-SBA guaranteed commercial loans in place of SBA's detailed collateral procedures, unless another SBA Express-specific requirement applies.</w:t>
      </w:r>
    </w:p>
    <w:p w14:paraId="2332E9AA" w14:textId="0B825074" w:rsidR="00FD2661" w:rsidRDefault="00FD2661" w:rsidP="00685CF9">
      <w:pPr>
        <w:pStyle w:val="Heading5"/>
      </w:pPr>
      <w:bookmarkStart w:id="3911" w:name="Appendix_19_B4"/>
      <w:bookmarkEnd w:id="3911"/>
      <w:r>
        <w:lastRenderedPageBreak/>
        <w:t xml:space="preserve">7(a) </w:t>
      </w:r>
      <w:r w:rsidR="00AA6F43">
        <w:t>Manufacturers’</w:t>
      </w:r>
      <w:r w:rsidR="003137E0">
        <w:t xml:space="preserve"> </w:t>
      </w:r>
      <w:r>
        <w:t>A</w:t>
      </w:r>
      <w:r w:rsidR="003137E0">
        <w:t xml:space="preserve">ccess to </w:t>
      </w:r>
      <w:r>
        <w:t>R</w:t>
      </w:r>
      <w:r w:rsidR="003137E0">
        <w:t xml:space="preserve">evolving </w:t>
      </w:r>
      <w:r w:rsidR="00E10BD9">
        <w:t xml:space="preserve">Credit </w:t>
      </w:r>
      <w:r w:rsidR="003137E0">
        <w:t>(MARC)</w:t>
      </w:r>
      <w:r>
        <w:t xml:space="preserve"> Loans</w:t>
      </w:r>
    </w:p>
    <w:p w14:paraId="733ADFF1" w14:textId="77777777" w:rsidR="00FD2661" w:rsidRDefault="00FD2661" w:rsidP="00627AB1">
      <w:pPr>
        <w:pStyle w:val="03listlevela"/>
        <w:numPr>
          <w:ilvl w:val="2"/>
          <w:numId w:val="422"/>
        </w:numPr>
      </w:pPr>
      <w:r>
        <w:t>All General Requirements in this Appendix apply to 7(a) MARC Loans except as modified below.</w:t>
      </w:r>
    </w:p>
    <w:p w14:paraId="34AE21CE" w14:textId="77777777" w:rsidR="00FD2661" w:rsidRDefault="00FD2661" w:rsidP="00154FBC">
      <w:pPr>
        <w:pStyle w:val="03listlevela"/>
      </w:pPr>
      <w:r>
        <w:t>The Lender must place a lien on all assets of the business through a UCC-1 filing.</w:t>
      </w:r>
    </w:p>
    <w:p w14:paraId="17539C0D" w14:textId="77777777" w:rsidR="00FD2661" w:rsidRDefault="00FD2661" w:rsidP="00627AB1">
      <w:pPr>
        <w:pStyle w:val="04listleveli"/>
        <w:numPr>
          <w:ilvl w:val="3"/>
          <w:numId w:val="423"/>
        </w:numPr>
      </w:pPr>
      <w:r>
        <w:t>The Lender must obtain a first lien on the trading assets of the business, including accounts receivable and inventory.</w:t>
      </w:r>
    </w:p>
    <w:p w14:paraId="7D966BBF" w14:textId="77777777" w:rsidR="00FD2661" w:rsidRDefault="00FD2661" w:rsidP="00685CF9">
      <w:pPr>
        <w:pStyle w:val="Heading5"/>
      </w:pPr>
      <w:bookmarkStart w:id="3912" w:name="_CAPLines"/>
      <w:bookmarkStart w:id="3913" w:name="Appendix_19_B5"/>
      <w:bookmarkEnd w:id="3912"/>
      <w:bookmarkEnd w:id="3913"/>
      <w:r>
        <w:t>CAPLines</w:t>
      </w:r>
    </w:p>
    <w:p w14:paraId="0EB0741A" w14:textId="77777777" w:rsidR="00FD2661" w:rsidRDefault="00FD2661" w:rsidP="005479F3">
      <w:pPr>
        <w:pStyle w:val="Heading5paraunder"/>
      </w:pPr>
      <w:r>
        <w:t>All General Requirements in this Appendix apply to all CAPLines unless a variant-specific requirement below states otherwise.</w:t>
      </w:r>
    </w:p>
    <w:p w14:paraId="2262CAB6" w14:textId="215517C2" w:rsidR="00FD2661" w:rsidRDefault="00FD2661" w:rsidP="00627AB1">
      <w:pPr>
        <w:pStyle w:val="Heading6"/>
        <w:numPr>
          <w:ilvl w:val="0"/>
          <w:numId w:val="424"/>
        </w:numPr>
        <w:tabs>
          <w:tab w:val="left" w:pos="1530"/>
        </w:tabs>
        <w:ind w:left="1440"/>
      </w:pPr>
      <w:r>
        <w:t xml:space="preserve">General CAPLines </w:t>
      </w:r>
      <w:r w:rsidR="00A3373F">
        <w:t>requirements</w:t>
      </w:r>
    </w:p>
    <w:p w14:paraId="4307639C" w14:textId="77777777" w:rsidR="00FD2661" w:rsidRDefault="00FD2661" w:rsidP="00627AB1">
      <w:pPr>
        <w:pStyle w:val="04listleveli"/>
        <w:numPr>
          <w:ilvl w:val="3"/>
          <w:numId w:val="496"/>
        </w:numPr>
      </w:pPr>
      <w:r>
        <w:t>For CAPLines of $50,000 or less, collateral is not required.</w:t>
      </w:r>
    </w:p>
    <w:p w14:paraId="29548667" w14:textId="092CC2C3" w:rsidR="007B0DA2" w:rsidRDefault="00B3357F" w:rsidP="00627AB1">
      <w:pPr>
        <w:pStyle w:val="04listleveli"/>
        <w:numPr>
          <w:ilvl w:val="3"/>
          <w:numId w:val="496"/>
        </w:numPr>
      </w:pPr>
      <w:r>
        <w:t xml:space="preserve">For commercial real estate </w:t>
      </w:r>
      <w:r w:rsidR="00873144">
        <w:t xml:space="preserve">securing a </w:t>
      </w:r>
      <w:r w:rsidR="0057440F">
        <w:t>CAPLine:</w:t>
      </w:r>
    </w:p>
    <w:p w14:paraId="75315613" w14:textId="13C051AE" w:rsidR="0057440F" w:rsidRDefault="00873144" w:rsidP="00627AB1">
      <w:pPr>
        <w:pStyle w:val="05listlevela"/>
        <w:numPr>
          <w:ilvl w:val="4"/>
          <w:numId w:val="496"/>
        </w:numPr>
      </w:pPr>
      <w:r>
        <w:t>A loan greater than $500,000</w:t>
      </w:r>
      <w:r w:rsidR="00CF205E">
        <w:t xml:space="preserve"> requires an appraisal </w:t>
      </w:r>
      <w:r w:rsidR="00371CFF">
        <w:t>under paragraph A., g.</w:t>
      </w:r>
    </w:p>
    <w:p w14:paraId="140DF943" w14:textId="40EA3D14" w:rsidR="00491E85" w:rsidRDefault="00491E85" w:rsidP="00627AB1">
      <w:pPr>
        <w:pStyle w:val="05listlevela"/>
        <w:numPr>
          <w:ilvl w:val="4"/>
          <w:numId w:val="496"/>
        </w:numPr>
      </w:pPr>
      <w:r>
        <w:t xml:space="preserve">For a loan of $500,000 or less, an appraisal under paragraph A., </w:t>
      </w:r>
      <w:r w:rsidR="008B4630">
        <w:t>g. is required when the transaction involves</w:t>
      </w:r>
      <w:r w:rsidR="00CE6114">
        <w:t xml:space="preserve"> </w:t>
      </w:r>
      <w:r w:rsidR="008B4630">
        <w:t>related parties</w:t>
      </w:r>
      <w:r w:rsidR="00CE6114">
        <w:t>,</w:t>
      </w:r>
      <w:r w:rsidR="008B4630">
        <w:t xml:space="preserve"> or </w:t>
      </w:r>
      <w:r w:rsidR="00CE6114">
        <w:t xml:space="preserve">if </w:t>
      </w:r>
      <w:r w:rsidR="008B4630">
        <w:t>SBA or the Lender concludes that an appraisal is necessary to evaluate creditworthiness.</w:t>
      </w:r>
    </w:p>
    <w:p w14:paraId="39C6FAC2" w14:textId="6D119881" w:rsidR="008B4630" w:rsidRDefault="008B4630" w:rsidP="00627AB1">
      <w:pPr>
        <w:pStyle w:val="05listlevela"/>
        <w:numPr>
          <w:ilvl w:val="4"/>
          <w:numId w:val="496"/>
        </w:numPr>
      </w:pPr>
      <w:r>
        <w:t xml:space="preserve">If an appraisal is not required, the lender must obtain an appropriate evaluation </w:t>
      </w:r>
      <w:r w:rsidR="00291461">
        <w:t xml:space="preserve">of the commercial real estate securing the loan that is </w:t>
      </w:r>
      <w:r>
        <w:t>consistent with safe and sound banking practices</w:t>
      </w:r>
      <w:r w:rsidR="00291461">
        <w:t xml:space="preserve">. Evaluations are not </w:t>
      </w:r>
      <w:r w:rsidR="006D2F88">
        <w:t xml:space="preserve">required to be performed in accordance with USPAP or by State licensed or certified appraisers but should be consistent with the </w:t>
      </w:r>
      <w:hyperlink r:id="rId761" w:history="1">
        <w:r w:rsidR="00384DB1">
          <w:rPr>
            <w:rStyle w:val="Hyperlink"/>
          </w:rPr>
          <w:t>Interagency Guidance Appraisal and Evaluation Guidelines</w:t>
        </w:r>
      </w:hyperlink>
      <w:r w:rsidR="00384DB1" w:rsidRPr="00DC607E">
        <w:t xml:space="preserve"> and the </w:t>
      </w:r>
      <w:hyperlink r:id="rId762" w:history="1">
        <w:r w:rsidR="00384DB1" w:rsidRPr="00DC607E">
          <w:rPr>
            <w:rStyle w:val="Hyperlink"/>
          </w:rPr>
          <w:t>Interagency Advisory on the Use of Evaluations in Real Estate-Related Financial Transactions</w:t>
        </w:r>
      </w:hyperlink>
      <w:r w:rsidR="00384DB1" w:rsidRPr="00DC607E">
        <w:t>, issued by the Federal Banking Regulators.</w:t>
      </w:r>
    </w:p>
    <w:p w14:paraId="4B10F185" w14:textId="72313AD5" w:rsidR="00FD2661" w:rsidRDefault="00FD2661" w:rsidP="00155F24">
      <w:pPr>
        <w:pStyle w:val="Heading6"/>
        <w:ind w:left="1620" w:hanging="540"/>
      </w:pPr>
      <w:r>
        <w:t>Working Capital CAPLines</w:t>
      </w:r>
    </w:p>
    <w:p w14:paraId="640E4B43" w14:textId="77777777" w:rsidR="00FD2661" w:rsidRDefault="00FD2661" w:rsidP="00627AB1">
      <w:pPr>
        <w:pStyle w:val="04listleveli"/>
        <w:numPr>
          <w:ilvl w:val="3"/>
          <w:numId w:val="425"/>
        </w:numPr>
      </w:pPr>
      <w:r>
        <w:t>If the Lender will disburse the line based on a borrowing base certificate, the Lender must obtain a first lien on the Applicant's working or trading assets, including accounts receivable and inventory.</w:t>
      </w:r>
    </w:p>
    <w:p w14:paraId="136A4247" w14:textId="77777777" w:rsidR="00FD2661" w:rsidRDefault="00FD2661" w:rsidP="00DE32EC">
      <w:pPr>
        <w:pStyle w:val="04listleveli"/>
      </w:pPr>
      <w:r>
        <w:t>If the Lender will not use a borrowing base certificate, the Lender must assume full use of the line and secure the line with sufficient collateral to ensure a 1:1 collateral ratio. The Lender must obtain a first lien on working or trading assets and must take additional collateral if needed to maintain the required ratio.</w:t>
      </w:r>
    </w:p>
    <w:p w14:paraId="6E7D57B6" w14:textId="77777777" w:rsidR="00FD2661" w:rsidRDefault="00FD2661" w:rsidP="00E800E6">
      <w:pPr>
        <w:pStyle w:val="05listlevela"/>
      </w:pPr>
      <w:r>
        <w:t xml:space="preserve">If business assets do not fully secure the line, the Lender must take available equity in personal real estate of owners of 20 percent or more of the Applicant and guarantors, except Supplemental Guarantors, subject to the limitations stated in this Appendix, including the rule that </w:t>
      </w:r>
      <w:r>
        <w:lastRenderedPageBreak/>
        <w:t>real estate with less than 25 percent equity need not be pledged.</w:t>
      </w:r>
    </w:p>
    <w:p w14:paraId="599ACA9D" w14:textId="5E48717B" w:rsidR="00FD2661" w:rsidRDefault="00FD2661" w:rsidP="005479F3">
      <w:pPr>
        <w:pStyle w:val="Heading6"/>
        <w:ind w:left="1530" w:hanging="450"/>
      </w:pPr>
      <w:r>
        <w:t>Contract CAPLines</w:t>
      </w:r>
    </w:p>
    <w:p w14:paraId="225BDFA6" w14:textId="77777777" w:rsidR="00FD2661" w:rsidRDefault="00FD2661" w:rsidP="00627AB1">
      <w:pPr>
        <w:pStyle w:val="04listleveli"/>
        <w:numPr>
          <w:ilvl w:val="3"/>
          <w:numId w:val="467"/>
        </w:numPr>
      </w:pPr>
      <w:r>
        <w:t>The Applicant must provide the Lender with a first lien position on the contract or contracts financed and on the proceeds of those contracts, by assignment and appropriate UCC filing, except where an assignment exception in this SOP applies.</w:t>
      </w:r>
    </w:p>
    <w:p w14:paraId="399FAB63" w14:textId="77777777" w:rsidR="00FD2661" w:rsidRDefault="00FD2661" w:rsidP="00DE32EC">
      <w:pPr>
        <w:pStyle w:val="04listleveli"/>
      </w:pPr>
      <w:r>
        <w:t>The Lender may take additional collateral in accordance with its policies and procedures for similarly sized non-SBA guaranteed commercial lines of credit.</w:t>
      </w:r>
    </w:p>
    <w:p w14:paraId="3D7EC4C4" w14:textId="77777777" w:rsidR="00FD2661" w:rsidRDefault="00FD2661" w:rsidP="00DE32EC">
      <w:pPr>
        <w:pStyle w:val="04listleveli"/>
      </w:pPr>
      <w:r>
        <w:t>All liens must be perfected and lien position verified before the initial disbursement, and for revolving structures that cover more than one season, contract, or project, before each relevant disbursement cycle.</w:t>
      </w:r>
    </w:p>
    <w:p w14:paraId="434F57D6" w14:textId="4D7AA696" w:rsidR="00FD2661" w:rsidRDefault="00FD2661" w:rsidP="005E13A5">
      <w:pPr>
        <w:pStyle w:val="Heading6"/>
        <w:ind w:left="1530" w:hanging="450"/>
      </w:pPr>
      <w:r>
        <w:t>Builders CAPLines</w:t>
      </w:r>
    </w:p>
    <w:p w14:paraId="55E99544" w14:textId="77777777" w:rsidR="00FD2661" w:rsidRDefault="00FD2661" w:rsidP="00627AB1">
      <w:pPr>
        <w:pStyle w:val="04listleveli"/>
        <w:numPr>
          <w:ilvl w:val="3"/>
          <w:numId w:val="426"/>
        </w:numPr>
      </w:pPr>
      <w:r>
        <w:t>SBA will accept no less than a second lien position on the property being constructed or renovated if the purpose of the first lien was to acquire the property.</w:t>
      </w:r>
    </w:p>
    <w:p w14:paraId="7D103A73" w14:textId="77777777" w:rsidR="00FD2661" w:rsidRDefault="00FD2661" w:rsidP="00DE32EC">
      <w:pPr>
        <w:pStyle w:val="04listleveli"/>
      </w:pPr>
      <w:r>
        <w:t>If the property is part of a subdivision or secures a loan with more than one parcel, the first lienholder must provide a release clause that permits transfer of clear title to an eventual buyer upon receipt of a pre-established payment.</w:t>
      </w:r>
    </w:p>
    <w:p w14:paraId="729F4B6E" w14:textId="77777777" w:rsidR="00FD2661" w:rsidRDefault="00FD2661" w:rsidP="00DE32EC">
      <w:pPr>
        <w:pStyle w:val="04listleveli"/>
      </w:pPr>
      <w:r>
        <w:t>The Lender must not take a second lien position if the first lienholder requires full payoff of the entire first loan before any parcel will be released. If the Lender and SBA are in second position, the total amount needed to release the first and second liens may not exceed 80 percent of the fair market value of the completed project.</w:t>
      </w:r>
    </w:p>
    <w:p w14:paraId="641DAC53" w14:textId="77777777" w:rsidR="00FD2661" w:rsidRDefault="00FD2661" w:rsidP="00685CF9">
      <w:pPr>
        <w:pStyle w:val="Heading5"/>
      </w:pPr>
      <w:bookmarkStart w:id="3914" w:name="_Export_Express_Loans"/>
      <w:bookmarkStart w:id="3915" w:name="Appendix_19_B6"/>
      <w:bookmarkEnd w:id="3914"/>
      <w:bookmarkEnd w:id="3915"/>
      <w:r>
        <w:t>Export Express Loans</w:t>
      </w:r>
    </w:p>
    <w:p w14:paraId="6168E59C" w14:textId="77777777" w:rsidR="00FD2661" w:rsidRDefault="00FD2661" w:rsidP="00627AB1">
      <w:pPr>
        <w:pStyle w:val="03listlevela"/>
        <w:numPr>
          <w:ilvl w:val="2"/>
          <w:numId w:val="427"/>
        </w:numPr>
      </w:pPr>
      <w:r>
        <w:t>All General Requirements in this Appendix apply to Export Express Loans except as modified below.</w:t>
      </w:r>
    </w:p>
    <w:p w14:paraId="103D7C5F" w14:textId="77777777" w:rsidR="00FD2661" w:rsidRDefault="00FD2661" w:rsidP="00154FBC">
      <w:pPr>
        <w:pStyle w:val="03listlevela"/>
      </w:pPr>
      <w:r>
        <w:t>For Export Express Loans of $50,000 or less, collateral is not required.</w:t>
      </w:r>
    </w:p>
    <w:p w14:paraId="21D9152A" w14:textId="77777777" w:rsidR="00FD2661" w:rsidRDefault="00FD2661" w:rsidP="00154FBC">
      <w:pPr>
        <w:pStyle w:val="03listlevela"/>
      </w:pPr>
      <w:r>
        <w:t>For Export Express Loans greater than $50,000, the Lender must follow its own written collateral policies and procedures for similarly sized, non-SBA guaranteed commercial loans, except as otherwise required for standby letters of credit or other Export Express specific structures.</w:t>
      </w:r>
    </w:p>
    <w:p w14:paraId="51BFA6CC" w14:textId="29F21476" w:rsidR="00E53B96" w:rsidRDefault="00E53B96" w:rsidP="00627AB1">
      <w:pPr>
        <w:pStyle w:val="04listleveli"/>
        <w:numPr>
          <w:ilvl w:val="3"/>
          <w:numId w:val="407"/>
        </w:numPr>
      </w:pPr>
      <w:r>
        <w:t>For commercial real estate securing an Export Express Loan:</w:t>
      </w:r>
    </w:p>
    <w:p w14:paraId="406EC291" w14:textId="77777777" w:rsidR="00E53B96" w:rsidRDefault="00E53B96" w:rsidP="00627AB1">
      <w:pPr>
        <w:pStyle w:val="05listlevela"/>
        <w:numPr>
          <w:ilvl w:val="4"/>
          <w:numId w:val="407"/>
        </w:numPr>
      </w:pPr>
      <w:r>
        <w:t>A loan greater than $500,000 requires an appraisal under paragraph A., g.</w:t>
      </w:r>
    </w:p>
    <w:p w14:paraId="742B0213" w14:textId="1CCB381A" w:rsidR="00E53B96" w:rsidRDefault="00E53B96" w:rsidP="00627AB1">
      <w:pPr>
        <w:pStyle w:val="05listlevela"/>
        <w:numPr>
          <w:ilvl w:val="4"/>
          <w:numId w:val="407"/>
        </w:numPr>
      </w:pPr>
      <w:r>
        <w:t>For a loan of $500,000 or less, an appraisal under paragraph A., g. is required when the transaction involves</w:t>
      </w:r>
      <w:r w:rsidR="009810F2">
        <w:t xml:space="preserve"> </w:t>
      </w:r>
      <w:r>
        <w:t>related parties or SBA or the Lender concludes that an appraisal is necessary to evaluate creditworthiness.</w:t>
      </w:r>
    </w:p>
    <w:p w14:paraId="30FB8518" w14:textId="77777777" w:rsidR="00E53B96" w:rsidRDefault="00E53B96" w:rsidP="00627AB1">
      <w:pPr>
        <w:pStyle w:val="05listlevela"/>
        <w:numPr>
          <w:ilvl w:val="4"/>
          <w:numId w:val="407"/>
        </w:numPr>
      </w:pPr>
      <w:r>
        <w:lastRenderedPageBreak/>
        <w:t xml:space="preserve">If an appraisal is not required, the lender must obtain an appropriate evaluation of the commercial real estate securing the loan that is consistent with safe and sound banking practices. Evaluations are not required to be performed in accordance with USPAP or by State licensed or certified appraisers but should be consistent with the </w:t>
      </w:r>
      <w:hyperlink r:id="rId763" w:history="1">
        <w:r>
          <w:rPr>
            <w:rStyle w:val="Hyperlink"/>
          </w:rPr>
          <w:t>Interagency Guidance Appraisal and Evaluation Guidelines</w:t>
        </w:r>
      </w:hyperlink>
      <w:r w:rsidRPr="00DC607E">
        <w:t xml:space="preserve"> and the </w:t>
      </w:r>
      <w:hyperlink r:id="rId764" w:history="1">
        <w:r w:rsidRPr="00DC607E">
          <w:rPr>
            <w:rStyle w:val="Hyperlink"/>
          </w:rPr>
          <w:t>Interagency Advisory on the Use of Evaluations in Real Estate-Related Financial Transactions</w:t>
        </w:r>
      </w:hyperlink>
      <w:r w:rsidRPr="00DC607E">
        <w:t>, issued by the Federal Banking Regulators.</w:t>
      </w:r>
    </w:p>
    <w:p w14:paraId="4A6A2AC8" w14:textId="77777777" w:rsidR="00FD2661" w:rsidRDefault="00FD2661" w:rsidP="00685CF9">
      <w:pPr>
        <w:pStyle w:val="Heading5"/>
      </w:pPr>
      <w:bookmarkStart w:id="3916" w:name="_Export_Working_Capital_2"/>
      <w:bookmarkStart w:id="3917" w:name="Appendix_19_B7"/>
      <w:bookmarkEnd w:id="3916"/>
      <w:bookmarkEnd w:id="3917"/>
      <w:r>
        <w:t>Export Working Capital Program (EWCP) Loans</w:t>
      </w:r>
    </w:p>
    <w:p w14:paraId="65F813AB" w14:textId="77777777" w:rsidR="00FD2661" w:rsidRDefault="00FD2661" w:rsidP="00627AB1">
      <w:pPr>
        <w:pStyle w:val="03listlevela"/>
        <w:numPr>
          <w:ilvl w:val="2"/>
          <w:numId w:val="428"/>
        </w:numPr>
      </w:pPr>
      <w:r>
        <w:t>All General Requirements in this Appendix apply to EWCP Loans except as modified below.</w:t>
      </w:r>
    </w:p>
    <w:p w14:paraId="79177F3A" w14:textId="4EF96081" w:rsidR="00FD2661" w:rsidRDefault="00FD2661" w:rsidP="00154FBC">
      <w:pPr>
        <w:pStyle w:val="03listlevela"/>
      </w:pPr>
      <w:r>
        <w:t>The Lender must obtain a first security interest in all collateral associated with the financed export transaction or transactions, including export-related inventory, receivables, credit insurance assignments, letters of credit proceeds, and contract proceeds, to the extent required by program rules.</w:t>
      </w:r>
      <w:r w:rsidR="00C20E17">
        <w:t xml:space="preserve"> Collateral must be </w:t>
      </w:r>
      <w:r w:rsidR="005E2666">
        <w:t>located in the United States, its territories or possessions.</w:t>
      </w:r>
    </w:p>
    <w:p w14:paraId="1578DACB" w14:textId="77777777" w:rsidR="00FD2661" w:rsidRDefault="00FD2661" w:rsidP="00154FBC">
      <w:pPr>
        <w:pStyle w:val="03listlevela"/>
      </w:pPr>
      <w:r>
        <w:t xml:space="preserve">The Lender must manage the facility so that the loan remains in margin at all times under applicable EWCP borrowing base requirements, and SBA or a PLP-EWCP Lender may require additional collateral to maintain that position. </w:t>
      </w:r>
    </w:p>
    <w:p w14:paraId="586E6800" w14:textId="77777777" w:rsidR="00FD2661" w:rsidRDefault="00FD2661" w:rsidP="00154FBC">
      <w:pPr>
        <w:pStyle w:val="03listlevela"/>
      </w:pPr>
      <w:r>
        <w:t xml:space="preserve">When EWCP proceeds refinance debt, the collateral securing the debt being refinanced must be transferred to the EWCP loan. If EWCP is provided together with a term loan, the EWCP loan must have lien priority on the trading assets that secure the EWCP facility. </w:t>
      </w:r>
    </w:p>
    <w:p w14:paraId="1E98A211" w14:textId="77777777" w:rsidR="00FD2661" w:rsidRDefault="00FD2661" w:rsidP="00154FBC">
      <w:pPr>
        <w:pStyle w:val="03listlevela"/>
      </w:pPr>
      <w:r>
        <w:t xml:space="preserve">Standby letter of credit structures under EWCP must comply with the collateral coverage, reserve, and liquidation requirements applicable to that program. </w:t>
      </w:r>
    </w:p>
    <w:p w14:paraId="608E2663" w14:textId="3B04286D" w:rsidR="00FD2661" w:rsidRDefault="00FD2661" w:rsidP="00560C5F">
      <w:pPr>
        <w:pStyle w:val="03listparaunderastyle"/>
      </w:pPr>
      <w:r w:rsidRPr="000C131A">
        <w:t xml:space="preserve">In general, </w:t>
      </w:r>
      <w:r w:rsidRPr="00D14887">
        <w:t xml:space="preserve">the export-related inventory produced, and the foreign accounts receivables generated by the business will be considered to provide adequate collateral coverage, and the Lender must take active steps to ensure that the loan always remains </w:t>
      </w:r>
      <w:r w:rsidR="00E80672">
        <w:t>i</w:t>
      </w:r>
      <w:r w:rsidRPr="00D14887">
        <w:t xml:space="preserve">n </w:t>
      </w:r>
      <w:r w:rsidR="00E80672">
        <w:t>m</w:t>
      </w:r>
      <w:r w:rsidRPr="00D14887">
        <w:t>argin. SBA considers a loan to be “</w:t>
      </w:r>
      <w:hyperlink w:anchor="In_Margin" w:history="1">
        <w:r w:rsidR="00140CF3" w:rsidRPr="00DF5714">
          <w:rPr>
            <w:rStyle w:val="Hyperlink"/>
          </w:rPr>
          <w:t>I</w:t>
        </w:r>
        <w:r w:rsidRPr="00DF5714">
          <w:rPr>
            <w:rStyle w:val="Hyperlink"/>
          </w:rPr>
          <w:t xml:space="preserve">n </w:t>
        </w:r>
        <w:r w:rsidR="00140CF3" w:rsidRPr="00DF5714">
          <w:rPr>
            <w:rStyle w:val="Hyperlink"/>
          </w:rPr>
          <w:t>M</w:t>
        </w:r>
        <w:r w:rsidRPr="00DF5714">
          <w:rPr>
            <w:rStyle w:val="Hyperlink"/>
          </w:rPr>
          <w:t>argin</w:t>
        </w:r>
      </w:hyperlink>
      <w:r w:rsidRPr="00D14887">
        <w:t>” when the loan availability established per the EWCP formula is equal to or greater than the principal balance. SBA, for non-delegated loans, or the PLP-EWCP Lender for loans processed under delegated authority, may require additional collateral by requiring a lien on other business assets</w:t>
      </w:r>
      <w:r w:rsidRPr="000C131A">
        <w:t>.</w:t>
      </w:r>
    </w:p>
    <w:p w14:paraId="4863975B" w14:textId="28A56E15" w:rsidR="00FD2661" w:rsidRDefault="00FD2661" w:rsidP="00560C5F">
      <w:pPr>
        <w:pStyle w:val="03listparaunderastyle"/>
      </w:pPr>
      <w:r>
        <w:t>When EWCP loan proceeds are used for debt refinancing, collateral for the loan being refinanced must be transferred to secure the EWCP loan.</w:t>
      </w:r>
    </w:p>
    <w:p w14:paraId="2FB24D69" w14:textId="77777777" w:rsidR="00FD2661" w:rsidRPr="00BF42DF" w:rsidRDefault="00FD2661" w:rsidP="00560C5F">
      <w:pPr>
        <w:pStyle w:val="03listparaunderastyle"/>
      </w:pPr>
      <w:r>
        <w:t xml:space="preserve">An EWCP loan </w:t>
      </w:r>
      <w:r w:rsidRPr="00D14887">
        <w:t>may be issued at the same time as a term loan (conventional or SBA-guaranteed). When doing so, the EWCP loan must have lien priority on the trading assets securing and being used by the EWCP loan. The Lender must clearly identify the assets securing the EWCP loan in the credit memo</w:t>
      </w:r>
      <w:r>
        <w:t>.</w:t>
      </w:r>
    </w:p>
    <w:p w14:paraId="66507655" w14:textId="77777777" w:rsidR="00FD2661" w:rsidRDefault="00FD2661" w:rsidP="00627AB1">
      <w:pPr>
        <w:pStyle w:val="04listleveli"/>
        <w:numPr>
          <w:ilvl w:val="3"/>
          <w:numId w:val="82"/>
        </w:numPr>
      </w:pPr>
      <w:r w:rsidRPr="00BF42DF">
        <w:t xml:space="preserve">Standby Letters of Credit: </w:t>
      </w:r>
      <w:r w:rsidRPr="00D14887">
        <w:t>Lenders are required to obtain and maintain sufficient collateral if an EWCP loan is used to support the issuance of a Standby Letter of Credit</w:t>
      </w:r>
      <w:r>
        <w:t>. Under a Transaction-Based loan,</w:t>
      </w:r>
      <w:r w:rsidRPr="00BF42DF">
        <w:t xml:space="preserve"> the </w:t>
      </w:r>
      <w:r>
        <w:t>Applicant</w:t>
      </w:r>
      <w:r w:rsidRPr="00BF42DF">
        <w:t xml:space="preserve"> must </w:t>
      </w:r>
      <w:r w:rsidRPr="00BF42DF">
        <w:lastRenderedPageBreak/>
        <w:t xml:space="preserve">deposit cash into an account held by the Lender in an amount equal to </w:t>
      </w:r>
      <w:r>
        <w:t xml:space="preserve">at least </w:t>
      </w:r>
      <w:r w:rsidRPr="00BF42DF">
        <w:t xml:space="preserve">25% of the standby letter of credit being issued. This deposit must remain in the account held by the Lender for the </w:t>
      </w:r>
      <w:r>
        <w:t>term</w:t>
      </w:r>
      <w:r w:rsidRPr="00BF42DF">
        <w:t xml:space="preserve"> of the standby letter of credit. </w:t>
      </w:r>
      <w:r>
        <w:t>If using an asset-based loan (ABL) facility, SBA, for non-delegated loans, or the PLP-EWCP Lender may allow export inventory and/or foreign accounts receivable or other acceptable collateral to replace the cash deposit requirement. The Lender must determine that the borrowing base for the ABL will support at least 25% of the total of all standby letters of credit supported by the loan. All Lenders must document the method used to secure the additional collateral in their file.</w:t>
      </w:r>
    </w:p>
    <w:p w14:paraId="37D875C5" w14:textId="77777777" w:rsidR="00FD2661" w:rsidRDefault="00FD2661" w:rsidP="00627AB1">
      <w:pPr>
        <w:pStyle w:val="04listleveli"/>
        <w:numPr>
          <w:ilvl w:val="4"/>
          <w:numId w:val="82"/>
        </w:numPr>
      </w:pPr>
      <w:r w:rsidRPr="003B16AB">
        <w:t>Standby Letters of Credit can be issued to support either performance or financial needs of the Borrower</w:t>
      </w:r>
      <w:r>
        <w:t>,</w:t>
      </w:r>
    </w:p>
    <w:p w14:paraId="062AC6B5" w14:textId="77777777" w:rsidR="00FD2661" w:rsidRDefault="00FD2661" w:rsidP="00627AB1">
      <w:pPr>
        <w:pStyle w:val="04listleveli"/>
        <w:numPr>
          <w:ilvl w:val="4"/>
          <w:numId w:val="82"/>
        </w:numPr>
      </w:pPr>
      <w:r w:rsidRPr="003F1A30">
        <w:t xml:space="preserve">When issuing a financial standby letter of credit under an Asset-Based </w:t>
      </w:r>
      <w:r>
        <w:t>E</w:t>
      </w:r>
      <w:r w:rsidRPr="003F1A30">
        <w:t xml:space="preserve">WCP loan, the Lender must </w:t>
      </w:r>
      <w:r>
        <w:t xml:space="preserve">fully </w:t>
      </w:r>
      <w:r w:rsidRPr="003F1A30">
        <w:t xml:space="preserve">secure the obligation </w:t>
      </w:r>
      <w:r>
        <w:t xml:space="preserve">at 100% collateral </w:t>
      </w:r>
      <w:r w:rsidRPr="003F1A30">
        <w:t xml:space="preserve">against borrowing base availability.  </w:t>
      </w:r>
    </w:p>
    <w:p w14:paraId="3215D3D0" w14:textId="77777777" w:rsidR="00FD2661" w:rsidRDefault="00FD2661" w:rsidP="00627AB1">
      <w:pPr>
        <w:pStyle w:val="04listleveli"/>
        <w:numPr>
          <w:ilvl w:val="4"/>
          <w:numId w:val="82"/>
        </w:numPr>
      </w:pPr>
      <w:r w:rsidRPr="00FF7158">
        <w:t xml:space="preserve">When issuing either a performance or financial standby letter of credit, the Lender must reserve 100% of the amount issued against the gross amount of the </w:t>
      </w:r>
      <w:r>
        <w:t>E</w:t>
      </w:r>
      <w:r w:rsidRPr="00FF7158">
        <w:t xml:space="preserve">WCP loan. This is to ensure that the facility has enough capacity to fund a draw on the letter of credit.  </w:t>
      </w:r>
    </w:p>
    <w:p w14:paraId="0A6BA609" w14:textId="77777777" w:rsidR="00FD2661" w:rsidRDefault="00FD2661" w:rsidP="00627AB1">
      <w:pPr>
        <w:pStyle w:val="04listleveli"/>
        <w:numPr>
          <w:ilvl w:val="4"/>
          <w:numId w:val="82"/>
        </w:numPr>
      </w:pPr>
      <w:r w:rsidRPr="00395CBA">
        <w:t xml:space="preserve">Lenders using a cash deposit to satisfy the </w:t>
      </w:r>
      <w:r>
        <w:t>E</w:t>
      </w:r>
      <w:r w:rsidRPr="00395CBA">
        <w:t>WCP 25% collateral requirement for performance letters of credit may elect to reserve 75% of the issued letter of credit amount given the liquid nature of the deposit being held.</w:t>
      </w:r>
    </w:p>
    <w:p w14:paraId="5ECD6815" w14:textId="77777777" w:rsidR="00FD2661" w:rsidRDefault="00FD2661" w:rsidP="00627AB1">
      <w:pPr>
        <w:pStyle w:val="04listleveli"/>
        <w:numPr>
          <w:ilvl w:val="4"/>
          <w:numId w:val="82"/>
        </w:numPr>
      </w:pPr>
      <w:r>
        <w:t xml:space="preserve">In the event </w:t>
      </w:r>
      <w:r w:rsidRPr="00D14887">
        <w:t>of a draw on the standby letter of credit, the Lender must liquidate the cash held on deposit or release the BBC collateral hold</w:t>
      </w:r>
      <w:r>
        <w:t>.</w:t>
      </w:r>
    </w:p>
    <w:p w14:paraId="091ECC0B" w14:textId="77777777" w:rsidR="00FD2661" w:rsidRPr="00735396" w:rsidRDefault="00FD2661" w:rsidP="00627AB1">
      <w:pPr>
        <w:pStyle w:val="04listleveli"/>
        <w:numPr>
          <w:ilvl w:val="3"/>
          <w:numId w:val="82"/>
        </w:numPr>
      </w:pPr>
      <w:r w:rsidRPr="00BF42DF">
        <w:t xml:space="preserve">Receivables generated from sales to foreign purchasers are not considered a foreign asset and may </w:t>
      </w:r>
      <w:r w:rsidRPr="00735396">
        <w:t>be taken as collateral.</w:t>
      </w:r>
    </w:p>
    <w:p w14:paraId="7D867060" w14:textId="77777777" w:rsidR="00FD2661" w:rsidRPr="00067AA5" w:rsidRDefault="00FD2661" w:rsidP="00627AB1">
      <w:pPr>
        <w:pStyle w:val="04listleveli"/>
        <w:numPr>
          <w:ilvl w:val="3"/>
          <w:numId w:val="82"/>
        </w:numPr>
      </w:pPr>
      <w:r w:rsidRPr="00735396">
        <w:t>Personal guaranties of all 20% or more owners is generally required, but may be waived by the Director, International Trade Finance (D/ITF).</w:t>
      </w:r>
    </w:p>
    <w:p w14:paraId="2991FD6D" w14:textId="77777777" w:rsidR="00FD2661" w:rsidRDefault="00FD2661" w:rsidP="00685CF9">
      <w:pPr>
        <w:pStyle w:val="Heading5"/>
      </w:pPr>
      <w:bookmarkStart w:id="3918" w:name="Appendix_19_B8"/>
      <w:bookmarkEnd w:id="3918"/>
      <w:r>
        <w:t>International Trade (IT) Loans</w:t>
      </w:r>
    </w:p>
    <w:p w14:paraId="60B3FD76" w14:textId="77777777" w:rsidR="00FD2661" w:rsidRDefault="00FD2661" w:rsidP="00627AB1">
      <w:pPr>
        <w:pStyle w:val="03listlevela"/>
        <w:numPr>
          <w:ilvl w:val="2"/>
          <w:numId w:val="429"/>
        </w:numPr>
      </w:pPr>
      <w:r>
        <w:t xml:space="preserve">All General Requirements in this Appendix apply to International Trade Loans except as modified below. </w:t>
      </w:r>
    </w:p>
    <w:p w14:paraId="740F80EA" w14:textId="77777777" w:rsidR="00FD2661" w:rsidRDefault="00FD2661" w:rsidP="00154FBC">
      <w:pPr>
        <w:pStyle w:val="03listlevela"/>
      </w:pPr>
      <w:r>
        <w:t>Required Lien Position</w:t>
      </w:r>
    </w:p>
    <w:p w14:paraId="11D1842D" w14:textId="4FF8197E" w:rsidR="00FD2661" w:rsidRPr="00D32344" w:rsidRDefault="00FD2661" w:rsidP="00560C5F">
      <w:pPr>
        <w:pStyle w:val="03listparaunderastyle"/>
      </w:pPr>
      <w:r>
        <w:t>The Small Business Act, Section 7(a)(16)(B), requires that the</w:t>
      </w:r>
      <w:r w:rsidRPr="00AE6382">
        <w:t xml:space="preserve"> </w:t>
      </w:r>
      <w:r w:rsidRPr="00D32344">
        <w:t xml:space="preserve">Lender </w:t>
      </w:r>
      <w:r>
        <w:t xml:space="preserve">take a first lien on the assets financed with IT loan proceeds or other assets of the Applicant. A Lender may request a policy exception from the Director of Financial Assistance (D/FA) if it wishes to make an IT loan that is </w:t>
      </w:r>
      <w:r w:rsidR="00EA5A5E">
        <w:t>in second</w:t>
      </w:r>
      <w:r>
        <w:t xml:space="preserve"> position on the assets financed, provided the second lien provides adequate assurance of repayment of the loan</w:t>
      </w:r>
      <w:r w:rsidRPr="00D32344">
        <w:t xml:space="preserve">. </w:t>
      </w:r>
      <w:r w:rsidR="0092657B">
        <w:t xml:space="preserve">SBA Lenders may request this policy exception via email at </w:t>
      </w:r>
      <w:hyperlink r:id="rId765" w:history="1">
        <w:r w:rsidR="0092657B" w:rsidRPr="001C4756">
          <w:rPr>
            <w:rStyle w:val="Hyperlink"/>
          </w:rPr>
          <w:t>7adelegatedloanapps@sba.gov</w:t>
        </w:r>
      </w:hyperlink>
    </w:p>
    <w:p w14:paraId="5870D095" w14:textId="77777777" w:rsidR="00FC69FD" w:rsidRDefault="005D30B2" w:rsidP="00560C5F">
      <w:pPr>
        <w:pStyle w:val="03listparaunderastyle"/>
        <w:sectPr w:rsidR="00FC69FD" w:rsidSect="00381B1B">
          <w:headerReference w:type="default" r:id="rId766"/>
          <w:footerReference w:type="default" r:id="rId767"/>
          <w:pgSz w:w="12240" w:h="15840"/>
          <w:pgMar w:top="1440" w:right="1440" w:bottom="1440" w:left="1440" w:header="720" w:footer="720" w:gutter="0"/>
          <w:cols w:space="720"/>
          <w:docGrid w:linePitch="360"/>
        </w:sectPr>
      </w:pPr>
      <w:r>
        <w:lastRenderedPageBreak/>
        <w:t xml:space="preserve">If the IT loan is </w:t>
      </w:r>
      <w:r w:rsidR="00C61407">
        <w:t xml:space="preserve">financing working capital, </w:t>
      </w:r>
      <w:r w:rsidR="00AF7827">
        <w:t xml:space="preserve">or refinancing a loan used for working capital, </w:t>
      </w:r>
      <w:r w:rsidR="00C61407">
        <w:t xml:space="preserve">the trading assets </w:t>
      </w:r>
      <w:r w:rsidR="00E77F78">
        <w:t>(</w:t>
      </w:r>
      <w:r w:rsidR="009549FA">
        <w:t>including accounts receivable and inventory</w:t>
      </w:r>
      <w:r w:rsidR="00E77F78">
        <w:t>)</w:t>
      </w:r>
      <w:r w:rsidR="009549FA">
        <w:t xml:space="preserve">, </w:t>
      </w:r>
      <w:r w:rsidR="00CE4F9F">
        <w:t xml:space="preserve">are </w:t>
      </w:r>
      <w:r w:rsidR="00BC31D4">
        <w:t>the assets which require a first lien.</w:t>
      </w:r>
    </w:p>
    <w:p w14:paraId="63E9929A" w14:textId="3E285A5B" w:rsidR="00FD2661" w:rsidRDefault="00FD2661" w:rsidP="00FD2661">
      <w:pPr>
        <w:pStyle w:val="Heading2"/>
      </w:pPr>
      <w:bookmarkStart w:id="3919" w:name="_Export_Working_Capital_4"/>
      <w:bookmarkStart w:id="3920" w:name="_SBA_Express_lines"/>
      <w:bookmarkStart w:id="3921" w:name="_Export_Working_Capital_1"/>
      <w:bookmarkStart w:id="3922" w:name="Appendix_20_Submission_of_Application"/>
      <w:bookmarkStart w:id="3923" w:name="_Toc241175354"/>
      <w:bookmarkEnd w:id="3919"/>
      <w:bookmarkEnd w:id="3920"/>
      <w:bookmarkEnd w:id="3921"/>
      <w:bookmarkEnd w:id="3922"/>
      <w:r>
        <w:lastRenderedPageBreak/>
        <w:t>Appendix 20: Submission of Application for Guaranty</w:t>
      </w:r>
      <w:bookmarkEnd w:id="3923"/>
    </w:p>
    <w:p w14:paraId="12AA1C0D" w14:textId="619E754D" w:rsidR="00FD2661" w:rsidRDefault="00FD2661" w:rsidP="00B72F3F">
      <w:pPr>
        <w:pStyle w:val="02listparaunder4style"/>
        <w:ind w:left="0"/>
      </w:pPr>
      <w:r>
        <w:t xml:space="preserve">This Appendix consolidates the contents of the lender's application for guaranty requirements applicable to all 7(a) loan programs. </w:t>
      </w:r>
      <w:r w:rsidR="00473FBD" w:rsidRPr="00705BAE">
        <w:t xml:space="preserve">All chapters must </w:t>
      </w:r>
      <w:r w:rsidR="00B56F39">
        <w:t xml:space="preserve">satisfy the General Requirements below for all 7(a) loans. The Program Specific Requirements section lists only the exceptions, modification, or additional documentation requirements that differ from the General Requirements for each program. Where a requirement in the Program Specific Requirements section conflicts with a General Requirement, the Program Specific Requirements section controls. A program specific exception applies only to the documentation and submission requirements of this Appendix and does not relieve the Lender of any substantive requirement imposed elsewhere in SBA Loan Program Requirements, including </w:t>
      </w:r>
      <w:hyperlink w:anchor="Appendix_14_7a_Debt_Refinancing" w:history="1">
        <w:r w:rsidR="00B56F39" w:rsidRPr="00B72F3F">
          <w:rPr>
            <w:rStyle w:val="Hyperlink"/>
          </w:rPr>
          <w:t>Appendix 14</w:t>
        </w:r>
      </w:hyperlink>
      <w:r w:rsidR="00B56F39">
        <w:t xml:space="preserve">, </w:t>
      </w:r>
      <w:hyperlink w:anchor="Appendix_15_7a_Changes_of_Ownership" w:history="1">
        <w:r w:rsidR="00B56F39" w:rsidRPr="00B72F3F">
          <w:rPr>
            <w:rStyle w:val="Hyperlink"/>
          </w:rPr>
          <w:t>Appendix 15</w:t>
        </w:r>
      </w:hyperlink>
      <w:r w:rsidR="00B56F39">
        <w:t xml:space="preserve">, </w:t>
      </w:r>
      <w:hyperlink w:anchor="Appendix_19_7a_Collateral_Requirements" w:history="1">
        <w:r w:rsidR="00B56F39" w:rsidRPr="00B72F3F">
          <w:rPr>
            <w:rStyle w:val="Hyperlink"/>
          </w:rPr>
          <w:t>Appendix 19</w:t>
        </w:r>
      </w:hyperlink>
      <w:r w:rsidR="00B56F39">
        <w:t xml:space="preserve">, Section A., </w:t>
      </w:r>
      <w:hyperlink w:anchor="_Chapter_1:_Primary" w:history="1">
        <w:r w:rsidR="00B56F39" w:rsidRPr="00B72F3F">
          <w:rPr>
            <w:rStyle w:val="Hyperlink"/>
          </w:rPr>
          <w:t>Ch. 1</w:t>
        </w:r>
      </w:hyperlink>
      <w:r w:rsidR="00B56F39">
        <w:t xml:space="preserve">, and Section A., </w:t>
      </w:r>
      <w:hyperlink w:anchor="_Chapter_5:_Other" w:history="1">
        <w:r w:rsidR="00B56F39" w:rsidRPr="00B72F3F">
          <w:rPr>
            <w:rStyle w:val="Hyperlink"/>
          </w:rPr>
          <w:t>Ch. 5</w:t>
        </w:r>
      </w:hyperlink>
      <w:r w:rsidR="00B56F39">
        <w:t>.</w:t>
      </w:r>
      <w:r w:rsidR="00473FBD">
        <w:t xml:space="preserve"> </w:t>
      </w:r>
    </w:p>
    <w:p w14:paraId="2302ED1A" w14:textId="77777777" w:rsidR="00FD2661" w:rsidRDefault="00FD2661" w:rsidP="00627AB1">
      <w:pPr>
        <w:pStyle w:val="Heading4"/>
        <w:numPr>
          <w:ilvl w:val="0"/>
          <w:numId w:val="486"/>
        </w:numPr>
      </w:pPr>
      <w:bookmarkStart w:id="3924" w:name="_Toc241175355"/>
      <w:r>
        <w:t>General Requirements</w:t>
      </w:r>
      <w:bookmarkEnd w:id="3924"/>
    </w:p>
    <w:p w14:paraId="424EB1C5" w14:textId="77777777" w:rsidR="00FD2661" w:rsidRPr="00172FC9" w:rsidRDefault="00FD2661" w:rsidP="00627AB1">
      <w:pPr>
        <w:pStyle w:val="02listlevel4"/>
        <w:numPr>
          <w:ilvl w:val="1"/>
          <w:numId w:val="502"/>
        </w:numPr>
      </w:pPr>
      <w:r w:rsidRPr="000427FD">
        <w:t>Contents of Lender’s Application for Guaranty &amp; Submission to SBA</w:t>
      </w:r>
    </w:p>
    <w:p w14:paraId="6006BCAA" w14:textId="0DF65DC4" w:rsidR="00FD2661" w:rsidRDefault="00FD2661" w:rsidP="00560C5F">
      <w:pPr>
        <w:pStyle w:val="02listparaunder4style"/>
      </w:pPr>
      <w:r>
        <w:t xml:space="preserve">Regardless of the processing method, all 7(a) loan files must include the forms and information the Lender requires in order to make an informed credit decision. Program forms can be found at </w:t>
      </w:r>
      <w:hyperlink r:id="rId768" w:history="1">
        <w:r w:rsidRPr="009D26D0">
          <w:rPr>
            <w:rStyle w:val="Hyperlink"/>
          </w:rPr>
          <w:t>www.sba.gov/document</w:t>
        </w:r>
      </w:hyperlink>
      <w:r>
        <w:t>. Centralized 7(a) Loan Submission Instructions can be found at the 7(a) Loan Guaranty Processing Center ("LGPC") website at</w:t>
      </w:r>
      <w:r w:rsidR="005B010D">
        <w:t xml:space="preserve"> </w:t>
      </w:r>
      <w:hyperlink r:id="rId769" w:history="1">
        <w:r w:rsidR="005B010D" w:rsidRPr="005B010D">
          <w:rPr>
            <w:rStyle w:val="Hyperlink"/>
          </w:rPr>
          <w:t>Loan Guaranty Processing Center (Citrus Heights, CA and Hazard, KY) | U.S. Small Business Administration</w:t>
        </w:r>
      </w:hyperlink>
      <w:r>
        <w:t>.</w:t>
      </w:r>
    </w:p>
    <w:p w14:paraId="7D80A763" w14:textId="22E5620D" w:rsidR="00FD2661" w:rsidRDefault="00FD2661" w:rsidP="00560C5F">
      <w:pPr>
        <w:pStyle w:val="02listparaunder4style"/>
      </w:pPr>
      <w:r>
        <w:t xml:space="preserve">Lender must submit to </w:t>
      </w:r>
      <w:r w:rsidR="00122AAA">
        <w:t>the SBA Loan System</w:t>
      </w:r>
      <w:r>
        <w:t xml:space="preserve"> all terms and conditions required by </w:t>
      </w:r>
      <w:r w:rsidR="00122AAA">
        <w:t>the SBA Loan System</w:t>
      </w:r>
      <w:r>
        <w:t xml:space="preserve"> data fields.</w:t>
      </w:r>
    </w:p>
    <w:p w14:paraId="4BA274CE" w14:textId="7E1C210B" w:rsidR="00FD2661" w:rsidRDefault="00FD2661" w:rsidP="00560C5F">
      <w:pPr>
        <w:pStyle w:val="02listparaunder4style"/>
      </w:pPr>
      <w:r>
        <w:t xml:space="preserve">Lender must list in </w:t>
      </w:r>
      <w:r w:rsidR="00122AAA">
        <w:t>the SBA Loan System</w:t>
      </w:r>
      <w:r>
        <w:t xml:space="preserve"> 100% of the total direct and indirect ownership of the Applicant. The ownership percentages of all listed owners must equal 100%.</w:t>
      </w:r>
    </w:p>
    <w:p w14:paraId="3267D5C8" w14:textId="77777777" w:rsidR="00FD2661" w:rsidRDefault="00FD2661" w:rsidP="00560C5F">
      <w:pPr>
        <w:pStyle w:val="02listparaunder4style"/>
      </w:pPr>
      <w:r w:rsidRPr="00317AE5">
        <w:t>SBA Form 1919</w:t>
      </w:r>
      <w:r>
        <w:t xml:space="preserve"> includes i</w:t>
      </w:r>
      <w:r w:rsidRPr="004425A0">
        <w:t xml:space="preserve">nformation on the number of </w:t>
      </w:r>
      <w:r>
        <w:t xml:space="preserve">existing </w:t>
      </w:r>
      <w:r w:rsidRPr="004425A0">
        <w:t xml:space="preserve">employees at the time of application and the number of jobs to be created and/or retained as a result of the loan. </w:t>
      </w:r>
    </w:p>
    <w:p w14:paraId="5481366B" w14:textId="77777777" w:rsidR="00FD2661" w:rsidRDefault="00FD2661" w:rsidP="00627AB1">
      <w:pPr>
        <w:pStyle w:val="02listparaunder4style"/>
        <w:numPr>
          <w:ilvl w:val="0"/>
          <w:numId w:val="293"/>
        </w:numPr>
      </w:pPr>
      <w:r w:rsidRPr="00EE202C">
        <w:t xml:space="preserve">Number of existing employees at the time of application is calculated in accordance with 13 CFR § </w:t>
      </w:r>
      <w:hyperlink r:id="rId770" w:history="1">
        <w:r>
          <w:rPr>
            <w:rStyle w:val="Hyperlink"/>
          </w:rPr>
          <w:t>121.106</w:t>
        </w:r>
      </w:hyperlink>
      <w:r w:rsidRPr="00EE202C">
        <w:t xml:space="preserve">, which states in part that SBA counts all individuals employed on a full-time, part-time, or other basis (i.e., jobs are not converted to full-time equivalents). </w:t>
      </w:r>
    </w:p>
    <w:p w14:paraId="7C117BC3" w14:textId="77777777" w:rsidR="00FD2661" w:rsidRDefault="00FD2661" w:rsidP="00627AB1">
      <w:pPr>
        <w:pStyle w:val="02listparaunder4style"/>
        <w:numPr>
          <w:ilvl w:val="0"/>
          <w:numId w:val="293"/>
        </w:numPr>
      </w:pPr>
      <w:r w:rsidRPr="004425A0">
        <w:t xml:space="preserve">Jobs “created” means the number of full-time (or equivalent) employees that the small business expects to hire as a result of the loan. </w:t>
      </w:r>
    </w:p>
    <w:p w14:paraId="45C5E053" w14:textId="77777777" w:rsidR="00FD2661" w:rsidRDefault="00FD2661" w:rsidP="00627AB1">
      <w:pPr>
        <w:pStyle w:val="02listparaunder4style"/>
        <w:numPr>
          <w:ilvl w:val="0"/>
          <w:numId w:val="293"/>
        </w:numPr>
      </w:pPr>
      <w:r w:rsidRPr="004425A0">
        <w:t xml:space="preserve">Jobs “retained” means the number of full-time (or equivalent) employees on the payroll of the business at the time of application that will be lost if the loan is not </w:t>
      </w:r>
      <w:r w:rsidRPr="004425A0">
        <w:rPr>
          <w:spacing w:val="11"/>
        </w:rPr>
        <w:t>approved</w:t>
      </w:r>
      <w:r w:rsidRPr="004425A0">
        <w:t>.</w:t>
      </w:r>
    </w:p>
    <w:p w14:paraId="533BACFD" w14:textId="77777777" w:rsidR="00FD2661" w:rsidRDefault="00FD2661" w:rsidP="00627AB1">
      <w:pPr>
        <w:pStyle w:val="02listparaunder4style"/>
        <w:numPr>
          <w:ilvl w:val="0"/>
          <w:numId w:val="293"/>
        </w:numPr>
        <w:rPr>
          <w:bCs/>
          <w:szCs w:val="28"/>
          <w:u w:color="231F20"/>
        </w:rPr>
      </w:pPr>
      <w:r>
        <w:t>“Employees” does not include contractors reported via IRS Form 1099.</w:t>
      </w:r>
    </w:p>
    <w:p w14:paraId="336841C6" w14:textId="4446E88C" w:rsidR="00FD2661" w:rsidRDefault="00FD2661" w:rsidP="00560C5F">
      <w:pPr>
        <w:pStyle w:val="02listparaunder4style"/>
      </w:pPr>
      <w:r w:rsidRPr="007D18DE">
        <w:rPr>
          <w:b/>
          <w:bCs/>
        </w:rPr>
        <w:t>For all loans submitted using the Lender’s PLP delegated authority</w:t>
      </w:r>
      <w:r>
        <w:t xml:space="preserve">, Lender must submit the information required in SBA Form 1919 and the loan terms and conditions into </w:t>
      </w:r>
      <w:r w:rsidR="00122AAA">
        <w:t>the SBA Loan System</w:t>
      </w:r>
      <w:r>
        <w:t>.</w:t>
      </w:r>
      <w:r w:rsidR="0053290B">
        <w:t xml:space="preserve"> </w:t>
      </w:r>
      <w:r w:rsidR="00B93179">
        <w:t xml:space="preserve">The </w:t>
      </w:r>
      <w:r w:rsidR="0053290B">
        <w:t xml:space="preserve">Lender </w:t>
      </w:r>
      <w:r w:rsidR="0053290B" w:rsidRPr="00F42AB8">
        <w:rPr>
          <w:u w:color="231F20"/>
        </w:rPr>
        <w:t>must obtain and retain in its file all documentation listed below.</w:t>
      </w:r>
      <w:r w:rsidR="00A62F15">
        <w:rPr>
          <w:u w:color="231F20"/>
        </w:rPr>
        <w:t xml:space="preserve"> </w:t>
      </w:r>
    </w:p>
    <w:p w14:paraId="41B016EE" w14:textId="4BCD737E" w:rsidR="00FD2661" w:rsidRPr="003A4EFB" w:rsidRDefault="00FD2661" w:rsidP="00560C5F">
      <w:pPr>
        <w:pStyle w:val="02listparaunder4style"/>
      </w:pPr>
      <w:r w:rsidRPr="007B5CE6">
        <w:rPr>
          <w:b/>
          <w:bCs/>
          <w:u w:color="231F20"/>
        </w:rPr>
        <w:lastRenderedPageBreak/>
        <w:t>For all loans submitted using the non-delegated process through the LGPC</w:t>
      </w:r>
      <w:r w:rsidRPr="00F42AB8">
        <w:rPr>
          <w:u w:color="231F20"/>
        </w:rPr>
        <w:t xml:space="preserve">, the Lender must submit applications for guaranty and all attachments via </w:t>
      </w:r>
      <w:r w:rsidR="00122AAA">
        <w:rPr>
          <w:u w:color="231F20"/>
        </w:rPr>
        <w:t>the SBA Loan System</w:t>
      </w:r>
      <w:r w:rsidRPr="00F42AB8">
        <w:rPr>
          <w:u w:color="231F20"/>
        </w:rPr>
        <w:t xml:space="preserve"> to SBA. </w:t>
      </w:r>
      <w:r w:rsidRPr="002619B6">
        <w:rPr>
          <w:u w:color="231F20"/>
        </w:rPr>
        <w:t>SBA will make the final determination as to the eligibility and creditworthiness of the Applicant, including approving the uses of proceeds, the adequacy of the collateral being pledged, the structure of the loan, and any equity contribution to be required from the Applicant.</w:t>
      </w:r>
      <w:r w:rsidRPr="00F42AB8">
        <w:rPr>
          <w:u w:color="231F20"/>
        </w:rPr>
        <w:t xml:space="preserve"> SBA will either approve or decline the loan in </w:t>
      </w:r>
      <w:r w:rsidR="00122AAA">
        <w:rPr>
          <w:u w:color="231F20"/>
        </w:rPr>
        <w:t>the SBA Loan System</w:t>
      </w:r>
      <w:r w:rsidRPr="00F42AB8">
        <w:rPr>
          <w:u w:color="231F20"/>
        </w:rPr>
        <w:t xml:space="preserve">. The Lender must obtain and retain in its file all documentation listed below. </w:t>
      </w:r>
      <w:r w:rsidRPr="0002407C">
        <w:rPr>
          <w:b/>
          <w:bCs/>
          <w:u w:color="231F20"/>
        </w:rPr>
        <w:t>In addition, Lender must submit as part of the application for guaranty those items below emphasized in</w:t>
      </w:r>
      <w:r w:rsidRPr="00F42AB8">
        <w:rPr>
          <w:u w:color="231F20"/>
        </w:rPr>
        <w:t xml:space="preserve"> </w:t>
      </w:r>
      <w:r w:rsidRPr="00F42AB8">
        <w:rPr>
          <w:b/>
          <w:u w:color="231F20"/>
        </w:rPr>
        <w:t>bold</w:t>
      </w:r>
      <w:r w:rsidRPr="003A4EFB">
        <w:t xml:space="preserve">. </w:t>
      </w:r>
    </w:p>
    <w:p w14:paraId="5BDA6A70" w14:textId="7EEB2B09" w:rsidR="007B5223" w:rsidRDefault="00B30B15" w:rsidP="00627AB1">
      <w:pPr>
        <w:pStyle w:val="03listlevela"/>
        <w:numPr>
          <w:ilvl w:val="2"/>
          <w:numId w:val="487"/>
        </w:numPr>
      </w:pPr>
      <w:hyperlink r:id="rId771" w:history="1">
        <w:r w:rsidRPr="00870061">
          <w:rPr>
            <w:rStyle w:val="Hyperlink"/>
          </w:rPr>
          <w:t>SBA Form 1919</w:t>
        </w:r>
      </w:hyperlink>
      <w:r w:rsidRPr="00154FBC">
        <w:rPr>
          <w:color w:val="000000" w:themeColor="text1"/>
        </w:rPr>
        <w:t xml:space="preserve">: </w:t>
      </w:r>
      <w:r w:rsidRPr="00F86EE7">
        <w:t xml:space="preserve">A </w:t>
      </w:r>
      <w:r w:rsidRPr="00B82552">
        <w:t xml:space="preserve">separate </w:t>
      </w:r>
      <w:r>
        <w:t xml:space="preserve">SBA Form 1919 for each Co-Borrower must be completed and signed by the authorized representative of the Applicant and submitted to the Lender. </w:t>
      </w:r>
      <w:r w:rsidRPr="00511E8A">
        <w:t>The aggregate amounts of the “Purpose of the loan” sections across all SBA Forms 1919 should equal the total amount of the loan request.</w:t>
      </w:r>
      <w:r>
        <w:t xml:space="preserve"> Only the information required on SBA Form 1919, and not the form itself, must be submitted into </w:t>
      </w:r>
      <w:r w:rsidR="00122AAA">
        <w:t>the SBA Loan System</w:t>
      </w:r>
      <w:r>
        <w:t>, although the Lender must obtain and retain the signed form in its file.</w:t>
      </w:r>
    </w:p>
    <w:p w14:paraId="2D50EFD4" w14:textId="184C72DF" w:rsidR="00FD2661" w:rsidRPr="003A4EFB" w:rsidRDefault="00FD2661" w:rsidP="00154FBC">
      <w:pPr>
        <w:pStyle w:val="03listlevela"/>
        <w:numPr>
          <w:ilvl w:val="2"/>
          <w:numId w:val="21"/>
        </w:numPr>
      </w:pPr>
      <w:r w:rsidRPr="00154FBC">
        <w:rPr>
          <w:b/>
        </w:rPr>
        <w:t>Lender’s Credit Memorandum</w:t>
      </w:r>
      <w:r w:rsidRPr="003A4EFB">
        <w:t xml:space="preserve"> must address all requirements detailed in</w:t>
      </w:r>
      <w:r>
        <w:t xml:space="preserve"> </w:t>
      </w:r>
      <w:r w:rsidR="00F94AE9">
        <w:t xml:space="preserve">the </w:t>
      </w:r>
      <w:r w:rsidR="00FE3F23">
        <w:t xml:space="preserve">Credit Standards </w:t>
      </w:r>
      <w:r>
        <w:t>Paragraph </w:t>
      </w:r>
      <w:r w:rsidR="00113E27">
        <w:t xml:space="preserve">for the </w:t>
      </w:r>
      <w:r w:rsidR="00062A6D">
        <w:t xml:space="preserve">applicable </w:t>
      </w:r>
      <w:r w:rsidR="00113E27">
        <w:t>loan program</w:t>
      </w:r>
      <w:r w:rsidR="00CC6245">
        <w:t xml:space="preserve"> C</w:t>
      </w:r>
      <w:r w:rsidR="001636DE">
        <w:t>hapter</w:t>
      </w:r>
      <w:r w:rsidR="00194DE9">
        <w:t>.</w:t>
      </w:r>
    </w:p>
    <w:p w14:paraId="150D516A" w14:textId="0D4DAEEB" w:rsidR="00FD2661" w:rsidRPr="00714FA6" w:rsidRDefault="00FD2661" w:rsidP="00154FBC">
      <w:pPr>
        <w:pStyle w:val="03listlevela"/>
      </w:pPr>
      <w:r w:rsidRPr="00317AE5">
        <w:rPr>
          <w:b/>
        </w:rPr>
        <w:t>Owner Financial Statement</w:t>
      </w:r>
      <w:r w:rsidRPr="001E7BED">
        <w:t xml:space="preserve"> </w:t>
      </w:r>
      <w:r w:rsidR="0017440C">
        <w:t>for all owners</w:t>
      </w:r>
      <w:r w:rsidR="00363579">
        <w:t xml:space="preserve"> of 20% or more (including the assets of </w:t>
      </w:r>
      <w:r w:rsidR="00510575">
        <w:t xml:space="preserve">the </w:t>
      </w:r>
      <w:r w:rsidR="00363579">
        <w:t>owner’s spouse and minor children</w:t>
      </w:r>
      <w:r w:rsidR="00510575">
        <w:t>)</w:t>
      </w:r>
      <w:r w:rsidR="00C1096D">
        <w:t xml:space="preserve">, and proposed guarantors, except </w:t>
      </w:r>
      <w:hyperlink w:anchor="Supplemental_Guarantor" w:history="1">
        <w:r w:rsidR="00C1096D" w:rsidRPr="003A0D5D">
          <w:rPr>
            <w:rStyle w:val="Hyperlink"/>
          </w:rPr>
          <w:t>Supplemental Guarantors</w:t>
        </w:r>
      </w:hyperlink>
      <w:r w:rsidR="00C1096D">
        <w:t xml:space="preserve">, Lenders may use </w:t>
      </w:r>
      <w:hyperlink r:id="rId772" w:history="1">
        <w:r w:rsidR="00C1096D" w:rsidRPr="003A0D5D">
          <w:rPr>
            <w:rStyle w:val="Hyperlink"/>
          </w:rPr>
          <w:t>SBA Form 413</w:t>
        </w:r>
      </w:hyperlink>
      <w:r w:rsidR="00C1096D">
        <w:t xml:space="preserve"> or their own equivalent form </w:t>
      </w:r>
      <w:r w:rsidR="001D3449">
        <w:t>signed and dated</w:t>
      </w:r>
      <w:r w:rsidR="00C907FC">
        <w:t xml:space="preserve"> within 90 days </w:t>
      </w:r>
      <w:r w:rsidR="00D03731">
        <w:t>of submission to SBA. Business financial statements must be dated within 120 days of submission to SBA</w:t>
      </w:r>
      <w:r w:rsidRPr="001E7BED">
        <w:t>.</w:t>
      </w:r>
    </w:p>
    <w:p w14:paraId="3AF9083B" w14:textId="1E3A0980" w:rsidR="00FD2661" w:rsidRPr="006F3971" w:rsidRDefault="00FD2661" w:rsidP="00154FBC">
      <w:pPr>
        <w:pStyle w:val="03listlevela"/>
      </w:pPr>
      <w:r w:rsidRPr="00387524">
        <w:t>Tax transcripts in accordance with Section A, Ch</w:t>
      </w:r>
      <w:r>
        <w:t>.</w:t>
      </w:r>
      <w:r w:rsidRPr="00387524">
        <w:t xml:space="preserve"> 5, Para. B, </w:t>
      </w:r>
      <w:hyperlink w:anchor="_IRS_Tax_Transcript/Verification_1" w:history="1">
        <w:r w:rsidRPr="00387524">
          <w:rPr>
            <w:rStyle w:val="Hyperlink"/>
            <w:bCs w:val="0"/>
          </w:rPr>
          <w:t>IRS Tax Transcript/Verification of Financial Information</w:t>
        </w:r>
      </w:hyperlink>
      <w:r w:rsidRPr="00387524">
        <w:t xml:space="preserve"> and either</w:t>
      </w:r>
      <w:r>
        <w:rPr>
          <w:b/>
        </w:rPr>
        <w:t xml:space="preserve"> b</w:t>
      </w:r>
      <w:r w:rsidRPr="006F3971">
        <w:rPr>
          <w:b/>
        </w:rPr>
        <w:t xml:space="preserve">usiness </w:t>
      </w:r>
      <w:r>
        <w:rPr>
          <w:b/>
        </w:rPr>
        <w:t xml:space="preserve">financial statements or </w:t>
      </w:r>
      <w:r w:rsidRPr="007B5CE6">
        <w:rPr>
          <w:b/>
        </w:rPr>
        <w:t>tax returns</w:t>
      </w:r>
      <w:r>
        <w:rPr>
          <w:b/>
        </w:rPr>
        <w:t xml:space="preserve"> </w:t>
      </w:r>
      <w:r w:rsidRPr="007B5CE6">
        <w:rPr>
          <w:b/>
        </w:rPr>
        <w:t xml:space="preserve">for the last 3 years and interim </w:t>
      </w:r>
      <w:r w:rsidRPr="006F3971">
        <w:rPr>
          <w:b/>
        </w:rPr>
        <w:t>financial statements</w:t>
      </w:r>
      <w:r w:rsidRPr="007B5CE6">
        <w:rPr>
          <w:b/>
        </w:rPr>
        <w:t xml:space="preserve"> for the Applicant and any </w:t>
      </w:r>
      <w:r>
        <w:rPr>
          <w:b/>
        </w:rPr>
        <w:t>a</w:t>
      </w:r>
      <w:r w:rsidRPr="007B5CE6">
        <w:rPr>
          <w:b/>
        </w:rPr>
        <w:t>ffiliates</w:t>
      </w:r>
      <w:r w:rsidRPr="0036798F">
        <w:rPr>
          <w:b/>
        </w:rPr>
        <w:t>.</w:t>
      </w:r>
      <w:r w:rsidRPr="00317AE5">
        <w:rPr>
          <w:b/>
        </w:rPr>
        <w:t xml:space="preserve"> For start-ups, new businesses, and other applications based on projections, include detailed projections, including the supporting assumptions that reflect a debt service coverage equal to or greater than 1.15 within 2</w:t>
      </w:r>
      <w:r>
        <w:rPr>
          <w:b/>
        </w:rPr>
        <w:t xml:space="preserve"> </w:t>
      </w:r>
      <w:r w:rsidRPr="00317AE5">
        <w:rPr>
          <w:b/>
        </w:rPr>
        <w:t>years</w:t>
      </w:r>
      <w:r>
        <w:rPr>
          <w:b/>
        </w:rPr>
        <w:t xml:space="preserve"> </w:t>
      </w:r>
      <w:r w:rsidRPr="00317AE5">
        <w:rPr>
          <w:b/>
        </w:rPr>
        <w:t>from loan funding or, for construction projects, within 2 years from the end of construction</w:t>
      </w:r>
      <w:r>
        <w:t xml:space="preserve">. </w:t>
      </w:r>
      <w:r w:rsidRPr="007B5CE6">
        <w:t xml:space="preserve">Interim financial statements must be </w:t>
      </w:r>
      <w:r w:rsidRPr="006F3971">
        <w:t>dated within 120 days prior to submission to SBA</w:t>
      </w:r>
      <w:r w:rsidRPr="007B5CE6">
        <w:t>. The following information must be provided</w:t>
      </w:r>
      <w:r w:rsidRPr="006F3971">
        <w:t>:</w:t>
      </w:r>
    </w:p>
    <w:p w14:paraId="7EBD862A" w14:textId="77777777" w:rsidR="00FD2661" w:rsidRPr="003A4EFB" w:rsidRDefault="00FD2661" w:rsidP="00627AB1">
      <w:pPr>
        <w:pStyle w:val="04listleveli"/>
        <w:numPr>
          <w:ilvl w:val="3"/>
          <w:numId w:val="468"/>
        </w:numPr>
      </w:pPr>
      <w:r w:rsidRPr="006F3971">
        <w:t>Year End Balance Sheet for the last 3 years,</w:t>
      </w:r>
      <w:r w:rsidRPr="003A4EFB">
        <w:t xml:space="preserve"> including detailed debt schedule;</w:t>
      </w:r>
    </w:p>
    <w:p w14:paraId="47D0E514" w14:textId="77777777" w:rsidR="00FD2661" w:rsidRPr="003A4EFB" w:rsidRDefault="00FD2661" w:rsidP="00DE32EC">
      <w:pPr>
        <w:pStyle w:val="04listleveli"/>
      </w:pPr>
      <w:r w:rsidRPr="003A4EFB">
        <w:t>Year End Profit &amp; Loss Statements for the last 3 years;</w:t>
      </w:r>
    </w:p>
    <w:p w14:paraId="33F118CB" w14:textId="77777777" w:rsidR="00FD2661" w:rsidRPr="003A4EFB" w:rsidRDefault="00FD2661" w:rsidP="00DE32EC">
      <w:pPr>
        <w:pStyle w:val="04listleveli"/>
      </w:pPr>
      <w:r w:rsidRPr="003A4EFB">
        <w:t>Interim Balance Sheet</w:t>
      </w:r>
      <w:r>
        <w:t xml:space="preserve">, including a detailed debt schedule, and interim </w:t>
      </w:r>
      <w:r w:rsidRPr="003A4EFB">
        <w:t>Profit &amp; Loss Statements</w:t>
      </w:r>
      <w:r>
        <w:t>.</w:t>
      </w:r>
    </w:p>
    <w:p w14:paraId="4350E622" w14:textId="77777777" w:rsidR="00FD2661" w:rsidRPr="003A4EFB" w:rsidRDefault="00FD2661" w:rsidP="00154FBC">
      <w:pPr>
        <w:pStyle w:val="03listlevela"/>
      </w:pPr>
      <w:r w:rsidRPr="003A4EFB">
        <w:t>Copy of Lease, if applicable;</w:t>
      </w:r>
    </w:p>
    <w:p w14:paraId="11997DA5" w14:textId="77777777" w:rsidR="00FD2661" w:rsidRPr="003A4EFB" w:rsidRDefault="00FD2661" w:rsidP="00154FBC">
      <w:pPr>
        <w:pStyle w:val="03listlevela"/>
      </w:pPr>
      <w:r w:rsidRPr="003A4EFB">
        <w:t>Detailed listing of machinery and equipment to be purchased with loan proceeds and cost quotes, if applicable;</w:t>
      </w:r>
    </w:p>
    <w:p w14:paraId="4875EDDF" w14:textId="77777777" w:rsidR="00FD2661" w:rsidRDefault="00FD2661" w:rsidP="00154FBC">
      <w:pPr>
        <w:pStyle w:val="03listlevela"/>
      </w:pPr>
      <w:r>
        <w:t>A detailed listing of all assets purchased with loan proceeds</w:t>
      </w:r>
      <w:r w:rsidRPr="003A4EFB">
        <w:t>;</w:t>
      </w:r>
    </w:p>
    <w:p w14:paraId="6F335010" w14:textId="77777777" w:rsidR="00FD2661" w:rsidRDefault="00FD2661" w:rsidP="00154FBC">
      <w:pPr>
        <w:pStyle w:val="03listlevela"/>
      </w:pPr>
      <w:r>
        <w:lastRenderedPageBreak/>
        <w:t>A detailed listing of all collateral;</w:t>
      </w:r>
    </w:p>
    <w:p w14:paraId="1E935DAA" w14:textId="40B2AAED" w:rsidR="00FD2661" w:rsidRPr="003A4EFB" w:rsidRDefault="00FD2661" w:rsidP="00154FBC">
      <w:pPr>
        <w:pStyle w:val="03listlevela"/>
      </w:pPr>
      <w:r w:rsidRPr="00172FC9">
        <w:t>Franchise</w:t>
      </w:r>
      <w:r>
        <w:t>: For any Applicant operating under a franchise, license or similar agreement, refer to Section A, Ch. 1, Para. G., “</w:t>
      </w:r>
      <w:hyperlink w:anchor="_Franchises" w:history="1">
        <w:r>
          <w:rPr>
            <w:rStyle w:val="Hyperlink"/>
          </w:rPr>
          <w:t>Franchises</w:t>
        </w:r>
      </w:hyperlink>
      <w:r>
        <w:t>”.</w:t>
      </w:r>
    </w:p>
    <w:p w14:paraId="167D134F" w14:textId="77777777" w:rsidR="00FD2661" w:rsidRPr="003A4EFB" w:rsidRDefault="00FD2661" w:rsidP="00154FBC">
      <w:pPr>
        <w:pStyle w:val="03listlevela"/>
      </w:pPr>
      <w:r w:rsidRPr="003A4EFB">
        <w:t>Provide the following if real estate is to be purchased with loan proceeds:</w:t>
      </w:r>
    </w:p>
    <w:p w14:paraId="13484792" w14:textId="21540F74" w:rsidR="0097072B" w:rsidRDefault="00FD2661" w:rsidP="00627AB1">
      <w:pPr>
        <w:pStyle w:val="04listleveli"/>
        <w:numPr>
          <w:ilvl w:val="3"/>
          <w:numId w:val="551"/>
        </w:numPr>
      </w:pPr>
      <w:r w:rsidRPr="003A4EFB">
        <w:t>Appraisal (</w:t>
      </w:r>
      <w:r>
        <w:t>S</w:t>
      </w:r>
      <w:r w:rsidRPr="003A4EFB">
        <w:t>ee appraisal requirements in</w:t>
      </w:r>
      <w:r>
        <w:t xml:space="preserve"> </w:t>
      </w:r>
      <w:r w:rsidR="00136064">
        <w:t>Appendix 1</w:t>
      </w:r>
      <w:r w:rsidR="00A40980">
        <w:t>9</w:t>
      </w:r>
      <w:r>
        <w:t xml:space="preserve"> </w:t>
      </w:r>
      <w:r w:rsidR="00111DC8">
        <w:t>Para.</w:t>
      </w:r>
      <w:r w:rsidR="002059F9">
        <w:t xml:space="preserve"> A.1.</w:t>
      </w:r>
      <w:r w:rsidR="00BD65C6">
        <w:t>g</w:t>
      </w:r>
      <w:r w:rsidR="002059F9">
        <w:t xml:space="preserve">. </w:t>
      </w:r>
      <w:hyperlink w:anchor="Commercial_real_estate_appraisal_require" w:history="1">
        <w:r w:rsidR="00BD65C6" w:rsidRPr="00BD65C6">
          <w:rPr>
            <w:rStyle w:val="Hyperlink"/>
          </w:rPr>
          <w:t>Commercial real estate appraisal requirements</w:t>
        </w:r>
      </w:hyperlink>
      <w:r w:rsidR="00CA4E57">
        <w:t>;</w:t>
      </w:r>
    </w:p>
    <w:p w14:paraId="4538AB8F" w14:textId="5765E195" w:rsidR="00FD2661" w:rsidRPr="003A4EFB" w:rsidRDefault="006574A5" w:rsidP="00DE32EC">
      <w:pPr>
        <w:pStyle w:val="04listleveli"/>
      </w:pPr>
      <w:r>
        <w:t xml:space="preserve">Copy of </w:t>
      </w:r>
      <w:r w:rsidR="00FD2661" w:rsidRPr="003A4EFB">
        <w:t>signed purchase agreement;</w:t>
      </w:r>
      <w:r w:rsidR="00FD2661">
        <w:t xml:space="preserve"> </w:t>
      </w:r>
    </w:p>
    <w:p w14:paraId="2A1A7972" w14:textId="77777777" w:rsidR="00FD2661" w:rsidRDefault="00FD2661" w:rsidP="00DE32EC">
      <w:pPr>
        <w:pStyle w:val="04listleveli"/>
      </w:pPr>
      <w:r w:rsidRPr="00317AE5">
        <w:t>Lender’s environmental questionnaire</w:t>
      </w:r>
      <w:r w:rsidRPr="007834E4">
        <w:t xml:space="preserve"> (if</w:t>
      </w:r>
      <w:r w:rsidRPr="003A4EFB">
        <w:t xml:space="preserve"> applicable – see </w:t>
      </w:r>
      <w:r>
        <w:t xml:space="preserve">Section A, Ch. 5, Para. E, </w:t>
      </w:r>
      <w:hyperlink w:anchor="_Environmental_Policies_and" w:history="1">
        <w:r w:rsidRPr="003A4EFB">
          <w:rPr>
            <w:rStyle w:val="Hyperlink"/>
          </w:rPr>
          <w:t>Environmental Policies and Procedures</w:t>
        </w:r>
      </w:hyperlink>
      <w:r>
        <w:t>); and</w:t>
      </w:r>
    </w:p>
    <w:p w14:paraId="54B1E4DA" w14:textId="77777777" w:rsidR="00FD2661" w:rsidRPr="003A4EFB" w:rsidRDefault="00FD2661" w:rsidP="00DE32EC">
      <w:pPr>
        <w:pStyle w:val="04listleveli"/>
      </w:pPr>
      <w:r>
        <w:rPr>
          <w:b/>
        </w:rPr>
        <w:t xml:space="preserve">Cost breakdown </w:t>
      </w:r>
      <w:r w:rsidRPr="00317AE5">
        <w:t>where improvements to the real estate are included;</w:t>
      </w:r>
    </w:p>
    <w:p w14:paraId="47A56240" w14:textId="1567B5F4" w:rsidR="00FD2661" w:rsidRPr="003A4EFB" w:rsidRDefault="00FD2661" w:rsidP="00154FBC">
      <w:pPr>
        <w:pStyle w:val="03listlevela"/>
      </w:pPr>
      <w:r w:rsidRPr="003A4EFB">
        <w:t>Provide the following if purchasing an existing business with loan proceeds:</w:t>
      </w:r>
    </w:p>
    <w:p w14:paraId="2EB71009" w14:textId="17AA36FD" w:rsidR="00FD2661" w:rsidRPr="003A4EFB" w:rsidRDefault="00FD2661" w:rsidP="00627AB1">
      <w:pPr>
        <w:pStyle w:val="04listleveli"/>
        <w:numPr>
          <w:ilvl w:val="3"/>
          <w:numId w:val="469"/>
        </w:numPr>
      </w:pPr>
      <w:r w:rsidRPr="00F26DDB">
        <w:t xml:space="preserve">Copy of buy-sell </w:t>
      </w:r>
      <w:r w:rsidR="00472266">
        <w:t xml:space="preserve">or purchase and sales </w:t>
      </w:r>
      <w:r w:rsidRPr="00F26DDB">
        <w:t>agreement</w:t>
      </w:r>
      <w:r w:rsidRPr="003A4EFB">
        <w:t>;</w:t>
      </w:r>
    </w:p>
    <w:p w14:paraId="3FEEFA7E" w14:textId="663439EB" w:rsidR="00FD2661" w:rsidRPr="003A4EFB" w:rsidRDefault="00FD2661" w:rsidP="00DE32EC">
      <w:pPr>
        <w:pStyle w:val="04listleveli"/>
      </w:pPr>
      <w:r w:rsidRPr="007B5CE6">
        <w:rPr>
          <w:b/>
        </w:rPr>
        <w:t>Copy of business valuation</w:t>
      </w:r>
      <w:r w:rsidRPr="003A4EFB">
        <w:t xml:space="preserve"> that meets the</w:t>
      </w:r>
      <w:r>
        <w:t xml:space="preserve"> requirements in </w:t>
      </w:r>
      <w:r w:rsidR="00142E55">
        <w:t>Appendix 1</w:t>
      </w:r>
      <w:r w:rsidR="006D0F6C">
        <w:t>5</w:t>
      </w:r>
      <w:r w:rsidR="00142E55">
        <w:t xml:space="preserve"> </w:t>
      </w:r>
      <w:r>
        <w:t>Para</w:t>
      </w:r>
      <w:r w:rsidR="00C91C5B">
        <w:t>.</w:t>
      </w:r>
      <w:r w:rsidR="006D0F6C">
        <w:t xml:space="preserve"> </w:t>
      </w:r>
      <w:r w:rsidR="00C91C5B">
        <w:t>C.1.</w:t>
      </w:r>
      <w:r w:rsidR="0013070B">
        <w:t>a</w:t>
      </w:r>
      <w:r w:rsidR="00C91C5B">
        <w:t>.</w:t>
      </w:r>
      <w:r>
        <w:t xml:space="preserve"> </w:t>
      </w:r>
      <w:hyperlink w:anchor="Business_Valuation_Req_COO" w:history="1">
        <w:r w:rsidR="00C91C5B" w:rsidRPr="00FC4929">
          <w:rPr>
            <w:rStyle w:val="Hyperlink"/>
          </w:rPr>
          <w:t>Business Valuation Requirements - Change of Ownership</w:t>
        </w:r>
      </w:hyperlink>
      <w:r w:rsidRPr="003A4EFB">
        <w:t>;</w:t>
      </w:r>
    </w:p>
    <w:p w14:paraId="4E0C89B7" w14:textId="77777777" w:rsidR="00FD2661" w:rsidRPr="003A4EFB" w:rsidRDefault="00FD2661" w:rsidP="00DE32EC">
      <w:pPr>
        <w:pStyle w:val="04listleveli"/>
      </w:pPr>
      <w:r w:rsidRPr="007B5CE6">
        <w:rPr>
          <w:b/>
        </w:rPr>
        <w:t>Pro forma balance sheet</w:t>
      </w:r>
      <w:r w:rsidRPr="003A4EFB">
        <w:t xml:space="preserve"> for the business being purchased as of the date of transfer;</w:t>
      </w:r>
    </w:p>
    <w:p w14:paraId="520C186E" w14:textId="77777777" w:rsidR="00FD2661" w:rsidRPr="00172FC9" w:rsidRDefault="00FD2661" w:rsidP="00DE32EC">
      <w:pPr>
        <w:pStyle w:val="04listleveli"/>
      </w:pPr>
      <w:r w:rsidRPr="007B5CE6">
        <w:rPr>
          <w:b/>
        </w:rPr>
        <w:t>Copy of seller’s financial statements</w:t>
      </w:r>
      <w:r w:rsidRPr="003A4EFB">
        <w:t xml:space="preserve"> for the last 3 complete fiscal years or for the</w:t>
      </w:r>
      <w:r w:rsidRPr="00172FC9">
        <w:t xml:space="preserve"> number of years in business if less than 3 years</w:t>
      </w:r>
      <w:r>
        <w:t xml:space="preserve">. The financial statements must be dated and either signed or certified by the seller </w:t>
      </w:r>
      <w:r w:rsidRPr="003A4EFB">
        <w:t>within 120 days prior to submission to SBA</w:t>
      </w:r>
      <w:r w:rsidRPr="00172FC9">
        <w:t>; and</w:t>
      </w:r>
    </w:p>
    <w:p w14:paraId="351223D4" w14:textId="77777777" w:rsidR="00FD2661" w:rsidRPr="00172FC9" w:rsidRDefault="00FD2661" w:rsidP="00DE32EC">
      <w:pPr>
        <w:pStyle w:val="04listleveli"/>
      </w:pPr>
      <w:r w:rsidRPr="007B5CE6">
        <w:rPr>
          <w:b/>
        </w:rPr>
        <w:t>Seller’s interim financial statements</w:t>
      </w:r>
      <w:r w:rsidRPr="009B013A">
        <w:t xml:space="preserve"> </w:t>
      </w:r>
      <w:r w:rsidRPr="00172FC9">
        <w:t>no older than 120 days from date of submission to SBA.</w:t>
      </w:r>
      <w:r>
        <w:t xml:space="preserve"> The financial statements must be dated and either signed or certified by the seller. </w:t>
      </w:r>
      <w:r w:rsidRPr="009B013A">
        <w:t>If seller’s financial statements</w:t>
      </w:r>
      <w:r w:rsidRPr="00172FC9">
        <w:t xml:space="preserve"> are not available, the seller must provide an alternate source of verifying revenues. </w:t>
      </w:r>
      <w:r>
        <w:t xml:space="preserve">If seller’s financial statements are not available, </w:t>
      </w:r>
      <w:r w:rsidRPr="00172FC9">
        <w:t>Lender must discuss in its credit analysis:</w:t>
      </w:r>
    </w:p>
    <w:p w14:paraId="13F55D20" w14:textId="77777777" w:rsidR="00FD2661" w:rsidRPr="00172FC9" w:rsidRDefault="00FD2661" w:rsidP="00E800E6">
      <w:pPr>
        <w:pStyle w:val="05listlevela"/>
      </w:pPr>
      <w:r w:rsidRPr="00172FC9">
        <w:t>Why financial statements are not</w:t>
      </w:r>
      <w:r w:rsidRPr="00E1625B">
        <w:rPr>
          <w:spacing w:val="23"/>
        </w:rPr>
        <w:t xml:space="preserve"> </w:t>
      </w:r>
      <w:r w:rsidRPr="00172FC9">
        <w:t>available;</w:t>
      </w:r>
      <w:r>
        <w:t xml:space="preserve"> and</w:t>
      </w:r>
    </w:p>
    <w:p w14:paraId="4FFCB197" w14:textId="77777777" w:rsidR="00472266" w:rsidRDefault="00FD2661" w:rsidP="00E800E6">
      <w:pPr>
        <w:pStyle w:val="05listlevela"/>
      </w:pPr>
      <w:r w:rsidRPr="00172FC9">
        <w:t>How the Lender verified business</w:t>
      </w:r>
      <w:r w:rsidRPr="00C97857">
        <w:rPr>
          <w:spacing w:val="23"/>
        </w:rPr>
        <w:t xml:space="preserve"> </w:t>
      </w:r>
      <w:r w:rsidRPr="00172FC9">
        <w:t>revenue.</w:t>
      </w:r>
    </w:p>
    <w:p w14:paraId="470257B0" w14:textId="3EB4AF76" w:rsidR="00FD2661" w:rsidRDefault="00472266" w:rsidP="00DE32EC">
      <w:pPr>
        <w:pStyle w:val="04listleveli"/>
      </w:pPr>
      <w:r>
        <w:t>All documentation</w:t>
      </w:r>
      <w:r w:rsidR="00F817A6">
        <w:t xml:space="preserve"> required in Appendix 15: 7(a) Changes of Ownership, para </w:t>
      </w:r>
      <w:hyperlink w:anchor="_Submission_of_application" w:history="1">
        <w:r w:rsidR="00F817A6" w:rsidRPr="00F817A6">
          <w:rPr>
            <w:rStyle w:val="Hyperlink"/>
          </w:rPr>
          <w:t>D. Submission of application for guaranty</w:t>
        </w:r>
      </w:hyperlink>
    </w:p>
    <w:p w14:paraId="3FEAC438" w14:textId="77777777" w:rsidR="00FD2661" w:rsidRPr="003A4EFB" w:rsidRDefault="00FD2661" w:rsidP="00154FBC">
      <w:pPr>
        <w:pStyle w:val="03listlevela"/>
      </w:pPr>
      <w:r w:rsidRPr="003A4EFB">
        <w:rPr>
          <w:b/>
        </w:rPr>
        <w:t>Debt Refinancing</w:t>
      </w:r>
      <w:r w:rsidRPr="003A4EFB">
        <w:t>. Lenders must maintain copies of all notes</w:t>
      </w:r>
      <w:r>
        <w:t xml:space="preserve"> being refinanced</w:t>
      </w:r>
      <w:r w:rsidRPr="003A4EFB">
        <w:t xml:space="preserve">, security agreements, leases, </w:t>
      </w:r>
      <w:r>
        <w:t xml:space="preserve">transcripts for the most recent 12 months (to prove debt being refinanced is current) </w:t>
      </w:r>
      <w:r w:rsidRPr="003A4EFB">
        <w:t xml:space="preserve">or other documentation evidencing the debt to be refinanced in the loan file. For non-delegated loans, Lender must submit copies of all </w:t>
      </w:r>
      <w:r>
        <w:t>these</w:t>
      </w:r>
      <w:r w:rsidRPr="003A4EFB">
        <w:t xml:space="preserve"> document</w:t>
      </w:r>
      <w:r>
        <w:t>s</w:t>
      </w:r>
      <w:r w:rsidRPr="003A4EFB">
        <w:t xml:space="preserve"> for the debt to be refinanced to the LGPC with the application.</w:t>
      </w:r>
    </w:p>
    <w:p w14:paraId="2C76648C" w14:textId="687F47D7" w:rsidR="00FD2661" w:rsidRDefault="00FD2661" w:rsidP="00154FBC">
      <w:pPr>
        <w:pStyle w:val="03listlevela"/>
      </w:pPr>
      <w:r w:rsidRPr="000A712E">
        <w:rPr>
          <w:b/>
        </w:rPr>
        <w:t xml:space="preserve">Documentation of U.S. National </w:t>
      </w:r>
      <w:r w:rsidRPr="003618D1">
        <w:t xml:space="preserve">in accordance with Section A, Ch. 1, Para. F., “Citizenship and Residency Requirements”. Lenders must receive verification of the status of each U.S. National. Lender must document their findings of the </w:t>
      </w:r>
      <w:r w:rsidRPr="003618D1">
        <w:lastRenderedPageBreak/>
        <w:t xml:space="preserve">review proving a U.S. National’s status (birth certificate and/or passport) in the loan file, and enter the U.S. National’s Social Security Number on the Application in </w:t>
      </w:r>
      <w:r w:rsidR="00122AAA">
        <w:t>the SBA Loan System</w:t>
      </w:r>
      <w:r w:rsidRPr="003618D1">
        <w:t>.</w:t>
      </w:r>
    </w:p>
    <w:p w14:paraId="5E57633E" w14:textId="46CEE20C" w:rsidR="00973BF5" w:rsidRPr="00113839" w:rsidRDefault="00FD2661" w:rsidP="00154FBC">
      <w:pPr>
        <w:pStyle w:val="03listlevela"/>
      </w:pPr>
      <w:r>
        <w:t xml:space="preserve">Management agreements, if applicable, and if the management agreement is not part of the franchise disclosure documents for a brand listed on the Franchise Directory. See </w:t>
      </w:r>
      <w:hyperlink w:anchor="ManagementAgreements" w:history="1">
        <w:r w:rsidRPr="003248DB">
          <w:rPr>
            <w:rStyle w:val="Hyperlink"/>
          </w:rPr>
          <w:t>Section A, Ch. 1, Para. E.3.e.</w:t>
        </w:r>
      </w:hyperlink>
      <w:r>
        <w:t xml:space="preserve"> on management agreements.</w:t>
      </w:r>
    </w:p>
    <w:p w14:paraId="67229EAC" w14:textId="77777777" w:rsidR="00FD2661" w:rsidRPr="003D09D0" w:rsidRDefault="00FD2661" w:rsidP="00F57C29">
      <w:pPr>
        <w:pStyle w:val="02listlevel4"/>
      </w:pPr>
      <w:bookmarkStart w:id="3925" w:name="_Where_to_Submit"/>
      <w:bookmarkEnd w:id="3925"/>
      <w:r w:rsidRPr="003D09D0">
        <w:t>Where to Submit Applications for Guaranty</w:t>
      </w:r>
    </w:p>
    <w:p w14:paraId="362E299E" w14:textId="2B3E75BF" w:rsidR="00FD2661" w:rsidRPr="005A0836" w:rsidRDefault="00FD2661" w:rsidP="00627AB1">
      <w:pPr>
        <w:pStyle w:val="03listlevela"/>
        <w:numPr>
          <w:ilvl w:val="2"/>
          <w:numId w:val="470"/>
        </w:numPr>
      </w:pPr>
      <w:r w:rsidRPr="00D56791">
        <w:t>Non-delegated applications</w:t>
      </w:r>
      <w:r>
        <w:t xml:space="preserve"> –</w:t>
      </w:r>
      <w:r w:rsidRPr="005A0836">
        <w:t xml:space="preserve"> Lenders submitting </w:t>
      </w:r>
      <w:r>
        <w:t>applications</w:t>
      </w:r>
      <w:r w:rsidRPr="005A0836">
        <w:t xml:space="preserve"> using non-delegated pro</w:t>
      </w:r>
      <w:r>
        <w:t>cedures</w:t>
      </w:r>
      <w:r w:rsidRPr="005A0836">
        <w:t xml:space="preserve"> must submit </w:t>
      </w:r>
      <w:r>
        <w:t>applications</w:t>
      </w:r>
      <w:r w:rsidRPr="005A0836">
        <w:t xml:space="preserve"> for guaranty and </w:t>
      </w:r>
      <w:r>
        <w:t xml:space="preserve">all </w:t>
      </w:r>
      <w:r w:rsidRPr="005A0836">
        <w:t xml:space="preserve">attachments via </w:t>
      </w:r>
      <w:r w:rsidR="00122AAA">
        <w:t>the SBA Loan System</w:t>
      </w:r>
      <w:r>
        <w:t xml:space="preserve"> </w:t>
      </w:r>
      <w:r w:rsidRPr="005A0836">
        <w:t xml:space="preserve">to the LGPC. </w:t>
      </w:r>
      <w:r w:rsidRPr="00154FBC">
        <w:rPr>
          <w:i/>
        </w:rPr>
        <w:t xml:space="preserve">Documents greater than 250MB must be separated into multiple documents. The system does not support uploads greater than 250MB. </w:t>
      </w:r>
    </w:p>
    <w:p w14:paraId="23FF52EA" w14:textId="7A14B0EF" w:rsidR="00FD2661" w:rsidRPr="00B272B6" w:rsidRDefault="00FD2661" w:rsidP="00154FBC">
      <w:pPr>
        <w:pStyle w:val="03listlevela"/>
      </w:pPr>
      <w:r>
        <w:t>PLP</w:t>
      </w:r>
      <w:r w:rsidRPr="00D56791">
        <w:t xml:space="preserve"> applications</w:t>
      </w:r>
      <w:r w:rsidRPr="001A5498">
        <w:t xml:space="preserve"> </w:t>
      </w:r>
      <w:r w:rsidRPr="00B272B6">
        <w:t xml:space="preserve">– Lenders submitting applications using their </w:t>
      </w:r>
      <w:r>
        <w:t>PLP</w:t>
      </w:r>
      <w:r w:rsidRPr="00B272B6">
        <w:t xml:space="preserve"> authority must submit guaranty applications via </w:t>
      </w:r>
      <w:r w:rsidR="00122AAA">
        <w:t>the SBA Loan System</w:t>
      </w:r>
      <w:r w:rsidRPr="00B272B6">
        <w:t xml:space="preserve">, retaining all required documentation in the Lender’s loan file. </w:t>
      </w:r>
    </w:p>
    <w:p w14:paraId="151C9D8C" w14:textId="30E1A850" w:rsidR="00FD2661" w:rsidRPr="00B327FD" w:rsidRDefault="00FD2661" w:rsidP="00154FBC">
      <w:pPr>
        <w:pStyle w:val="03listlevela"/>
      </w:pPr>
      <w:r w:rsidRPr="00B272B6">
        <w:t>Reconsideration of Declined</w:t>
      </w:r>
      <w:r>
        <w:t xml:space="preserve"> non-delegated</w:t>
      </w:r>
      <w:r w:rsidRPr="00B272B6">
        <w:t xml:space="preserve"> 7(a)</w:t>
      </w:r>
      <w:r>
        <w:t xml:space="preserve"> Loan </w:t>
      </w:r>
      <w:r w:rsidRPr="00B272B6">
        <w:t>Applications</w:t>
      </w:r>
      <w:r w:rsidRPr="00B327FD">
        <w:t xml:space="preserve"> (</w:t>
      </w:r>
      <w:r w:rsidRPr="00317AE5">
        <w:t xml:space="preserve">13 CFR § </w:t>
      </w:r>
      <w:hyperlink r:id="rId773" w:anchor="se13.1.120_1193" w:history="1">
        <w:r w:rsidRPr="00C626C5">
          <w:rPr>
            <w:rStyle w:val="Hyperlink"/>
          </w:rPr>
          <w:t>120.193</w:t>
        </w:r>
      </w:hyperlink>
      <w:r w:rsidRPr="00B327FD">
        <w:t>):</w:t>
      </w:r>
    </w:p>
    <w:p w14:paraId="05D4C2BA" w14:textId="77777777" w:rsidR="00FD2661" w:rsidRPr="00B327FD" w:rsidRDefault="00FD2661" w:rsidP="00627AB1">
      <w:pPr>
        <w:pStyle w:val="04listleveli"/>
        <w:numPr>
          <w:ilvl w:val="3"/>
          <w:numId w:val="471"/>
        </w:numPr>
      </w:pPr>
      <w:r w:rsidRPr="00B327FD">
        <w:t>If the Lender believes the reason(s) for decline have been overcome, a request for reconsideration may be submitted along with a detailed written explanation of how the Applicant has overcome the reason(s) for decline. Lender must submit a request for reconsideration to the LGPC within 6 months of the date of decline. Any request submitted more than 120 days after the date of decline must include current financial statements.</w:t>
      </w:r>
    </w:p>
    <w:p w14:paraId="4E3F1C42" w14:textId="77777777" w:rsidR="00FD2661" w:rsidRDefault="00FD2661" w:rsidP="00DE32EC">
      <w:pPr>
        <w:pStyle w:val="04listleveli"/>
      </w:pPr>
      <w:r w:rsidRPr="00B327FD">
        <w:t xml:space="preserve">If a request for reconsideration is declined by the LGPC, a second </w:t>
      </w:r>
      <w:r>
        <w:t>reconsideration</w:t>
      </w:r>
      <w:r w:rsidRPr="00B327FD">
        <w:t xml:space="preserve"> may be requested from the D/FA</w:t>
      </w:r>
      <w:r>
        <w:t xml:space="preserve"> or designee</w:t>
      </w:r>
      <w:r w:rsidRPr="00B327FD">
        <w:t xml:space="preserve">, whose decision is final. The </w:t>
      </w:r>
      <w:r>
        <w:t>request</w:t>
      </w:r>
      <w:r w:rsidRPr="00B327FD">
        <w:t xml:space="preserve"> to the D/FA</w:t>
      </w:r>
      <w:r>
        <w:t xml:space="preserve"> or designee</w:t>
      </w:r>
      <w:r w:rsidRPr="00B327FD">
        <w:t xml:space="preserve"> must be submitted to the LGPC and must include a copy of the Center’s decline letter and include additional information that specifically addresses the reason(s) identified for decline and how the Applicant has overcome those reason(s). The LGPC will forward the request to the D/FA </w:t>
      </w:r>
      <w:r>
        <w:t xml:space="preserve">or designee </w:t>
      </w:r>
      <w:r w:rsidRPr="00B327FD">
        <w:t>for a final decision.</w:t>
      </w:r>
    </w:p>
    <w:p w14:paraId="13A43561" w14:textId="5590898C" w:rsidR="00555B70" w:rsidRDefault="00FD2661" w:rsidP="00627AB1">
      <w:pPr>
        <w:pStyle w:val="02listlevel4"/>
        <w:numPr>
          <w:ilvl w:val="1"/>
          <w:numId w:val="194"/>
        </w:numPr>
      </w:pPr>
      <w:r>
        <w:t xml:space="preserve">See Chapter </w:t>
      </w:r>
      <w:r w:rsidR="00135A25">
        <w:t>6</w:t>
      </w:r>
      <w:r>
        <w:t xml:space="preserve">, </w:t>
      </w:r>
      <w:hyperlink w:anchor="_Chapter_6:_SBA" w:history="1">
        <w:r w:rsidR="00122AAA">
          <w:rPr>
            <w:rStyle w:val="Hyperlink"/>
          </w:rPr>
          <w:t xml:space="preserve">SBA </w:t>
        </w:r>
        <w:r>
          <w:rPr>
            <w:rStyle w:val="Hyperlink"/>
          </w:rPr>
          <w:t>Terms and Conditions through Disbursement for all 7(a) Loans</w:t>
        </w:r>
      </w:hyperlink>
      <w:r>
        <w:t>, in Section</w:t>
      </w:r>
      <w:r w:rsidR="00135A25">
        <w:t xml:space="preserve"> </w:t>
      </w:r>
      <w:r w:rsidR="00597E82">
        <w:t>B</w:t>
      </w:r>
      <w:r>
        <w:t xml:space="preserve">, for SBA requirements for </w:t>
      </w:r>
      <w:r w:rsidR="00122AAA">
        <w:t xml:space="preserve">the SBA </w:t>
      </w:r>
      <w:r>
        <w:t>Terms and Conditions, post-approval and pre-disbursement requests for changes, transfer of guaranty between participating Lenders, and loan closing and disbursement.</w:t>
      </w:r>
    </w:p>
    <w:p w14:paraId="30DC73C7" w14:textId="674C1EDC" w:rsidR="004F2C8C" w:rsidRDefault="004F2C8C" w:rsidP="00E239F3">
      <w:pPr>
        <w:pStyle w:val="Heading4"/>
      </w:pPr>
      <w:bookmarkStart w:id="3926" w:name="_Toc241175356"/>
      <w:r>
        <w:t>Program Specific Requirements:</w:t>
      </w:r>
      <w:bookmarkEnd w:id="3926"/>
    </w:p>
    <w:p w14:paraId="0444D9BF" w14:textId="4C8CFECD" w:rsidR="004F2C8C" w:rsidRDefault="00FD2661" w:rsidP="00560C5F">
      <w:pPr>
        <w:pStyle w:val="02listparaunder4style"/>
      </w:pPr>
      <w:r>
        <w:t>The following exceptions, modifications, and additional documentation requirements apply for each loan program. Unless otherwise noted below, all General Requirements in this Appendix apply.</w:t>
      </w:r>
    </w:p>
    <w:p w14:paraId="3CFB8607" w14:textId="58DAE4A6" w:rsidR="00C274D3" w:rsidRDefault="00C274D3" w:rsidP="00627AB1">
      <w:pPr>
        <w:pStyle w:val="Heading5"/>
        <w:numPr>
          <w:ilvl w:val="0"/>
          <w:numId w:val="483"/>
        </w:numPr>
      </w:pPr>
      <w:bookmarkStart w:id="3927" w:name="_Standard_7(a)_Loans,"/>
      <w:bookmarkStart w:id="3928" w:name="Appendix_20_B1"/>
      <w:bookmarkEnd w:id="3927"/>
      <w:bookmarkEnd w:id="3928"/>
      <w:r>
        <w:t>Standard 7(a) Loans</w:t>
      </w:r>
    </w:p>
    <w:p w14:paraId="18517EF5" w14:textId="60828AD8" w:rsidR="00C274D3" w:rsidRDefault="00C274D3" w:rsidP="00154FBC">
      <w:pPr>
        <w:pStyle w:val="03listlevela"/>
      </w:pPr>
      <w:r>
        <w:t xml:space="preserve">All general requirements set forth in the General Requirements section above </w:t>
      </w:r>
      <w:r>
        <w:lastRenderedPageBreak/>
        <w:t xml:space="preserve">apply. </w:t>
      </w:r>
    </w:p>
    <w:p w14:paraId="527DCF81" w14:textId="58631697" w:rsidR="00A62F15" w:rsidRDefault="00A62F15" w:rsidP="00685CF9">
      <w:pPr>
        <w:pStyle w:val="Heading5"/>
      </w:pPr>
      <w:bookmarkStart w:id="3929" w:name="_CAPLines-Specific_Loan_Closing"/>
      <w:bookmarkStart w:id="3930" w:name="Appendix_20_B2"/>
      <w:bookmarkEnd w:id="3929"/>
      <w:bookmarkEnd w:id="3930"/>
      <w:r>
        <w:t>7(a) Small Loans</w:t>
      </w:r>
    </w:p>
    <w:p w14:paraId="79116291" w14:textId="09BB7012" w:rsidR="00A62F15" w:rsidRDefault="00A62F15" w:rsidP="00627AB1">
      <w:pPr>
        <w:pStyle w:val="ListParagraph"/>
        <w:numPr>
          <w:ilvl w:val="2"/>
          <w:numId w:val="194"/>
        </w:numPr>
      </w:pPr>
      <w:r>
        <w:t xml:space="preserve">All general requirements set forth in the General Requirements section above apply, </w:t>
      </w:r>
      <w:r w:rsidR="00D4133A">
        <w:t xml:space="preserve">with </w:t>
      </w:r>
      <w:r w:rsidR="003A30DB">
        <w:t xml:space="preserve">the following </w:t>
      </w:r>
      <w:r w:rsidR="00D4133A">
        <w:t xml:space="preserve">exceptions: </w:t>
      </w:r>
    </w:p>
    <w:p w14:paraId="44FB1887" w14:textId="2C341B98" w:rsidR="003508D3" w:rsidRDefault="00EA08C5" w:rsidP="00627AB1">
      <w:pPr>
        <w:pStyle w:val="04listleveli"/>
        <w:numPr>
          <w:ilvl w:val="3"/>
          <w:numId w:val="194"/>
        </w:numPr>
      </w:pPr>
      <w:r>
        <w:t>Items in Para. A., 1., f. – h.</w:t>
      </w:r>
      <w:r w:rsidR="00D4133A">
        <w:t xml:space="preserve"> are required </w:t>
      </w:r>
      <w:r w:rsidR="00D4133A" w:rsidRPr="00A122B9">
        <w:t>only</w:t>
      </w:r>
      <w:r w:rsidR="00D4133A">
        <w:t xml:space="preserve"> to the extent necessary to sufficiently document the eligible uses of proceeds and to support the credit analysis required by </w:t>
      </w:r>
      <w:hyperlink w:anchor="_Toc234318571" w:history="1">
        <w:r w:rsidR="00D4133A" w:rsidRPr="00EA08C5">
          <w:rPr>
            <w:rStyle w:val="Hyperlink"/>
          </w:rPr>
          <w:t>Section B, Ch. 2, Para. C, Credit Standards for 7(a) Small Loans &amp; SBA Express</w:t>
        </w:r>
      </w:hyperlink>
      <w:r w:rsidR="00D4133A">
        <w:t>.</w:t>
      </w:r>
    </w:p>
    <w:p w14:paraId="7A3711AC" w14:textId="7CEAE8DE" w:rsidR="00FD3B52" w:rsidRDefault="00FD3B52" w:rsidP="00685CF9">
      <w:pPr>
        <w:pStyle w:val="Heading5"/>
      </w:pPr>
      <w:r>
        <w:t>SBA Express</w:t>
      </w:r>
    </w:p>
    <w:p w14:paraId="1B5D41CB" w14:textId="0776A9ED" w:rsidR="00BD5FDB" w:rsidRDefault="00FD3B52" w:rsidP="00627AB1">
      <w:pPr>
        <w:pStyle w:val="ListParagraph"/>
        <w:numPr>
          <w:ilvl w:val="2"/>
          <w:numId w:val="552"/>
        </w:numPr>
      </w:pPr>
      <w:r>
        <w:t xml:space="preserve">All general requirements set forth in the General Requirements section apply, </w:t>
      </w:r>
      <w:r w:rsidR="00EA08C5">
        <w:t>with the following exceptions:</w:t>
      </w:r>
    </w:p>
    <w:p w14:paraId="24813602" w14:textId="43DCDC1C" w:rsidR="00FD3B52" w:rsidRPr="00D316DD" w:rsidRDefault="00FD3B52" w:rsidP="00627AB1">
      <w:pPr>
        <w:pStyle w:val="04listleveli"/>
        <w:numPr>
          <w:ilvl w:val="3"/>
          <w:numId w:val="194"/>
        </w:numPr>
      </w:pPr>
      <w:r w:rsidRPr="0022148F">
        <w:t xml:space="preserve">If the Lender uses business financial statements and/or tax returns for purposes of credit underwriting, </w:t>
      </w:r>
      <w:r>
        <w:t xml:space="preserve">IRS tax transcripts </w:t>
      </w:r>
      <w:r w:rsidRPr="00DA0F96">
        <w:t xml:space="preserve">as set forth in Section A, Ch. </w:t>
      </w:r>
      <w:r>
        <w:t>5</w:t>
      </w:r>
      <w:r w:rsidRPr="00DA0F96">
        <w:t xml:space="preserve">, Para. B, </w:t>
      </w:r>
      <w:hyperlink w:anchor="_IRS_Tax_Transcript/Verification_1" w:history="1">
        <w:r w:rsidRPr="00DE32EC">
          <w:rPr>
            <w:rStyle w:val="Hyperlink"/>
            <w:bCs w:val="0"/>
          </w:rPr>
          <w:t>IRS Tax Transcripts/Verification of Financial Information</w:t>
        </w:r>
      </w:hyperlink>
      <w:r>
        <w:t xml:space="preserve">. Additionally, </w:t>
      </w:r>
      <w:r w:rsidRPr="0022148F">
        <w:t>all financial statements, tax returns and schedules reviewed and required by Lender’s policy for its similarly-sized, non-SBA guaranteed commercial loans must be maintained in the Lender’s SBA Express loan file. All financial documents must comply with the Lender’s policies on collection and review of financial information.</w:t>
      </w:r>
    </w:p>
    <w:p w14:paraId="340CB7FC" w14:textId="3F24AC55" w:rsidR="00FD3B52" w:rsidRDefault="00FD3B52" w:rsidP="00627AB1">
      <w:pPr>
        <w:pStyle w:val="04listleveli"/>
        <w:numPr>
          <w:ilvl w:val="3"/>
          <w:numId w:val="194"/>
        </w:numPr>
      </w:pPr>
      <w:r w:rsidRPr="00DA0F96">
        <w:t xml:space="preserve">If Lender does not use business financial information to determine creditworthiness, such as with some credit scoring models, Lender must obtain IRS tax transcripts in order to verify that the returns were filed and for the purpose of determining the Applicant’s size (but reconciliation of the tax transcripts as set forth in Section A, Ch. </w:t>
      </w:r>
      <w:r>
        <w:t>5</w:t>
      </w:r>
      <w:r w:rsidRPr="00DA0F96">
        <w:t xml:space="preserve">, Para. B, </w:t>
      </w:r>
      <w:hyperlink w:anchor="_IRS_Tax_Transcript/Verification_1" w:history="1">
        <w:r w:rsidRPr="00DE32EC">
          <w:rPr>
            <w:rStyle w:val="Hyperlink"/>
            <w:bCs w:val="0"/>
          </w:rPr>
          <w:t>IRS Tax Transcripts/Verification of Financial Information</w:t>
        </w:r>
      </w:hyperlink>
      <w:r w:rsidRPr="00DA0F96">
        <w:t>, is not required)</w:t>
      </w:r>
      <w:r>
        <w:t>.</w:t>
      </w:r>
    </w:p>
    <w:p w14:paraId="722956B3" w14:textId="77777777" w:rsidR="00D4133A" w:rsidRDefault="00D4133A" w:rsidP="00627AB1">
      <w:pPr>
        <w:pStyle w:val="04listleveli"/>
        <w:numPr>
          <w:ilvl w:val="3"/>
          <w:numId w:val="194"/>
        </w:numPr>
      </w:pPr>
      <w:r>
        <w:t xml:space="preserve">Items in Para. A., 1., f. – h. are required </w:t>
      </w:r>
      <w:r w:rsidRPr="008C0D41">
        <w:t>only</w:t>
      </w:r>
      <w:r>
        <w:t xml:space="preserve"> to the extent necessary to sufficiently document the eligible uses of proceeds and to support the credit analysis required by </w:t>
      </w:r>
      <w:hyperlink w:anchor="_Toc234318571" w:history="1">
        <w:r w:rsidRPr="00EA08C5">
          <w:rPr>
            <w:rStyle w:val="Hyperlink"/>
          </w:rPr>
          <w:t>Section B, Ch. 2, Para. C, Credit Standards for 7(a) Small Loans &amp; SBA Express</w:t>
        </w:r>
      </w:hyperlink>
      <w:r>
        <w:t>.</w:t>
      </w:r>
    </w:p>
    <w:p w14:paraId="5794137D" w14:textId="77777777" w:rsidR="004C7954" w:rsidRDefault="004C7954" w:rsidP="00685CF9">
      <w:pPr>
        <w:pStyle w:val="Heading5"/>
      </w:pPr>
      <w:r>
        <w:t>Manufacturers’ Access to Revolving Credit (MARC) Loans</w:t>
      </w:r>
    </w:p>
    <w:p w14:paraId="66BE291A" w14:textId="091BFF41" w:rsidR="00D4133A" w:rsidRDefault="004C7954" w:rsidP="00627AB1">
      <w:pPr>
        <w:pStyle w:val="03listlevela"/>
        <w:numPr>
          <w:ilvl w:val="2"/>
          <w:numId w:val="553"/>
        </w:numPr>
      </w:pPr>
      <w:r>
        <w:t xml:space="preserve"> </w:t>
      </w:r>
      <w:r w:rsidR="00DD1897">
        <w:t xml:space="preserve">All general requirements set forth in the General Requirements section apply. </w:t>
      </w:r>
    </w:p>
    <w:p w14:paraId="09802A44" w14:textId="0B1578CF" w:rsidR="00C274D3" w:rsidRDefault="00C274D3" w:rsidP="00685CF9">
      <w:pPr>
        <w:pStyle w:val="Heading5"/>
      </w:pPr>
      <w:r w:rsidRPr="003D09D0">
        <w:t>CAPLines</w:t>
      </w:r>
    </w:p>
    <w:p w14:paraId="43B60C33" w14:textId="5E326578" w:rsidR="001E4F05" w:rsidRDefault="001E4F05" w:rsidP="00627AB1">
      <w:pPr>
        <w:pStyle w:val="03listlevela"/>
        <w:numPr>
          <w:ilvl w:val="2"/>
          <w:numId w:val="581"/>
        </w:numPr>
      </w:pPr>
      <w:r>
        <w:t xml:space="preserve"> All general requirements set forth in the General Requirements section apply. In addition, the Lender must obtain and provide the following as applicable for each type of CAPLine:</w:t>
      </w:r>
    </w:p>
    <w:p w14:paraId="1638E51A" w14:textId="58B222CD" w:rsidR="001E4F05" w:rsidRDefault="001E4F05" w:rsidP="00154FBC">
      <w:pPr>
        <w:pStyle w:val="03listlevela"/>
      </w:pPr>
      <w:r>
        <w:t xml:space="preserve"> Working Capital CAPLine: If the Working Capital CAPLine will be disbursed using a BBC, a sample Borrowing Base Calculation. If the Lender will not be using a BBC, Lender must provide a collateral basis calculation.</w:t>
      </w:r>
    </w:p>
    <w:p w14:paraId="6433A28B" w14:textId="5C315C38" w:rsidR="001E4F05" w:rsidRDefault="001E4F05" w:rsidP="00154FBC">
      <w:pPr>
        <w:pStyle w:val="03listlevela"/>
      </w:pPr>
      <w:r>
        <w:t>Seasonal CAPLine:</w:t>
      </w:r>
    </w:p>
    <w:p w14:paraId="7648B289" w14:textId="725C1118" w:rsidR="001E4F05" w:rsidRDefault="001E4F05" w:rsidP="00154FBC">
      <w:pPr>
        <w:pStyle w:val="03listlevela"/>
      </w:pPr>
      <w:r>
        <w:lastRenderedPageBreak/>
        <w:t>Documentation of the seasonal nature of the business (i.e., month-by-month historical documentation of the needs); and</w:t>
      </w:r>
    </w:p>
    <w:p w14:paraId="467AFC73" w14:textId="53BBEC54" w:rsidR="001E4F05" w:rsidRDefault="001E4F05" w:rsidP="00154FBC">
      <w:pPr>
        <w:pStyle w:val="03listlevela"/>
      </w:pPr>
      <w:r>
        <w:t>Applicant prepared month-to-month cash flow projection for the upcoming 12 months.</w:t>
      </w:r>
    </w:p>
    <w:p w14:paraId="36E2866A" w14:textId="139AAB2A" w:rsidR="001E4F05" w:rsidRDefault="001E4F05" w:rsidP="00154FBC">
      <w:pPr>
        <w:pStyle w:val="03listlevela"/>
      </w:pPr>
      <w:r>
        <w:t>Contract CAPLine:</w:t>
      </w:r>
    </w:p>
    <w:p w14:paraId="3C9C8ED5" w14:textId="2FFB984A" w:rsidR="001E4F05" w:rsidRDefault="001E4F05" w:rsidP="00154FBC">
      <w:pPr>
        <w:pStyle w:val="03listlevela"/>
      </w:pPr>
      <w:r>
        <w:t>A project cost schedule depicting all direct material, labor, and overhead costs attributable to the contract to be financed. Profit may not be included. The schedule must illustrate each cost by line item;</w:t>
      </w:r>
    </w:p>
    <w:p w14:paraId="5E08C6A0" w14:textId="3E79C6A4" w:rsidR="001E4F05" w:rsidRDefault="001E4F05" w:rsidP="00154FBC">
      <w:pPr>
        <w:pStyle w:val="03listlevela"/>
      </w:pPr>
      <w:r>
        <w:t>A current annual income statement depicting the changes (increases/decreases) in operating, investing, and financing cash flow for repayment; and</w:t>
      </w:r>
    </w:p>
    <w:p w14:paraId="3095FF21" w14:textId="02358471" w:rsidR="001E4F05" w:rsidRDefault="001E4F05" w:rsidP="00154FBC">
      <w:pPr>
        <w:pStyle w:val="03listlevela"/>
      </w:pPr>
      <w:r>
        <w:t>A copy of the contract(s) being financed by the Contract CAPLine.</w:t>
      </w:r>
    </w:p>
    <w:p w14:paraId="0C92511F" w14:textId="6F376F85" w:rsidR="001E4F05" w:rsidRDefault="001E4F05" w:rsidP="00154FBC">
      <w:pPr>
        <w:pStyle w:val="03listlevela"/>
      </w:pPr>
      <w:r>
        <w:t>Builders CAPLine:</w:t>
      </w:r>
    </w:p>
    <w:p w14:paraId="429C6B2D" w14:textId="3D205DD3" w:rsidR="001E4F05" w:rsidRDefault="001E4F05" w:rsidP="00154FBC">
      <w:pPr>
        <w:pStyle w:val="03listlevela"/>
      </w:pPr>
      <w:r>
        <w:t>Month-to-month cash flow for all work to be performed by Applicant;</w:t>
      </w:r>
    </w:p>
    <w:p w14:paraId="650E010F" w14:textId="784221F7" w:rsidR="001E4F05" w:rsidRDefault="001E4F05" w:rsidP="00154FBC">
      <w:pPr>
        <w:pStyle w:val="03listlevela"/>
      </w:pPr>
      <w:r>
        <w:t>A letter from:</w:t>
      </w:r>
    </w:p>
    <w:p w14:paraId="4DF6410D" w14:textId="4C884F1F" w:rsidR="001E4F05" w:rsidRDefault="001E4F05" w:rsidP="00154FBC">
      <w:pPr>
        <w:pStyle w:val="03listlevela"/>
      </w:pPr>
      <w:r>
        <w:t>A mortgage lender indicating that permanent mortgage financing is available to qualified purchasers to buy such properties;</w:t>
      </w:r>
    </w:p>
    <w:p w14:paraId="7008794F" w14:textId="06C969F1" w:rsidR="001E4F05" w:rsidRDefault="001E4F05" w:rsidP="00154FBC">
      <w:pPr>
        <w:pStyle w:val="03listlevela"/>
      </w:pPr>
      <w:r>
        <w:t xml:space="preserve">A real estate broker indicating that a market exists for the proposed building and that it will be compatible with its neighborhood; and </w:t>
      </w:r>
    </w:p>
    <w:p w14:paraId="5D0FA743" w14:textId="3E23A50D" w:rsidR="001E4F05" w:rsidRDefault="001E4F05" w:rsidP="00154FBC">
      <w:pPr>
        <w:pStyle w:val="03listlevela"/>
      </w:pPr>
      <w:r>
        <w:t>An architect, appraiser, or engineer agreeing to make inspections and certifications to support interim disbursements.</w:t>
      </w:r>
    </w:p>
    <w:p w14:paraId="6F3065E0" w14:textId="3441BFC6" w:rsidR="001E4F05" w:rsidRPr="001E4F05" w:rsidRDefault="001E4F05" w:rsidP="00154FBC">
      <w:pPr>
        <w:pStyle w:val="03listlevela"/>
      </w:pPr>
      <w:r>
        <w:t xml:space="preserve">A letter from a Lender who has its own real estate lending department, staffed by personnel with appraisal and engineering experience may be substituted for one or more of the letters required in b)i-iii) above. </w:t>
      </w:r>
    </w:p>
    <w:p w14:paraId="14E21B18" w14:textId="20548CD5" w:rsidR="00C274D3" w:rsidRDefault="00C274D3" w:rsidP="000F1E79">
      <w:pPr>
        <w:pStyle w:val="Heading5paraunder"/>
      </w:pPr>
      <w:r>
        <w:t xml:space="preserve">See </w:t>
      </w:r>
      <w:r w:rsidR="007E23F3">
        <w:t xml:space="preserve">Section B, </w:t>
      </w:r>
      <w:r w:rsidRPr="00317AE5">
        <w:t>Ch</w:t>
      </w:r>
      <w:r>
        <w:t>.</w:t>
      </w:r>
      <w:r w:rsidRPr="00317AE5">
        <w:t xml:space="preserve"> </w:t>
      </w:r>
      <w:r w:rsidR="00444605">
        <w:t>6</w:t>
      </w:r>
      <w:r w:rsidRPr="00317AE5">
        <w:t xml:space="preserve">, </w:t>
      </w:r>
      <w:hyperlink w:anchor="Loan_Closing_Disbursement_7a" w:history="1">
        <w:r w:rsidRPr="00BA6791">
          <w:rPr>
            <w:rStyle w:val="Hyperlink"/>
          </w:rPr>
          <w:t>Para. D</w:t>
        </w:r>
      </w:hyperlink>
      <w:r>
        <w:t xml:space="preserve"> for additional requirements for loan closing and disbursement.</w:t>
      </w:r>
    </w:p>
    <w:p w14:paraId="6497B78A" w14:textId="395454FE" w:rsidR="001E0F8F" w:rsidRDefault="001E0F8F" w:rsidP="00685CF9">
      <w:pPr>
        <w:pStyle w:val="Heading5"/>
      </w:pPr>
      <w:bookmarkStart w:id="3931" w:name="Assignment_of_Contract_Proceeds"/>
      <w:bookmarkStart w:id="3932" w:name="_Export_Working_Capital_9"/>
      <w:bookmarkStart w:id="3933" w:name="Appendix_20_B3"/>
      <w:bookmarkEnd w:id="3931"/>
      <w:bookmarkEnd w:id="3932"/>
      <w:bookmarkEnd w:id="3933"/>
      <w:r>
        <w:t>Export Express</w:t>
      </w:r>
    </w:p>
    <w:p w14:paraId="1BC583BC" w14:textId="77777777" w:rsidR="001E0F8F" w:rsidRDefault="001E0F8F" w:rsidP="00627AB1">
      <w:pPr>
        <w:pStyle w:val="ListParagraph"/>
        <w:numPr>
          <w:ilvl w:val="2"/>
          <w:numId w:val="554"/>
        </w:numPr>
      </w:pPr>
      <w:r>
        <w:t>All general requirements set forth in the General Requirements section above apply, with the following exceptions:</w:t>
      </w:r>
    </w:p>
    <w:p w14:paraId="035B714F" w14:textId="77777777" w:rsidR="001E0F8F" w:rsidRPr="00D316DD" w:rsidRDefault="001E0F8F" w:rsidP="00627AB1">
      <w:pPr>
        <w:pStyle w:val="04listleveli"/>
        <w:numPr>
          <w:ilvl w:val="3"/>
          <w:numId w:val="194"/>
        </w:numPr>
      </w:pPr>
      <w:r w:rsidRPr="0022148F">
        <w:t xml:space="preserve">If the Lender uses business financial statements and/or tax returns for purposes of credit underwriting, </w:t>
      </w:r>
      <w:r>
        <w:t xml:space="preserve">IRS tax transcripts </w:t>
      </w:r>
      <w:r w:rsidRPr="00DA0F96">
        <w:t xml:space="preserve">as set forth in Section A, Ch. </w:t>
      </w:r>
      <w:r>
        <w:t>5</w:t>
      </w:r>
      <w:r w:rsidRPr="00DA0F96">
        <w:t xml:space="preserve">, Para. B, </w:t>
      </w:r>
      <w:hyperlink w:anchor="_IRS_Tax_Transcript/Verification_1" w:history="1">
        <w:r w:rsidRPr="00DE32EC">
          <w:rPr>
            <w:rStyle w:val="Hyperlink"/>
            <w:bCs w:val="0"/>
          </w:rPr>
          <w:t>IRS Tax Transcripts/Verification of Financial Information</w:t>
        </w:r>
      </w:hyperlink>
      <w:r>
        <w:t xml:space="preserve">. Additionally, </w:t>
      </w:r>
      <w:r w:rsidRPr="0022148F">
        <w:t>all financial statements, tax returns and schedules reviewed and required by Lender’s policy for its similarly-sized, non-SBA guaranteed commercial loans must be maintained in the Lender’s SBA Express loan file. All financial documents must comply with the Lender’s policies on collection and review of financial information.</w:t>
      </w:r>
    </w:p>
    <w:p w14:paraId="6616850A" w14:textId="77777777" w:rsidR="001E0F8F" w:rsidRDefault="001E0F8F" w:rsidP="00627AB1">
      <w:pPr>
        <w:pStyle w:val="04listleveli"/>
        <w:numPr>
          <w:ilvl w:val="3"/>
          <w:numId w:val="194"/>
        </w:numPr>
      </w:pPr>
      <w:r w:rsidRPr="00DA0F96">
        <w:t xml:space="preserve">If Lender does not use business financial information to determine creditworthiness, such as with some credit scoring models, Lender must obtain IRS tax transcripts in order to verify that the returns were filed and for </w:t>
      </w:r>
      <w:r w:rsidRPr="00DA0F96">
        <w:lastRenderedPageBreak/>
        <w:t xml:space="preserve">the purpose of determining the Applicant’s size (but reconciliation of the tax transcripts as set forth in Section A, Ch. </w:t>
      </w:r>
      <w:r>
        <w:t>5</w:t>
      </w:r>
      <w:r w:rsidRPr="00DA0F96">
        <w:t xml:space="preserve">, Para. B, </w:t>
      </w:r>
      <w:hyperlink w:anchor="_IRS_Tax_Transcript/Verification_1" w:history="1">
        <w:r w:rsidRPr="00DE32EC">
          <w:rPr>
            <w:rStyle w:val="Hyperlink"/>
            <w:bCs w:val="0"/>
          </w:rPr>
          <w:t>IRS Tax Transcripts/Verification of Financial Information</w:t>
        </w:r>
      </w:hyperlink>
      <w:r w:rsidRPr="00DA0F96">
        <w:t>, is not required)</w:t>
      </w:r>
      <w:r>
        <w:t>.</w:t>
      </w:r>
    </w:p>
    <w:p w14:paraId="7725A14F" w14:textId="1B0F6AC2" w:rsidR="001E0F8F" w:rsidRPr="001E0F8F" w:rsidRDefault="001E0F8F" w:rsidP="00627AB1">
      <w:pPr>
        <w:pStyle w:val="04listleveli"/>
        <w:numPr>
          <w:ilvl w:val="3"/>
          <w:numId w:val="194"/>
        </w:numPr>
      </w:pPr>
      <w:r>
        <w:t xml:space="preserve">Items in Para. A., 1., f. – h. are required </w:t>
      </w:r>
      <w:r w:rsidRPr="008C0D41">
        <w:t>only</w:t>
      </w:r>
      <w:r>
        <w:t xml:space="preserve"> to the extent necessary to sufficiently document the eligible uses of proceeds and to support the credit analysis required by </w:t>
      </w:r>
      <w:hyperlink w:anchor="_Toc234318571" w:history="1">
        <w:r w:rsidRPr="00EA08C5">
          <w:rPr>
            <w:rStyle w:val="Hyperlink"/>
          </w:rPr>
          <w:t>Section B, Ch. 2, Para. C, Credit Standards for 7(a) Small Loans &amp; SBA Express</w:t>
        </w:r>
      </w:hyperlink>
      <w:r>
        <w:t>.</w:t>
      </w:r>
    </w:p>
    <w:p w14:paraId="5B81D910" w14:textId="05CB5565" w:rsidR="00BF42FD" w:rsidRDefault="002B28B1" w:rsidP="00685CF9">
      <w:pPr>
        <w:pStyle w:val="Heading5"/>
      </w:pPr>
      <w:r w:rsidRPr="002B28B1">
        <w:t xml:space="preserve">Export Working Capital Program (EWCP) </w:t>
      </w:r>
      <w:r w:rsidR="00BF42FD">
        <w:t>EWCP</w:t>
      </w:r>
    </w:p>
    <w:p w14:paraId="40ABF695" w14:textId="77777777" w:rsidR="00D87E90" w:rsidRDefault="00D87E90" w:rsidP="00627AB1">
      <w:pPr>
        <w:pStyle w:val="03listlevela"/>
        <w:numPr>
          <w:ilvl w:val="2"/>
          <w:numId w:val="484"/>
        </w:numPr>
      </w:pPr>
      <w:r w:rsidRPr="00C91CDE">
        <w:t>Documentation</w:t>
      </w:r>
      <w:r>
        <w:t xml:space="preserve"> specific to the EWCP financing request:</w:t>
      </w:r>
    </w:p>
    <w:p w14:paraId="201F9230" w14:textId="77777777" w:rsidR="00D87E90" w:rsidRDefault="00D87E90" w:rsidP="00627AB1">
      <w:pPr>
        <w:pStyle w:val="04listleveli"/>
        <w:numPr>
          <w:ilvl w:val="3"/>
          <w:numId w:val="485"/>
        </w:numPr>
      </w:pPr>
      <w:r>
        <w:t>Copy of letter of credit and/or copy of buyer’s order/contract, if applicable.</w:t>
      </w:r>
    </w:p>
    <w:p w14:paraId="76381007" w14:textId="77777777" w:rsidR="00D87E90" w:rsidRDefault="00D87E90" w:rsidP="00DE32EC">
      <w:pPr>
        <w:pStyle w:val="04listleveli"/>
      </w:pPr>
      <w:r>
        <w:t>Export credit insurance-related material (policy, application, buyer credit limit), if applicable.</w:t>
      </w:r>
    </w:p>
    <w:p w14:paraId="5FCBDF84" w14:textId="77777777" w:rsidR="00D87E90" w:rsidRDefault="00D87E90" w:rsidP="00DE32EC">
      <w:pPr>
        <w:pStyle w:val="04listleveli"/>
      </w:pPr>
      <w:r>
        <w:t>Copy of export license(s), if required.</w:t>
      </w:r>
    </w:p>
    <w:p w14:paraId="2B4AB846" w14:textId="77777777" w:rsidR="00D87E90" w:rsidRDefault="00D87E90" w:rsidP="00DE32EC">
      <w:pPr>
        <w:pStyle w:val="04listleveli"/>
      </w:pPr>
      <w:r>
        <w:t>Aging of accounts receivable and accounts payable, and inventory reports (dated within 180 days of application).</w:t>
      </w:r>
    </w:p>
    <w:p w14:paraId="6C8C2FCA" w14:textId="77777777" w:rsidR="00D87E90" w:rsidRDefault="00D87E90" w:rsidP="00DE32EC">
      <w:pPr>
        <w:pStyle w:val="04listleveli"/>
      </w:pPr>
      <w:r>
        <w:t>Cash flow projection statement with monthly (may be quarterly for asset-based loans) sales projections for the lesser of 12 months or the term of the loan, highlighting the proposed export transaction(s) to be financed. The cash flow may be limited to proposed export transaction(s) and/or based on anticipated export cash cycle, showing ability to complete projected export transaction(s) and repay the EWCP loan.</w:t>
      </w:r>
    </w:p>
    <w:p w14:paraId="59125AD5" w14:textId="77777777" w:rsidR="00D87E90" w:rsidRDefault="00D87E90" w:rsidP="00DE32EC">
      <w:pPr>
        <w:pStyle w:val="04listleveli"/>
      </w:pPr>
      <w:r>
        <w:t>If indirect exporting is being financed, a letter, invoice, order, contract, or other documentation from the Borrower’s customer certifying that they will sell the goods/services purchased from the Borrower to a foreign buyer.</w:t>
      </w:r>
    </w:p>
    <w:p w14:paraId="3033805C" w14:textId="77777777" w:rsidR="00D87E90" w:rsidRDefault="00D87E90" w:rsidP="00154FBC">
      <w:pPr>
        <w:pStyle w:val="03listlevela"/>
      </w:pPr>
      <w:r>
        <w:t>Copy of Lease, if applicable;</w:t>
      </w:r>
    </w:p>
    <w:p w14:paraId="42D0213D" w14:textId="77777777" w:rsidR="00D87E90" w:rsidRPr="00F37FF4" w:rsidRDefault="00D87E90" w:rsidP="00154FBC">
      <w:pPr>
        <w:pStyle w:val="03listlevela"/>
        <w:rPr>
          <w:szCs w:val="22"/>
        </w:rPr>
      </w:pPr>
      <w:r>
        <w:t>A detailed listing of all assets purchased with loan proceeds</w:t>
      </w:r>
      <w:r w:rsidRPr="00172FC9">
        <w:t>.</w:t>
      </w:r>
    </w:p>
    <w:p w14:paraId="66020A07" w14:textId="77777777" w:rsidR="004715E8" w:rsidRPr="00845AED" w:rsidRDefault="004715E8" w:rsidP="00627AB1">
      <w:pPr>
        <w:pStyle w:val="04listleveli"/>
        <w:numPr>
          <w:ilvl w:val="3"/>
          <w:numId w:val="105"/>
        </w:numPr>
      </w:pPr>
      <w:r>
        <w:t>Non-Delegated</w:t>
      </w:r>
      <w:r w:rsidRPr="00845AED">
        <w:t xml:space="preserve"> EWCP:</w:t>
      </w:r>
    </w:p>
    <w:p w14:paraId="7747914C" w14:textId="21F294BC" w:rsidR="004715E8" w:rsidRPr="00713C81" w:rsidRDefault="004715E8" w:rsidP="00E800E6">
      <w:pPr>
        <w:pStyle w:val="05listlevela"/>
      </w:pPr>
      <w:r w:rsidRPr="00845AED">
        <w:t xml:space="preserve">Lender must submit applications via </w:t>
      </w:r>
      <w:r w:rsidR="00122AAA">
        <w:t>the SBA Loan System</w:t>
      </w:r>
      <w:r w:rsidRPr="00845AED">
        <w:t xml:space="preserve"> and notify the appropriate </w:t>
      </w:r>
      <w:r>
        <w:t>Export Finance Manager</w:t>
      </w:r>
      <w:r w:rsidRPr="00845AED">
        <w:t xml:space="preserve"> </w:t>
      </w:r>
      <w:r>
        <w:t xml:space="preserve">(as assigned to a USEAC) </w:t>
      </w:r>
      <w:r w:rsidRPr="00845AED">
        <w:t xml:space="preserve">of the submission via email. </w:t>
      </w:r>
      <w:r w:rsidRPr="0094394E">
        <w:t xml:space="preserve">A </w:t>
      </w:r>
      <w:r w:rsidRPr="00DE35CD">
        <w:t xml:space="preserve">complete listing of </w:t>
      </w:r>
      <w:hyperlink r:id="rId774" w:history="1">
        <w:r w:rsidRPr="00845CB8">
          <w:rPr>
            <w:rStyle w:val="Hyperlink"/>
          </w:rPr>
          <w:t>Export Finance Manager locations and staff contact information</w:t>
        </w:r>
      </w:hyperlink>
      <w:r>
        <w:t xml:space="preserve"> is available</w:t>
      </w:r>
      <w:r w:rsidRPr="00DE35CD">
        <w:t>.</w:t>
      </w:r>
    </w:p>
    <w:p w14:paraId="0F9DF9E3" w14:textId="77777777" w:rsidR="004715E8" w:rsidRPr="00713C81" w:rsidRDefault="004715E8" w:rsidP="00E800E6">
      <w:pPr>
        <w:pStyle w:val="05listlevela"/>
      </w:pPr>
      <w:r w:rsidRPr="00713C81">
        <w:t xml:space="preserve">The Export Finance Manager will conduct a full review and submit a recommendation to the LGPC. The LGPC will review the Export Finance Manager’s </w:t>
      </w:r>
      <w:r>
        <w:t>recommendation</w:t>
      </w:r>
      <w:r w:rsidRPr="00713C81">
        <w:t xml:space="preserve">, and the SBA Forms 1919 and </w:t>
      </w:r>
      <w:r w:rsidRPr="008915C9">
        <w:t>Lender’s application for guaranty</w:t>
      </w:r>
      <w:r w:rsidRPr="00DE35CD">
        <w:t xml:space="preserve"> </w:t>
      </w:r>
      <w:r w:rsidRPr="00713C81">
        <w:t>for final approval.</w:t>
      </w:r>
    </w:p>
    <w:p w14:paraId="3A8834E2" w14:textId="77777777" w:rsidR="004715E8" w:rsidRPr="00713C81" w:rsidRDefault="004715E8" w:rsidP="00E800E6">
      <w:pPr>
        <w:pStyle w:val="05listlevela"/>
        <w:rPr>
          <w:u w:val="single" w:color="231F20"/>
        </w:rPr>
      </w:pPr>
      <w:r w:rsidRPr="00713C81">
        <w:t xml:space="preserve">If the LGPC declines the loan, the Lender may request reconsideration within 6 months of the date of decline by submitting a request to the LGPC. LGPC will forward the request for reconsideration for a final decision by the Director, International Trade Finance (D/ITF) or </w:t>
      </w:r>
      <w:r w:rsidRPr="00713C81">
        <w:lastRenderedPageBreak/>
        <w:t xml:space="preserve">designee. </w:t>
      </w:r>
    </w:p>
    <w:p w14:paraId="16619D84" w14:textId="2A7AE890" w:rsidR="004715E8" w:rsidRPr="00845AED" w:rsidRDefault="004715E8" w:rsidP="00DE32EC">
      <w:pPr>
        <w:pStyle w:val="04listleveli"/>
      </w:pPr>
      <w:r w:rsidRPr="00713C81">
        <w:t>PLP-EWCP applications – Lenders</w:t>
      </w:r>
      <w:r w:rsidRPr="005A0836">
        <w:t xml:space="preserve"> submitting </w:t>
      </w:r>
      <w:r>
        <w:t>applications</w:t>
      </w:r>
      <w:r w:rsidRPr="005A0836">
        <w:t xml:space="preserve"> using their delegated authority must submit guaranty applications via </w:t>
      </w:r>
      <w:r w:rsidR="006C780D">
        <w:t>the SBA Loan System</w:t>
      </w:r>
      <w:r w:rsidR="009B354D">
        <w:t xml:space="preserve">, </w:t>
      </w:r>
      <w:r w:rsidRPr="005A0836">
        <w:t xml:space="preserve">retaining all required </w:t>
      </w:r>
      <w:r w:rsidRPr="00845AED">
        <w:t xml:space="preserve">documentation in the Lender’s loan file. </w:t>
      </w:r>
    </w:p>
    <w:p w14:paraId="39E49B82" w14:textId="401E8575" w:rsidR="004715E8" w:rsidRDefault="004715E8" w:rsidP="00DE32EC">
      <w:pPr>
        <w:pStyle w:val="04listleveli"/>
      </w:pPr>
      <w:r>
        <w:t xml:space="preserve">See Chapter </w:t>
      </w:r>
      <w:r w:rsidR="008933B1">
        <w:t>6</w:t>
      </w:r>
      <w:r>
        <w:t xml:space="preserve">, </w:t>
      </w:r>
      <w:hyperlink w:anchor="_Chapter_5:_Pilot" w:history="1">
        <w:r w:rsidR="00122AAA">
          <w:rPr>
            <w:rStyle w:val="Hyperlink"/>
          </w:rPr>
          <w:t xml:space="preserve">SBA </w:t>
        </w:r>
        <w:r>
          <w:rPr>
            <w:rStyle w:val="Hyperlink"/>
          </w:rPr>
          <w:t>Terms and Conditions through Disbursement for all 7(a) Loans</w:t>
        </w:r>
      </w:hyperlink>
      <w:r>
        <w:t>,</w:t>
      </w:r>
      <w:r w:rsidR="008933B1">
        <w:t xml:space="preserve"> </w:t>
      </w:r>
      <w:r>
        <w:t>for SBA requirements for post-approval and pre-disbursement requests for changes, transfer of guaranty between participating Lenders, and loan closing and disbursement.</w:t>
      </w:r>
    </w:p>
    <w:p w14:paraId="122E99CE" w14:textId="77777777" w:rsidR="004715E8" w:rsidRPr="003D09D0" w:rsidRDefault="004715E8" w:rsidP="00627AB1">
      <w:pPr>
        <w:pStyle w:val="Heading6"/>
        <w:numPr>
          <w:ilvl w:val="0"/>
          <w:numId w:val="488"/>
        </w:numPr>
        <w:ind w:left="1530" w:hanging="450"/>
      </w:pPr>
      <w:r w:rsidRPr="003D09D0">
        <w:t>EWCP-Specific Post-Approval/Pre-Disbursement Requests for Changes</w:t>
      </w:r>
    </w:p>
    <w:p w14:paraId="20CF2391" w14:textId="77777777" w:rsidR="004715E8" w:rsidRPr="00272170" w:rsidRDefault="004715E8" w:rsidP="00627AB1">
      <w:pPr>
        <w:pStyle w:val="04listleveli"/>
        <w:numPr>
          <w:ilvl w:val="3"/>
          <w:numId w:val="489"/>
        </w:numPr>
      </w:pPr>
      <w:r>
        <w:t>For all EWCP loans, submit requests for changes to the appropriate Export Finance Manager unless the change is within the Lender’s delegated PLP-EWCP authority.</w:t>
      </w:r>
    </w:p>
    <w:p w14:paraId="45944033" w14:textId="0362D3BA" w:rsidR="004715E8" w:rsidRDefault="004715E8" w:rsidP="00DE32EC">
      <w:pPr>
        <w:pStyle w:val="04listleveli"/>
      </w:pPr>
      <w:r>
        <w:t xml:space="preserve">See </w:t>
      </w:r>
      <w:r w:rsidRPr="003D09D0">
        <w:t>Ch</w:t>
      </w:r>
      <w:r>
        <w:t>.</w:t>
      </w:r>
      <w:r w:rsidRPr="003D09D0">
        <w:t xml:space="preserve"> </w:t>
      </w:r>
      <w:r w:rsidR="006F6D96">
        <w:t>6</w:t>
      </w:r>
      <w:r w:rsidRPr="003D09D0">
        <w:t>, Para. B</w:t>
      </w:r>
      <w:r>
        <w:t xml:space="preserve">, </w:t>
      </w:r>
      <w:hyperlink w:anchor="_Post-Approval_Modifications" w:history="1">
        <w:r>
          <w:rPr>
            <w:rStyle w:val="Hyperlink"/>
          </w:rPr>
          <w:t>Post-Approval Modifications</w:t>
        </w:r>
      </w:hyperlink>
      <w:r>
        <w:t>, for additional guidance</w:t>
      </w:r>
      <w:r w:rsidRPr="0094394E">
        <w:t>.</w:t>
      </w:r>
    </w:p>
    <w:p w14:paraId="4108E13E" w14:textId="4FEABEAF" w:rsidR="007973CE" w:rsidRDefault="00F25B9A" w:rsidP="00685CF9">
      <w:pPr>
        <w:pStyle w:val="Heading5"/>
      </w:pPr>
      <w:bookmarkStart w:id="3934" w:name="Appendix_20_B4"/>
      <w:bookmarkEnd w:id="3934"/>
      <w:r>
        <w:t>International Trade (IT) Loans:</w:t>
      </w:r>
    </w:p>
    <w:p w14:paraId="496BD119" w14:textId="09CC013A" w:rsidR="00B73732" w:rsidRDefault="00B73732" w:rsidP="00627AB1">
      <w:pPr>
        <w:pStyle w:val="ListParagraph"/>
        <w:numPr>
          <w:ilvl w:val="2"/>
          <w:numId w:val="582"/>
        </w:numPr>
      </w:pPr>
      <w:r>
        <w:t>All general requirements set forth in the General Requirements section above apply.</w:t>
      </w:r>
    </w:p>
    <w:p w14:paraId="0C0542A4" w14:textId="3B6E685E" w:rsidR="00F25B9A" w:rsidRDefault="00F25B9A" w:rsidP="00DE32EC">
      <w:pPr>
        <w:pStyle w:val="04listleveli"/>
        <w:numPr>
          <w:ilvl w:val="0"/>
          <w:numId w:val="0"/>
        </w:numPr>
        <w:ind w:left="1890"/>
      </w:pPr>
    </w:p>
    <w:sectPr w:rsidR="00F25B9A" w:rsidSect="00381B1B">
      <w:headerReference w:type="default" r:id="rId7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5DF4E" w14:textId="77777777" w:rsidR="00416520" w:rsidRDefault="00416520">
      <w:r>
        <w:separator/>
      </w:r>
    </w:p>
    <w:p w14:paraId="55247C3D" w14:textId="77777777" w:rsidR="00416520" w:rsidRDefault="00416520"/>
  </w:endnote>
  <w:endnote w:type="continuationSeparator" w:id="0">
    <w:p w14:paraId="072B22EB" w14:textId="77777777" w:rsidR="00416520" w:rsidRDefault="00416520">
      <w:r>
        <w:continuationSeparator/>
      </w:r>
    </w:p>
    <w:p w14:paraId="1CE757BB" w14:textId="77777777" w:rsidR="00416520" w:rsidRDefault="00416520"/>
  </w:endnote>
  <w:endnote w:type="continuationNotice" w:id="1">
    <w:p w14:paraId="6D750CB3" w14:textId="77777777" w:rsidR="00416520" w:rsidRDefault="00416520"/>
    <w:p w14:paraId="3E750F03" w14:textId="77777777" w:rsidR="00416520" w:rsidRDefault="004165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ZWAdobeF">
    <w:altName w:val="Calibri"/>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EB6B3" w14:textId="77777777" w:rsidR="0006736C" w:rsidRDefault="0006736C">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D0DF1" w14:paraId="2572E3AE" w14:textId="77777777" w:rsidTr="000D0DF1">
      <w:tc>
        <w:tcPr>
          <w:tcW w:w="4675" w:type="dxa"/>
        </w:tcPr>
        <w:p w14:paraId="633A4C06" w14:textId="0AF8ACEB" w:rsidR="000D0DF1" w:rsidRDefault="000D0DF1" w:rsidP="00430487">
          <w:pPr>
            <w:pStyle w:val="Footer"/>
            <w:tabs>
              <w:tab w:val="clear" w:pos="4320"/>
              <w:tab w:val="clear" w:pos="8640"/>
              <w:tab w:val="right" w:pos="9540"/>
            </w:tabs>
          </w:pPr>
          <w:r>
            <w:t>Effective October 1, 2026</w:t>
          </w:r>
        </w:p>
      </w:tc>
      <w:tc>
        <w:tcPr>
          <w:tcW w:w="4675" w:type="dxa"/>
        </w:tcPr>
        <w:p w14:paraId="4E837D83" w14:textId="3AA7DF2C" w:rsidR="000D0DF1" w:rsidRDefault="000D0DF1" w:rsidP="000D0DF1">
          <w:pPr>
            <w:pStyle w:val="Footer"/>
            <w:tabs>
              <w:tab w:val="clear" w:pos="4320"/>
              <w:tab w:val="clear" w:pos="8640"/>
              <w:tab w:val="right" w:pos="9540"/>
            </w:tabs>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5F9B2CAA" w14:textId="2E05BB83" w:rsidR="00633A94" w:rsidRDefault="00633A94" w:rsidP="00430487">
    <w:pPr>
      <w:pStyle w:val="Footer"/>
      <w:tabs>
        <w:tab w:val="clear" w:pos="4320"/>
        <w:tab w:val="clear" w:pos="8640"/>
        <w:tab w:val="right" w:pos="95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40649" w14:textId="77777777" w:rsidR="0006736C" w:rsidRDefault="0006736C">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0D70C" w14:textId="77777777" w:rsidR="00381B1B" w:rsidRDefault="00381B1B">
    <w:pPr>
      <w:pStyle w:val="Footer"/>
      <w:tabs>
        <w:tab w:val="clear" w:pos="4320"/>
        <w:tab w:val="clear" w:pos="8640"/>
        <w:tab w:val="right" w:pos="9270"/>
      </w:tabs>
    </w:pPr>
    <w:r>
      <w:t>Effective October 1, 2026</w:t>
    </w:r>
    <w:r>
      <w:tab/>
      <w:t xml:space="preserve">Page </w:t>
    </w:r>
    <w:r>
      <w:fldChar w:fldCharType="begin"/>
    </w:r>
    <w:r>
      <w:instrText xml:space="preserve"> PAGE   \* MERGEFORMAT </w:instrText>
    </w:r>
    <w:r>
      <w:fldChar w:fldCharType="separate"/>
    </w:r>
    <w:r>
      <w:rPr>
        <w:noProof/>
      </w:rPr>
      <w:t>1</w:t>
    </w:r>
    <w:r>
      <w:rPr>
        <w:noProof/>
      </w:rPr>
      <w:fldChar w:fldCharType="end"/>
    </w:r>
  </w:p>
  <w:p w14:paraId="6D76E89C" w14:textId="77777777" w:rsidR="00381B1B" w:rsidRDefault="00381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6B5CE" w14:textId="77777777" w:rsidR="00416520" w:rsidRDefault="00416520">
      <w:r>
        <w:separator/>
      </w:r>
    </w:p>
    <w:p w14:paraId="4C896E10" w14:textId="77777777" w:rsidR="00416520" w:rsidRDefault="00416520"/>
  </w:footnote>
  <w:footnote w:type="continuationSeparator" w:id="0">
    <w:p w14:paraId="510AB1A7" w14:textId="77777777" w:rsidR="00416520" w:rsidRDefault="00416520">
      <w:r>
        <w:continuationSeparator/>
      </w:r>
    </w:p>
    <w:p w14:paraId="224E348D" w14:textId="77777777" w:rsidR="00416520" w:rsidRDefault="00416520"/>
  </w:footnote>
  <w:footnote w:type="continuationNotice" w:id="1">
    <w:p w14:paraId="78A823AA" w14:textId="77777777" w:rsidR="00416520" w:rsidRDefault="00416520"/>
    <w:p w14:paraId="656D2233" w14:textId="77777777" w:rsidR="00416520" w:rsidRDefault="00416520"/>
  </w:footnote>
  <w:footnote w:id="2">
    <w:p w14:paraId="59091606" w14:textId="23131037" w:rsidR="00633A94" w:rsidRDefault="00633A94" w:rsidP="008A48E7">
      <w:pPr>
        <w:pStyle w:val="FootnoteText"/>
      </w:pPr>
      <w:r>
        <w:rPr>
          <w:rStyle w:val="FootnoteReference"/>
        </w:rPr>
        <w:footnoteRef/>
      </w:r>
      <w:r>
        <w:t xml:space="preserve"> An “Opportunity Zone” is an economically distressed community that has been nominated by the State and certified by the Secretary of the U.S. Treasury as a community in which new investments, under certain conditions, may be eligible for preferential tax treatment. More information and a list of Opportunity Zones for all States are available at </w:t>
      </w:r>
      <w:hyperlink r:id="rId1" w:history="1">
        <w:r w:rsidR="00E93016">
          <w:rPr>
            <w:rStyle w:val="Hyperlink"/>
          </w:rPr>
          <w:t>https://www.cdfifund.gov/Opportunity-Zones</w:t>
        </w:r>
      </w:hyperlink>
      <w:r>
        <w:t xml:space="preserve">. </w:t>
      </w:r>
    </w:p>
  </w:footnote>
  <w:footnote w:id="3">
    <w:p w14:paraId="47080F9A" w14:textId="77777777" w:rsidR="00633A94" w:rsidRDefault="00633A94" w:rsidP="00F901D7">
      <w:pPr>
        <w:pStyle w:val="FootnoteText"/>
      </w:pPr>
      <w:r>
        <w:rPr>
          <w:rStyle w:val="FootnoteReference"/>
        </w:rPr>
        <w:footnoteRef/>
      </w:r>
      <w:r>
        <w:t xml:space="preserve"> Sources of </w:t>
      </w:r>
      <w:r w:rsidRPr="00D844D9">
        <w:rPr>
          <w:color w:val="000000"/>
        </w:rPr>
        <w:t>C</w:t>
      </w:r>
      <w:r>
        <w:t>ontamination may include, but are not limited to, the following: (1) damaged or discarded automotive or industrial batteries; (2) pesticides, paints or other chemicals stored in individual containers greater than 5 gallons in volume or 50 gallons in the aggregate; (3) chemicals in industrial drums or sacks; (4) pits, ponds or lagoons used for waste disposal or storage; (5) fill dirt from a contaminated or unknown source; (6); underground or above-ground storage tanks; (7) vent pipes, fill pipes or access ways indicating a fill pipe protruding from the ground; (8) flooring drains or walls within a facility that are stained by substances other than water and/or are emitting noxious odors; (9) clarifiers, pits or sumps; (10) dry wells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A2683" w14:textId="77777777" w:rsidR="0006736C" w:rsidRDefault="0006736C">
    <w:pPr>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16EB" w14:textId="2424417D" w:rsidR="00633A94" w:rsidRDefault="00633A94" w:rsidP="00850BE0">
    <w:pPr>
      <w:pStyle w:val="Header"/>
      <w:tabs>
        <w:tab w:val="clear" w:pos="4320"/>
        <w:tab w:val="clear" w:pos="8640"/>
        <w:tab w:val="right" w:pos="9720"/>
      </w:tabs>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9E40E" w14:textId="40AE0FAA" w:rsidR="00633A94" w:rsidRDefault="00633A94" w:rsidP="00850BE0">
    <w:pPr>
      <w:pStyle w:val="Header"/>
      <w:tabs>
        <w:tab w:val="clear" w:pos="4320"/>
        <w:tab w:val="clear" w:pos="8640"/>
        <w:tab w:val="right" w:pos="9720"/>
      </w:tabs>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20161" w14:textId="449E06E9" w:rsidR="00633A94" w:rsidRDefault="00633A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C8AD2" w14:textId="6E77600E" w:rsidR="00633A94" w:rsidRDefault="00633A94" w:rsidP="009A1B5C">
    <w:pPr>
      <w:pStyle w:val="Header"/>
      <w:tabs>
        <w:tab w:val="clear" w:pos="4320"/>
        <w:tab w:val="clear" w:pos="8640"/>
        <w:tab w:val="right" w:pos="10080"/>
      </w:tabs>
      <w:ind w:right="-360"/>
    </w:pPr>
    <w:r w:rsidRPr="00032918">
      <w:t xml:space="preserve">SOP 50 10 </w:t>
    </w:r>
    <w:r w:rsidR="00EB6403">
      <w:t>8</w:t>
    </w:r>
    <w:r w:rsidR="00D84505">
      <w:t>.1</w:t>
    </w:r>
    <w:r>
      <w:tab/>
      <w:t>Table of Contents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FB9D6" w14:textId="1DF11421" w:rsidR="00633A94" w:rsidRDefault="00633A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BE939" w14:textId="4C18DE08" w:rsidR="00FF18F5" w:rsidRDefault="00DA5615" w:rsidP="00541C9C">
    <w:pPr>
      <w:pStyle w:val="Header"/>
      <w:tabs>
        <w:tab w:val="clear" w:pos="4320"/>
        <w:tab w:val="clear" w:pos="8640"/>
        <w:tab w:val="right" w:pos="10080"/>
      </w:tabs>
      <w:ind w:right="-360"/>
    </w:pPr>
    <w:r>
      <w:t xml:space="preserve">SOP 50 10 </w:t>
    </w:r>
    <w:r w:rsidR="00EB6403">
      <w:t>8</w:t>
    </w:r>
    <w:r w:rsidR="004034D8">
      <w:t>.1</w:t>
    </w:r>
    <w:r w:rsidR="00FF18F5">
      <w:tab/>
      <w:t>User Tips: How to Use This Document</w:t>
    </w:r>
  </w:p>
  <w:p w14:paraId="7A4F2724" w14:textId="24668C6B" w:rsidR="00FF18F5" w:rsidRDefault="00FF18F5" w:rsidP="00541C9C">
    <w:pPr>
      <w:pStyle w:val="Header"/>
      <w:tabs>
        <w:tab w:val="clear" w:pos="8640"/>
        <w:tab w:val="right" w:pos="10080"/>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3ADBF" w14:textId="4536220C" w:rsidR="00633A94" w:rsidRDefault="00633A9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15684" w14:textId="77299DBD" w:rsidR="00633A94" w:rsidRDefault="00AB5F79" w:rsidP="0091079A">
    <w:pPr>
      <w:pStyle w:val="Header"/>
      <w:tabs>
        <w:tab w:val="clear" w:pos="4320"/>
        <w:tab w:val="clear" w:pos="8640"/>
        <w:tab w:val="right" w:pos="10080"/>
      </w:tabs>
      <w:ind w:left="-360" w:right="-360"/>
    </w:pPr>
    <w:r>
      <w:t>SOP 50 10 7</w:t>
    </w:r>
    <w:r w:rsidR="00633A94">
      <w:tab/>
      <w:t>User Tips: How to Use This Document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7C737" w14:textId="426C062F" w:rsidR="00633A94" w:rsidRDefault="00633A9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AF1E1" w14:textId="6BCFCAC4" w:rsidR="00633A94" w:rsidRDefault="00633A94" w:rsidP="0091079A">
    <w:pPr>
      <w:pStyle w:val="Header"/>
      <w:tabs>
        <w:tab w:val="clear" w:pos="4320"/>
        <w:tab w:val="clear" w:pos="8640"/>
        <w:tab w:val="right" w:pos="10080"/>
      </w:tabs>
      <w:ind w:left="-360" w:right="-360"/>
    </w:pPr>
    <w:r w:rsidRPr="00032918">
      <w:t xml:space="preserve">SOP 50 10 </w:t>
    </w:r>
    <w:r w:rsidR="00EB6403">
      <w:t>8</w:t>
    </w:r>
    <w:r w:rsidR="004034D8">
      <w:t>.1</w:t>
    </w:r>
    <w:r>
      <w:tab/>
    </w:r>
    <w:r w:rsidR="00667FD3">
      <w:t>SBA 7(A) and 504 Business Loan Requirements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57A37" w14:textId="28796654" w:rsidR="00633A94" w:rsidRDefault="00633A9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4D86E" w14:textId="261ECC34" w:rsidR="007D3E91" w:rsidRDefault="007D3E91" w:rsidP="0091079A">
    <w:pPr>
      <w:pStyle w:val="Header"/>
      <w:tabs>
        <w:tab w:val="clear" w:pos="4320"/>
        <w:tab w:val="clear" w:pos="8640"/>
        <w:tab w:val="right" w:pos="10080"/>
      </w:tabs>
      <w:ind w:left="-360" w:right="-360"/>
    </w:pPr>
    <w:r w:rsidRPr="00032918">
      <w:t xml:space="preserve">SOP 50 10 </w:t>
    </w:r>
    <w:r>
      <w:t>8.1</w:t>
    </w:r>
    <w:r>
      <w:tab/>
      <w:t>SBA 7(A) and 504 Business Loan Requirements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45307" w14:textId="4C0CF755" w:rsidR="00633A94" w:rsidRDefault="00633A9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67719" w14:textId="72E84662" w:rsidR="007D3E91" w:rsidRDefault="007D3E91" w:rsidP="0091079A">
    <w:pPr>
      <w:pStyle w:val="Header"/>
      <w:tabs>
        <w:tab w:val="clear" w:pos="4320"/>
        <w:tab w:val="clear" w:pos="8640"/>
        <w:tab w:val="right" w:pos="10080"/>
      </w:tabs>
      <w:ind w:left="-360" w:right="-360"/>
    </w:pPr>
    <w:r w:rsidRPr="00032918">
      <w:t xml:space="preserve">SOP 50 10 </w:t>
    </w:r>
    <w:r>
      <w:t>8.1</w:t>
    </w:r>
    <w:r>
      <w:tab/>
      <w:t>Section A. Core Requirements for all 7(a) and 504 Loans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11FDD" w14:textId="2C76B864" w:rsidR="00633A94" w:rsidRDefault="00633A9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C91E8" w14:textId="56A0BF60" w:rsidR="00633A94" w:rsidRDefault="00AB5F79" w:rsidP="00850BE0">
    <w:pPr>
      <w:pStyle w:val="Header"/>
      <w:tabs>
        <w:tab w:val="clear" w:pos="4320"/>
        <w:tab w:val="clear" w:pos="8640"/>
        <w:tab w:val="right" w:pos="9720"/>
      </w:tabs>
      <w:ind w:left="1620" w:right="-360" w:hanging="1800"/>
    </w:pPr>
    <w:r>
      <w:t>SOP 50 10 7</w:t>
    </w:r>
    <w:r w:rsidR="00633A94">
      <w:tab/>
    </w:r>
    <w:r w:rsidR="00633A94">
      <w:tab/>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4F9AC" w14:textId="37C8C693" w:rsidR="00633A94" w:rsidRDefault="00633A9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06A42" w14:textId="2BAE790B" w:rsidR="00DB6643" w:rsidRDefault="00DB6643" w:rsidP="00850BE0">
    <w:pPr>
      <w:pStyle w:val="Header"/>
      <w:tabs>
        <w:tab w:val="clear" w:pos="4320"/>
        <w:tab w:val="clear" w:pos="8640"/>
        <w:tab w:val="right" w:pos="9720"/>
      </w:tabs>
      <w:ind w:left="1620" w:right="-360" w:hanging="1800"/>
    </w:pPr>
    <w:r w:rsidRPr="00387400">
      <w:t xml:space="preserve">SOP 50 10 </w:t>
    </w:r>
    <w:r w:rsidR="004510D2">
      <w:t>8</w:t>
    </w:r>
    <w:r w:rsidR="00D84505">
      <w:t>.1</w:t>
    </w:r>
    <w:r>
      <w:tab/>
    </w:r>
    <w:r>
      <w:tab/>
      <w:t xml:space="preserve">Section A, Ch 1: Primary </w:t>
    </w:r>
    <w:r w:rsidR="00185E62">
      <w:t xml:space="preserve">Applicant </w:t>
    </w:r>
    <w:r>
      <w:t>Eligibility Requirements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DC156" w14:textId="66F5C62F" w:rsidR="003F16E8" w:rsidRDefault="003F16E8" w:rsidP="004B1E3F">
    <w:pPr>
      <w:pStyle w:val="Header"/>
      <w:tabs>
        <w:tab w:val="clear" w:pos="4320"/>
        <w:tab w:val="clear" w:pos="8640"/>
        <w:tab w:val="left" w:pos="1710"/>
        <w:tab w:val="right" w:pos="10080"/>
      </w:tabs>
      <w:spacing w:after="0"/>
      <w:ind w:left="1710" w:right="-360" w:hanging="1897"/>
    </w:pPr>
    <w:r w:rsidRPr="00387400">
      <w:t xml:space="preserve">SOP 50 10 </w:t>
    </w:r>
    <w:r w:rsidR="004510D2">
      <w:t>8</w:t>
    </w:r>
    <w:r w:rsidR="008436E1">
      <w:t>.1</w:t>
    </w:r>
    <w:r>
      <w:tab/>
    </w:r>
    <w:r w:rsidR="009831D9">
      <w:tab/>
    </w:r>
    <w:r w:rsidR="004B42B8">
      <w:t xml:space="preserve">Section A, Ch. 2 </w:t>
    </w:r>
    <w:r w:rsidR="009B616C">
      <w:t>Special Transaction Structures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F39EE" w14:textId="7B4CB630" w:rsidR="00633A94" w:rsidRDefault="00633A9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9DC71" w14:textId="3A0E39AB" w:rsidR="00A03EFC" w:rsidRDefault="00A03EFC" w:rsidP="007B5CE6">
    <w:pPr>
      <w:pStyle w:val="Header"/>
      <w:tabs>
        <w:tab w:val="clear" w:pos="4320"/>
        <w:tab w:val="clear" w:pos="8640"/>
        <w:tab w:val="right" w:pos="10080"/>
      </w:tabs>
      <w:spacing w:after="0"/>
      <w:ind w:left="-187" w:right="-360"/>
    </w:pPr>
    <w:r w:rsidRPr="00387400">
      <w:t xml:space="preserve">SOP 50 10 </w:t>
    </w:r>
    <w:r w:rsidR="004510D2">
      <w:t>8</w:t>
    </w:r>
    <w:r w:rsidR="008436E1">
      <w:t>.1</w:t>
    </w:r>
    <w:r>
      <w:tab/>
      <w:t>Section A, Ch. 3: Uses of Proceeds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BC7B4" w14:textId="1FD9A2F1" w:rsidR="00633A94" w:rsidRDefault="00633A94">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ADFB9" w14:textId="11644C8A" w:rsidR="00B94070" w:rsidRDefault="00B94070" w:rsidP="00850BE0">
    <w:pPr>
      <w:pStyle w:val="Header"/>
      <w:tabs>
        <w:tab w:val="clear" w:pos="4320"/>
        <w:tab w:val="clear" w:pos="8640"/>
        <w:tab w:val="right" w:pos="10080"/>
      </w:tabs>
      <w:ind w:left="-180" w:right="-360"/>
    </w:pPr>
    <w:r w:rsidRPr="00387400">
      <w:t xml:space="preserve">SOP 50 10 </w:t>
    </w:r>
    <w:r w:rsidR="004510D2">
      <w:t>8</w:t>
    </w:r>
    <w:r w:rsidR="008436E1">
      <w:t>.1</w:t>
    </w:r>
    <w:r>
      <w:tab/>
      <w:t xml:space="preserve">Section A, Ch </w:t>
    </w:r>
    <w:r w:rsidR="00A16267">
      <w:t>4</w:t>
    </w:r>
    <w:r>
      <w:t xml:space="preserve">: </w:t>
    </w:r>
    <w:r w:rsidR="00556529">
      <w:t>Ethics, Fees, and Agents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5030B" w14:textId="199D1A51" w:rsidR="00633A94" w:rsidRDefault="00633A9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E6E47" w14:textId="7F948541" w:rsidR="00633A94" w:rsidRDefault="00633A94" w:rsidP="00850BE0">
    <w:pPr>
      <w:pStyle w:val="Header"/>
      <w:tabs>
        <w:tab w:val="clear" w:pos="4320"/>
        <w:tab w:val="clear" w:pos="8640"/>
        <w:tab w:val="right" w:pos="9720"/>
      </w:tabs>
      <w:ind w:left="1620" w:right="-360" w:hanging="1800"/>
    </w:pPr>
    <w:r w:rsidRPr="0013420E">
      <w:t xml:space="preserve">SOP 50 10 </w:t>
    </w:r>
    <w:r w:rsidR="004510D2">
      <w:t>8</w:t>
    </w:r>
    <w:r w:rsidR="008436E1">
      <w:t>.1</w:t>
    </w:r>
    <w:r>
      <w:tab/>
    </w:r>
    <w:r>
      <w:tab/>
    </w:r>
    <w:r w:rsidRPr="0013420E">
      <w:t>S</w:t>
    </w:r>
    <w:r>
      <w:t xml:space="preserve">ection A, Ch </w:t>
    </w:r>
    <w:r w:rsidR="00556529">
      <w:t>5</w:t>
    </w:r>
    <w:r>
      <w:t>: Other Core Requirements</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789A3" w14:textId="7D82AFBE" w:rsidR="00633A94" w:rsidRDefault="00633A9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3529D" w14:textId="2D7418F3" w:rsidR="00A13D0F" w:rsidRDefault="00A13D0F" w:rsidP="004B1E3F">
    <w:pPr>
      <w:pStyle w:val="Header"/>
      <w:tabs>
        <w:tab w:val="clear" w:pos="4320"/>
        <w:tab w:val="clear" w:pos="8640"/>
        <w:tab w:val="right" w:pos="9720"/>
      </w:tabs>
      <w:ind w:left="1440" w:right="-360" w:hanging="1620"/>
    </w:pPr>
    <w:r w:rsidRPr="001120B7">
      <w:t xml:space="preserve">SOP 50 10 </w:t>
    </w:r>
    <w:r w:rsidR="004510D2">
      <w:t>8</w:t>
    </w:r>
    <w:r w:rsidR="008436E1">
      <w:t>.1</w:t>
    </w:r>
    <w:r>
      <w:tab/>
    </w:r>
    <w:r w:rsidR="002479BF">
      <w:tab/>
    </w:r>
    <w:r>
      <w:t xml:space="preserve">Section B: </w:t>
    </w:r>
    <w:r w:rsidR="00FE6403">
      <w:t>7(a) Loan Program Specific Requirements</w:t>
    </w:r>
  </w:p>
  <w:p w14:paraId="3C7B8C35" w14:textId="77777777" w:rsidR="00A13D0F" w:rsidRDefault="00A13D0F"/>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E0262" w14:textId="03DDB9DC" w:rsidR="00633A94" w:rsidRDefault="00633A94">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E7F5" w14:textId="77777777" w:rsidR="009E4929" w:rsidRDefault="009E4929" w:rsidP="004B1E3F">
    <w:pPr>
      <w:pStyle w:val="Header"/>
      <w:tabs>
        <w:tab w:val="clear" w:pos="4320"/>
        <w:tab w:val="clear" w:pos="8640"/>
        <w:tab w:val="right" w:pos="9720"/>
      </w:tabs>
      <w:ind w:left="1440" w:right="-360" w:hanging="1620"/>
    </w:pPr>
    <w:r w:rsidRPr="001120B7">
      <w:t xml:space="preserve">SOP 50 10 </w:t>
    </w:r>
    <w:r>
      <w:t>8.1</w:t>
    </w:r>
    <w:r>
      <w:tab/>
    </w:r>
    <w:r>
      <w:tab/>
      <w:t>Section B, Ch 1: Standard 7(a) Loans (Loans Greater than $350,000)</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1CBC7" w14:textId="23E0D87B" w:rsidR="00633A94" w:rsidRDefault="00633A9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69C4B" w14:textId="78D4CC2B" w:rsidR="00633A94" w:rsidRDefault="00633A94">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186FE" w14:textId="17335C00" w:rsidR="002F6625" w:rsidRDefault="002F6625" w:rsidP="004B1E3F">
    <w:pPr>
      <w:pStyle w:val="Header"/>
      <w:tabs>
        <w:tab w:val="clear" w:pos="4320"/>
        <w:tab w:val="clear" w:pos="8640"/>
        <w:tab w:val="right" w:pos="9720"/>
      </w:tabs>
      <w:ind w:left="1440" w:right="-360" w:hanging="1620"/>
    </w:pPr>
    <w:r w:rsidRPr="001120B7">
      <w:t xml:space="preserve">SOP 50 10 </w:t>
    </w:r>
    <w:r>
      <w:t>8.1</w:t>
    </w:r>
    <w:r>
      <w:tab/>
    </w:r>
    <w:r>
      <w:tab/>
      <w:t xml:space="preserve">Section B, Ch 2: </w:t>
    </w:r>
    <w:r w:rsidR="00F01EE1">
      <w:t>7(a) Small &amp; SBA Express</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67214" w14:textId="0192D3D2" w:rsidR="00633A94" w:rsidRDefault="00633A9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CFFBB" w14:textId="1076481D" w:rsidR="00943D27" w:rsidRDefault="00943D27" w:rsidP="00EF4624">
    <w:pPr>
      <w:pStyle w:val="Header"/>
      <w:tabs>
        <w:tab w:val="clear" w:pos="4320"/>
        <w:tab w:val="clear" w:pos="8640"/>
        <w:tab w:val="right" w:pos="9720"/>
      </w:tabs>
      <w:ind w:left="1440" w:right="-360" w:hanging="1800"/>
    </w:pPr>
    <w:r w:rsidRPr="002677EC">
      <w:t xml:space="preserve">SOP 50 10 </w:t>
    </w:r>
    <w:r w:rsidR="004510D2">
      <w:t>8</w:t>
    </w:r>
    <w:r w:rsidR="008436E1">
      <w:t>.1</w:t>
    </w:r>
    <w:r>
      <w:tab/>
    </w:r>
    <w:r>
      <w:tab/>
      <w:t xml:space="preserve">Section B, Ch </w:t>
    </w:r>
    <w:r w:rsidR="00D96EF1">
      <w:t>3</w:t>
    </w:r>
    <w:r>
      <w:t xml:space="preserve">: 7(a) </w:t>
    </w:r>
    <w:r w:rsidR="00AA6F43">
      <w:t>Manufacturers’</w:t>
    </w:r>
    <w:r w:rsidR="0053004F">
      <w:t xml:space="preserve"> Access to Revolving Credit (MARC)</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B92B2" w14:textId="3E0993AB" w:rsidR="00633A94" w:rsidRDefault="00633A9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1A331" w14:textId="009061EE" w:rsidR="00633A94" w:rsidRDefault="00633A9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F61DF" w14:textId="1474F20E" w:rsidR="00AF3123" w:rsidRDefault="00AF3123" w:rsidP="00850BE0">
    <w:pPr>
      <w:pStyle w:val="Header"/>
      <w:tabs>
        <w:tab w:val="clear" w:pos="4320"/>
        <w:tab w:val="clear" w:pos="8640"/>
        <w:tab w:val="right" w:pos="9720"/>
      </w:tabs>
      <w:ind w:left="1620" w:right="-360" w:hanging="2250"/>
    </w:pPr>
    <w:r>
      <w:t>SOP 50 10 8.1</w:t>
    </w:r>
    <w:r>
      <w:tab/>
    </w:r>
    <w:r>
      <w:tab/>
      <w:t xml:space="preserve">Section B, Ch </w:t>
    </w:r>
    <w:r w:rsidR="00A2265D">
      <w:t>4</w:t>
    </w:r>
    <w:r>
      <w:t>: 7(a</w:t>
    </w:r>
    <w:r w:rsidRPr="00BC7888">
      <w:t xml:space="preserve">) </w:t>
    </w:r>
    <w:r w:rsidR="00A2265D">
      <w:t>CAPL</w:t>
    </w:r>
    <w:r w:rsidR="00EA00C7">
      <w:t>ines</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BAE09" w14:textId="508D8156" w:rsidR="00C70038" w:rsidRDefault="00C70038" w:rsidP="00850BE0">
    <w:pPr>
      <w:pStyle w:val="Header"/>
      <w:tabs>
        <w:tab w:val="clear" w:pos="4320"/>
        <w:tab w:val="clear" w:pos="8640"/>
        <w:tab w:val="right" w:pos="9720"/>
      </w:tabs>
      <w:ind w:left="1620" w:right="-360" w:hanging="2250"/>
    </w:pPr>
    <w:r>
      <w:t>SOP 50 10 8.1</w:t>
    </w:r>
    <w:r>
      <w:tab/>
    </w:r>
    <w:r>
      <w:tab/>
      <w:t xml:space="preserve">Section B, Ch </w:t>
    </w:r>
    <w:r w:rsidR="00454366">
      <w:t>5</w:t>
    </w:r>
    <w:r>
      <w:t>: 7(a</w:t>
    </w:r>
    <w:r w:rsidRPr="00BC7888">
      <w:t>)</w:t>
    </w:r>
    <w:r w:rsidR="000F475E">
      <w:t xml:space="preserve"> Export Trade Finance</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36D0C" w14:textId="56DCA2ED" w:rsidR="00B244C8" w:rsidRDefault="00B244C8" w:rsidP="00850BE0">
    <w:pPr>
      <w:pStyle w:val="Header"/>
      <w:tabs>
        <w:tab w:val="clear" w:pos="4320"/>
        <w:tab w:val="clear" w:pos="8640"/>
        <w:tab w:val="right" w:pos="9720"/>
      </w:tabs>
      <w:ind w:left="1620" w:right="-360" w:hanging="2250"/>
    </w:pPr>
    <w:r w:rsidRPr="002677EC">
      <w:t xml:space="preserve">SOP 50 10 </w:t>
    </w:r>
    <w:r w:rsidR="004510D2">
      <w:t>8</w:t>
    </w:r>
    <w:r w:rsidR="004034D8">
      <w:t>.1</w:t>
    </w:r>
    <w:r>
      <w:tab/>
    </w:r>
    <w:r>
      <w:tab/>
      <w:t xml:space="preserve">Section B, Ch </w:t>
    </w:r>
    <w:r w:rsidR="003B6089">
      <w:t>5</w:t>
    </w:r>
    <w:r>
      <w:t>: 7(a</w:t>
    </w:r>
    <w:r w:rsidRPr="00BC7888">
      <w:t xml:space="preserve">) </w:t>
    </w:r>
    <w:r>
      <w:t>Export</w:t>
    </w:r>
    <w:r w:rsidRPr="00BC7888">
      <w:t xml:space="preserve"> Trade Finance:</w:t>
    </w:r>
    <w:r>
      <w:t xml:space="preserve"> Export Express</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66AB" w14:textId="3F335AFC" w:rsidR="00633A94" w:rsidRDefault="00633A94">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ACBA6" w14:textId="696335FD" w:rsidR="00C506BB" w:rsidRDefault="00C506BB" w:rsidP="00850BE0">
    <w:pPr>
      <w:pStyle w:val="Header"/>
      <w:tabs>
        <w:tab w:val="clear" w:pos="4320"/>
        <w:tab w:val="clear" w:pos="8640"/>
        <w:tab w:val="right" w:pos="9720"/>
      </w:tabs>
      <w:ind w:left="1620" w:right="-360" w:hanging="2250"/>
    </w:pPr>
    <w:r w:rsidRPr="002677EC">
      <w:t xml:space="preserve">SOP 50 10 </w:t>
    </w:r>
    <w:r w:rsidR="004510D2">
      <w:t>8</w:t>
    </w:r>
    <w:r w:rsidR="004034D8">
      <w:t>.1</w:t>
    </w:r>
    <w:r>
      <w:tab/>
    </w:r>
    <w:r>
      <w:tab/>
      <w:t xml:space="preserve">Section B, Ch </w:t>
    </w:r>
    <w:r w:rsidR="00F36D16">
      <w:t>5</w:t>
    </w:r>
    <w:r>
      <w:t>: 7(a</w:t>
    </w:r>
    <w:r w:rsidRPr="00BC7888">
      <w:t xml:space="preserve">) </w:t>
    </w:r>
    <w:r>
      <w:t>Export</w:t>
    </w:r>
    <w:r w:rsidRPr="00BC7888">
      <w:t xml:space="preserve"> Trade Finance:</w:t>
    </w:r>
    <w:r>
      <w:t xml:space="preserve"> EWCP</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01B33" w14:textId="4E737A9B" w:rsidR="00633A94" w:rsidRDefault="00633A9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09615" w14:textId="08D5D6A1" w:rsidR="00671D0F" w:rsidRDefault="00671D0F" w:rsidP="00850BE0">
    <w:pPr>
      <w:pStyle w:val="Header"/>
      <w:tabs>
        <w:tab w:val="clear" w:pos="4320"/>
        <w:tab w:val="clear" w:pos="8640"/>
        <w:tab w:val="right" w:pos="9720"/>
      </w:tabs>
      <w:ind w:left="1620" w:right="-360" w:hanging="2250"/>
    </w:pPr>
    <w:r w:rsidRPr="002677EC">
      <w:t xml:space="preserve">SOP 50 10 </w:t>
    </w:r>
    <w:r>
      <w:t>8.1</w:t>
    </w:r>
    <w:r>
      <w:tab/>
    </w:r>
    <w:r>
      <w:tab/>
      <w:t>Section B, Ch 5: 7(a</w:t>
    </w:r>
    <w:r w:rsidRPr="00BC7888">
      <w:t xml:space="preserve">) </w:t>
    </w:r>
    <w:r>
      <w:t>Export</w:t>
    </w:r>
    <w:r w:rsidRPr="00BC7888">
      <w:t xml:space="preserve"> Trade Finance:</w:t>
    </w:r>
    <w:r>
      <w:t xml:space="preserve"> International Trade</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FDE9" w14:textId="77777777" w:rsidR="0072455F" w:rsidRDefault="0072455F" w:rsidP="00F26DDB">
    <w:pPr>
      <w:pStyle w:val="Header"/>
      <w:tabs>
        <w:tab w:val="clear" w:pos="4320"/>
        <w:tab w:val="clear" w:pos="8640"/>
        <w:tab w:val="right" w:pos="9720"/>
      </w:tabs>
      <w:ind w:left="1166" w:right="-360" w:hanging="1800"/>
    </w:pPr>
    <w:r w:rsidRPr="002677EC">
      <w:t xml:space="preserve">SOP 50 10 </w:t>
    </w:r>
    <w:r>
      <w:t>8.1</w:t>
    </w:r>
    <w:r>
      <w:tab/>
    </w:r>
    <w:r>
      <w:tab/>
      <w:t>Section B, Ch 6: SBA Terms and Conditions through Disbursement for all 7(a) Loans</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76DC0" w14:textId="6DCB866A" w:rsidR="004F2BCC" w:rsidRDefault="004F2BCC" w:rsidP="00850BE0">
    <w:pPr>
      <w:pStyle w:val="Header"/>
      <w:tabs>
        <w:tab w:val="clear" w:pos="4320"/>
        <w:tab w:val="clear" w:pos="8640"/>
        <w:tab w:val="right" w:pos="9720"/>
      </w:tabs>
      <w:ind w:left="1620" w:right="-360" w:hanging="2250"/>
    </w:pPr>
    <w:r w:rsidRPr="002677EC">
      <w:t xml:space="preserve">SOP 50 10 </w:t>
    </w:r>
    <w:r w:rsidR="00311700">
      <w:t>8</w:t>
    </w:r>
    <w:r w:rsidR="008436E1">
      <w:t>.1</w:t>
    </w:r>
    <w:r>
      <w:tab/>
    </w:r>
    <w:r>
      <w:tab/>
      <w:t xml:space="preserve">Section </w:t>
    </w:r>
    <w:r w:rsidRPr="00740FBB">
      <w:t>C</w:t>
    </w:r>
    <w:r>
      <w:t>: 504 Loan Program Specific Requirements</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E6893" w14:textId="63394C60" w:rsidR="00633A94" w:rsidRDefault="00AB5F79" w:rsidP="008D10D7">
    <w:pPr>
      <w:pStyle w:val="Header"/>
      <w:tabs>
        <w:tab w:val="clear" w:pos="4320"/>
        <w:tab w:val="clear" w:pos="8640"/>
        <w:tab w:val="right" w:pos="9720"/>
      </w:tabs>
      <w:ind w:left="1620" w:right="-360" w:hanging="1800"/>
    </w:pPr>
    <w:r>
      <w:t>SOP 50 10 7</w:t>
    </w:r>
    <w:r w:rsidR="00633A94">
      <w:tab/>
    </w:r>
    <w:r w:rsidR="00633A94">
      <w:tab/>
    </w:r>
    <w:r w:rsidR="00633A94" w:rsidRPr="00740FBB">
      <w:t xml:space="preserve">Part 2, </w:t>
    </w:r>
    <w:r w:rsidR="00633A94">
      <w:t xml:space="preserve">Section </w:t>
    </w:r>
    <w:r w:rsidR="00633A94" w:rsidRPr="00740FBB">
      <w:t>C</w:t>
    </w:r>
    <w:r w:rsidR="00633A94">
      <w:t>: 504 Loan Program Specific Requirements</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B9143" w14:textId="4E3CF7C0" w:rsidR="004F2BCC" w:rsidRDefault="004F2BCC" w:rsidP="008D10D7">
    <w:pPr>
      <w:pStyle w:val="Header"/>
      <w:tabs>
        <w:tab w:val="clear" w:pos="4320"/>
        <w:tab w:val="clear" w:pos="8640"/>
        <w:tab w:val="right" w:pos="9720"/>
      </w:tabs>
      <w:ind w:left="1620" w:right="-360" w:hanging="1800"/>
    </w:pPr>
    <w:r w:rsidRPr="00740FBB">
      <w:t xml:space="preserve">SOP 50 10 </w:t>
    </w:r>
    <w:r w:rsidR="00311700">
      <w:t>8</w:t>
    </w:r>
    <w:r w:rsidR="008436E1">
      <w:t>.1</w:t>
    </w:r>
    <w:r>
      <w:tab/>
    </w:r>
    <w:r>
      <w:tab/>
      <w:t xml:space="preserve">Section </w:t>
    </w:r>
    <w:r w:rsidRPr="00740FBB">
      <w:t>C</w:t>
    </w:r>
    <w:r>
      <w:t>,</w:t>
    </w:r>
    <w:r w:rsidRPr="00740FBB">
      <w:t xml:space="preserve"> Ch </w:t>
    </w:r>
    <w:r>
      <w:t>1</w:t>
    </w:r>
    <w:r w:rsidRPr="009539D7">
      <w:t xml:space="preserve">: </w:t>
    </w:r>
    <w:r w:rsidRPr="007B5284">
      <w:t xml:space="preserve">504 </w:t>
    </w:r>
    <w:r>
      <w:t>Eligibility through Submission of Application</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88F40" w14:textId="638DDA89" w:rsidR="004F2BCC" w:rsidRDefault="004F2BCC" w:rsidP="008D10D7">
    <w:pPr>
      <w:pStyle w:val="Header"/>
      <w:tabs>
        <w:tab w:val="clear" w:pos="4320"/>
        <w:tab w:val="clear" w:pos="8640"/>
        <w:tab w:val="right" w:pos="9720"/>
      </w:tabs>
      <w:ind w:left="1620" w:right="-360" w:hanging="1800"/>
    </w:pPr>
    <w:r w:rsidRPr="00740FBB">
      <w:t xml:space="preserve">SOP 50 10 </w:t>
    </w:r>
    <w:r w:rsidR="00311700">
      <w:t>8</w:t>
    </w:r>
    <w:r w:rsidR="008436E1">
      <w:t>.1</w:t>
    </w:r>
    <w:r>
      <w:tab/>
    </w:r>
    <w:r>
      <w:tab/>
      <w:t xml:space="preserve">Section </w:t>
    </w:r>
    <w:r w:rsidRPr="00740FBB">
      <w:t>C</w:t>
    </w:r>
    <w:r>
      <w:t>,</w:t>
    </w:r>
    <w:r w:rsidRPr="00740FBB">
      <w:t xml:space="preserve"> Ch </w:t>
    </w:r>
    <w:r>
      <w:t>2</w:t>
    </w:r>
    <w:r w:rsidRPr="009539D7">
      <w:t xml:space="preserve">: </w:t>
    </w:r>
    <w:r w:rsidR="00122AAA">
      <w:t xml:space="preserve">SBA </w:t>
    </w:r>
    <w:r w:rsidR="00DC0532">
      <w:t xml:space="preserve">Terms and Conditions </w:t>
    </w:r>
    <w:r>
      <w:t>through Disbursement</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FD873" w14:textId="295E1299" w:rsidR="00633A94" w:rsidRDefault="00633A94">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0382C" w14:textId="68F8BC56" w:rsidR="00633A94" w:rsidRDefault="00633A9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DE1E9" w14:textId="646B89F0" w:rsidR="00A71A19" w:rsidRDefault="00A71A19" w:rsidP="008D10D7">
    <w:pPr>
      <w:pStyle w:val="Header"/>
      <w:tabs>
        <w:tab w:val="clear" w:pos="4320"/>
        <w:tab w:val="clear" w:pos="8640"/>
        <w:tab w:val="right" w:pos="9720"/>
      </w:tabs>
      <w:ind w:left="1620" w:right="-360" w:hanging="1800"/>
    </w:pPr>
    <w:r w:rsidRPr="00740FBB">
      <w:t xml:space="preserve">SOP 50 10 </w:t>
    </w:r>
    <w:r w:rsidR="00311700">
      <w:t>8</w:t>
    </w:r>
    <w:r w:rsidR="008436E1">
      <w:t>.1</w:t>
    </w:r>
    <w:r>
      <w:tab/>
    </w:r>
    <w:r>
      <w:tab/>
      <w:t xml:space="preserve">Section </w:t>
    </w:r>
    <w:r w:rsidRPr="00740FBB">
      <w:t>C</w:t>
    </w:r>
    <w:r>
      <w:t>,</w:t>
    </w:r>
    <w:r w:rsidRPr="00740FBB">
      <w:t xml:space="preserve"> Ch </w:t>
    </w:r>
    <w:r>
      <w:t>3 Debenture Pricing and Funding</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F21DD" w14:textId="37469AC3" w:rsidR="00633A94" w:rsidRDefault="00633A94">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8C279" w14:textId="21F7B77A" w:rsidR="00633A94" w:rsidRDefault="00633A9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94B57" w14:textId="4240590B" w:rsidR="00A71A19" w:rsidRDefault="00A71A19" w:rsidP="008D10D7">
    <w:pPr>
      <w:pStyle w:val="Header"/>
      <w:tabs>
        <w:tab w:val="clear" w:pos="4320"/>
        <w:tab w:val="clear" w:pos="8640"/>
        <w:tab w:val="right" w:pos="9720"/>
      </w:tabs>
      <w:ind w:left="1620" w:right="-360" w:hanging="1800"/>
    </w:pPr>
    <w:r w:rsidRPr="00740FBB">
      <w:t xml:space="preserve">SOP 50 10 </w:t>
    </w:r>
    <w:r w:rsidR="00311700">
      <w:t>8</w:t>
    </w:r>
    <w:r w:rsidR="004034D8">
      <w:t>.1</w:t>
    </w:r>
    <w:r>
      <w:tab/>
    </w:r>
    <w:r>
      <w:tab/>
      <w:t>Appendices</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C0FEC" w14:textId="20974EEA" w:rsidR="00633A94" w:rsidRDefault="00633A94">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572A8" w14:textId="04D2B78E" w:rsidR="00633A94" w:rsidRDefault="00AB5F79" w:rsidP="008D10D7">
    <w:pPr>
      <w:pStyle w:val="Header"/>
      <w:tabs>
        <w:tab w:val="clear" w:pos="4320"/>
        <w:tab w:val="clear" w:pos="8640"/>
        <w:tab w:val="right" w:pos="9720"/>
      </w:tabs>
      <w:ind w:left="1620" w:right="-360" w:hanging="1800"/>
    </w:pPr>
    <w:r>
      <w:t>SOP 50 10 7</w:t>
    </w:r>
    <w:r w:rsidR="00633A94">
      <w:tab/>
    </w:r>
    <w:r w:rsidR="00633A94">
      <w:tab/>
      <w:t>Appendices</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16912" w14:textId="2416FA91" w:rsidR="00633A94" w:rsidRDefault="00633A9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0E3F7" w14:textId="50B89927" w:rsidR="00A71A19" w:rsidRDefault="00A71A19" w:rsidP="008D10D7">
    <w:pPr>
      <w:pStyle w:val="Header"/>
      <w:tabs>
        <w:tab w:val="clear" w:pos="4320"/>
        <w:tab w:val="clear" w:pos="8640"/>
        <w:tab w:val="right" w:pos="9720"/>
      </w:tabs>
      <w:ind w:left="1620" w:right="-360" w:hanging="1800"/>
    </w:pPr>
    <w:r w:rsidRPr="00297EB9">
      <w:t xml:space="preserve">SOP 50 10 </w:t>
    </w:r>
    <w:r w:rsidR="00311700">
      <w:t>8</w:t>
    </w:r>
    <w:r w:rsidR="008436E1">
      <w:t>.1</w:t>
    </w:r>
    <w:r>
      <w:tab/>
    </w:r>
    <w:r>
      <w:tab/>
      <w:t>Appendix 1: Forms and Related SOPs</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CBC7D" w14:textId="0AD320C1" w:rsidR="00A71A19" w:rsidRDefault="00A71A19" w:rsidP="008D10D7">
    <w:pPr>
      <w:pStyle w:val="Header"/>
      <w:tabs>
        <w:tab w:val="clear" w:pos="4320"/>
        <w:tab w:val="clear" w:pos="8640"/>
        <w:tab w:val="right" w:pos="9720"/>
      </w:tabs>
      <w:ind w:left="1620" w:right="-360" w:hanging="1800"/>
    </w:pPr>
    <w:r w:rsidRPr="00297EB9">
      <w:t xml:space="preserve">SOP 50 10 </w:t>
    </w:r>
    <w:r w:rsidR="00311700">
      <w:t>8</w:t>
    </w:r>
    <w:r w:rsidR="008436E1">
      <w:t>.1</w:t>
    </w:r>
    <w:r>
      <w:tab/>
    </w:r>
    <w:r>
      <w:tab/>
    </w:r>
    <w:r w:rsidRPr="00297EB9">
      <w:t>Appendix</w:t>
    </w:r>
    <w:r>
      <w:t xml:space="preserve"> 2: Acronyms</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EBD50" w14:textId="1152C602" w:rsidR="00DC2311" w:rsidRDefault="00DC2311" w:rsidP="008D10D7">
    <w:pPr>
      <w:pStyle w:val="Header"/>
      <w:tabs>
        <w:tab w:val="clear" w:pos="4320"/>
        <w:tab w:val="clear" w:pos="8640"/>
        <w:tab w:val="right" w:pos="9720"/>
      </w:tabs>
      <w:ind w:left="1620" w:right="-360" w:hanging="1800"/>
    </w:pPr>
    <w:r w:rsidRPr="00297EB9">
      <w:t xml:space="preserve">SOP 50 10 </w:t>
    </w:r>
    <w:r>
      <w:t>8.1</w:t>
    </w:r>
    <w:r>
      <w:tab/>
    </w:r>
    <w:r>
      <w:tab/>
    </w:r>
    <w:r w:rsidRPr="00297EB9">
      <w:t>Appendix</w:t>
    </w:r>
    <w:r>
      <w:t xml:space="preserve"> </w:t>
    </w:r>
    <w:r w:rsidR="00F26967">
      <w:t>3</w:t>
    </w:r>
    <w:r>
      <w:t xml:space="preserve">: </w:t>
    </w:r>
    <w:r w:rsidR="00F26967">
      <w:t>Definitions</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49E52" w14:textId="581D4518" w:rsidR="007B58AC" w:rsidRDefault="007B58AC" w:rsidP="008D10D7">
    <w:pPr>
      <w:pStyle w:val="Header"/>
      <w:tabs>
        <w:tab w:val="clear" w:pos="4320"/>
        <w:tab w:val="clear" w:pos="8640"/>
        <w:tab w:val="right" w:pos="9720"/>
      </w:tabs>
      <w:ind w:left="1620" w:right="-360" w:hanging="1800"/>
    </w:pPr>
    <w:r w:rsidRPr="00297EB9">
      <w:t xml:space="preserve">SOP 50 10 </w:t>
    </w:r>
    <w:r>
      <w:t>8.1</w:t>
    </w:r>
    <w:r>
      <w:tab/>
    </w:r>
    <w:r>
      <w:tab/>
    </w:r>
    <w:r w:rsidRPr="00297EB9">
      <w:t>Appendix</w:t>
    </w:r>
    <w:r>
      <w:t xml:space="preserve"> </w:t>
    </w:r>
    <w:r w:rsidR="00FF3B63">
      <w:t>4</w:t>
    </w:r>
    <w:r>
      <w:t xml:space="preserve">: </w:t>
    </w:r>
    <w:r w:rsidR="00EC6BDE">
      <w:t>Definitions - Environmental</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A8791" w14:textId="29D69563" w:rsidR="00FF3B63" w:rsidRDefault="00FF3B63" w:rsidP="008D10D7">
    <w:pPr>
      <w:pStyle w:val="Header"/>
      <w:tabs>
        <w:tab w:val="clear" w:pos="4320"/>
        <w:tab w:val="clear" w:pos="8640"/>
        <w:tab w:val="right" w:pos="9720"/>
      </w:tabs>
      <w:ind w:left="1620" w:right="-360" w:hanging="1800"/>
    </w:pPr>
    <w:r w:rsidRPr="00297EB9">
      <w:t xml:space="preserve">SOP 50 10 </w:t>
    </w:r>
    <w:r>
      <w:t>8.1</w:t>
    </w:r>
    <w:r>
      <w:tab/>
    </w:r>
    <w:r>
      <w:tab/>
    </w:r>
    <w:r w:rsidRPr="00297EB9">
      <w:t>Appendix</w:t>
    </w:r>
    <w:r>
      <w:t xml:space="preserve"> 5: </w:t>
    </w:r>
    <w:r w:rsidR="00826040">
      <w:t>Reliance Letter</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9BA52" w14:textId="7D23E95F" w:rsidR="00700F22" w:rsidRDefault="00700F22" w:rsidP="008D10D7">
    <w:pPr>
      <w:pStyle w:val="Header"/>
      <w:tabs>
        <w:tab w:val="clear" w:pos="4320"/>
        <w:tab w:val="clear" w:pos="8640"/>
        <w:tab w:val="right" w:pos="9720"/>
      </w:tabs>
      <w:ind w:left="1620" w:right="-360" w:hanging="1800"/>
    </w:pPr>
    <w:r w:rsidRPr="00297EB9">
      <w:t xml:space="preserve">SOP 50 10 </w:t>
    </w:r>
    <w:r w:rsidR="00311700">
      <w:t>8</w:t>
    </w:r>
    <w:r w:rsidR="008436E1">
      <w:t>.1</w:t>
    </w:r>
    <w:r>
      <w:tab/>
    </w:r>
    <w:r>
      <w:tab/>
    </w:r>
    <w:r w:rsidRPr="00297EB9">
      <w:t>Appendix</w:t>
    </w:r>
    <w:r>
      <w:t xml:space="preserve"> </w:t>
    </w:r>
    <w:r w:rsidR="000E1198">
      <w:t>6</w:t>
    </w:r>
    <w:r>
      <w:t xml:space="preserve">: </w:t>
    </w:r>
    <w:r w:rsidR="000E1198">
      <w:t>NAICS Codes of Environmentally Sensitive Industries</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796D2" w14:textId="19CA3FA1" w:rsidR="00700F22" w:rsidRDefault="00700F22" w:rsidP="008D10D7">
    <w:pPr>
      <w:pStyle w:val="Header"/>
      <w:tabs>
        <w:tab w:val="clear" w:pos="4320"/>
        <w:tab w:val="clear" w:pos="8640"/>
        <w:tab w:val="right" w:pos="9720"/>
      </w:tabs>
      <w:ind w:left="1620" w:right="-360" w:hanging="1800"/>
    </w:pPr>
    <w:r w:rsidRPr="00297EB9">
      <w:t xml:space="preserve">SOP 50 10 </w:t>
    </w:r>
    <w:r w:rsidR="00311700">
      <w:t>8</w:t>
    </w:r>
    <w:r w:rsidR="008436E1">
      <w:t>.1</w:t>
    </w:r>
    <w:r>
      <w:tab/>
    </w:r>
    <w:r>
      <w:tab/>
    </w:r>
    <w:r w:rsidRPr="00297EB9">
      <w:t>Appendix</w:t>
    </w:r>
    <w:r>
      <w:t xml:space="preserve"> </w:t>
    </w:r>
    <w:r w:rsidR="002A0BF6">
      <w:t>7</w:t>
    </w:r>
    <w:r>
      <w:t xml:space="preserve">: </w:t>
    </w:r>
    <w:r w:rsidR="00DA6E38">
      <w:t>Requirements Pertaining to Gas Station Loans</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0EBAA" w14:textId="7F2D5F2B" w:rsidR="00633A94" w:rsidRDefault="00633A94" w:rsidP="007D4042">
    <w:pPr>
      <w:pStyle w:val="Header"/>
      <w:tabs>
        <w:tab w:val="clear" w:pos="4320"/>
        <w:tab w:val="clear" w:pos="8640"/>
        <w:tab w:val="right" w:pos="9720"/>
      </w:tabs>
      <w:ind w:left="1613" w:right="-360" w:hanging="1800"/>
    </w:pPr>
    <w:r w:rsidRPr="00297EB9">
      <w:t xml:space="preserve">SOP 50 10 </w:t>
    </w:r>
    <w:r w:rsidR="00311700">
      <w:t>8</w:t>
    </w:r>
    <w:r w:rsidR="008436E1">
      <w:t>.1</w:t>
    </w:r>
    <w:r>
      <w:tab/>
    </w:r>
    <w:r>
      <w:tab/>
    </w:r>
    <w:r w:rsidR="00700F22" w:rsidRPr="00297EB9">
      <w:t>Appendix</w:t>
    </w:r>
    <w:r w:rsidR="00700F22">
      <w:t xml:space="preserve"> </w:t>
    </w:r>
    <w:r w:rsidR="00C56B08">
      <w:t>8</w:t>
    </w:r>
    <w:r w:rsidR="00700F22">
      <w:t xml:space="preserve">: </w:t>
    </w:r>
    <w:r w:rsidR="008D21C2">
      <w:t>SBA Environmental Indemnification Agreement</w:t>
    </w:r>
  </w:p>
  <w:p w14:paraId="23545BAC" w14:textId="77777777" w:rsidR="00633A94" w:rsidRDefault="00633A94"/>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2334" w14:textId="249F1084" w:rsidR="00633A94" w:rsidRDefault="00633A94" w:rsidP="00EA0642">
    <w:pPr>
      <w:pStyle w:val="Header"/>
      <w:tabs>
        <w:tab w:val="clear" w:pos="4320"/>
        <w:tab w:val="clear" w:pos="8640"/>
        <w:tab w:val="right" w:pos="9720"/>
      </w:tabs>
      <w:ind w:left="1620" w:right="-360" w:hanging="1800"/>
    </w:pPr>
    <w:r w:rsidRPr="00297EB9">
      <w:t xml:space="preserve">SOP 50 10 </w:t>
    </w:r>
    <w:r w:rsidR="00311700">
      <w:t>8</w:t>
    </w:r>
    <w:r w:rsidR="008436E1">
      <w:t>.1</w:t>
    </w:r>
    <w:r w:rsidR="00311700">
      <w:tab/>
    </w:r>
    <w:r>
      <w:tab/>
    </w:r>
    <w:r w:rsidRPr="00297EB9">
      <w:t>Appendix</w:t>
    </w:r>
    <w:r>
      <w:t xml:space="preserve"> 10: Electronic Signatures</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AE9F4" w14:textId="2FCB9279" w:rsidR="00633A94" w:rsidRDefault="00633A94" w:rsidP="00EA0642">
    <w:pPr>
      <w:pStyle w:val="Header"/>
      <w:tabs>
        <w:tab w:val="clear" w:pos="4320"/>
        <w:tab w:val="clear" w:pos="8640"/>
        <w:tab w:val="right" w:pos="9720"/>
      </w:tabs>
      <w:ind w:left="1620" w:right="-360" w:hanging="1800"/>
    </w:pPr>
    <w:r w:rsidRPr="00297EB9">
      <w:t xml:space="preserve">SOP 50 10 </w:t>
    </w:r>
    <w:r w:rsidR="00D05FD8">
      <w:t>7</w:t>
    </w:r>
    <w:r w:rsidR="00BC568A">
      <w:t>.1</w:t>
    </w:r>
    <w:r>
      <w:tab/>
    </w:r>
    <w:r>
      <w:tab/>
    </w:r>
    <w:r w:rsidRPr="00297EB9">
      <w:t>Appendix</w:t>
    </w:r>
    <w:r>
      <w:t xml:space="preserve"> 11: Record Retention Requirements</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2138C" w14:textId="440E4B48" w:rsidR="00993726" w:rsidRDefault="00993726" w:rsidP="00EA0642">
    <w:pPr>
      <w:pStyle w:val="Header"/>
      <w:tabs>
        <w:tab w:val="clear" w:pos="4320"/>
        <w:tab w:val="clear" w:pos="8640"/>
        <w:tab w:val="right" w:pos="9720"/>
      </w:tabs>
      <w:ind w:left="1620" w:right="-360" w:hanging="1800"/>
    </w:pPr>
    <w:r w:rsidRPr="00297EB9">
      <w:t xml:space="preserve">SOP 50 10 </w:t>
    </w:r>
    <w:r w:rsidR="00311700">
      <w:t>8</w:t>
    </w:r>
    <w:r w:rsidR="008436E1">
      <w:t>.1</w:t>
    </w:r>
    <w:r>
      <w:tab/>
    </w:r>
    <w:r>
      <w:tab/>
    </w:r>
    <w:r w:rsidRPr="00297EB9">
      <w:t>Appendix</w:t>
    </w:r>
    <w:r>
      <w:t xml:space="preserve"> 11: Record Retention Requirements</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08A09" w14:textId="344A3D55" w:rsidR="00633A94" w:rsidRDefault="00AB5F79" w:rsidP="00EA0642">
    <w:pPr>
      <w:pStyle w:val="Header"/>
      <w:tabs>
        <w:tab w:val="clear" w:pos="4320"/>
        <w:tab w:val="clear" w:pos="8640"/>
        <w:tab w:val="right" w:pos="9720"/>
      </w:tabs>
      <w:ind w:left="1620" w:right="-360" w:hanging="1800"/>
    </w:pPr>
    <w:r>
      <w:t>SOP 50 10 7</w:t>
    </w:r>
    <w:r w:rsidR="00633A94">
      <w:tab/>
    </w:r>
    <w:r w:rsidR="00633A94">
      <w:tab/>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0FA63" w14:textId="0AA8EBD6" w:rsidR="00C32FDC" w:rsidRDefault="00C32FDC" w:rsidP="00F26DDB">
    <w:pPr>
      <w:pStyle w:val="Header"/>
      <w:tabs>
        <w:tab w:val="clear" w:pos="4320"/>
        <w:tab w:val="clear" w:pos="8640"/>
        <w:tab w:val="right" w:pos="9720"/>
      </w:tabs>
      <w:ind w:left="1613" w:right="-360" w:hanging="1800"/>
    </w:pPr>
    <w:r w:rsidRPr="00297EB9">
      <w:t xml:space="preserve">SOP 50 10 </w:t>
    </w:r>
    <w:r w:rsidR="00311700">
      <w:t>8</w:t>
    </w:r>
    <w:r w:rsidR="008436E1">
      <w:t>.1</w:t>
    </w:r>
    <w:r>
      <w:tab/>
    </w:r>
    <w:r>
      <w:tab/>
      <w:t>Appendix 1</w:t>
    </w:r>
    <w:r w:rsidR="00E03E05">
      <w:t>2</w:t>
    </w:r>
    <w:r>
      <w:t>: SBA Email Addresses</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B9749" w14:textId="0D6C23EC" w:rsidR="000B0F66" w:rsidRDefault="000B0F66" w:rsidP="00F74331">
    <w:pPr>
      <w:pStyle w:val="Header"/>
      <w:tabs>
        <w:tab w:val="clear" w:pos="4320"/>
        <w:tab w:val="clear" w:pos="8640"/>
        <w:tab w:val="right" w:pos="9720"/>
      </w:tabs>
      <w:ind w:left="1613" w:right="-360" w:hanging="1800"/>
    </w:pPr>
    <w:r w:rsidRPr="00297EB9">
      <w:t xml:space="preserve">SOP 50 10 </w:t>
    </w:r>
    <w:r>
      <w:t>8.1</w:t>
    </w:r>
    <w:r>
      <w:tab/>
    </w:r>
    <w:r>
      <w:tab/>
      <w:t>Appendix 1</w:t>
    </w:r>
    <w:r w:rsidR="00E574F4">
      <w:t>4</w:t>
    </w:r>
    <w:r>
      <w:t>: 7(a) Debt Refinancing Requirements</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B23BA" w14:textId="77777777" w:rsidR="00FD2661" w:rsidRDefault="00FD266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6A74A" w14:textId="60AD0AF0" w:rsidR="007A50B8" w:rsidRDefault="007A50B8" w:rsidP="00F26DDB">
    <w:pPr>
      <w:pStyle w:val="Header"/>
      <w:tabs>
        <w:tab w:val="clear" w:pos="4320"/>
        <w:tab w:val="clear" w:pos="8640"/>
        <w:tab w:val="right" w:pos="9720"/>
      </w:tabs>
      <w:ind w:left="1613" w:right="-360" w:hanging="1800"/>
    </w:pPr>
    <w:r w:rsidRPr="00297EB9">
      <w:t xml:space="preserve">SOP 50 10 </w:t>
    </w:r>
    <w:r>
      <w:t>8.1</w:t>
    </w:r>
    <w:r>
      <w:tab/>
    </w:r>
    <w:r>
      <w:tab/>
      <w:t>Appendix 1</w:t>
    </w:r>
    <w:r w:rsidR="00E574F4">
      <w:t>5</w:t>
    </w:r>
    <w:r>
      <w:t xml:space="preserve">: </w:t>
    </w:r>
    <w:r w:rsidR="003D38E2">
      <w:t>7(a) Chang</w:t>
    </w:r>
    <w:r w:rsidR="00EF42A6">
      <w:t>es of Ownership</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F2B06" w14:textId="77777777" w:rsidR="00FD2661" w:rsidRDefault="00FD2661">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0FAA" w14:textId="69899139" w:rsidR="005A7A92" w:rsidRDefault="005A7A92" w:rsidP="00F74331">
    <w:pPr>
      <w:pStyle w:val="Header"/>
      <w:tabs>
        <w:tab w:val="clear" w:pos="4320"/>
        <w:tab w:val="clear" w:pos="8640"/>
        <w:tab w:val="right" w:pos="9720"/>
      </w:tabs>
      <w:ind w:left="1613" w:right="-360" w:hanging="1800"/>
    </w:pPr>
    <w:r w:rsidRPr="00297EB9">
      <w:t xml:space="preserve">SOP 50 10 </w:t>
    </w:r>
    <w:r>
      <w:t>8.1</w:t>
    </w:r>
    <w:r>
      <w:tab/>
    </w:r>
    <w:r>
      <w:tab/>
      <w:t>Appendix 1</w:t>
    </w:r>
    <w:r w:rsidR="00E574F4">
      <w:t>6</w:t>
    </w:r>
    <w:r>
      <w:t>: 7(a) Maximum Guaranty Amounts and Percentages</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49C71" w14:textId="5D952819" w:rsidR="001B48C2" w:rsidRDefault="001B48C2" w:rsidP="00F74331">
    <w:pPr>
      <w:pStyle w:val="Header"/>
      <w:tabs>
        <w:tab w:val="clear" w:pos="4320"/>
        <w:tab w:val="clear" w:pos="8640"/>
        <w:tab w:val="right" w:pos="9720"/>
      </w:tabs>
      <w:ind w:left="1613" w:right="-360" w:hanging="1800"/>
    </w:pPr>
    <w:r w:rsidRPr="00297EB9">
      <w:t xml:space="preserve">SOP 50 10 </w:t>
    </w:r>
    <w:r>
      <w:t>8.1</w:t>
    </w:r>
    <w:r>
      <w:tab/>
    </w:r>
    <w:r>
      <w:tab/>
      <w:t>Appendix 1</w:t>
    </w:r>
    <w:r w:rsidR="00E574F4">
      <w:t>7</w:t>
    </w:r>
    <w:r>
      <w:t>: 7(a) Loan Maturity Requirements</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B273E" w14:textId="63B4300F" w:rsidR="001B11CC" w:rsidRDefault="001B11CC" w:rsidP="00F26DDB">
    <w:pPr>
      <w:pStyle w:val="Header"/>
      <w:tabs>
        <w:tab w:val="clear" w:pos="4320"/>
        <w:tab w:val="clear" w:pos="8640"/>
        <w:tab w:val="right" w:pos="9720"/>
      </w:tabs>
      <w:ind w:left="1613" w:right="-360" w:hanging="1800"/>
    </w:pPr>
    <w:r w:rsidRPr="00297EB9">
      <w:t xml:space="preserve">SOP 50 10 </w:t>
    </w:r>
    <w:r>
      <w:t>8.1</w:t>
    </w:r>
    <w:r>
      <w:tab/>
    </w:r>
    <w:r>
      <w:tab/>
      <w:t>Appendix 1</w:t>
    </w:r>
    <w:r w:rsidR="00E574F4">
      <w:t>8</w:t>
    </w:r>
    <w:r>
      <w:t xml:space="preserve">: 7(a) </w:t>
    </w:r>
    <w:r w:rsidR="001E612B">
      <w:t xml:space="preserve">Interest Rate </w:t>
    </w:r>
    <w:r>
      <w:t>Requirements</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AEE53" w14:textId="7B3FE877" w:rsidR="00381B1B" w:rsidRDefault="00381B1B">
    <w:pPr>
      <w:pStyle w:val="Header"/>
    </w:pPr>
    <w:r>
      <w:t xml:space="preserve">SOP 50 10 8.1 </w:t>
    </w:r>
    <w:r>
      <w:tab/>
      <w:t xml:space="preserve">            </w:t>
    </w:r>
    <w:r w:rsidR="003462CB">
      <w:t xml:space="preserve">                                </w:t>
    </w:r>
    <w:r w:rsidR="0059721F">
      <w:t xml:space="preserve">                  </w:t>
    </w:r>
    <w:r>
      <w:t xml:space="preserve">Appendix </w:t>
    </w:r>
    <w:r w:rsidR="00482835">
      <w:t>19</w:t>
    </w:r>
    <w:r>
      <w:t xml:space="preserve">: </w:t>
    </w:r>
    <w:r w:rsidR="00482835">
      <w:t>7(a) Collateral Requirements</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F4EFC" w14:textId="0537C5E1" w:rsidR="0086430C" w:rsidRDefault="0086430C">
    <w:pPr>
      <w:pStyle w:val="Header"/>
    </w:pPr>
    <w:r>
      <w:t xml:space="preserve">SOP 50 10 8.1 </w:t>
    </w:r>
    <w:r>
      <w:tab/>
      <w:t xml:space="preserve">                                            Appendix 20: Submission of Application for Guaranty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4E1E4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DAF0C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62878C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642F7D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8CC062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9B6F1F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3A6DC7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585F8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FA6F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AAA8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F2381"/>
    <w:multiLevelType w:val="hybridMultilevel"/>
    <w:tmpl w:val="81063E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14F513D"/>
    <w:multiLevelType w:val="hybridMultilevel"/>
    <w:tmpl w:val="CF20935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47124A1"/>
    <w:multiLevelType w:val="hybridMultilevel"/>
    <w:tmpl w:val="E8F0E540"/>
    <w:lvl w:ilvl="0" w:tplc="8848C30A">
      <w:start w:val="1"/>
      <w:numFmt w:val="lowerLetter"/>
      <w:pStyle w:val="appx6L3"/>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16F32D22"/>
    <w:multiLevelType w:val="hybridMultilevel"/>
    <w:tmpl w:val="A57E7112"/>
    <w:lvl w:ilvl="0" w:tplc="F90030DA">
      <w:start w:val="1"/>
      <w:numFmt w:val="decimal"/>
      <w:pStyle w:val="Apx5-Level1"/>
      <w:lvlText w:val="%1."/>
      <w:lvlJc w:val="left"/>
      <w:pPr>
        <w:tabs>
          <w:tab w:val="num" w:pos="360"/>
        </w:tabs>
        <w:ind w:left="360" w:hanging="360"/>
      </w:pPr>
      <w:rPr>
        <w:rFonts w:hint="default"/>
      </w:rPr>
    </w:lvl>
    <w:lvl w:ilvl="1" w:tplc="36105B98">
      <w:start w:val="1"/>
      <w:numFmt w:val="lowerLetter"/>
      <w:pStyle w:val="Apx5-Level4"/>
      <w:lvlText w:val="%2."/>
      <w:lvlJc w:val="left"/>
      <w:pPr>
        <w:tabs>
          <w:tab w:val="num" w:pos="1080"/>
        </w:tabs>
        <w:ind w:left="1440" w:hanging="360"/>
      </w:pPr>
      <w:rPr>
        <w:rFonts w:ascii="Times New Roman" w:hAnsi="Times New Roman" w:hint="default"/>
        <w:b w:val="0"/>
        <w:i w:val="0"/>
        <w:color w:val="000000"/>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C7733B1"/>
    <w:multiLevelType w:val="multilevel"/>
    <w:tmpl w:val="0409001D"/>
    <w:name w:val="SOP Outline List32"/>
    <w:styleLink w:val="SOPtestlist"/>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CA22FAF"/>
    <w:multiLevelType w:val="hybridMultilevel"/>
    <w:tmpl w:val="AEAC8ED4"/>
    <w:lvl w:ilvl="0" w:tplc="04090001">
      <w:start w:val="1"/>
      <w:numFmt w:val="bullet"/>
      <w:lvlText w:val=""/>
      <w:lvlJc w:val="left"/>
      <w:pPr>
        <w:ind w:left="252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1E7C40C5"/>
    <w:multiLevelType w:val="multilevel"/>
    <w:tmpl w:val="606A4E44"/>
    <w:lvl w:ilvl="0">
      <w:start w:val="1"/>
      <w:numFmt w:val="upperLetter"/>
      <w:pStyle w:val="Heading4"/>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ascii="Times New Roman" w:hAnsi="Times New Roman" w:hint="default"/>
        <w:b w:val="0"/>
        <w:color w:val="auto"/>
      </w:rPr>
    </w:lvl>
    <w:lvl w:ilvl="2">
      <w:start w:val="1"/>
      <w:numFmt w:val="lowerLetter"/>
      <w:pStyle w:val="03listlevela"/>
      <w:lvlText w:val="%3."/>
      <w:lvlJc w:val="left"/>
      <w:pPr>
        <w:tabs>
          <w:tab w:val="num" w:pos="1440"/>
        </w:tabs>
        <w:ind w:left="1440" w:hanging="360"/>
      </w:pPr>
      <w:rPr>
        <w:rFonts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lvlText w:val="%4."/>
      <w:lvlJc w:val="left"/>
      <w:pPr>
        <w:tabs>
          <w:tab w:val="num" w:pos="1800"/>
        </w:tabs>
        <w:ind w:left="1800" w:hanging="360"/>
      </w:pPr>
      <w:rPr>
        <w:rFonts w:hint="default"/>
        <w:b w:val="0"/>
        <w:i w:val="0"/>
      </w:rPr>
    </w:lvl>
    <w:lvl w:ilvl="4">
      <w:start w:val="1"/>
      <w:numFmt w:val="lowerLetter"/>
      <w:lvlText w:val="%5)"/>
      <w:lvlJc w:val="right"/>
      <w:pPr>
        <w:tabs>
          <w:tab w:val="num" w:pos="2376"/>
        </w:tabs>
        <w:ind w:left="2376" w:hanging="288"/>
      </w:pPr>
      <w:rPr>
        <w:rFonts w:hint="default"/>
        <w:i w:val="0"/>
      </w:rPr>
    </w:lvl>
    <w:lvl w:ilvl="5">
      <w:start w:val="1"/>
      <w:numFmt w:val="lowerRoman"/>
      <w:lvlText w:val="%6)"/>
      <w:lvlJc w:val="left"/>
      <w:pPr>
        <w:tabs>
          <w:tab w:val="num" w:pos="2520"/>
        </w:tabs>
        <w:ind w:left="2520" w:hanging="360"/>
      </w:pPr>
      <w:rPr>
        <w:rFonts w:hint="default"/>
      </w:rPr>
    </w:lvl>
    <w:lvl w:ilvl="6">
      <w:start w:val="1"/>
      <w:numFmt w:val="lowerLetter"/>
      <w:lvlText w:val="(%7)"/>
      <w:lvlJc w:val="right"/>
      <w:pPr>
        <w:tabs>
          <w:tab w:val="num" w:pos="2880"/>
        </w:tabs>
        <w:ind w:left="2880" w:hanging="360"/>
      </w:pPr>
      <w:rPr>
        <w:rFonts w:hint="default"/>
      </w:rPr>
    </w:lvl>
    <w:lvl w:ilvl="7">
      <w:start w:val="1"/>
      <w:numFmt w:val="lowerRoman"/>
      <w:lvlText w:val="(%8)"/>
      <w:lvlJc w:val="left"/>
      <w:pPr>
        <w:tabs>
          <w:tab w:val="num" w:pos="3240"/>
        </w:tabs>
        <w:ind w:left="3240" w:hanging="360"/>
      </w:pPr>
      <w:rPr>
        <w:rFonts w:hint="default"/>
      </w:rPr>
    </w:lvl>
    <w:lvl w:ilvl="8">
      <w:start w:val="1"/>
      <w:numFmt w:val="decimalZero"/>
      <w:lvlText w:val="(%9)"/>
      <w:lvlJc w:val="left"/>
      <w:pPr>
        <w:tabs>
          <w:tab w:val="num" w:pos="3600"/>
        </w:tabs>
        <w:ind w:left="3600" w:hanging="360"/>
      </w:pPr>
      <w:rPr>
        <w:rFonts w:hint="default"/>
      </w:rPr>
    </w:lvl>
  </w:abstractNum>
  <w:abstractNum w:abstractNumId="17" w15:restartNumberingAfterBreak="0">
    <w:nsid w:val="285F0D6D"/>
    <w:multiLevelType w:val="hybridMultilevel"/>
    <w:tmpl w:val="371A42BA"/>
    <w:lvl w:ilvl="0" w:tplc="FFFFFFFF">
      <w:start w:val="1"/>
      <w:numFmt w:val="bullet"/>
      <w:lvlText w:val=""/>
      <w:lvlJc w:val="left"/>
      <w:pPr>
        <w:ind w:left="2520" w:hanging="360"/>
      </w:pPr>
      <w:rPr>
        <w:rFonts w:ascii="Symbol" w:hAnsi="Symbol" w:hint="default"/>
      </w:rPr>
    </w:lvl>
    <w:lvl w:ilvl="1" w:tplc="FFFFFFFF">
      <w:start w:val="1"/>
      <w:numFmt w:val="bullet"/>
      <w:lvlText w:val=""/>
      <w:lvlJc w:val="left"/>
      <w:pPr>
        <w:ind w:left="3240" w:hanging="360"/>
      </w:pPr>
      <w:rPr>
        <w:rFonts w:ascii="Symbol" w:hAnsi="Symbol" w:hint="default"/>
      </w:rPr>
    </w:lvl>
    <w:lvl w:ilvl="2" w:tplc="04090001">
      <w:start w:val="1"/>
      <w:numFmt w:val="bullet"/>
      <w:lvlText w:val=""/>
      <w:lvlJc w:val="left"/>
      <w:pPr>
        <w:ind w:left="3960" w:hanging="360"/>
      </w:pPr>
      <w:rPr>
        <w:rFonts w:ascii="Symbol" w:hAnsi="Symbol"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18" w15:restartNumberingAfterBreak="0">
    <w:nsid w:val="2E1C1F3A"/>
    <w:multiLevelType w:val="hybridMultilevel"/>
    <w:tmpl w:val="39783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EC3F0E"/>
    <w:multiLevelType w:val="multilevel"/>
    <w:tmpl w:val="4FE2FCC6"/>
    <w:lvl w:ilvl="0">
      <w:start w:val="1"/>
      <w:numFmt w:val="upperLetter"/>
      <w:pStyle w:val="01listlevelK"/>
      <w:lvlText w:val="%1."/>
      <w:lvlJc w:val="left"/>
      <w:pPr>
        <w:tabs>
          <w:tab w:val="num" w:pos="360"/>
        </w:tabs>
        <w:ind w:left="360" w:hanging="360"/>
      </w:pPr>
      <w:rPr>
        <w:rFonts w:ascii="Times New Roman" w:hAnsi="Times New Roman" w:hint="default"/>
        <w:b w:val="0"/>
      </w:rPr>
    </w:lvl>
    <w:lvl w:ilvl="1">
      <w:start w:val="1"/>
      <w:numFmt w:val="decimal"/>
      <w:lvlText w:val="%2."/>
      <w:lvlJc w:val="left"/>
      <w:pPr>
        <w:tabs>
          <w:tab w:val="num" w:pos="720"/>
        </w:tabs>
        <w:ind w:left="720" w:hanging="360"/>
      </w:pPr>
      <w:rPr>
        <w:rFonts w:ascii="Times New Roman" w:hAnsi="Times New Roman" w:hint="default"/>
        <w:b w:val="0"/>
        <w:color w:val="auto"/>
      </w:rPr>
    </w:lvl>
    <w:lvl w:ilvl="2">
      <w:start w:val="1"/>
      <w:numFmt w:val="lowerLetter"/>
      <w:lvlText w:val="%3."/>
      <w:lvlJc w:val="left"/>
      <w:pPr>
        <w:tabs>
          <w:tab w:val="num" w:pos="1440"/>
        </w:tabs>
        <w:ind w:left="1440" w:hanging="360"/>
      </w:pPr>
      <w:rPr>
        <w:rFonts w:ascii="Times New Roman" w:hAnsi="Times New Roman" w:hint="default"/>
        <w:b w:val="0"/>
        <w:caps w:val="0"/>
        <w:color w:val="auto"/>
      </w:rPr>
    </w:lvl>
    <w:lvl w:ilvl="3">
      <w:start w:val="1"/>
      <w:numFmt w:val="lowerRoman"/>
      <w:lvlText w:val="%4."/>
      <w:lvlJc w:val="left"/>
      <w:pPr>
        <w:tabs>
          <w:tab w:val="num" w:pos="1800"/>
        </w:tabs>
        <w:ind w:left="1800" w:hanging="360"/>
      </w:pPr>
      <w:rPr>
        <w:rFonts w:hint="default"/>
        <w:b w:val="0"/>
        <w:i w:val="0"/>
      </w:rPr>
    </w:lvl>
    <w:lvl w:ilvl="4">
      <w:start w:val="1"/>
      <w:numFmt w:val="lowerLetter"/>
      <w:lvlText w:val="%5)"/>
      <w:lvlJc w:val="right"/>
      <w:pPr>
        <w:tabs>
          <w:tab w:val="num" w:pos="2376"/>
        </w:tabs>
        <w:ind w:left="2376" w:hanging="288"/>
      </w:pPr>
      <w:rPr>
        <w:rFonts w:hint="default"/>
        <w:i w:val="0"/>
      </w:rPr>
    </w:lvl>
    <w:lvl w:ilvl="5">
      <w:start w:val="1"/>
      <w:numFmt w:val="lowerRoman"/>
      <w:lvlText w:val="%6)"/>
      <w:lvlJc w:val="left"/>
      <w:pPr>
        <w:tabs>
          <w:tab w:val="num" w:pos="2520"/>
        </w:tabs>
        <w:ind w:left="2520" w:hanging="360"/>
      </w:pPr>
      <w:rPr>
        <w:rFonts w:hint="default"/>
      </w:rPr>
    </w:lvl>
    <w:lvl w:ilvl="6">
      <w:start w:val="1"/>
      <w:numFmt w:val="lowerLetter"/>
      <w:lvlText w:val="(%7)"/>
      <w:lvlJc w:val="right"/>
      <w:pPr>
        <w:tabs>
          <w:tab w:val="num" w:pos="2880"/>
        </w:tabs>
        <w:ind w:left="2880" w:hanging="360"/>
      </w:pPr>
      <w:rPr>
        <w:rFonts w:hint="default"/>
      </w:rPr>
    </w:lvl>
    <w:lvl w:ilvl="7">
      <w:start w:val="1"/>
      <w:numFmt w:val="lowerRoman"/>
      <w:lvlText w:val="(%8)"/>
      <w:lvlJc w:val="left"/>
      <w:pPr>
        <w:tabs>
          <w:tab w:val="num" w:pos="3240"/>
        </w:tabs>
        <w:ind w:left="3240" w:hanging="360"/>
      </w:pPr>
      <w:rPr>
        <w:rFonts w:hint="default"/>
      </w:rPr>
    </w:lvl>
    <w:lvl w:ilvl="8">
      <w:start w:val="1"/>
      <w:numFmt w:val="decimalZero"/>
      <w:lvlText w:val="(%9)"/>
      <w:lvlJc w:val="left"/>
      <w:pPr>
        <w:tabs>
          <w:tab w:val="num" w:pos="3600"/>
        </w:tabs>
        <w:ind w:left="3600" w:hanging="360"/>
      </w:pPr>
      <w:rPr>
        <w:rFonts w:hint="default"/>
      </w:rPr>
    </w:lvl>
  </w:abstractNum>
  <w:abstractNum w:abstractNumId="20" w15:restartNumberingAfterBreak="0">
    <w:nsid w:val="2EFA5B0E"/>
    <w:multiLevelType w:val="hybridMultilevel"/>
    <w:tmpl w:val="E3E8D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D9114E"/>
    <w:multiLevelType w:val="hybridMultilevel"/>
    <w:tmpl w:val="00CE37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AD841A4"/>
    <w:multiLevelType w:val="multilevel"/>
    <w:tmpl w:val="84CCE40C"/>
    <w:styleLink w:val="SOPLIST"/>
    <w:lvl w:ilvl="0">
      <w:start w:val="1"/>
      <w:numFmt w:val="decimal"/>
      <w:lvlText w:val="Chapter %1"/>
      <w:lvlJc w:val="left"/>
      <w:pPr>
        <w:ind w:left="2088" w:hanging="2088"/>
      </w:pPr>
      <w:rPr>
        <w:rFonts w:hint="default"/>
      </w:rPr>
    </w:lvl>
    <w:lvl w:ilvl="1">
      <w:start w:val="1"/>
      <w:numFmt w:val="upperRoman"/>
      <w:lvlRestart w:val="0"/>
      <w:lvlText w:val="%2."/>
      <w:lvlJc w:val="left"/>
      <w:pPr>
        <w:tabs>
          <w:tab w:val="num" w:pos="504"/>
        </w:tabs>
        <w:ind w:left="504" w:hanging="504"/>
      </w:pPr>
      <w:rPr>
        <w:rFonts w:hint="default"/>
      </w:rPr>
    </w:lvl>
    <w:lvl w:ilvl="2">
      <w:start w:val="1"/>
      <w:numFmt w:val="upperLetter"/>
      <w:lvlRestart w:val="0"/>
      <w:lvlText w:val="%3."/>
      <w:lvlJc w:val="left"/>
      <w:pPr>
        <w:tabs>
          <w:tab w:val="num" w:pos="936"/>
        </w:tabs>
        <w:ind w:left="936" w:hanging="576"/>
      </w:pPr>
      <w:rPr>
        <w:rFonts w:hint="default"/>
      </w:rPr>
    </w:lvl>
    <w:lvl w:ilvl="3">
      <w:start w:val="1"/>
      <w:numFmt w:val="decimal"/>
      <w:lvlRestart w:val="0"/>
      <w:lvlText w:val="%4."/>
      <w:lvlJc w:val="left"/>
      <w:pPr>
        <w:tabs>
          <w:tab w:val="num" w:pos="1512"/>
        </w:tabs>
        <w:ind w:left="1512" w:hanging="576"/>
      </w:pPr>
      <w:rPr>
        <w:rFonts w:hint="default"/>
      </w:rPr>
    </w:lvl>
    <w:lvl w:ilvl="4">
      <w:start w:val="1"/>
      <w:numFmt w:val="lowerLetter"/>
      <w:lvlRestart w:val="0"/>
      <w:lvlText w:val="%5)"/>
      <w:lvlJc w:val="left"/>
      <w:pPr>
        <w:tabs>
          <w:tab w:val="num" w:pos="2160"/>
        </w:tabs>
        <w:ind w:left="2160" w:hanging="576"/>
      </w:pPr>
      <w:rPr>
        <w:rFonts w:hint="default"/>
      </w:rPr>
    </w:lvl>
    <w:lvl w:ilvl="5">
      <w:start w:val="1"/>
      <w:numFmt w:val="lowerRoman"/>
      <w:lvlRestart w:val="0"/>
      <w:lvlText w:val="%6."/>
      <w:lvlJc w:val="left"/>
      <w:pPr>
        <w:tabs>
          <w:tab w:val="num" w:pos="2736"/>
        </w:tabs>
        <w:ind w:left="2736" w:hanging="576"/>
      </w:pPr>
      <w:rPr>
        <w:rFonts w:hint="default"/>
      </w:rPr>
    </w:lvl>
    <w:lvl w:ilvl="6">
      <w:start w:val="1"/>
      <w:numFmt w:val="lowerLetter"/>
      <w:lvlRestart w:val="0"/>
      <w:lvlText w:val="(%7)"/>
      <w:lvlJc w:val="left"/>
      <w:pPr>
        <w:tabs>
          <w:tab w:val="num" w:pos="3384"/>
        </w:tabs>
        <w:ind w:left="3384" w:hanging="648"/>
      </w:pPr>
      <w:rPr>
        <w:rFonts w:hint="default"/>
      </w:rPr>
    </w:lvl>
    <w:lvl w:ilvl="7">
      <w:start w:val="1"/>
      <w:numFmt w:val="lowerRoman"/>
      <w:lvlRestart w:val="0"/>
      <w:lvlText w:val="%8."/>
      <w:lvlJc w:val="left"/>
      <w:pPr>
        <w:tabs>
          <w:tab w:val="num" w:pos="3960"/>
        </w:tabs>
        <w:ind w:left="3960" w:hanging="576"/>
      </w:pPr>
      <w:rPr>
        <w:rFonts w:hint="default"/>
        <w:b w:val="0"/>
        <w:i/>
      </w:rPr>
    </w:lvl>
    <w:lvl w:ilvl="8">
      <w:start w:val="1"/>
      <w:numFmt w:val="lowerLetter"/>
      <w:lvlRestart w:val="0"/>
      <w:lvlText w:val="(%9)"/>
      <w:lvlJc w:val="left"/>
      <w:pPr>
        <w:tabs>
          <w:tab w:val="num" w:pos="4680"/>
        </w:tabs>
        <w:ind w:left="4680" w:hanging="720"/>
      </w:pPr>
      <w:rPr>
        <w:rFonts w:hint="default"/>
        <w:b w:val="0"/>
        <w:i/>
      </w:rPr>
    </w:lvl>
  </w:abstractNum>
  <w:abstractNum w:abstractNumId="23" w15:restartNumberingAfterBreak="0">
    <w:nsid w:val="3B6301E4"/>
    <w:multiLevelType w:val="multilevel"/>
    <w:tmpl w:val="69B8526E"/>
    <w:lvl w:ilvl="0">
      <w:start w:val="2"/>
      <w:numFmt w:val="upperLetter"/>
      <w:lvlText w:val="%1."/>
      <w:lvlJc w:val="left"/>
      <w:pPr>
        <w:tabs>
          <w:tab w:val="num" w:pos="360"/>
        </w:tabs>
        <w:ind w:left="360" w:hanging="360"/>
      </w:pPr>
      <w:rPr>
        <w:rFonts w:ascii="Times New Roman" w:hAnsi="Times New Roman" w:cs="Times New Roman" w:hint="default"/>
        <w:b w:val="0"/>
      </w:rPr>
    </w:lvl>
    <w:lvl w:ilvl="1">
      <w:start w:val="1"/>
      <w:numFmt w:val="decimal"/>
      <w:pStyle w:val="02listlevel4"/>
      <w:lvlText w:val="%2."/>
      <w:lvlJc w:val="left"/>
      <w:pPr>
        <w:tabs>
          <w:tab w:val="num" w:pos="720"/>
        </w:tabs>
        <w:ind w:left="720" w:hanging="360"/>
      </w:pPr>
      <w:rPr>
        <w:rFonts w:ascii="Times New Roman" w:hAnsi="Times New Roman" w:cs="Times New Roman" w:hint="default"/>
        <w:b w:val="0"/>
        <w:bCs/>
        <w:color w:val="auto"/>
      </w:rPr>
    </w:lvl>
    <w:lvl w:ilvl="2">
      <w:start w:val="1"/>
      <w:numFmt w:val="lowerLetter"/>
      <w:lvlText w:val="%3."/>
      <w:lvlJc w:val="left"/>
      <w:pPr>
        <w:tabs>
          <w:tab w:val="num" w:pos="1440"/>
        </w:tabs>
        <w:ind w:left="1440" w:hanging="360"/>
      </w:pPr>
      <w:rPr>
        <w:rFonts w:ascii="Times New Roman" w:hAnsi="Times New Roman" w:cs="Times New Roman" w:hint="default"/>
        <w:b w:val="0"/>
        <w:caps w:val="0"/>
        <w:color w:val="auto"/>
      </w:rPr>
    </w:lvl>
    <w:lvl w:ilvl="3">
      <w:start w:val="1"/>
      <w:numFmt w:val="lowerRoman"/>
      <w:pStyle w:val="04listleveli"/>
      <w:lvlText w:val="%4."/>
      <w:lvlJc w:val="left"/>
      <w:pPr>
        <w:tabs>
          <w:tab w:val="num" w:pos="1890"/>
        </w:tabs>
        <w:ind w:left="1890" w:hanging="360"/>
      </w:pPr>
      <w:rPr>
        <w:rFonts w:hint="default"/>
        <w:b w:val="0"/>
        <w:bCs/>
        <w:i w:val="0"/>
        <w:iCs w:val="0"/>
      </w:rPr>
    </w:lvl>
    <w:lvl w:ilvl="4">
      <w:start w:val="1"/>
      <w:numFmt w:val="lowerLetter"/>
      <w:pStyle w:val="05listlevela"/>
      <w:lvlText w:val="%5)"/>
      <w:lvlJc w:val="right"/>
      <w:pPr>
        <w:tabs>
          <w:tab w:val="num" w:pos="2376"/>
        </w:tabs>
        <w:ind w:left="2376" w:hanging="288"/>
      </w:pPr>
      <w:rPr>
        <w:rFonts w:hint="default"/>
        <w:b w:val="0"/>
        <w:bCs/>
        <w:i w:val="0"/>
        <w:iCs/>
      </w:rPr>
    </w:lvl>
    <w:lvl w:ilvl="5">
      <w:start w:val="1"/>
      <w:numFmt w:val="lowerRoman"/>
      <w:pStyle w:val="06listleveli"/>
      <w:lvlText w:val="%6)"/>
      <w:lvlJc w:val="left"/>
      <w:pPr>
        <w:tabs>
          <w:tab w:val="num" w:pos="2520"/>
        </w:tabs>
        <w:ind w:left="2520" w:hanging="360"/>
      </w:pPr>
      <w:rPr>
        <w:rFonts w:hint="default"/>
        <w:b w:val="0"/>
        <w:bCs/>
      </w:rPr>
    </w:lvl>
    <w:lvl w:ilvl="6">
      <w:start w:val="1"/>
      <w:numFmt w:val="lowerLetter"/>
      <w:pStyle w:val="07listlevelc"/>
      <w:lvlText w:val="(%7)"/>
      <w:lvlJc w:val="right"/>
      <w:pPr>
        <w:tabs>
          <w:tab w:val="num" w:pos="2880"/>
        </w:tabs>
        <w:ind w:left="2880" w:hanging="360"/>
      </w:pPr>
    </w:lvl>
    <w:lvl w:ilvl="7">
      <w:start w:val="1"/>
      <w:numFmt w:val="lowerRoman"/>
      <w:pStyle w:val="08listlevellcroman"/>
      <w:lvlText w:val="(%8)"/>
      <w:lvlJc w:val="left"/>
      <w:pPr>
        <w:tabs>
          <w:tab w:val="num" w:pos="3240"/>
        </w:tabs>
        <w:ind w:left="3240" w:hanging="360"/>
      </w:pPr>
      <w:rPr>
        <w:rFonts w:hint="default"/>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Zero"/>
      <w:lvlText w:val="(%9)"/>
      <w:lvlJc w:val="left"/>
      <w:pPr>
        <w:tabs>
          <w:tab w:val="num" w:pos="3600"/>
        </w:tabs>
        <w:ind w:left="3600" w:hanging="360"/>
      </w:pPr>
      <w:rPr>
        <w:rFonts w:hint="default"/>
      </w:rPr>
    </w:lvl>
  </w:abstractNum>
  <w:abstractNum w:abstractNumId="24" w15:restartNumberingAfterBreak="0">
    <w:nsid w:val="45B62C93"/>
    <w:multiLevelType w:val="hybridMultilevel"/>
    <w:tmpl w:val="5406F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F50F21"/>
    <w:multiLevelType w:val="multilevel"/>
    <w:tmpl w:val="62327F1C"/>
    <w:lvl w:ilvl="0">
      <w:start w:val="1"/>
      <w:numFmt w:val="upperRoman"/>
      <w:pStyle w:val="ApxHeading3"/>
      <w:lvlText w:val="%1."/>
      <w:lvlJc w:val="left"/>
      <w:pPr>
        <w:tabs>
          <w:tab w:val="num" w:pos="720"/>
        </w:tabs>
        <w:ind w:left="0" w:firstLine="0"/>
      </w:pPr>
      <w:rPr>
        <w:rFonts w:hint="default"/>
      </w:rPr>
    </w:lvl>
    <w:lvl w:ilvl="1">
      <w:start w:val="1"/>
      <w:numFmt w:val="upperLetter"/>
      <w:lvlText w:val="%2."/>
      <w:lvlJc w:val="left"/>
      <w:pPr>
        <w:tabs>
          <w:tab w:val="num" w:pos="1354"/>
        </w:tabs>
        <w:ind w:left="634" w:firstLine="0"/>
      </w:pPr>
      <w:rPr>
        <w:rFonts w:hint="default"/>
        <w:b w:val="0"/>
        <w:i w:val="0"/>
        <w:color w:val="auto"/>
      </w:rPr>
    </w:lvl>
    <w:lvl w:ilvl="2">
      <w:start w:val="1"/>
      <w:numFmt w:val="decimal"/>
      <w:lvlText w:val="%3."/>
      <w:lvlJc w:val="left"/>
      <w:pPr>
        <w:tabs>
          <w:tab w:val="num" w:pos="1890"/>
        </w:tabs>
        <w:ind w:left="1170" w:firstLine="0"/>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2610"/>
        </w:tabs>
        <w:ind w:left="1890" w:firstLine="0"/>
      </w:pPr>
      <w:rPr>
        <w:rFonts w:ascii="Times New Roman" w:hAnsi="Times New Roman"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Roman"/>
      <w:lvlText w:val="%5."/>
      <w:lvlJc w:val="right"/>
      <w:pPr>
        <w:tabs>
          <w:tab w:val="num" w:pos="3256"/>
        </w:tabs>
        <w:ind w:left="2536" w:firstLine="0"/>
      </w:pPr>
      <w:rPr>
        <w:rFonts w:hint="default"/>
        <w:i w:val="0"/>
      </w:rPr>
    </w:lvl>
    <w:lvl w:ilvl="5">
      <w:start w:val="1"/>
      <w:numFmt w:val="lowerLetter"/>
      <w:lvlText w:val="(%6)"/>
      <w:lvlJc w:val="left"/>
      <w:pPr>
        <w:tabs>
          <w:tab w:val="num" w:pos="3870"/>
        </w:tabs>
        <w:ind w:left="3150" w:firstLine="0"/>
      </w:pPr>
      <w:rPr>
        <w:rFonts w:hint="default"/>
        <w:i w:val="0"/>
      </w:rPr>
    </w:lvl>
    <w:lvl w:ilvl="6">
      <w:start w:val="1"/>
      <w:numFmt w:val="lowerRoman"/>
      <w:lvlText w:val="%7."/>
      <w:lvlJc w:val="right"/>
      <w:pPr>
        <w:tabs>
          <w:tab w:val="num" w:pos="4524"/>
        </w:tabs>
        <w:ind w:left="3804" w:firstLine="0"/>
      </w:pPr>
      <w:rPr>
        <w:rFonts w:hint="default"/>
      </w:rPr>
    </w:lvl>
    <w:lvl w:ilvl="7">
      <w:start w:val="1"/>
      <w:numFmt w:val="lowerLetter"/>
      <w:pStyle w:val="Heading8"/>
      <w:lvlText w:val="(%8)"/>
      <w:lvlJc w:val="left"/>
      <w:pPr>
        <w:tabs>
          <w:tab w:val="num" w:pos="5158"/>
        </w:tabs>
        <w:ind w:left="4438" w:firstLine="0"/>
      </w:pPr>
      <w:rPr>
        <w:rFonts w:hint="default"/>
      </w:rPr>
    </w:lvl>
    <w:lvl w:ilvl="8">
      <w:start w:val="1"/>
      <w:numFmt w:val="lowerRoman"/>
      <w:pStyle w:val="Heading9"/>
      <w:lvlText w:val="(%9)"/>
      <w:lvlJc w:val="left"/>
      <w:pPr>
        <w:tabs>
          <w:tab w:val="num" w:pos="4410"/>
        </w:tabs>
        <w:ind w:left="3690" w:firstLine="0"/>
      </w:pPr>
      <w:rPr>
        <w:rFonts w:hint="default"/>
      </w:rPr>
    </w:lvl>
  </w:abstractNum>
  <w:abstractNum w:abstractNumId="26" w15:restartNumberingAfterBreak="0">
    <w:nsid w:val="53A814A3"/>
    <w:multiLevelType w:val="hybridMultilevel"/>
    <w:tmpl w:val="76DEAFD2"/>
    <w:lvl w:ilvl="0" w:tplc="5FFEF4EA">
      <w:start w:val="1"/>
      <w:numFmt w:val="lowerLetter"/>
      <w:pStyle w:val="Heading7"/>
      <w:lvlText w:val="%1."/>
      <w:lvlJc w:val="left"/>
      <w:pPr>
        <w:ind w:left="1800" w:hanging="360"/>
      </w:pPr>
      <w:rPr>
        <w:rFonts w:ascii="Times New Roman" w:hAnsi="Times New Roman" w:hint="default"/>
        <w:b w:val="0"/>
        <w:i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45C0308"/>
    <w:multiLevelType w:val="hybridMultilevel"/>
    <w:tmpl w:val="0FA81966"/>
    <w:lvl w:ilvl="0" w:tplc="C7DA94C0">
      <w:start w:val="1"/>
      <w:numFmt w:val="bullet"/>
      <w:lvlText w:val=""/>
      <w:lvlJc w:val="left"/>
      <w:pPr>
        <w:tabs>
          <w:tab w:val="num" w:pos="720"/>
        </w:tabs>
        <w:ind w:left="72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182583"/>
    <w:multiLevelType w:val="hybridMultilevel"/>
    <w:tmpl w:val="44CCB9B2"/>
    <w:lvl w:ilvl="0" w:tplc="5F7C9470">
      <w:start w:val="1"/>
      <w:numFmt w:val="lowerRoman"/>
      <w:pStyle w:val="10listlevelitalicii"/>
      <w:lvlText w:val="(%1)"/>
      <w:lvlJc w:val="left"/>
      <w:pPr>
        <w:ind w:left="4320" w:hanging="360"/>
      </w:pPr>
      <w:rPr>
        <w:rFonts w:ascii="Times New Roman" w:hAnsi="Times New Roman" w:hint="default"/>
        <w:b w:val="0"/>
        <w:i/>
        <w:sz w:val="24"/>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29" w15:restartNumberingAfterBreak="0">
    <w:nsid w:val="575344D6"/>
    <w:multiLevelType w:val="multilevel"/>
    <w:tmpl w:val="0F5C8534"/>
    <w:lvl w:ilvl="0">
      <w:start w:val="1"/>
      <w:numFmt w:val="decimal"/>
      <w:pStyle w:val="Apx5-Numbering"/>
      <w:lvlText w:val="%1."/>
      <w:lvlJc w:val="left"/>
      <w:pPr>
        <w:tabs>
          <w:tab w:val="num" w:pos="360"/>
        </w:tabs>
        <w:ind w:left="360" w:hanging="360"/>
      </w:pPr>
      <w:rPr>
        <w:rFonts w:hint="default"/>
      </w:rPr>
    </w:lvl>
    <w:lvl w:ilvl="1">
      <w:start w:val="1"/>
      <w:numFmt w:val="upperLetter"/>
      <w:lvlText w:val="%2."/>
      <w:lvlJc w:val="left"/>
      <w:pPr>
        <w:tabs>
          <w:tab w:val="num" w:pos="360"/>
        </w:tabs>
        <w:ind w:left="720" w:hanging="360"/>
      </w:pPr>
      <w:rPr>
        <w:rFonts w:hint="default"/>
      </w:rPr>
    </w:lvl>
    <w:lvl w:ilvl="2">
      <w:start w:val="1"/>
      <w:numFmt w:val="lowerRoman"/>
      <w:pStyle w:val="Appendixnumbering"/>
      <w:lvlText w:val="%3."/>
      <w:lvlJc w:val="left"/>
      <w:pPr>
        <w:tabs>
          <w:tab w:val="num" w:pos="720"/>
        </w:tabs>
        <w:ind w:left="1440" w:hanging="720"/>
      </w:pPr>
      <w:rPr>
        <w:rFonts w:hint="default"/>
      </w:rPr>
    </w:lvl>
    <w:lvl w:ilvl="3">
      <w:start w:val="1"/>
      <w:numFmt w:val="lowerLetter"/>
      <w:lvlText w:val="%4)"/>
      <w:lvlJc w:val="left"/>
      <w:pPr>
        <w:tabs>
          <w:tab w:val="num" w:pos="1440"/>
        </w:tabs>
        <w:ind w:left="1800" w:hanging="360"/>
      </w:pPr>
      <w:rPr>
        <w:rFonts w:hint="default"/>
      </w:rPr>
    </w:lvl>
    <w:lvl w:ilvl="4">
      <w:start w:val="1"/>
      <w:numFmt w:val="decimal"/>
      <w:lvlText w:val="(%5)"/>
      <w:lvlJc w:val="left"/>
      <w:pPr>
        <w:tabs>
          <w:tab w:val="num" w:pos="1800"/>
        </w:tabs>
        <w:ind w:left="1440" w:firstLine="0"/>
      </w:pPr>
      <w:rPr>
        <w:rFonts w:hint="default"/>
      </w:rPr>
    </w:lvl>
    <w:lvl w:ilvl="5">
      <w:start w:val="1"/>
      <w:numFmt w:val="lowerLetter"/>
      <w:lvlText w:val="(%6)"/>
      <w:lvlJc w:val="left"/>
      <w:pPr>
        <w:tabs>
          <w:tab w:val="num" w:pos="2160"/>
        </w:tabs>
        <w:ind w:left="1800" w:firstLine="0"/>
      </w:pPr>
      <w:rPr>
        <w:rFonts w:hint="default"/>
      </w:rPr>
    </w:lvl>
    <w:lvl w:ilvl="6">
      <w:start w:val="1"/>
      <w:numFmt w:val="lowerRoman"/>
      <w:lvlText w:val="(%7)"/>
      <w:lvlJc w:val="left"/>
      <w:pPr>
        <w:tabs>
          <w:tab w:val="num" w:pos="2520"/>
        </w:tabs>
        <w:ind w:left="2160" w:firstLine="0"/>
      </w:pPr>
      <w:rPr>
        <w:rFonts w:hint="default"/>
      </w:rPr>
    </w:lvl>
    <w:lvl w:ilvl="7">
      <w:start w:val="1"/>
      <w:numFmt w:val="lowerLetter"/>
      <w:lvlText w:val="(%8)"/>
      <w:lvlJc w:val="left"/>
      <w:pPr>
        <w:tabs>
          <w:tab w:val="num" w:pos="2880"/>
        </w:tabs>
        <w:ind w:left="2520" w:firstLine="0"/>
      </w:pPr>
      <w:rPr>
        <w:rFonts w:hint="default"/>
      </w:rPr>
    </w:lvl>
    <w:lvl w:ilvl="8">
      <w:start w:val="1"/>
      <w:numFmt w:val="lowerRoman"/>
      <w:lvlText w:val="(%9)"/>
      <w:lvlJc w:val="left"/>
      <w:pPr>
        <w:tabs>
          <w:tab w:val="num" w:pos="3240"/>
        </w:tabs>
        <w:ind w:left="2880" w:firstLine="0"/>
      </w:pPr>
      <w:rPr>
        <w:rFonts w:hint="default"/>
      </w:rPr>
    </w:lvl>
  </w:abstractNum>
  <w:abstractNum w:abstractNumId="30" w15:restartNumberingAfterBreak="0">
    <w:nsid w:val="57A22CF5"/>
    <w:multiLevelType w:val="hybridMultilevel"/>
    <w:tmpl w:val="622E1654"/>
    <w:lvl w:ilvl="0" w:tplc="027E0542">
      <w:start w:val="1"/>
      <w:numFmt w:val="lowerLetter"/>
      <w:pStyle w:val="09listlevelitalica"/>
      <w:lvlText w:val="(%1)"/>
      <w:lvlJc w:val="left"/>
      <w:pPr>
        <w:ind w:left="4176" w:hanging="360"/>
      </w:pPr>
      <w:rPr>
        <w:rFonts w:ascii="Times New Roman" w:hAnsi="Times New Roman" w:hint="default"/>
        <w:b w:val="0"/>
        <w:i/>
        <w:sz w:val="24"/>
      </w:rPr>
    </w:lvl>
    <w:lvl w:ilvl="1" w:tplc="FD3A4162">
      <w:start w:val="1"/>
      <w:numFmt w:val="lowerLetter"/>
      <w:lvlText w:val="%2."/>
      <w:lvlJc w:val="left"/>
      <w:pPr>
        <w:ind w:left="4896" w:hanging="360"/>
      </w:pPr>
      <w:rPr>
        <w:b w:val="0"/>
        <w:bCs/>
      </w:rPr>
    </w:lvl>
    <w:lvl w:ilvl="2" w:tplc="0409001B" w:tentative="1">
      <w:start w:val="1"/>
      <w:numFmt w:val="lowerRoman"/>
      <w:lvlText w:val="%3."/>
      <w:lvlJc w:val="right"/>
      <w:pPr>
        <w:ind w:left="5616" w:hanging="180"/>
      </w:pPr>
    </w:lvl>
    <w:lvl w:ilvl="3" w:tplc="0409000F" w:tentative="1">
      <w:start w:val="1"/>
      <w:numFmt w:val="decimal"/>
      <w:lvlText w:val="%4."/>
      <w:lvlJc w:val="left"/>
      <w:pPr>
        <w:ind w:left="6336" w:hanging="360"/>
      </w:pPr>
    </w:lvl>
    <w:lvl w:ilvl="4" w:tplc="04090019" w:tentative="1">
      <w:start w:val="1"/>
      <w:numFmt w:val="lowerLetter"/>
      <w:lvlText w:val="%5."/>
      <w:lvlJc w:val="left"/>
      <w:pPr>
        <w:ind w:left="7056" w:hanging="360"/>
      </w:pPr>
    </w:lvl>
    <w:lvl w:ilvl="5" w:tplc="0409001B" w:tentative="1">
      <w:start w:val="1"/>
      <w:numFmt w:val="lowerRoman"/>
      <w:lvlText w:val="%6."/>
      <w:lvlJc w:val="right"/>
      <w:pPr>
        <w:ind w:left="7776" w:hanging="180"/>
      </w:pPr>
    </w:lvl>
    <w:lvl w:ilvl="6" w:tplc="0409000F" w:tentative="1">
      <w:start w:val="1"/>
      <w:numFmt w:val="decimal"/>
      <w:lvlText w:val="%7."/>
      <w:lvlJc w:val="left"/>
      <w:pPr>
        <w:ind w:left="8496" w:hanging="360"/>
      </w:pPr>
    </w:lvl>
    <w:lvl w:ilvl="7" w:tplc="04090019" w:tentative="1">
      <w:start w:val="1"/>
      <w:numFmt w:val="lowerLetter"/>
      <w:lvlText w:val="%8."/>
      <w:lvlJc w:val="left"/>
      <w:pPr>
        <w:ind w:left="9216" w:hanging="360"/>
      </w:pPr>
    </w:lvl>
    <w:lvl w:ilvl="8" w:tplc="0409001B" w:tentative="1">
      <w:start w:val="1"/>
      <w:numFmt w:val="lowerRoman"/>
      <w:lvlText w:val="%9."/>
      <w:lvlJc w:val="right"/>
      <w:pPr>
        <w:ind w:left="9936" w:hanging="180"/>
      </w:pPr>
    </w:lvl>
  </w:abstractNum>
  <w:abstractNum w:abstractNumId="31" w15:restartNumberingAfterBreak="0">
    <w:nsid w:val="5B186F77"/>
    <w:multiLevelType w:val="multilevel"/>
    <w:tmpl w:val="9564B2CA"/>
    <w:lvl w:ilvl="0">
      <w:start w:val="1"/>
      <w:numFmt w:val="upperLetter"/>
      <w:lvlText w:val="%1."/>
      <w:lvlJc w:val="left"/>
      <w:pPr>
        <w:ind w:left="0" w:firstLine="720"/>
      </w:pPr>
      <w:rPr>
        <w:rFonts w:ascii="Times New Roman Bold" w:eastAsia="Times New Roman" w:hAnsi="Times New Roman Bold" w:cs="Times New Roman" w:hint="default"/>
        <w:b w:val="0"/>
        <w:strike w:val="0"/>
      </w:rPr>
    </w:lvl>
    <w:lvl w:ilvl="1">
      <w:start w:val="1"/>
      <w:numFmt w:val="decimal"/>
      <w:pStyle w:val="appx6L2"/>
      <w:lvlText w:val="%2."/>
      <w:lvlJc w:val="left"/>
      <w:pPr>
        <w:ind w:left="720" w:firstLine="720"/>
      </w:pPr>
      <w:rPr>
        <w:rFonts w:ascii="Times New Roman" w:hAnsi="Times New Roman" w:cs="Times New Roman" w:hint="default"/>
        <w:b w:val="0"/>
        <w:bCs w:val="0"/>
      </w:rPr>
    </w:lvl>
    <w:lvl w:ilvl="2">
      <w:start w:val="1"/>
      <w:numFmt w:val="lowerRoman"/>
      <w:lvlText w:val="%3."/>
      <w:lvlJc w:val="right"/>
      <w:pPr>
        <w:ind w:left="3600" w:hanging="180"/>
      </w:pPr>
      <w:rPr>
        <w:rFonts w:hint="default"/>
      </w:rPr>
    </w:lvl>
    <w:lvl w:ilvl="3">
      <w:start w:val="1"/>
      <w:numFmt w:val="decimal"/>
      <w:lvlText w:val="%4."/>
      <w:lvlJc w:val="left"/>
      <w:pPr>
        <w:ind w:left="4320" w:hanging="360"/>
      </w:pPr>
      <w:rPr>
        <w:rFonts w:hint="default"/>
      </w:rPr>
    </w:lvl>
    <w:lvl w:ilvl="4">
      <w:start w:val="1"/>
      <w:numFmt w:val="lowerLetter"/>
      <w:lvlText w:val="%5."/>
      <w:lvlJc w:val="left"/>
      <w:pPr>
        <w:ind w:left="5040" w:hanging="360"/>
      </w:pPr>
      <w:rPr>
        <w:rFonts w:hint="default"/>
      </w:rPr>
    </w:lvl>
    <w:lvl w:ilvl="5">
      <w:start w:val="1"/>
      <w:numFmt w:val="lowerRoman"/>
      <w:lvlText w:val="%6."/>
      <w:lvlJc w:val="right"/>
      <w:pPr>
        <w:ind w:left="5760" w:hanging="18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7200" w:hanging="360"/>
      </w:pPr>
      <w:rPr>
        <w:rFonts w:hint="default"/>
      </w:rPr>
    </w:lvl>
    <w:lvl w:ilvl="8">
      <w:start w:val="1"/>
      <w:numFmt w:val="lowerRoman"/>
      <w:lvlText w:val="%9."/>
      <w:lvlJc w:val="right"/>
      <w:pPr>
        <w:ind w:left="7920" w:hanging="180"/>
      </w:pPr>
      <w:rPr>
        <w:rFonts w:hint="default"/>
      </w:rPr>
    </w:lvl>
  </w:abstractNum>
  <w:abstractNum w:abstractNumId="32" w15:restartNumberingAfterBreak="0">
    <w:nsid w:val="5C9462E0"/>
    <w:multiLevelType w:val="hybridMultilevel"/>
    <w:tmpl w:val="EE76C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154228"/>
    <w:multiLevelType w:val="hybridMultilevel"/>
    <w:tmpl w:val="39783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1600DC"/>
    <w:multiLevelType w:val="hybridMultilevel"/>
    <w:tmpl w:val="55029B40"/>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5" w15:restartNumberingAfterBreak="0">
    <w:nsid w:val="605C6712"/>
    <w:multiLevelType w:val="multilevel"/>
    <w:tmpl w:val="FB94250C"/>
    <w:lvl w:ilvl="0">
      <w:start w:val="1"/>
      <w:numFmt w:val="decimal"/>
      <w:pStyle w:val="QuesionnaireNumbering"/>
      <w:lvlText w:val="%1."/>
      <w:lvlJc w:val="left"/>
      <w:pPr>
        <w:tabs>
          <w:tab w:val="num" w:pos="720"/>
        </w:tabs>
        <w:ind w:left="720" w:hanging="720"/>
      </w:pPr>
      <w:rPr>
        <w:rFonts w:hint="default"/>
      </w:rPr>
    </w:lvl>
    <w:lvl w:ilvl="1">
      <w:start w:val="1"/>
      <w:numFmt w:val="lowerLetter"/>
      <w:lvlText w:val="%2."/>
      <w:lvlJc w:val="left"/>
      <w:pPr>
        <w:tabs>
          <w:tab w:val="num" w:pos="720"/>
        </w:tabs>
        <w:ind w:left="1080" w:hanging="360"/>
      </w:pPr>
      <w:rPr>
        <w:rFonts w:hint="default"/>
      </w:rPr>
    </w:lvl>
    <w:lvl w:ilvl="2">
      <w:start w:val="1"/>
      <w:numFmt w:val="decimal"/>
      <w:lvlText w:val="%3."/>
      <w:lvlJc w:val="left"/>
      <w:pPr>
        <w:tabs>
          <w:tab w:val="num" w:pos="1080"/>
        </w:tabs>
        <w:ind w:left="1080" w:firstLine="0"/>
      </w:pPr>
      <w:rPr>
        <w:rFonts w:hint="default"/>
      </w:rPr>
    </w:lvl>
    <w:lvl w:ilvl="3">
      <w:start w:val="1"/>
      <w:numFmt w:val="lowerLetter"/>
      <w:lvlText w:val="%4)"/>
      <w:lvlJc w:val="left"/>
      <w:pPr>
        <w:tabs>
          <w:tab w:val="num" w:pos="1440"/>
        </w:tabs>
        <w:ind w:left="1080" w:firstLine="0"/>
      </w:pPr>
      <w:rPr>
        <w:rFonts w:hint="default"/>
      </w:rPr>
    </w:lvl>
    <w:lvl w:ilvl="4">
      <w:start w:val="1"/>
      <w:numFmt w:val="decimal"/>
      <w:lvlText w:val="(%5)"/>
      <w:lvlJc w:val="left"/>
      <w:pPr>
        <w:tabs>
          <w:tab w:val="num" w:pos="1800"/>
        </w:tabs>
        <w:ind w:left="1440" w:firstLine="0"/>
      </w:pPr>
      <w:rPr>
        <w:rFonts w:hint="default"/>
      </w:rPr>
    </w:lvl>
    <w:lvl w:ilvl="5">
      <w:start w:val="1"/>
      <w:numFmt w:val="lowerLetter"/>
      <w:lvlText w:val="(%6)"/>
      <w:lvlJc w:val="left"/>
      <w:pPr>
        <w:tabs>
          <w:tab w:val="num" w:pos="2160"/>
        </w:tabs>
        <w:ind w:left="1800" w:firstLine="0"/>
      </w:pPr>
      <w:rPr>
        <w:rFonts w:hint="default"/>
      </w:rPr>
    </w:lvl>
    <w:lvl w:ilvl="6">
      <w:start w:val="1"/>
      <w:numFmt w:val="lowerRoman"/>
      <w:lvlText w:val="(%7)"/>
      <w:lvlJc w:val="left"/>
      <w:pPr>
        <w:tabs>
          <w:tab w:val="num" w:pos="2520"/>
        </w:tabs>
        <w:ind w:left="2160" w:firstLine="0"/>
      </w:pPr>
      <w:rPr>
        <w:rFonts w:hint="default"/>
      </w:rPr>
    </w:lvl>
    <w:lvl w:ilvl="7">
      <w:start w:val="1"/>
      <w:numFmt w:val="lowerLetter"/>
      <w:lvlText w:val="(%8)"/>
      <w:lvlJc w:val="left"/>
      <w:pPr>
        <w:tabs>
          <w:tab w:val="num" w:pos="2880"/>
        </w:tabs>
        <w:ind w:left="2520" w:firstLine="0"/>
      </w:pPr>
      <w:rPr>
        <w:rFonts w:hint="default"/>
      </w:rPr>
    </w:lvl>
    <w:lvl w:ilvl="8">
      <w:start w:val="1"/>
      <w:numFmt w:val="lowerRoman"/>
      <w:lvlText w:val="(%9)"/>
      <w:lvlJc w:val="left"/>
      <w:pPr>
        <w:tabs>
          <w:tab w:val="num" w:pos="3240"/>
        </w:tabs>
        <w:ind w:left="2880" w:firstLine="0"/>
      </w:pPr>
      <w:rPr>
        <w:rFonts w:hint="default"/>
      </w:rPr>
    </w:lvl>
  </w:abstractNum>
  <w:abstractNum w:abstractNumId="36" w15:restartNumberingAfterBreak="0">
    <w:nsid w:val="60C94B03"/>
    <w:multiLevelType w:val="hybridMultilevel"/>
    <w:tmpl w:val="E9B09478"/>
    <w:lvl w:ilvl="0" w:tplc="324AB2F2">
      <w:start w:val="1"/>
      <w:numFmt w:val="upperLetter"/>
      <w:pStyle w:val="apx6indent"/>
      <w:lvlText w:val="%1."/>
      <w:lvlJc w:val="left"/>
      <w:pPr>
        <w:tabs>
          <w:tab w:val="num" w:pos="1080"/>
        </w:tabs>
        <w:ind w:left="1080" w:hanging="360"/>
      </w:pPr>
      <w:rPr>
        <w:rFonts w:ascii="Times New Roman Bold" w:eastAsia="Times New Roman" w:hAnsi="Times New Roman Bold" w:cs="Times New Roman" w:hint="default"/>
        <w:b/>
        <w:strike w:val="0"/>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1710"/>
        </w:tabs>
        <w:ind w:left="1710" w:hanging="360"/>
      </w:pPr>
    </w:lvl>
    <w:lvl w:ilvl="3" w:tplc="0409000F">
      <w:start w:val="1"/>
      <w:numFmt w:val="decimal"/>
      <w:pStyle w:val="HeadinginNavfor04listlevel1"/>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15:restartNumberingAfterBreak="0">
    <w:nsid w:val="63353192"/>
    <w:multiLevelType w:val="hybridMultilevel"/>
    <w:tmpl w:val="700C076C"/>
    <w:lvl w:ilvl="0" w:tplc="3CE8FB68">
      <w:start w:val="1"/>
      <w:numFmt w:val="decimal"/>
      <w:pStyle w:val="Heading5"/>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AAD4AC4"/>
    <w:multiLevelType w:val="hybridMultilevel"/>
    <w:tmpl w:val="8E4ECB92"/>
    <w:lvl w:ilvl="0" w:tplc="2526919A">
      <w:start w:val="1"/>
      <w:numFmt w:val="lowerLetter"/>
      <w:pStyle w:val="Heading6"/>
      <w:lvlText w:val="%1."/>
      <w:lvlJc w:val="left"/>
      <w:pPr>
        <w:ind w:left="1800" w:hanging="360"/>
      </w:p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6B2955FE"/>
    <w:multiLevelType w:val="hybridMultilevel"/>
    <w:tmpl w:val="8D0EE36C"/>
    <w:lvl w:ilvl="0" w:tplc="3514985E">
      <w:start w:val="1"/>
      <w:numFmt w:val="decimal"/>
      <w:pStyle w:val="apx6indent2"/>
      <w:lvlText w:val="%1."/>
      <w:lvlJc w:val="left"/>
      <w:pPr>
        <w:ind w:left="1800" w:hanging="360"/>
      </w:pPr>
      <w:rPr>
        <w:strike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4F950B4"/>
    <w:multiLevelType w:val="hybridMultilevel"/>
    <w:tmpl w:val="8D5EC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FB4883"/>
    <w:multiLevelType w:val="hybridMultilevel"/>
    <w:tmpl w:val="E1E6CD42"/>
    <w:lvl w:ilvl="0" w:tplc="E3526B94">
      <w:start w:val="1"/>
      <w:numFmt w:val="lowerLetter"/>
      <w:pStyle w:val="H6-list-v3"/>
      <w:lvlText w:val="%1."/>
      <w:lvlJc w:val="left"/>
      <w:pPr>
        <w:ind w:left="720" w:hanging="360"/>
      </w:pPr>
      <w:rPr>
        <w:b/>
        <w:bCs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4028358">
    <w:abstractNumId w:val="35"/>
  </w:num>
  <w:num w:numId="2" w16cid:durableId="674302609">
    <w:abstractNumId w:val="13"/>
  </w:num>
  <w:num w:numId="3" w16cid:durableId="909922017">
    <w:abstractNumId w:val="29"/>
  </w:num>
  <w:num w:numId="4" w16cid:durableId="18395365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6210075">
    <w:abstractNumId w:val="39"/>
  </w:num>
  <w:num w:numId="6" w16cid:durableId="567033669">
    <w:abstractNumId w:val="16"/>
  </w:num>
  <w:num w:numId="7" w16cid:durableId="1822386850">
    <w:abstractNumId w:val="25"/>
  </w:num>
  <w:num w:numId="8" w16cid:durableId="2008750788">
    <w:abstractNumId w:val="9"/>
  </w:num>
  <w:num w:numId="9" w16cid:durableId="630287966">
    <w:abstractNumId w:val="7"/>
  </w:num>
  <w:num w:numId="10" w16cid:durableId="1895923552">
    <w:abstractNumId w:val="6"/>
  </w:num>
  <w:num w:numId="11" w16cid:durableId="1085304903">
    <w:abstractNumId w:val="5"/>
  </w:num>
  <w:num w:numId="12" w16cid:durableId="405614309">
    <w:abstractNumId w:val="4"/>
  </w:num>
  <w:num w:numId="13" w16cid:durableId="160513822">
    <w:abstractNumId w:val="8"/>
  </w:num>
  <w:num w:numId="14" w16cid:durableId="595479819">
    <w:abstractNumId w:val="3"/>
  </w:num>
  <w:num w:numId="15" w16cid:durableId="1468164262">
    <w:abstractNumId w:val="2"/>
  </w:num>
  <w:num w:numId="16" w16cid:durableId="2099281423">
    <w:abstractNumId w:val="1"/>
  </w:num>
  <w:num w:numId="17" w16cid:durableId="1425565919">
    <w:abstractNumId w:val="0"/>
  </w:num>
  <w:num w:numId="18" w16cid:durableId="1368489371">
    <w:abstractNumId w:val="25"/>
  </w:num>
  <w:num w:numId="19" w16cid:durableId="1321271419">
    <w:abstractNumId w:val="12"/>
  </w:num>
  <w:num w:numId="20" w16cid:durableId="1094979567">
    <w:abstractNumId w:val="31"/>
  </w:num>
  <w:num w:numId="21" w16cid:durableId="1909001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236188">
    <w:abstractNumId w:val="23"/>
  </w:num>
  <w:num w:numId="23" w16cid:durableId="2031057719">
    <w:abstractNumId w:val="11"/>
  </w:num>
  <w:num w:numId="24" w16cid:durableId="331955320">
    <w:abstractNumId w:val="27"/>
  </w:num>
  <w:num w:numId="25" w16cid:durableId="18335973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298230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8481827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69865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95659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277685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94211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70172244">
    <w:abstractNumId w:val="19"/>
  </w:num>
  <w:num w:numId="33" w16cid:durableId="56198320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677705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37562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246860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676328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266483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7265387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768302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487541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085808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571409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208310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355478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10906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885234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921765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168863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910744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5605555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14887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216564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6031470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235826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393384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9409419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9146581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167151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743738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2750222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715976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0515639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659218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3383168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6000631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4144052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69318810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0391634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5230540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2196296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1941554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6785394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4623106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031160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475764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4562737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8672553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6405728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670720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3159550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15570313">
    <w:abstractNumId w:val="16"/>
  </w:num>
  <w:num w:numId="83" w16cid:durableId="841941652">
    <w:abstractNumId w:val="22"/>
  </w:num>
  <w:num w:numId="84" w16cid:durableId="624582763">
    <w:abstractNumId w:val="14"/>
  </w:num>
  <w:num w:numId="85" w16cid:durableId="1519808431">
    <w:abstractNumId w:val="28"/>
  </w:num>
  <w:num w:numId="86" w16cid:durableId="4026056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1876739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494306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3644506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9333126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636090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8101736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4874029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6427315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9254505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812649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7070717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6751150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605807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6551460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9940966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0143809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0052084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9450366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6274940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3068127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520518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1580378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4368699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0102124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3657137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6232637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67622930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21185204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0111325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29216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20254787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2725904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3210816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61486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5497262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016092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591697278">
    <w:abstractNumId w:val="16"/>
  </w:num>
  <w:num w:numId="124" w16cid:durableId="10618331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5543933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3078593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727458245">
    <w:abstractNumId w:val="20"/>
  </w:num>
  <w:num w:numId="128" w16cid:durableId="20885333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03719767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69083850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5817191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2409178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71143577">
    <w:abstractNumId w:val="37"/>
  </w:num>
  <w:num w:numId="134" w16cid:durableId="4597620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0257436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1373360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637993924">
    <w:abstractNumId w:val="26"/>
  </w:num>
  <w:num w:numId="138" w16cid:durableId="13824411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1256913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7302689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2876167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9234929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9884397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21106152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90961079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9304326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10706943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3263213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3395070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43975867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53235270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6998158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207539430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12952542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3574336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5089134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8998238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86240060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659444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4271957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6887993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9143947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3925341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8364641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8654350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085147297">
    <w:abstractNumId w:val="32"/>
  </w:num>
  <w:num w:numId="167" w16cid:durableId="8977879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9441427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20577019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5517685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16245825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9143933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18020716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5694656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1834438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963406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4633477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7498920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8024302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20527240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21408058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4439679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2354775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4205636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5420603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9017133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0710061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7544692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2516680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27113329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186424797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8366986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20385046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137452499">
    <w:abstractNumId w:val="23"/>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1530361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11428493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50875690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9048297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4687875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64770440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95652670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6173011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1750886714">
    <w:abstractNumId w:val="34"/>
  </w:num>
  <w:num w:numId="204" w16cid:durableId="17794446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6315954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2790737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12706975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687293629">
    <w:abstractNumId w:val="18"/>
  </w:num>
  <w:num w:numId="209" w16cid:durableId="1953896264">
    <w:abstractNumId w:val="33"/>
  </w:num>
  <w:num w:numId="210" w16cid:durableId="19461095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9089550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5270641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9018642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5023084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4143281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16354025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10467607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19033636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853879258">
    <w:abstractNumId w:val="37"/>
    <w:lvlOverride w:ilvl="0">
      <w:startOverride w:val="1"/>
    </w:lvlOverride>
  </w:num>
  <w:num w:numId="220" w16cid:durableId="793794378">
    <w:abstractNumId w:val="37"/>
    <w:lvlOverride w:ilvl="0">
      <w:startOverride w:val="1"/>
    </w:lvlOverride>
  </w:num>
  <w:num w:numId="221" w16cid:durableId="171989001">
    <w:abstractNumId w:val="37"/>
    <w:lvlOverride w:ilvl="0">
      <w:startOverride w:val="1"/>
    </w:lvlOverride>
  </w:num>
  <w:num w:numId="222" w16cid:durableId="649483762">
    <w:abstractNumId w:val="37"/>
    <w:lvlOverride w:ilvl="0">
      <w:startOverride w:val="1"/>
    </w:lvlOverride>
  </w:num>
  <w:num w:numId="223" w16cid:durableId="744380244">
    <w:abstractNumId w:val="37"/>
    <w:lvlOverride w:ilvl="0">
      <w:startOverride w:val="1"/>
    </w:lvlOverride>
  </w:num>
  <w:num w:numId="224" w16cid:durableId="2120177709">
    <w:abstractNumId w:val="37"/>
    <w:lvlOverride w:ilvl="0">
      <w:startOverride w:val="1"/>
    </w:lvlOverride>
  </w:num>
  <w:num w:numId="225" w16cid:durableId="385376488">
    <w:abstractNumId w:val="37"/>
    <w:lvlOverride w:ilvl="0">
      <w:startOverride w:val="1"/>
    </w:lvlOverride>
  </w:num>
  <w:num w:numId="226" w16cid:durableId="1884442783">
    <w:abstractNumId w:val="37"/>
    <w:lvlOverride w:ilvl="0">
      <w:startOverride w:val="1"/>
    </w:lvlOverride>
  </w:num>
  <w:num w:numId="227" w16cid:durableId="2030599212">
    <w:abstractNumId w:val="37"/>
    <w:lvlOverride w:ilvl="0">
      <w:startOverride w:val="1"/>
    </w:lvlOverride>
  </w:num>
  <w:num w:numId="228" w16cid:durableId="1943025901">
    <w:abstractNumId w:val="37"/>
    <w:lvlOverride w:ilvl="0">
      <w:startOverride w:val="1"/>
    </w:lvlOverride>
  </w:num>
  <w:num w:numId="229" w16cid:durableId="320930466">
    <w:abstractNumId w:val="37"/>
    <w:lvlOverride w:ilvl="0">
      <w:startOverride w:val="1"/>
    </w:lvlOverride>
  </w:num>
  <w:num w:numId="230" w16cid:durableId="112134700">
    <w:abstractNumId w:val="37"/>
    <w:lvlOverride w:ilvl="0">
      <w:startOverride w:val="1"/>
    </w:lvlOverride>
  </w:num>
  <w:num w:numId="231" w16cid:durableId="506749991">
    <w:abstractNumId w:val="37"/>
    <w:lvlOverride w:ilvl="0">
      <w:startOverride w:val="1"/>
    </w:lvlOverride>
  </w:num>
  <w:num w:numId="232" w16cid:durableId="1882159527">
    <w:abstractNumId w:val="37"/>
    <w:lvlOverride w:ilvl="0">
      <w:startOverride w:val="1"/>
    </w:lvlOverride>
  </w:num>
  <w:num w:numId="233" w16cid:durableId="1757482133">
    <w:abstractNumId w:val="37"/>
    <w:lvlOverride w:ilvl="0">
      <w:startOverride w:val="1"/>
    </w:lvlOverride>
  </w:num>
  <w:num w:numId="234" w16cid:durableId="1196622288">
    <w:abstractNumId w:val="37"/>
    <w:lvlOverride w:ilvl="0">
      <w:startOverride w:val="1"/>
    </w:lvlOverride>
  </w:num>
  <w:num w:numId="235" w16cid:durableId="1078748494">
    <w:abstractNumId w:val="37"/>
    <w:lvlOverride w:ilvl="0">
      <w:startOverride w:val="1"/>
    </w:lvlOverride>
  </w:num>
  <w:num w:numId="236" w16cid:durableId="2007980006">
    <w:abstractNumId w:val="37"/>
    <w:lvlOverride w:ilvl="0">
      <w:startOverride w:val="1"/>
    </w:lvlOverride>
  </w:num>
  <w:num w:numId="237" w16cid:durableId="1958023741">
    <w:abstractNumId w:val="37"/>
    <w:lvlOverride w:ilvl="0">
      <w:startOverride w:val="1"/>
    </w:lvlOverride>
  </w:num>
  <w:num w:numId="238" w16cid:durableId="268778489">
    <w:abstractNumId w:val="41"/>
  </w:num>
  <w:num w:numId="239" w16cid:durableId="1992364873">
    <w:abstractNumId w:val="41"/>
    <w:lvlOverride w:ilvl="0">
      <w:startOverride w:val="1"/>
    </w:lvlOverride>
  </w:num>
  <w:num w:numId="240" w16cid:durableId="73942050">
    <w:abstractNumId w:val="37"/>
    <w:lvlOverride w:ilvl="0">
      <w:startOverride w:val="1"/>
    </w:lvlOverride>
  </w:num>
  <w:num w:numId="241" w16cid:durableId="2020042681">
    <w:abstractNumId w:val="37"/>
    <w:lvlOverride w:ilvl="0">
      <w:startOverride w:val="1"/>
    </w:lvlOverride>
  </w:num>
  <w:num w:numId="242" w16cid:durableId="1606233031">
    <w:abstractNumId w:val="41"/>
    <w:lvlOverride w:ilvl="0">
      <w:startOverride w:val="1"/>
    </w:lvlOverride>
  </w:num>
  <w:num w:numId="243" w16cid:durableId="17622630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43185269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7328523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4193019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15018948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3957822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4840092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20263226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21112704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26196140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15936644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4136264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2556728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19985344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15836794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0779453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6860607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8792451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591338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3842581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2534367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14005926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3737763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53831940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20163786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104071455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2951396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9388313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7296448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6816624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83761610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2054572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8170679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5792152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29178970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17019736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5703121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57235209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46308750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20939624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382084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4438833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4803144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2075672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11625029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20454034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9158222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0442114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352535501">
    <w:abstractNumId w:val="37"/>
    <w:lvlOverride w:ilvl="0">
      <w:startOverride w:val="1"/>
    </w:lvlOverride>
  </w:num>
  <w:num w:numId="292" w16cid:durableId="210837817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1086340501">
    <w:abstractNumId w:val="21"/>
  </w:num>
  <w:num w:numId="294" w16cid:durableId="568149473">
    <w:abstractNumId w:val="37"/>
    <w:lvlOverride w:ilvl="0">
      <w:startOverride w:val="1"/>
    </w:lvlOverride>
  </w:num>
  <w:num w:numId="295" w16cid:durableId="11843984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20227313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735856037">
    <w:abstractNumId w:val="16"/>
  </w:num>
  <w:num w:numId="298" w16cid:durableId="6861785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163999300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14790285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21204866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5676952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17852732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86757045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5038598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15760854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6604206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5575978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16443107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246575392">
    <w:abstractNumId w:val="23"/>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18379893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7802495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126094179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78672568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19246095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47160538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17708086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193863904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2078362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115043782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40229435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11012885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1411610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4741808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115437294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16cid:durableId="58545448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16cid:durableId="29865585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16cid:durableId="13435836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16cid:durableId="89273477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16cid:durableId="186543804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16cid:durableId="17076762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73165787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40915682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77031596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7201334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83522150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16293136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2159737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36147189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9709405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13416648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3810532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4365574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21068069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9847464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281442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86613582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62858488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9303156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73782110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5651412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86640015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34606242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117325322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108032700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67503247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10149569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137923680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12561327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18276702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29491747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401102518">
    <w:abstractNumId w:val="24"/>
  </w:num>
  <w:num w:numId="363" w16cid:durableId="209088651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44658326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15782483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36491376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168901590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97425930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32204629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756315708">
    <w:abstractNumId w:val="16"/>
    <w:lvlOverride w:ilvl="0">
      <w:startOverride w:val="5"/>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28200147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210333057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73455222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3059334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3142174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20329526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79344858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19434076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73370335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905602125">
    <w:abstractNumId w:val="40"/>
  </w:num>
  <w:num w:numId="381" w16cid:durableId="41610084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2983464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8368480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69319236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8951185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9694763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84104176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55373599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15599023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71391561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79649129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197474804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213447319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56788311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141944469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20693752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08680890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31831213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142137077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4976943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1386174209">
    <w:abstractNumId w:val="15"/>
  </w:num>
  <w:num w:numId="402" w16cid:durableId="102270479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95644712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1875069906">
    <w:abstractNumId w:val="30"/>
    <w:lvlOverride w:ilvl="0">
      <w:startOverride w:val="1"/>
    </w:lvlOverride>
  </w:num>
  <w:num w:numId="405" w16cid:durableId="21267769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4559491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2112511775">
    <w:abstractNumId w:val="16"/>
  </w:num>
  <w:num w:numId="408" w16cid:durableId="813184015">
    <w:abstractNumId w:val="37"/>
    <w:lvlOverride w:ilvl="0">
      <w:startOverride w:val="1"/>
    </w:lvlOverride>
  </w:num>
  <w:num w:numId="409" w16cid:durableId="17979150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1083644171">
    <w:abstractNumId w:val="37"/>
    <w:lvlOverride w:ilvl="0">
      <w:startOverride w:val="1"/>
    </w:lvlOverride>
  </w:num>
  <w:num w:numId="411" w16cid:durableId="129991660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5152724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60630573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13119797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38125495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18994750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94376103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63152153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178415693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9385194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8035018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21182080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164634859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324503755">
    <w:abstractNumId w:val="38"/>
    <w:lvlOverride w:ilvl="0">
      <w:startOverride w:val="1"/>
    </w:lvlOverride>
  </w:num>
  <w:num w:numId="425" w16cid:durableId="127298148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52764486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18714564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3018126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18470942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8034520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85900664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886144477">
    <w:abstractNumId w:val="37"/>
    <w:lvlOverride w:ilvl="0">
      <w:startOverride w:val="1"/>
    </w:lvlOverride>
  </w:num>
  <w:num w:numId="433" w16cid:durableId="3550815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4948817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1297088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116543589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15201181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6722695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8367752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207029936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20950558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5528126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205603179">
    <w:abstractNumId w:val="37"/>
    <w:lvlOverride w:ilvl="0">
      <w:startOverride w:val="1"/>
    </w:lvlOverride>
  </w:num>
  <w:num w:numId="444" w16cid:durableId="14651991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9249928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180296569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231586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15172366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7692065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3042409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28817012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4187928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164674229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3305221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1226960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1081754135">
    <w:abstractNumId w:val="37"/>
    <w:lvlOverride w:ilvl="0">
      <w:startOverride w:val="1"/>
    </w:lvlOverride>
  </w:num>
  <w:num w:numId="457" w16cid:durableId="4274305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4154461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9544802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126800499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20803232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147575935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9157512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158823127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68231957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1176311737">
    <w:abstractNumId w:val="41"/>
    <w:lvlOverride w:ilvl="0">
      <w:startOverride w:val="1"/>
    </w:lvlOverride>
  </w:num>
  <w:num w:numId="467" w16cid:durableId="50536122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71127200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209754940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1839017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78874576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94831670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6908396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1394705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99675645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1955863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987365453">
    <w:abstractNumId w:val="37"/>
    <w:lvlOverride w:ilvl="0">
      <w:startOverride w:val="1"/>
    </w:lvlOverride>
  </w:num>
  <w:num w:numId="478" w16cid:durableId="14338656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105998194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142248313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36163740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58329802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814176449">
    <w:abstractNumId w:val="37"/>
    <w:lvlOverride w:ilvl="0">
      <w:startOverride w:val="1"/>
    </w:lvlOverride>
  </w:num>
  <w:num w:numId="484" w16cid:durableId="2722471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28989602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3596669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20448613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134377090">
    <w:abstractNumId w:val="38"/>
    <w:lvlOverride w:ilvl="0">
      <w:startOverride w:val="1"/>
    </w:lvlOverride>
  </w:num>
  <w:num w:numId="489" w16cid:durableId="66533011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52711125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158422297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1578516739">
    <w:abstractNumId w:val="37"/>
    <w:lvlOverride w:ilvl="0">
      <w:startOverride w:val="1"/>
    </w:lvlOverride>
  </w:num>
  <w:num w:numId="493" w16cid:durableId="3195794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5797978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097677074">
    <w:abstractNumId w:val="17"/>
  </w:num>
  <w:num w:numId="496" w16cid:durableId="15368480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1328360389">
    <w:abstractNumId w:val="37"/>
    <w:lvlOverride w:ilvl="0">
      <w:startOverride w:val="1"/>
    </w:lvlOverride>
  </w:num>
  <w:num w:numId="498" w16cid:durableId="312761820">
    <w:abstractNumId w:val="10"/>
  </w:num>
  <w:num w:numId="499" w16cid:durableId="203268365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115556097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189531645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159254791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149029174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143343050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4564179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4285481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104852993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30844054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165972453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11684036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164674178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181391215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20035050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76087706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100378207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14677452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97499096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70367238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167969215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6189240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1527655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37010734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1445883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8948540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4466582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84419654">
    <w:abstractNumId w:val="37"/>
    <w:lvlOverride w:ilvl="0">
      <w:startOverride w:val="1"/>
    </w:lvlOverride>
  </w:num>
  <w:num w:numId="527" w16cid:durableId="500049460">
    <w:abstractNumId w:val="37"/>
    <w:lvlOverride w:ilvl="0">
      <w:startOverride w:val="1"/>
    </w:lvlOverride>
  </w:num>
  <w:num w:numId="528" w16cid:durableId="14647774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2840401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21092763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20485243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9012537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115784248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19677681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212299596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69508419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56434423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06714781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208719117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519703534">
    <w:abstractNumId w:val="37"/>
    <w:lvlOverride w:ilvl="0">
      <w:startOverride w:val="1"/>
    </w:lvlOverride>
  </w:num>
  <w:num w:numId="541" w16cid:durableId="116590398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82099934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97159466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183482909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78326390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63766978">
    <w:abstractNumId w:val="37"/>
    <w:lvlOverride w:ilvl="0">
      <w:startOverride w:val="1"/>
    </w:lvlOverride>
  </w:num>
  <w:num w:numId="547" w16cid:durableId="501548952">
    <w:abstractNumId w:val="23"/>
    <w:lvlOverride w:ilvl="0">
      <w:startOverride w:val="2"/>
    </w:lvlOverride>
    <w:lvlOverride w:ilvl="1">
      <w:startOverride w:val="6"/>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9071856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2700931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63880136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207553952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86914811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8738846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213270017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81510224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117121402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1930194313">
    <w:abstractNumId w:val="38"/>
    <w:lvlOverride w:ilvl="0">
      <w:startOverride w:val="1"/>
    </w:lvlOverride>
  </w:num>
  <w:num w:numId="558" w16cid:durableId="1178082737">
    <w:abstractNumId w:val="38"/>
    <w:lvlOverride w:ilvl="0">
      <w:startOverride w:val="1"/>
    </w:lvlOverride>
  </w:num>
  <w:num w:numId="559" w16cid:durableId="906761972">
    <w:abstractNumId w:val="38"/>
    <w:lvlOverride w:ilvl="0">
      <w:startOverride w:val="1"/>
    </w:lvlOverride>
  </w:num>
  <w:num w:numId="560" w16cid:durableId="1846939664">
    <w:abstractNumId w:val="38"/>
    <w:lvlOverride w:ilvl="0">
      <w:startOverride w:val="1"/>
    </w:lvlOverride>
  </w:num>
  <w:num w:numId="561" w16cid:durableId="1522668593">
    <w:abstractNumId w:val="38"/>
    <w:lvlOverride w:ilvl="0">
      <w:startOverride w:val="1"/>
    </w:lvlOverride>
  </w:num>
  <w:num w:numId="562" w16cid:durableId="678629115">
    <w:abstractNumId w:val="38"/>
    <w:lvlOverride w:ilvl="0">
      <w:startOverride w:val="1"/>
    </w:lvlOverride>
  </w:num>
  <w:num w:numId="563" w16cid:durableId="1660839746">
    <w:abstractNumId w:val="38"/>
    <w:lvlOverride w:ilvl="0">
      <w:startOverride w:val="1"/>
    </w:lvlOverride>
  </w:num>
  <w:num w:numId="564" w16cid:durableId="1499535915">
    <w:abstractNumId w:val="38"/>
  </w:num>
  <w:num w:numId="565" w16cid:durableId="826164379">
    <w:abstractNumId w:val="38"/>
    <w:lvlOverride w:ilvl="0">
      <w:startOverride w:val="1"/>
    </w:lvlOverride>
  </w:num>
  <w:num w:numId="566" w16cid:durableId="1026247474">
    <w:abstractNumId w:val="38"/>
    <w:lvlOverride w:ilvl="0">
      <w:startOverride w:val="1"/>
    </w:lvlOverride>
  </w:num>
  <w:num w:numId="567" w16cid:durableId="72897498">
    <w:abstractNumId w:val="38"/>
    <w:lvlOverride w:ilvl="0">
      <w:startOverride w:val="1"/>
    </w:lvlOverride>
  </w:num>
  <w:num w:numId="568" w16cid:durableId="51303551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20017209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1099839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147752758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153249736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1090032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7264933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525079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21759757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37034532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31681073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70818443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7840806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1895400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154274311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ocumentProtection w:edit="trackedChanges" w:formatting="1" w:enforcement="0"/>
  <w:defaultTabStop w:val="720"/>
  <w:drawingGridHorizontalSpacing w:val="57"/>
  <w:displayVerticalDrawingGridEvery w:val="2"/>
  <w:doNotShadeFormData/>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CDE"/>
    <w:rsid w:val="00000085"/>
    <w:rsid w:val="000000BB"/>
    <w:rsid w:val="000000ED"/>
    <w:rsid w:val="00000155"/>
    <w:rsid w:val="000002D5"/>
    <w:rsid w:val="0000042D"/>
    <w:rsid w:val="000004E5"/>
    <w:rsid w:val="00000534"/>
    <w:rsid w:val="000005CF"/>
    <w:rsid w:val="000005FC"/>
    <w:rsid w:val="000006EA"/>
    <w:rsid w:val="000007F8"/>
    <w:rsid w:val="000008AA"/>
    <w:rsid w:val="000008D8"/>
    <w:rsid w:val="0000090E"/>
    <w:rsid w:val="0000096E"/>
    <w:rsid w:val="000009A5"/>
    <w:rsid w:val="00000A06"/>
    <w:rsid w:val="00000AAB"/>
    <w:rsid w:val="00000AC3"/>
    <w:rsid w:val="00000B34"/>
    <w:rsid w:val="00000BE9"/>
    <w:rsid w:val="00000D02"/>
    <w:rsid w:val="00000D4D"/>
    <w:rsid w:val="00000E08"/>
    <w:rsid w:val="00000EEC"/>
    <w:rsid w:val="00000F16"/>
    <w:rsid w:val="00000FB9"/>
    <w:rsid w:val="00001089"/>
    <w:rsid w:val="00001146"/>
    <w:rsid w:val="000012C0"/>
    <w:rsid w:val="0000131A"/>
    <w:rsid w:val="0000149D"/>
    <w:rsid w:val="00001560"/>
    <w:rsid w:val="000015EF"/>
    <w:rsid w:val="000016DA"/>
    <w:rsid w:val="00001746"/>
    <w:rsid w:val="00001814"/>
    <w:rsid w:val="0000183F"/>
    <w:rsid w:val="00001853"/>
    <w:rsid w:val="0000186F"/>
    <w:rsid w:val="0000188B"/>
    <w:rsid w:val="000018C6"/>
    <w:rsid w:val="00001918"/>
    <w:rsid w:val="00001947"/>
    <w:rsid w:val="000019AA"/>
    <w:rsid w:val="000019E0"/>
    <w:rsid w:val="00001A26"/>
    <w:rsid w:val="00001B00"/>
    <w:rsid w:val="00001B17"/>
    <w:rsid w:val="00001B3D"/>
    <w:rsid w:val="00001B61"/>
    <w:rsid w:val="00001B6D"/>
    <w:rsid w:val="00001BAD"/>
    <w:rsid w:val="00001BC2"/>
    <w:rsid w:val="00001BE1"/>
    <w:rsid w:val="00001BF4"/>
    <w:rsid w:val="00001C54"/>
    <w:rsid w:val="00001C62"/>
    <w:rsid w:val="00001C70"/>
    <w:rsid w:val="00001C97"/>
    <w:rsid w:val="00001D9A"/>
    <w:rsid w:val="00001DE3"/>
    <w:rsid w:val="00001DE4"/>
    <w:rsid w:val="00001E99"/>
    <w:rsid w:val="000021C7"/>
    <w:rsid w:val="000025B7"/>
    <w:rsid w:val="0000278B"/>
    <w:rsid w:val="000028D2"/>
    <w:rsid w:val="000028F9"/>
    <w:rsid w:val="00002995"/>
    <w:rsid w:val="00002A30"/>
    <w:rsid w:val="00002B38"/>
    <w:rsid w:val="00002B61"/>
    <w:rsid w:val="00002BB9"/>
    <w:rsid w:val="00002C54"/>
    <w:rsid w:val="00002EED"/>
    <w:rsid w:val="00002FEA"/>
    <w:rsid w:val="00003015"/>
    <w:rsid w:val="00003075"/>
    <w:rsid w:val="000030A3"/>
    <w:rsid w:val="00003128"/>
    <w:rsid w:val="00003183"/>
    <w:rsid w:val="0000318D"/>
    <w:rsid w:val="000031DF"/>
    <w:rsid w:val="00003315"/>
    <w:rsid w:val="000033FB"/>
    <w:rsid w:val="00003405"/>
    <w:rsid w:val="00003497"/>
    <w:rsid w:val="000035CF"/>
    <w:rsid w:val="000035D0"/>
    <w:rsid w:val="00003618"/>
    <w:rsid w:val="000036A4"/>
    <w:rsid w:val="000036A8"/>
    <w:rsid w:val="000036F7"/>
    <w:rsid w:val="00003875"/>
    <w:rsid w:val="0000388A"/>
    <w:rsid w:val="00003958"/>
    <w:rsid w:val="00003994"/>
    <w:rsid w:val="00003B0D"/>
    <w:rsid w:val="00003C7D"/>
    <w:rsid w:val="00003CBB"/>
    <w:rsid w:val="00003D0C"/>
    <w:rsid w:val="00003D38"/>
    <w:rsid w:val="00003DB9"/>
    <w:rsid w:val="00003E62"/>
    <w:rsid w:val="00003E87"/>
    <w:rsid w:val="00003E88"/>
    <w:rsid w:val="00003F7E"/>
    <w:rsid w:val="00004000"/>
    <w:rsid w:val="0000401D"/>
    <w:rsid w:val="0000402C"/>
    <w:rsid w:val="0000428C"/>
    <w:rsid w:val="000042F9"/>
    <w:rsid w:val="0000436A"/>
    <w:rsid w:val="0000438E"/>
    <w:rsid w:val="000043F7"/>
    <w:rsid w:val="00004431"/>
    <w:rsid w:val="00004453"/>
    <w:rsid w:val="000046FE"/>
    <w:rsid w:val="00004873"/>
    <w:rsid w:val="000048DF"/>
    <w:rsid w:val="0000499F"/>
    <w:rsid w:val="000049D7"/>
    <w:rsid w:val="00004AB2"/>
    <w:rsid w:val="00004B34"/>
    <w:rsid w:val="00004BB4"/>
    <w:rsid w:val="00004BBF"/>
    <w:rsid w:val="00004C88"/>
    <w:rsid w:val="00004CFA"/>
    <w:rsid w:val="00004D7B"/>
    <w:rsid w:val="00004DF5"/>
    <w:rsid w:val="00004E69"/>
    <w:rsid w:val="00004FAE"/>
    <w:rsid w:val="00004FDC"/>
    <w:rsid w:val="000051C0"/>
    <w:rsid w:val="00005217"/>
    <w:rsid w:val="00005222"/>
    <w:rsid w:val="00005224"/>
    <w:rsid w:val="0000541B"/>
    <w:rsid w:val="00005456"/>
    <w:rsid w:val="000054B1"/>
    <w:rsid w:val="00005507"/>
    <w:rsid w:val="00005551"/>
    <w:rsid w:val="000055E8"/>
    <w:rsid w:val="0000575D"/>
    <w:rsid w:val="00005818"/>
    <w:rsid w:val="0000581E"/>
    <w:rsid w:val="00005831"/>
    <w:rsid w:val="000058A9"/>
    <w:rsid w:val="00005993"/>
    <w:rsid w:val="000059C3"/>
    <w:rsid w:val="00005A07"/>
    <w:rsid w:val="00005A7E"/>
    <w:rsid w:val="00005AFA"/>
    <w:rsid w:val="00005B91"/>
    <w:rsid w:val="00005BC1"/>
    <w:rsid w:val="00005C1A"/>
    <w:rsid w:val="00005C83"/>
    <w:rsid w:val="00005E24"/>
    <w:rsid w:val="00005E60"/>
    <w:rsid w:val="000060B5"/>
    <w:rsid w:val="0000618F"/>
    <w:rsid w:val="000061CC"/>
    <w:rsid w:val="000061F7"/>
    <w:rsid w:val="0000637D"/>
    <w:rsid w:val="000064AE"/>
    <w:rsid w:val="000064D1"/>
    <w:rsid w:val="000064E3"/>
    <w:rsid w:val="0000655E"/>
    <w:rsid w:val="0000656F"/>
    <w:rsid w:val="000065B9"/>
    <w:rsid w:val="000065EF"/>
    <w:rsid w:val="00006609"/>
    <w:rsid w:val="000066CD"/>
    <w:rsid w:val="000066F3"/>
    <w:rsid w:val="000066F6"/>
    <w:rsid w:val="00006760"/>
    <w:rsid w:val="0000681A"/>
    <w:rsid w:val="00006856"/>
    <w:rsid w:val="000068D1"/>
    <w:rsid w:val="000069DA"/>
    <w:rsid w:val="00006A8A"/>
    <w:rsid w:val="00006AA5"/>
    <w:rsid w:val="00006AAA"/>
    <w:rsid w:val="00006BA6"/>
    <w:rsid w:val="00006BB2"/>
    <w:rsid w:val="00006C4F"/>
    <w:rsid w:val="00006D49"/>
    <w:rsid w:val="00006DC6"/>
    <w:rsid w:val="00006E00"/>
    <w:rsid w:val="00006E34"/>
    <w:rsid w:val="00006F03"/>
    <w:rsid w:val="0000700B"/>
    <w:rsid w:val="000070D9"/>
    <w:rsid w:val="000071BC"/>
    <w:rsid w:val="000071CE"/>
    <w:rsid w:val="0000725B"/>
    <w:rsid w:val="0000734F"/>
    <w:rsid w:val="00007350"/>
    <w:rsid w:val="00007382"/>
    <w:rsid w:val="000073C9"/>
    <w:rsid w:val="00007501"/>
    <w:rsid w:val="000075C7"/>
    <w:rsid w:val="000075CF"/>
    <w:rsid w:val="0000763E"/>
    <w:rsid w:val="000076C3"/>
    <w:rsid w:val="00007820"/>
    <w:rsid w:val="000078DC"/>
    <w:rsid w:val="00007A05"/>
    <w:rsid w:val="00007ACA"/>
    <w:rsid w:val="00007B53"/>
    <w:rsid w:val="00007B93"/>
    <w:rsid w:val="00007BCD"/>
    <w:rsid w:val="00007C53"/>
    <w:rsid w:val="00007DCD"/>
    <w:rsid w:val="00007DDC"/>
    <w:rsid w:val="00007E5C"/>
    <w:rsid w:val="00007F08"/>
    <w:rsid w:val="00007F2D"/>
    <w:rsid w:val="00007F4A"/>
    <w:rsid w:val="00007FC8"/>
    <w:rsid w:val="000100A1"/>
    <w:rsid w:val="000100D4"/>
    <w:rsid w:val="00010250"/>
    <w:rsid w:val="0001026D"/>
    <w:rsid w:val="000103A3"/>
    <w:rsid w:val="0001047E"/>
    <w:rsid w:val="0001069C"/>
    <w:rsid w:val="000107DF"/>
    <w:rsid w:val="000107FD"/>
    <w:rsid w:val="00010805"/>
    <w:rsid w:val="00010895"/>
    <w:rsid w:val="00010A14"/>
    <w:rsid w:val="00010A31"/>
    <w:rsid w:val="00010ACB"/>
    <w:rsid w:val="00010C17"/>
    <w:rsid w:val="00010D46"/>
    <w:rsid w:val="00010D68"/>
    <w:rsid w:val="00010DA1"/>
    <w:rsid w:val="00010E32"/>
    <w:rsid w:val="00010E65"/>
    <w:rsid w:val="00010F1C"/>
    <w:rsid w:val="00010F2A"/>
    <w:rsid w:val="00011054"/>
    <w:rsid w:val="000111CA"/>
    <w:rsid w:val="000111F1"/>
    <w:rsid w:val="0001123C"/>
    <w:rsid w:val="00011342"/>
    <w:rsid w:val="0001140E"/>
    <w:rsid w:val="000114AE"/>
    <w:rsid w:val="0001172F"/>
    <w:rsid w:val="0001187C"/>
    <w:rsid w:val="00011881"/>
    <w:rsid w:val="000118F1"/>
    <w:rsid w:val="00011928"/>
    <w:rsid w:val="000119ED"/>
    <w:rsid w:val="00011ABD"/>
    <w:rsid w:val="00011B03"/>
    <w:rsid w:val="00011C68"/>
    <w:rsid w:val="00011CC2"/>
    <w:rsid w:val="00011D76"/>
    <w:rsid w:val="00011E3D"/>
    <w:rsid w:val="00012059"/>
    <w:rsid w:val="00012113"/>
    <w:rsid w:val="0001225B"/>
    <w:rsid w:val="0001225F"/>
    <w:rsid w:val="0001231A"/>
    <w:rsid w:val="00012402"/>
    <w:rsid w:val="000124D4"/>
    <w:rsid w:val="00012594"/>
    <w:rsid w:val="00012679"/>
    <w:rsid w:val="000126A4"/>
    <w:rsid w:val="000126C1"/>
    <w:rsid w:val="00012854"/>
    <w:rsid w:val="00012899"/>
    <w:rsid w:val="000128E2"/>
    <w:rsid w:val="000128FD"/>
    <w:rsid w:val="00012928"/>
    <w:rsid w:val="0001293F"/>
    <w:rsid w:val="00012982"/>
    <w:rsid w:val="00012A4E"/>
    <w:rsid w:val="00012B16"/>
    <w:rsid w:val="00012B1B"/>
    <w:rsid w:val="00012BDF"/>
    <w:rsid w:val="00012C42"/>
    <w:rsid w:val="00012CC1"/>
    <w:rsid w:val="00012D64"/>
    <w:rsid w:val="00012D82"/>
    <w:rsid w:val="00012E44"/>
    <w:rsid w:val="00012E70"/>
    <w:rsid w:val="00012F51"/>
    <w:rsid w:val="0001308E"/>
    <w:rsid w:val="00013121"/>
    <w:rsid w:val="0001313A"/>
    <w:rsid w:val="0001317B"/>
    <w:rsid w:val="00013191"/>
    <w:rsid w:val="00013221"/>
    <w:rsid w:val="0001329B"/>
    <w:rsid w:val="000132BA"/>
    <w:rsid w:val="00013352"/>
    <w:rsid w:val="00013384"/>
    <w:rsid w:val="000133B2"/>
    <w:rsid w:val="000133E6"/>
    <w:rsid w:val="000134B8"/>
    <w:rsid w:val="000134CA"/>
    <w:rsid w:val="000135BE"/>
    <w:rsid w:val="00013757"/>
    <w:rsid w:val="0001379B"/>
    <w:rsid w:val="00013893"/>
    <w:rsid w:val="00013929"/>
    <w:rsid w:val="00013A54"/>
    <w:rsid w:val="00013AA0"/>
    <w:rsid w:val="00013AB0"/>
    <w:rsid w:val="00013B67"/>
    <w:rsid w:val="00013B9D"/>
    <w:rsid w:val="00013BC7"/>
    <w:rsid w:val="00013BD3"/>
    <w:rsid w:val="00013BF1"/>
    <w:rsid w:val="00013C1F"/>
    <w:rsid w:val="00013C55"/>
    <w:rsid w:val="00013CEB"/>
    <w:rsid w:val="00013DDC"/>
    <w:rsid w:val="00013E15"/>
    <w:rsid w:val="00013F44"/>
    <w:rsid w:val="00013F8C"/>
    <w:rsid w:val="00013FAE"/>
    <w:rsid w:val="00014076"/>
    <w:rsid w:val="00014119"/>
    <w:rsid w:val="000141A3"/>
    <w:rsid w:val="0001425D"/>
    <w:rsid w:val="000143D5"/>
    <w:rsid w:val="00014614"/>
    <w:rsid w:val="00014640"/>
    <w:rsid w:val="00014644"/>
    <w:rsid w:val="000146FB"/>
    <w:rsid w:val="0001493B"/>
    <w:rsid w:val="00014967"/>
    <w:rsid w:val="00014983"/>
    <w:rsid w:val="000149AA"/>
    <w:rsid w:val="00014A1F"/>
    <w:rsid w:val="00014A3F"/>
    <w:rsid w:val="00014A8E"/>
    <w:rsid w:val="00014C91"/>
    <w:rsid w:val="00014DA9"/>
    <w:rsid w:val="00014E44"/>
    <w:rsid w:val="00014F42"/>
    <w:rsid w:val="00014F48"/>
    <w:rsid w:val="00015011"/>
    <w:rsid w:val="000150A6"/>
    <w:rsid w:val="000150EC"/>
    <w:rsid w:val="00015177"/>
    <w:rsid w:val="00015232"/>
    <w:rsid w:val="0001552D"/>
    <w:rsid w:val="000155AB"/>
    <w:rsid w:val="000155FA"/>
    <w:rsid w:val="00015666"/>
    <w:rsid w:val="000156A0"/>
    <w:rsid w:val="000156B1"/>
    <w:rsid w:val="0001588A"/>
    <w:rsid w:val="000158E8"/>
    <w:rsid w:val="000158F0"/>
    <w:rsid w:val="00015AF3"/>
    <w:rsid w:val="00015B19"/>
    <w:rsid w:val="00015B32"/>
    <w:rsid w:val="00015B4A"/>
    <w:rsid w:val="00015B7D"/>
    <w:rsid w:val="00015BB1"/>
    <w:rsid w:val="00015BE5"/>
    <w:rsid w:val="00015BF8"/>
    <w:rsid w:val="00015C74"/>
    <w:rsid w:val="00015CE7"/>
    <w:rsid w:val="00015DD5"/>
    <w:rsid w:val="00015E8C"/>
    <w:rsid w:val="00015F17"/>
    <w:rsid w:val="00015F6E"/>
    <w:rsid w:val="00015F7B"/>
    <w:rsid w:val="00016088"/>
    <w:rsid w:val="000160A7"/>
    <w:rsid w:val="000160C5"/>
    <w:rsid w:val="000160CE"/>
    <w:rsid w:val="00016145"/>
    <w:rsid w:val="0001617A"/>
    <w:rsid w:val="000161E0"/>
    <w:rsid w:val="000162E5"/>
    <w:rsid w:val="00016351"/>
    <w:rsid w:val="000163B1"/>
    <w:rsid w:val="00016504"/>
    <w:rsid w:val="00016622"/>
    <w:rsid w:val="00016688"/>
    <w:rsid w:val="000166B6"/>
    <w:rsid w:val="000166C9"/>
    <w:rsid w:val="000167C9"/>
    <w:rsid w:val="0001689D"/>
    <w:rsid w:val="00016972"/>
    <w:rsid w:val="000169F1"/>
    <w:rsid w:val="00016A6A"/>
    <w:rsid w:val="00016C7C"/>
    <w:rsid w:val="00016D73"/>
    <w:rsid w:val="00016D8B"/>
    <w:rsid w:val="00016DD8"/>
    <w:rsid w:val="00016EA0"/>
    <w:rsid w:val="00016EAE"/>
    <w:rsid w:val="00016FE3"/>
    <w:rsid w:val="000170E8"/>
    <w:rsid w:val="000172CF"/>
    <w:rsid w:val="000172F2"/>
    <w:rsid w:val="000173F3"/>
    <w:rsid w:val="00017481"/>
    <w:rsid w:val="00017517"/>
    <w:rsid w:val="0001760D"/>
    <w:rsid w:val="00017696"/>
    <w:rsid w:val="0001777B"/>
    <w:rsid w:val="0001779E"/>
    <w:rsid w:val="000177A1"/>
    <w:rsid w:val="00017826"/>
    <w:rsid w:val="00017879"/>
    <w:rsid w:val="000179C5"/>
    <w:rsid w:val="00017B58"/>
    <w:rsid w:val="00017BE8"/>
    <w:rsid w:val="00017C6C"/>
    <w:rsid w:val="00017CAD"/>
    <w:rsid w:val="00017CBC"/>
    <w:rsid w:val="00017D12"/>
    <w:rsid w:val="00017E2E"/>
    <w:rsid w:val="00017EF9"/>
    <w:rsid w:val="00017EFB"/>
    <w:rsid w:val="00020172"/>
    <w:rsid w:val="00020208"/>
    <w:rsid w:val="00020218"/>
    <w:rsid w:val="0002027C"/>
    <w:rsid w:val="000202AC"/>
    <w:rsid w:val="000202DF"/>
    <w:rsid w:val="000202E1"/>
    <w:rsid w:val="00020331"/>
    <w:rsid w:val="000203B2"/>
    <w:rsid w:val="000203E7"/>
    <w:rsid w:val="00020446"/>
    <w:rsid w:val="00020463"/>
    <w:rsid w:val="0002046D"/>
    <w:rsid w:val="00020474"/>
    <w:rsid w:val="0002057A"/>
    <w:rsid w:val="000205B5"/>
    <w:rsid w:val="000205EB"/>
    <w:rsid w:val="00020611"/>
    <w:rsid w:val="000206AC"/>
    <w:rsid w:val="00020700"/>
    <w:rsid w:val="000207E6"/>
    <w:rsid w:val="00020814"/>
    <w:rsid w:val="0002082E"/>
    <w:rsid w:val="00020886"/>
    <w:rsid w:val="000208DB"/>
    <w:rsid w:val="000208DF"/>
    <w:rsid w:val="000208EF"/>
    <w:rsid w:val="000208F8"/>
    <w:rsid w:val="0002098C"/>
    <w:rsid w:val="00020A25"/>
    <w:rsid w:val="00020A31"/>
    <w:rsid w:val="00020A40"/>
    <w:rsid w:val="00020AB3"/>
    <w:rsid w:val="00020AEB"/>
    <w:rsid w:val="00020B22"/>
    <w:rsid w:val="00020B83"/>
    <w:rsid w:val="00020B84"/>
    <w:rsid w:val="00020C4F"/>
    <w:rsid w:val="00020CDF"/>
    <w:rsid w:val="00020CE6"/>
    <w:rsid w:val="00020F55"/>
    <w:rsid w:val="00020F8D"/>
    <w:rsid w:val="00020FC4"/>
    <w:rsid w:val="0002109E"/>
    <w:rsid w:val="00021127"/>
    <w:rsid w:val="0002112F"/>
    <w:rsid w:val="0002113B"/>
    <w:rsid w:val="00021151"/>
    <w:rsid w:val="000211F3"/>
    <w:rsid w:val="0002122B"/>
    <w:rsid w:val="0002143B"/>
    <w:rsid w:val="000214EF"/>
    <w:rsid w:val="00021589"/>
    <w:rsid w:val="000215F9"/>
    <w:rsid w:val="00021711"/>
    <w:rsid w:val="000217CA"/>
    <w:rsid w:val="00021832"/>
    <w:rsid w:val="000218F1"/>
    <w:rsid w:val="00021ACF"/>
    <w:rsid w:val="00021AF7"/>
    <w:rsid w:val="00021B75"/>
    <w:rsid w:val="00021BD9"/>
    <w:rsid w:val="00021C04"/>
    <w:rsid w:val="00021CA6"/>
    <w:rsid w:val="00021CDB"/>
    <w:rsid w:val="00021E7E"/>
    <w:rsid w:val="00021ED9"/>
    <w:rsid w:val="00021F75"/>
    <w:rsid w:val="0002203D"/>
    <w:rsid w:val="00022064"/>
    <w:rsid w:val="00022344"/>
    <w:rsid w:val="000223C4"/>
    <w:rsid w:val="00022443"/>
    <w:rsid w:val="00022508"/>
    <w:rsid w:val="00022619"/>
    <w:rsid w:val="00022652"/>
    <w:rsid w:val="00022657"/>
    <w:rsid w:val="00022672"/>
    <w:rsid w:val="000226E8"/>
    <w:rsid w:val="00022AE3"/>
    <w:rsid w:val="00022B2A"/>
    <w:rsid w:val="00022C06"/>
    <w:rsid w:val="00022C18"/>
    <w:rsid w:val="00022C20"/>
    <w:rsid w:val="00022C62"/>
    <w:rsid w:val="00022D36"/>
    <w:rsid w:val="00022D90"/>
    <w:rsid w:val="00022DD5"/>
    <w:rsid w:val="00022E17"/>
    <w:rsid w:val="00022E4C"/>
    <w:rsid w:val="00022E74"/>
    <w:rsid w:val="00022ED8"/>
    <w:rsid w:val="00023173"/>
    <w:rsid w:val="000231AB"/>
    <w:rsid w:val="00023318"/>
    <w:rsid w:val="000233C2"/>
    <w:rsid w:val="0002342A"/>
    <w:rsid w:val="0002349D"/>
    <w:rsid w:val="00023635"/>
    <w:rsid w:val="00023691"/>
    <w:rsid w:val="000236C3"/>
    <w:rsid w:val="000238FF"/>
    <w:rsid w:val="000239E8"/>
    <w:rsid w:val="00023A3D"/>
    <w:rsid w:val="00023B9E"/>
    <w:rsid w:val="00023BE2"/>
    <w:rsid w:val="00023BEA"/>
    <w:rsid w:val="00023D0E"/>
    <w:rsid w:val="00023D97"/>
    <w:rsid w:val="00023D9A"/>
    <w:rsid w:val="00023DAE"/>
    <w:rsid w:val="00023E6D"/>
    <w:rsid w:val="00023EB8"/>
    <w:rsid w:val="00023F5F"/>
    <w:rsid w:val="00023FD4"/>
    <w:rsid w:val="00024025"/>
    <w:rsid w:val="0002405A"/>
    <w:rsid w:val="0002407C"/>
    <w:rsid w:val="00024222"/>
    <w:rsid w:val="0002423F"/>
    <w:rsid w:val="0002426C"/>
    <w:rsid w:val="00024351"/>
    <w:rsid w:val="00024386"/>
    <w:rsid w:val="000243AC"/>
    <w:rsid w:val="000243DD"/>
    <w:rsid w:val="000243EB"/>
    <w:rsid w:val="00024412"/>
    <w:rsid w:val="0002444A"/>
    <w:rsid w:val="00024464"/>
    <w:rsid w:val="0002458D"/>
    <w:rsid w:val="00024697"/>
    <w:rsid w:val="000246B2"/>
    <w:rsid w:val="00024755"/>
    <w:rsid w:val="0002483F"/>
    <w:rsid w:val="000248A6"/>
    <w:rsid w:val="00024921"/>
    <w:rsid w:val="00024977"/>
    <w:rsid w:val="00024A5C"/>
    <w:rsid w:val="00024B89"/>
    <w:rsid w:val="00024BB7"/>
    <w:rsid w:val="00024C03"/>
    <w:rsid w:val="00024C9C"/>
    <w:rsid w:val="00024CB7"/>
    <w:rsid w:val="00024D15"/>
    <w:rsid w:val="00024DB1"/>
    <w:rsid w:val="00024DFD"/>
    <w:rsid w:val="00024E8C"/>
    <w:rsid w:val="00024E9A"/>
    <w:rsid w:val="000251F4"/>
    <w:rsid w:val="000252A7"/>
    <w:rsid w:val="000252B9"/>
    <w:rsid w:val="0002531B"/>
    <w:rsid w:val="000253B4"/>
    <w:rsid w:val="000253B8"/>
    <w:rsid w:val="000253E3"/>
    <w:rsid w:val="00025496"/>
    <w:rsid w:val="000254A9"/>
    <w:rsid w:val="0002557F"/>
    <w:rsid w:val="00025604"/>
    <w:rsid w:val="000257AB"/>
    <w:rsid w:val="000257B9"/>
    <w:rsid w:val="00025939"/>
    <w:rsid w:val="00025AA5"/>
    <w:rsid w:val="00025B36"/>
    <w:rsid w:val="00025BA8"/>
    <w:rsid w:val="00025BBE"/>
    <w:rsid w:val="00025C51"/>
    <w:rsid w:val="00025C89"/>
    <w:rsid w:val="00025D2D"/>
    <w:rsid w:val="00025D8C"/>
    <w:rsid w:val="00025E22"/>
    <w:rsid w:val="00025E95"/>
    <w:rsid w:val="00025F1F"/>
    <w:rsid w:val="00025F5E"/>
    <w:rsid w:val="00026049"/>
    <w:rsid w:val="000260A5"/>
    <w:rsid w:val="000260A8"/>
    <w:rsid w:val="000261B7"/>
    <w:rsid w:val="00026214"/>
    <w:rsid w:val="0002621D"/>
    <w:rsid w:val="0002623E"/>
    <w:rsid w:val="0002627B"/>
    <w:rsid w:val="00026378"/>
    <w:rsid w:val="0002637B"/>
    <w:rsid w:val="000263A6"/>
    <w:rsid w:val="00026435"/>
    <w:rsid w:val="00026455"/>
    <w:rsid w:val="0002650B"/>
    <w:rsid w:val="000265B0"/>
    <w:rsid w:val="00026664"/>
    <w:rsid w:val="00026705"/>
    <w:rsid w:val="0002670B"/>
    <w:rsid w:val="00026848"/>
    <w:rsid w:val="0002686E"/>
    <w:rsid w:val="00026872"/>
    <w:rsid w:val="000269CF"/>
    <w:rsid w:val="00026AA4"/>
    <w:rsid w:val="00026B61"/>
    <w:rsid w:val="00026B6E"/>
    <w:rsid w:val="00026B97"/>
    <w:rsid w:val="00026BC4"/>
    <w:rsid w:val="00026BFD"/>
    <w:rsid w:val="00026D26"/>
    <w:rsid w:val="00026DFF"/>
    <w:rsid w:val="00026E51"/>
    <w:rsid w:val="00026EBB"/>
    <w:rsid w:val="00027073"/>
    <w:rsid w:val="00027076"/>
    <w:rsid w:val="000271D0"/>
    <w:rsid w:val="00027370"/>
    <w:rsid w:val="000273D3"/>
    <w:rsid w:val="000273F5"/>
    <w:rsid w:val="000274A3"/>
    <w:rsid w:val="000274BF"/>
    <w:rsid w:val="00027653"/>
    <w:rsid w:val="0002782F"/>
    <w:rsid w:val="00027A49"/>
    <w:rsid w:val="00027AD1"/>
    <w:rsid w:val="00027AF9"/>
    <w:rsid w:val="00027B37"/>
    <w:rsid w:val="00027C98"/>
    <w:rsid w:val="00027CE9"/>
    <w:rsid w:val="00027DAF"/>
    <w:rsid w:val="00027DBE"/>
    <w:rsid w:val="00027E88"/>
    <w:rsid w:val="00027ED0"/>
    <w:rsid w:val="00027F43"/>
    <w:rsid w:val="00027F67"/>
    <w:rsid w:val="00027FC0"/>
    <w:rsid w:val="00027FE9"/>
    <w:rsid w:val="00027FF3"/>
    <w:rsid w:val="00030065"/>
    <w:rsid w:val="000301CF"/>
    <w:rsid w:val="00030285"/>
    <w:rsid w:val="000303B4"/>
    <w:rsid w:val="0003058B"/>
    <w:rsid w:val="0003067E"/>
    <w:rsid w:val="00030726"/>
    <w:rsid w:val="0003079D"/>
    <w:rsid w:val="000307E5"/>
    <w:rsid w:val="000308AB"/>
    <w:rsid w:val="000308BA"/>
    <w:rsid w:val="000309D1"/>
    <w:rsid w:val="00030A81"/>
    <w:rsid w:val="00030B4A"/>
    <w:rsid w:val="00030B91"/>
    <w:rsid w:val="00030C54"/>
    <w:rsid w:val="00030CA0"/>
    <w:rsid w:val="00030D87"/>
    <w:rsid w:val="00030DEC"/>
    <w:rsid w:val="00030E57"/>
    <w:rsid w:val="00030EA3"/>
    <w:rsid w:val="00030F82"/>
    <w:rsid w:val="00030F84"/>
    <w:rsid w:val="00030FD8"/>
    <w:rsid w:val="00031004"/>
    <w:rsid w:val="00031038"/>
    <w:rsid w:val="00031186"/>
    <w:rsid w:val="000311A1"/>
    <w:rsid w:val="000312AC"/>
    <w:rsid w:val="00031339"/>
    <w:rsid w:val="00031349"/>
    <w:rsid w:val="00031383"/>
    <w:rsid w:val="0003149B"/>
    <w:rsid w:val="00031552"/>
    <w:rsid w:val="00031553"/>
    <w:rsid w:val="0003155E"/>
    <w:rsid w:val="00031599"/>
    <w:rsid w:val="000315A4"/>
    <w:rsid w:val="000315A6"/>
    <w:rsid w:val="000315CB"/>
    <w:rsid w:val="00031635"/>
    <w:rsid w:val="00031645"/>
    <w:rsid w:val="00031694"/>
    <w:rsid w:val="0003178C"/>
    <w:rsid w:val="000317FE"/>
    <w:rsid w:val="0003181F"/>
    <w:rsid w:val="00031828"/>
    <w:rsid w:val="00031882"/>
    <w:rsid w:val="0003190D"/>
    <w:rsid w:val="0003194B"/>
    <w:rsid w:val="0003195E"/>
    <w:rsid w:val="00031A4D"/>
    <w:rsid w:val="00031A7F"/>
    <w:rsid w:val="00031B23"/>
    <w:rsid w:val="00031B79"/>
    <w:rsid w:val="00031B98"/>
    <w:rsid w:val="00031BD9"/>
    <w:rsid w:val="00031C1C"/>
    <w:rsid w:val="00031CAD"/>
    <w:rsid w:val="00031D34"/>
    <w:rsid w:val="00031DB9"/>
    <w:rsid w:val="00031DDB"/>
    <w:rsid w:val="00031E48"/>
    <w:rsid w:val="00031EF0"/>
    <w:rsid w:val="00031F70"/>
    <w:rsid w:val="00031F78"/>
    <w:rsid w:val="00031FD2"/>
    <w:rsid w:val="00031FFE"/>
    <w:rsid w:val="000320F5"/>
    <w:rsid w:val="00032180"/>
    <w:rsid w:val="00032194"/>
    <w:rsid w:val="00032477"/>
    <w:rsid w:val="000325CE"/>
    <w:rsid w:val="00032609"/>
    <w:rsid w:val="0003260B"/>
    <w:rsid w:val="0003269B"/>
    <w:rsid w:val="000326A7"/>
    <w:rsid w:val="000326A9"/>
    <w:rsid w:val="0003279D"/>
    <w:rsid w:val="00032873"/>
    <w:rsid w:val="000328B2"/>
    <w:rsid w:val="000328F2"/>
    <w:rsid w:val="00032918"/>
    <w:rsid w:val="00032994"/>
    <w:rsid w:val="00032A0B"/>
    <w:rsid w:val="00032C98"/>
    <w:rsid w:val="00032D30"/>
    <w:rsid w:val="00032D4E"/>
    <w:rsid w:val="00032E58"/>
    <w:rsid w:val="00032F40"/>
    <w:rsid w:val="00032FC5"/>
    <w:rsid w:val="0003311F"/>
    <w:rsid w:val="00033145"/>
    <w:rsid w:val="000331B5"/>
    <w:rsid w:val="00033256"/>
    <w:rsid w:val="0003334D"/>
    <w:rsid w:val="00033395"/>
    <w:rsid w:val="000333E9"/>
    <w:rsid w:val="0003342E"/>
    <w:rsid w:val="0003352A"/>
    <w:rsid w:val="000335B1"/>
    <w:rsid w:val="000336AB"/>
    <w:rsid w:val="0003374B"/>
    <w:rsid w:val="00033764"/>
    <w:rsid w:val="0003378F"/>
    <w:rsid w:val="00033796"/>
    <w:rsid w:val="000337A0"/>
    <w:rsid w:val="000338C9"/>
    <w:rsid w:val="00033A0E"/>
    <w:rsid w:val="00033A35"/>
    <w:rsid w:val="00033B6B"/>
    <w:rsid w:val="00033C59"/>
    <w:rsid w:val="00033D78"/>
    <w:rsid w:val="00033DD6"/>
    <w:rsid w:val="00033E3E"/>
    <w:rsid w:val="00033E69"/>
    <w:rsid w:val="00033E74"/>
    <w:rsid w:val="00033E91"/>
    <w:rsid w:val="00033F4A"/>
    <w:rsid w:val="00033F8D"/>
    <w:rsid w:val="00033F8E"/>
    <w:rsid w:val="00033FAA"/>
    <w:rsid w:val="0003409F"/>
    <w:rsid w:val="000340C8"/>
    <w:rsid w:val="000340D1"/>
    <w:rsid w:val="0003410B"/>
    <w:rsid w:val="00034190"/>
    <w:rsid w:val="000341A8"/>
    <w:rsid w:val="00034247"/>
    <w:rsid w:val="0003427B"/>
    <w:rsid w:val="000342ED"/>
    <w:rsid w:val="00034349"/>
    <w:rsid w:val="000343C0"/>
    <w:rsid w:val="000344A0"/>
    <w:rsid w:val="000344B8"/>
    <w:rsid w:val="000345AC"/>
    <w:rsid w:val="00034644"/>
    <w:rsid w:val="000346FD"/>
    <w:rsid w:val="00034712"/>
    <w:rsid w:val="00034845"/>
    <w:rsid w:val="0003484D"/>
    <w:rsid w:val="00034B31"/>
    <w:rsid w:val="00034C68"/>
    <w:rsid w:val="00034D29"/>
    <w:rsid w:val="00034D47"/>
    <w:rsid w:val="00034D82"/>
    <w:rsid w:val="00034DA0"/>
    <w:rsid w:val="00034FCE"/>
    <w:rsid w:val="00034FF7"/>
    <w:rsid w:val="0003501D"/>
    <w:rsid w:val="000350E4"/>
    <w:rsid w:val="0003514F"/>
    <w:rsid w:val="0003533C"/>
    <w:rsid w:val="00035371"/>
    <w:rsid w:val="000354A6"/>
    <w:rsid w:val="00035506"/>
    <w:rsid w:val="0003550C"/>
    <w:rsid w:val="00035533"/>
    <w:rsid w:val="000355EF"/>
    <w:rsid w:val="00035609"/>
    <w:rsid w:val="00035690"/>
    <w:rsid w:val="000356B0"/>
    <w:rsid w:val="00035751"/>
    <w:rsid w:val="00035754"/>
    <w:rsid w:val="0003584F"/>
    <w:rsid w:val="00035933"/>
    <w:rsid w:val="00035A2C"/>
    <w:rsid w:val="00035A85"/>
    <w:rsid w:val="00035B14"/>
    <w:rsid w:val="00035B17"/>
    <w:rsid w:val="00035B5B"/>
    <w:rsid w:val="00035B70"/>
    <w:rsid w:val="00035D45"/>
    <w:rsid w:val="00035D64"/>
    <w:rsid w:val="00035E46"/>
    <w:rsid w:val="000361EB"/>
    <w:rsid w:val="00036268"/>
    <w:rsid w:val="00036300"/>
    <w:rsid w:val="0003632A"/>
    <w:rsid w:val="0003635C"/>
    <w:rsid w:val="00036479"/>
    <w:rsid w:val="00036595"/>
    <w:rsid w:val="000365C8"/>
    <w:rsid w:val="0003665C"/>
    <w:rsid w:val="00036692"/>
    <w:rsid w:val="00036737"/>
    <w:rsid w:val="00036799"/>
    <w:rsid w:val="0003682B"/>
    <w:rsid w:val="00036947"/>
    <w:rsid w:val="00036A02"/>
    <w:rsid w:val="00036B97"/>
    <w:rsid w:val="00036BBB"/>
    <w:rsid w:val="00036D31"/>
    <w:rsid w:val="00036D36"/>
    <w:rsid w:val="00036DDC"/>
    <w:rsid w:val="00036F29"/>
    <w:rsid w:val="00036FC2"/>
    <w:rsid w:val="00037007"/>
    <w:rsid w:val="00037114"/>
    <w:rsid w:val="00037162"/>
    <w:rsid w:val="000371F1"/>
    <w:rsid w:val="00037210"/>
    <w:rsid w:val="0003734A"/>
    <w:rsid w:val="000374B5"/>
    <w:rsid w:val="000374D5"/>
    <w:rsid w:val="000374FF"/>
    <w:rsid w:val="00037632"/>
    <w:rsid w:val="00037642"/>
    <w:rsid w:val="00037660"/>
    <w:rsid w:val="000377D1"/>
    <w:rsid w:val="00037899"/>
    <w:rsid w:val="000378A0"/>
    <w:rsid w:val="000378CE"/>
    <w:rsid w:val="00037965"/>
    <w:rsid w:val="00037A1C"/>
    <w:rsid w:val="00037A2C"/>
    <w:rsid w:val="00037B2A"/>
    <w:rsid w:val="00037B57"/>
    <w:rsid w:val="00037B69"/>
    <w:rsid w:val="00037C93"/>
    <w:rsid w:val="00037C99"/>
    <w:rsid w:val="00037D45"/>
    <w:rsid w:val="00037D5D"/>
    <w:rsid w:val="00037F8D"/>
    <w:rsid w:val="00040006"/>
    <w:rsid w:val="00040011"/>
    <w:rsid w:val="0004004E"/>
    <w:rsid w:val="0004005D"/>
    <w:rsid w:val="000400C7"/>
    <w:rsid w:val="00040220"/>
    <w:rsid w:val="00040256"/>
    <w:rsid w:val="000402E0"/>
    <w:rsid w:val="0004031C"/>
    <w:rsid w:val="000403B4"/>
    <w:rsid w:val="0004044B"/>
    <w:rsid w:val="0004048A"/>
    <w:rsid w:val="000404BE"/>
    <w:rsid w:val="000404E6"/>
    <w:rsid w:val="0004054A"/>
    <w:rsid w:val="00040594"/>
    <w:rsid w:val="000405A8"/>
    <w:rsid w:val="000405B8"/>
    <w:rsid w:val="000406C5"/>
    <w:rsid w:val="000406D4"/>
    <w:rsid w:val="000406DE"/>
    <w:rsid w:val="000406EB"/>
    <w:rsid w:val="00040734"/>
    <w:rsid w:val="00040984"/>
    <w:rsid w:val="000409B7"/>
    <w:rsid w:val="000409C7"/>
    <w:rsid w:val="00040A54"/>
    <w:rsid w:val="00040A74"/>
    <w:rsid w:val="00040AB2"/>
    <w:rsid w:val="00040AE8"/>
    <w:rsid w:val="00040C07"/>
    <w:rsid w:val="00040DB0"/>
    <w:rsid w:val="00040F1D"/>
    <w:rsid w:val="00040F37"/>
    <w:rsid w:val="00040F3C"/>
    <w:rsid w:val="00041021"/>
    <w:rsid w:val="0004109A"/>
    <w:rsid w:val="000410B5"/>
    <w:rsid w:val="000410E7"/>
    <w:rsid w:val="000411D0"/>
    <w:rsid w:val="00041202"/>
    <w:rsid w:val="00041247"/>
    <w:rsid w:val="00041256"/>
    <w:rsid w:val="00041269"/>
    <w:rsid w:val="000412F1"/>
    <w:rsid w:val="00041397"/>
    <w:rsid w:val="00041448"/>
    <w:rsid w:val="0004147E"/>
    <w:rsid w:val="000414D5"/>
    <w:rsid w:val="00041550"/>
    <w:rsid w:val="000415F5"/>
    <w:rsid w:val="000416A6"/>
    <w:rsid w:val="000416E4"/>
    <w:rsid w:val="000416E7"/>
    <w:rsid w:val="0004174E"/>
    <w:rsid w:val="00041756"/>
    <w:rsid w:val="00041877"/>
    <w:rsid w:val="0004191E"/>
    <w:rsid w:val="0004196E"/>
    <w:rsid w:val="00041992"/>
    <w:rsid w:val="00041A59"/>
    <w:rsid w:val="00041A75"/>
    <w:rsid w:val="00041B16"/>
    <w:rsid w:val="00041B3C"/>
    <w:rsid w:val="00041B80"/>
    <w:rsid w:val="00041B9A"/>
    <w:rsid w:val="00041C3C"/>
    <w:rsid w:val="00041D48"/>
    <w:rsid w:val="00041D5C"/>
    <w:rsid w:val="00041DA1"/>
    <w:rsid w:val="00041E5F"/>
    <w:rsid w:val="00041EC4"/>
    <w:rsid w:val="00041ED1"/>
    <w:rsid w:val="00041F17"/>
    <w:rsid w:val="00041F19"/>
    <w:rsid w:val="00041F47"/>
    <w:rsid w:val="00042003"/>
    <w:rsid w:val="00042020"/>
    <w:rsid w:val="00042066"/>
    <w:rsid w:val="00042149"/>
    <w:rsid w:val="00042150"/>
    <w:rsid w:val="0004227D"/>
    <w:rsid w:val="000422E4"/>
    <w:rsid w:val="00042363"/>
    <w:rsid w:val="0004239C"/>
    <w:rsid w:val="000423ED"/>
    <w:rsid w:val="00042427"/>
    <w:rsid w:val="00042476"/>
    <w:rsid w:val="000424E2"/>
    <w:rsid w:val="000424F8"/>
    <w:rsid w:val="00042502"/>
    <w:rsid w:val="0004263E"/>
    <w:rsid w:val="00042708"/>
    <w:rsid w:val="000427FD"/>
    <w:rsid w:val="00042918"/>
    <w:rsid w:val="000429D3"/>
    <w:rsid w:val="00042A14"/>
    <w:rsid w:val="00042A1E"/>
    <w:rsid w:val="00042B59"/>
    <w:rsid w:val="00042B79"/>
    <w:rsid w:val="00042BCA"/>
    <w:rsid w:val="00042BF3"/>
    <w:rsid w:val="00042C27"/>
    <w:rsid w:val="00042C6F"/>
    <w:rsid w:val="00042CA7"/>
    <w:rsid w:val="00042CC2"/>
    <w:rsid w:val="00042CDC"/>
    <w:rsid w:val="00042D58"/>
    <w:rsid w:val="00042DFB"/>
    <w:rsid w:val="00042E40"/>
    <w:rsid w:val="00042EA7"/>
    <w:rsid w:val="00042FD6"/>
    <w:rsid w:val="0004304F"/>
    <w:rsid w:val="00043090"/>
    <w:rsid w:val="00043163"/>
    <w:rsid w:val="000432A4"/>
    <w:rsid w:val="000432BB"/>
    <w:rsid w:val="00043357"/>
    <w:rsid w:val="00043377"/>
    <w:rsid w:val="000433D9"/>
    <w:rsid w:val="0004343C"/>
    <w:rsid w:val="00043570"/>
    <w:rsid w:val="00043615"/>
    <w:rsid w:val="00043626"/>
    <w:rsid w:val="0004369C"/>
    <w:rsid w:val="000436FD"/>
    <w:rsid w:val="00043821"/>
    <w:rsid w:val="00043831"/>
    <w:rsid w:val="00043879"/>
    <w:rsid w:val="000439F8"/>
    <w:rsid w:val="00043C29"/>
    <w:rsid w:val="00043CE5"/>
    <w:rsid w:val="00043D66"/>
    <w:rsid w:val="00043DC5"/>
    <w:rsid w:val="00043EC0"/>
    <w:rsid w:val="00043EEB"/>
    <w:rsid w:val="00043F0A"/>
    <w:rsid w:val="000440E8"/>
    <w:rsid w:val="00044107"/>
    <w:rsid w:val="00044138"/>
    <w:rsid w:val="000442F0"/>
    <w:rsid w:val="000443AE"/>
    <w:rsid w:val="000444E8"/>
    <w:rsid w:val="00044688"/>
    <w:rsid w:val="000446CA"/>
    <w:rsid w:val="0004472B"/>
    <w:rsid w:val="0004489C"/>
    <w:rsid w:val="00044B00"/>
    <w:rsid w:val="00044C80"/>
    <w:rsid w:val="00044CF1"/>
    <w:rsid w:val="00044E01"/>
    <w:rsid w:val="00044E74"/>
    <w:rsid w:val="00044EA4"/>
    <w:rsid w:val="00044EE4"/>
    <w:rsid w:val="00044EF6"/>
    <w:rsid w:val="00044F2C"/>
    <w:rsid w:val="00044F56"/>
    <w:rsid w:val="00044FDB"/>
    <w:rsid w:val="00045010"/>
    <w:rsid w:val="00045019"/>
    <w:rsid w:val="000451B1"/>
    <w:rsid w:val="00045238"/>
    <w:rsid w:val="000452B4"/>
    <w:rsid w:val="00045361"/>
    <w:rsid w:val="00045391"/>
    <w:rsid w:val="00045442"/>
    <w:rsid w:val="00045606"/>
    <w:rsid w:val="000457EA"/>
    <w:rsid w:val="00045837"/>
    <w:rsid w:val="0004591E"/>
    <w:rsid w:val="00045A05"/>
    <w:rsid w:val="00045A1F"/>
    <w:rsid w:val="00045ACF"/>
    <w:rsid w:val="00045B3F"/>
    <w:rsid w:val="00045C1C"/>
    <w:rsid w:val="00045C2C"/>
    <w:rsid w:val="00045C3B"/>
    <w:rsid w:val="00045C59"/>
    <w:rsid w:val="00045EDB"/>
    <w:rsid w:val="00045F0D"/>
    <w:rsid w:val="0004602C"/>
    <w:rsid w:val="0004604E"/>
    <w:rsid w:val="0004606E"/>
    <w:rsid w:val="0004607F"/>
    <w:rsid w:val="0004622B"/>
    <w:rsid w:val="00046239"/>
    <w:rsid w:val="000462C8"/>
    <w:rsid w:val="000463FC"/>
    <w:rsid w:val="00046472"/>
    <w:rsid w:val="000464F4"/>
    <w:rsid w:val="00046521"/>
    <w:rsid w:val="00046522"/>
    <w:rsid w:val="0004655D"/>
    <w:rsid w:val="000465DE"/>
    <w:rsid w:val="000466DA"/>
    <w:rsid w:val="000466E4"/>
    <w:rsid w:val="0004679A"/>
    <w:rsid w:val="0004679E"/>
    <w:rsid w:val="00046813"/>
    <w:rsid w:val="00046817"/>
    <w:rsid w:val="0004683F"/>
    <w:rsid w:val="00046888"/>
    <w:rsid w:val="000468E4"/>
    <w:rsid w:val="00046900"/>
    <w:rsid w:val="00046A48"/>
    <w:rsid w:val="00046B25"/>
    <w:rsid w:val="00046B82"/>
    <w:rsid w:val="00046BF5"/>
    <w:rsid w:val="00046C04"/>
    <w:rsid w:val="00046C52"/>
    <w:rsid w:val="00046D80"/>
    <w:rsid w:val="00046F4C"/>
    <w:rsid w:val="00047052"/>
    <w:rsid w:val="0004713B"/>
    <w:rsid w:val="00047145"/>
    <w:rsid w:val="000473AC"/>
    <w:rsid w:val="0004746C"/>
    <w:rsid w:val="000474E1"/>
    <w:rsid w:val="0004752B"/>
    <w:rsid w:val="00047804"/>
    <w:rsid w:val="0004793E"/>
    <w:rsid w:val="0004798A"/>
    <w:rsid w:val="00047AE2"/>
    <w:rsid w:val="00047D88"/>
    <w:rsid w:val="00047DC6"/>
    <w:rsid w:val="00047DF9"/>
    <w:rsid w:val="00047E5B"/>
    <w:rsid w:val="00047F09"/>
    <w:rsid w:val="00047FA5"/>
    <w:rsid w:val="00047FF0"/>
    <w:rsid w:val="00050199"/>
    <w:rsid w:val="000501B8"/>
    <w:rsid w:val="00050296"/>
    <w:rsid w:val="00050416"/>
    <w:rsid w:val="00050445"/>
    <w:rsid w:val="00050538"/>
    <w:rsid w:val="000505BA"/>
    <w:rsid w:val="000505EF"/>
    <w:rsid w:val="000507F7"/>
    <w:rsid w:val="0005085E"/>
    <w:rsid w:val="0005087F"/>
    <w:rsid w:val="00050899"/>
    <w:rsid w:val="000508D4"/>
    <w:rsid w:val="000508E3"/>
    <w:rsid w:val="000508F3"/>
    <w:rsid w:val="00050989"/>
    <w:rsid w:val="00050A86"/>
    <w:rsid w:val="00050A8D"/>
    <w:rsid w:val="00050B0B"/>
    <w:rsid w:val="00050D06"/>
    <w:rsid w:val="00050E28"/>
    <w:rsid w:val="00050E9D"/>
    <w:rsid w:val="00050EBB"/>
    <w:rsid w:val="00050F4B"/>
    <w:rsid w:val="000510C3"/>
    <w:rsid w:val="000510F0"/>
    <w:rsid w:val="000511C5"/>
    <w:rsid w:val="000511E7"/>
    <w:rsid w:val="00051231"/>
    <w:rsid w:val="00051238"/>
    <w:rsid w:val="00051290"/>
    <w:rsid w:val="000512D8"/>
    <w:rsid w:val="00051325"/>
    <w:rsid w:val="000513CF"/>
    <w:rsid w:val="00051408"/>
    <w:rsid w:val="00051424"/>
    <w:rsid w:val="000514F0"/>
    <w:rsid w:val="00051629"/>
    <w:rsid w:val="0005174D"/>
    <w:rsid w:val="000517A6"/>
    <w:rsid w:val="000517B3"/>
    <w:rsid w:val="0005180C"/>
    <w:rsid w:val="000518DF"/>
    <w:rsid w:val="000518E8"/>
    <w:rsid w:val="000518EF"/>
    <w:rsid w:val="000518FA"/>
    <w:rsid w:val="00051933"/>
    <w:rsid w:val="0005195F"/>
    <w:rsid w:val="000519A7"/>
    <w:rsid w:val="000519B8"/>
    <w:rsid w:val="000519F4"/>
    <w:rsid w:val="00051A21"/>
    <w:rsid w:val="00051ADA"/>
    <w:rsid w:val="00051B25"/>
    <w:rsid w:val="00051B94"/>
    <w:rsid w:val="00051C83"/>
    <w:rsid w:val="00051CBF"/>
    <w:rsid w:val="00051CC6"/>
    <w:rsid w:val="00051CE7"/>
    <w:rsid w:val="00051D51"/>
    <w:rsid w:val="00051DCA"/>
    <w:rsid w:val="00051E33"/>
    <w:rsid w:val="00051EBA"/>
    <w:rsid w:val="00051FB3"/>
    <w:rsid w:val="00051FE1"/>
    <w:rsid w:val="00052034"/>
    <w:rsid w:val="00052082"/>
    <w:rsid w:val="000521F8"/>
    <w:rsid w:val="0005221F"/>
    <w:rsid w:val="00052260"/>
    <w:rsid w:val="000522D3"/>
    <w:rsid w:val="000522E7"/>
    <w:rsid w:val="00052318"/>
    <w:rsid w:val="00052387"/>
    <w:rsid w:val="000525A8"/>
    <w:rsid w:val="00052604"/>
    <w:rsid w:val="00052619"/>
    <w:rsid w:val="00052649"/>
    <w:rsid w:val="000526A8"/>
    <w:rsid w:val="000527D9"/>
    <w:rsid w:val="0005294A"/>
    <w:rsid w:val="000529DE"/>
    <w:rsid w:val="00052A0C"/>
    <w:rsid w:val="00052B2E"/>
    <w:rsid w:val="00052C40"/>
    <w:rsid w:val="00052C80"/>
    <w:rsid w:val="00052C92"/>
    <w:rsid w:val="00052D87"/>
    <w:rsid w:val="00052FD8"/>
    <w:rsid w:val="000530B8"/>
    <w:rsid w:val="00053105"/>
    <w:rsid w:val="000531B5"/>
    <w:rsid w:val="00053214"/>
    <w:rsid w:val="00053219"/>
    <w:rsid w:val="000532AD"/>
    <w:rsid w:val="000532B2"/>
    <w:rsid w:val="000533A1"/>
    <w:rsid w:val="000533C1"/>
    <w:rsid w:val="0005341D"/>
    <w:rsid w:val="000534F5"/>
    <w:rsid w:val="000535AE"/>
    <w:rsid w:val="000535D1"/>
    <w:rsid w:val="00053621"/>
    <w:rsid w:val="00053757"/>
    <w:rsid w:val="00053759"/>
    <w:rsid w:val="000537CC"/>
    <w:rsid w:val="000537CE"/>
    <w:rsid w:val="00053809"/>
    <w:rsid w:val="0005386D"/>
    <w:rsid w:val="000539FD"/>
    <w:rsid w:val="00053A07"/>
    <w:rsid w:val="00053A46"/>
    <w:rsid w:val="00053AB3"/>
    <w:rsid w:val="00053AC1"/>
    <w:rsid w:val="00053B46"/>
    <w:rsid w:val="00053B72"/>
    <w:rsid w:val="00053B83"/>
    <w:rsid w:val="00053C27"/>
    <w:rsid w:val="00053C82"/>
    <w:rsid w:val="00053D14"/>
    <w:rsid w:val="00053D66"/>
    <w:rsid w:val="00053D6D"/>
    <w:rsid w:val="00053D9A"/>
    <w:rsid w:val="00053E17"/>
    <w:rsid w:val="00053E4F"/>
    <w:rsid w:val="00053FAD"/>
    <w:rsid w:val="000540B3"/>
    <w:rsid w:val="000541F4"/>
    <w:rsid w:val="000542FA"/>
    <w:rsid w:val="00054351"/>
    <w:rsid w:val="0005436C"/>
    <w:rsid w:val="00054414"/>
    <w:rsid w:val="000545FE"/>
    <w:rsid w:val="00054620"/>
    <w:rsid w:val="00054664"/>
    <w:rsid w:val="0005468A"/>
    <w:rsid w:val="00054697"/>
    <w:rsid w:val="000546C7"/>
    <w:rsid w:val="00054787"/>
    <w:rsid w:val="000547D5"/>
    <w:rsid w:val="000547FF"/>
    <w:rsid w:val="0005491A"/>
    <w:rsid w:val="00054B0F"/>
    <w:rsid w:val="00054B73"/>
    <w:rsid w:val="00054BEC"/>
    <w:rsid w:val="00054C62"/>
    <w:rsid w:val="00054C66"/>
    <w:rsid w:val="00054D40"/>
    <w:rsid w:val="00054DAB"/>
    <w:rsid w:val="00054EC6"/>
    <w:rsid w:val="00054F60"/>
    <w:rsid w:val="00054F88"/>
    <w:rsid w:val="00055022"/>
    <w:rsid w:val="00055035"/>
    <w:rsid w:val="00055051"/>
    <w:rsid w:val="0005508B"/>
    <w:rsid w:val="000550F4"/>
    <w:rsid w:val="00055151"/>
    <w:rsid w:val="000551C5"/>
    <w:rsid w:val="0005527E"/>
    <w:rsid w:val="00055472"/>
    <w:rsid w:val="000554A2"/>
    <w:rsid w:val="000554BD"/>
    <w:rsid w:val="0005557F"/>
    <w:rsid w:val="000555EC"/>
    <w:rsid w:val="00055643"/>
    <w:rsid w:val="00055679"/>
    <w:rsid w:val="000556C8"/>
    <w:rsid w:val="00055703"/>
    <w:rsid w:val="000557CD"/>
    <w:rsid w:val="000558A7"/>
    <w:rsid w:val="00055AFB"/>
    <w:rsid w:val="00055C3B"/>
    <w:rsid w:val="00055C7E"/>
    <w:rsid w:val="00055CE2"/>
    <w:rsid w:val="00055D5C"/>
    <w:rsid w:val="00055E26"/>
    <w:rsid w:val="00055E58"/>
    <w:rsid w:val="00055E6E"/>
    <w:rsid w:val="00055E78"/>
    <w:rsid w:val="00055F15"/>
    <w:rsid w:val="0005602D"/>
    <w:rsid w:val="000560E1"/>
    <w:rsid w:val="00056136"/>
    <w:rsid w:val="00056244"/>
    <w:rsid w:val="000562BB"/>
    <w:rsid w:val="0005645D"/>
    <w:rsid w:val="00056492"/>
    <w:rsid w:val="00056498"/>
    <w:rsid w:val="000564F6"/>
    <w:rsid w:val="0005654B"/>
    <w:rsid w:val="000565AB"/>
    <w:rsid w:val="00056602"/>
    <w:rsid w:val="0005661C"/>
    <w:rsid w:val="00056665"/>
    <w:rsid w:val="00056677"/>
    <w:rsid w:val="00056705"/>
    <w:rsid w:val="0005676F"/>
    <w:rsid w:val="0005694E"/>
    <w:rsid w:val="0005696E"/>
    <w:rsid w:val="00056A66"/>
    <w:rsid w:val="00056AAA"/>
    <w:rsid w:val="00056ABE"/>
    <w:rsid w:val="00056B4F"/>
    <w:rsid w:val="00056C07"/>
    <w:rsid w:val="00056C4F"/>
    <w:rsid w:val="00056CC5"/>
    <w:rsid w:val="00056EA5"/>
    <w:rsid w:val="00056ED3"/>
    <w:rsid w:val="00056F0E"/>
    <w:rsid w:val="00056F81"/>
    <w:rsid w:val="00056FA8"/>
    <w:rsid w:val="00057031"/>
    <w:rsid w:val="000570D2"/>
    <w:rsid w:val="000570D7"/>
    <w:rsid w:val="000571BF"/>
    <w:rsid w:val="000571CA"/>
    <w:rsid w:val="00057266"/>
    <w:rsid w:val="00057301"/>
    <w:rsid w:val="0005731D"/>
    <w:rsid w:val="000573AE"/>
    <w:rsid w:val="0005752A"/>
    <w:rsid w:val="0005757B"/>
    <w:rsid w:val="00057614"/>
    <w:rsid w:val="000576BF"/>
    <w:rsid w:val="00057706"/>
    <w:rsid w:val="0005773F"/>
    <w:rsid w:val="000577E8"/>
    <w:rsid w:val="0005782E"/>
    <w:rsid w:val="000578C1"/>
    <w:rsid w:val="00057967"/>
    <w:rsid w:val="0005798B"/>
    <w:rsid w:val="000579CA"/>
    <w:rsid w:val="00057ACC"/>
    <w:rsid w:val="00057AE1"/>
    <w:rsid w:val="00057B4C"/>
    <w:rsid w:val="00057BF8"/>
    <w:rsid w:val="00057D04"/>
    <w:rsid w:val="00057D3C"/>
    <w:rsid w:val="00057D69"/>
    <w:rsid w:val="00057D8A"/>
    <w:rsid w:val="00057E18"/>
    <w:rsid w:val="00057E42"/>
    <w:rsid w:val="00057E65"/>
    <w:rsid w:val="00057F03"/>
    <w:rsid w:val="00057F2A"/>
    <w:rsid w:val="00057FD0"/>
    <w:rsid w:val="00057FDE"/>
    <w:rsid w:val="00057FDF"/>
    <w:rsid w:val="0006007D"/>
    <w:rsid w:val="000601A5"/>
    <w:rsid w:val="000601A8"/>
    <w:rsid w:val="000602D8"/>
    <w:rsid w:val="000603DA"/>
    <w:rsid w:val="00060465"/>
    <w:rsid w:val="000604B4"/>
    <w:rsid w:val="00060587"/>
    <w:rsid w:val="00060628"/>
    <w:rsid w:val="00060798"/>
    <w:rsid w:val="0006088D"/>
    <w:rsid w:val="0006099B"/>
    <w:rsid w:val="0006099D"/>
    <w:rsid w:val="00060AA0"/>
    <w:rsid w:val="00060AC3"/>
    <w:rsid w:val="00060B0B"/>
    <w:rsid w:val="00060B10"/>
    <w:rsid w:val="00060BC7"/>
    <w:rsid w:val="00060BE1"/>
    <w:rsid w:val="00060C52"/>
    <w:rsid w:val="00060DD1"/>
    <w:rsid w:val="00060E14"/>
    <w:rsid w:val="00060E85"/>
    <w:rsid w:val="00060E91"/>
    <w:rsid w:val="00060EB0"/>
    <w:rsid w:val="000610EB"/>
    <w:rsid w:val="00061179"/>
    <w:rsid w:val="000612A6"/>
    <w:rsid w:val="0006136B"/>
    <w:rsid w:val="0006136E"/>
    <w:rsid w:val="000613F8"/>
    <w:rsid w:val="0006157A"/>
    <w:rsid w:val="000617CD"/>
    <w:rsid w:val="0006181F"/>
    <w:rsid w:val="00061875"/>
    <w:rsid w:val="00061951"/>
    <w:rsid w:val="00061961"/>
    <w:rsid w:val="00061966"/>
    <w:rsid w:val="000619D7"/>
    <w:rsid w:val="00061A61"/>
    <w:rsid w:val="00061AC3"/>
    <w:rsid w:val="00061AE9"/>
    <w:rsid w:val="00061BC2"/>
    <w:rsid w:val="00061BFF"/>
    <w:rsid w:val="00061D67"/>
    <w:rsid w:val="00061D73"/>
    <w:rsid w:val="00061DDC"/>
    <w:rsid w:val="00061E4C"/>
    <w:rsid w:val="00061EBB"/>
    <w:rsid w:val="00061EBC"/>
    <w:rsid w:val="00061F1F"/>
    <w:rsid w:val="00061F29"/>
    <w:rsid w:val="00061F4D"/>
    <w:rsid w:val="0006201E"/>
    <w:rsid w:val="00062063"/>
    <w:rsid w:val="00062130"/>
    <w:rsid w:val="00062182"/>
    <w:rsid w:val="0006219B"/>
    <w:rsid w:val="000622A8"/>
    <w:rsid w:val="000622D7"/>
    <w:rsid w:val="00062319"/>
    <w:rsid w:val="0006238C"/>
    <w:rsid w:val="000623A2"/>
    <w:rsid w:val="0006241D"/>
    <w:rsid w:val="00062454"/>
    <w:rsid w:val="00062527"/>
    <w:rsid w:val="0006254C"/>
    <w:rsid w:val="00062596"/>
    <w:rsid w:val="000625C1"/>
    <w:rsid w:val="000625CA"/>
    <w:rsid w:val="000625EA"/>
    <w:rsid w:val="000626B8"/>
    <w:rsid w:val="000626FD"/>
    <w:rsid w:val="000627F8"/>
    <w:rsid w:val="00062860"/>
    <w:rsid w:val="00062868"/>
    <w:rsid w:val="0006295F"/>
    <w:rsid w:val="00062966"/>
    <w:rsid w:val="000629D6"/>
    <w:rsid w:val="00062A2D"/>
    <w:rsid w:val="00062A6D"/>
    <w:rsid w:val="00062B81"/>
    <w:rsid w:val="00062BC4"/>
    <w:rsid w:val="00062CAE"/>
    <w:rsid w:val="00062D2A"/>
    <w:rsid w:val="00062E3E"/>
    <w:rsid w:val="00062EE7"/>
    <w:rsid w:val="00062F25"/>
    <w:rsid w:val="00063058"/>
    <w:rsid w:val="00063197"/>
    <w:rsid w:val="000631E2"/>
    <w:rsid w:val="0006321F"/>
    <w:rsid w:val="000632BE"/>
    <w:rsid w:val="000632CE"/>
    <w:rsid w:val="00063317"/>
    <w:rsid w:val="00063344"/>
    <w:rsid w:val="00063371"/>
    <w:rsid w:val="000633B3"/>
    <w:rsid w:val="000636A1"/>
    <w:rsid w:val="000636E8"/>
    <w:rsid w:val="00063797"/>
    <w:rsid w:val="0006381A"/>
    <w:rsid w:val="00063973"/>
    <w:rsid w:val="000639AD"/>
    <w:rsid w:val="00063A10"/>
    <w:rsid w:val="00063C55"/>
    <w:rsid w:val="00063C60"/>
    <w:rsid w:val="00063D93"/>
    <w:rsid w:val="00063DA1"/>
    <w:rsid w:val="00063EA6"/>
    <w:rsid w:val="00063EE5"/>
    <w:rsid w:val="00063FC1"/>
    <w:rsid w:val="00063FD4"/>
    <w:rsid w:val="0006400E"/>
    <w:rsid w:val="00064076"/>
    <w:rsid w:val="000640EA"/>
    <w:rsid w:val="000640EE"/>
    <w:rsid w:val="00064115"/>
    <w:rsid w:val="00064197"/>
    <w:rsid w:val="000641AC"/>
    <w:rsid w:val="000641B9"/>
    <w:rsid w:val="00064301"/>
    <w:rsid w:val="0006435B"/>
    <w:rsid w:val="00064459"/>
    <w:rsid w:val="00064492"/>
    <w:rsid w:val="000645AF"/>
    <w:rsid w:val="0006460E"/>
    <w:rsid w:val="00064694"/>
    <w:rsid w:val="00064838"/>
    <w:rsid w:val="000648B5"/>
    <w:rsid w:val="00064903"/>
    <w:rsid w:val="00064953"/>
    <w:rsid w:val="00064A30"/>
    <w:rsid w:val="00064A62"/>
    <w:rsid w:val="00064B1F"/>
    <w:rsid w:val="00064B67"/>
    <w:rsid w:val="00064B79"/>
    <w:rsid w:val="00064CA4"/>
    <w:rsid w:val="00064D7E"/>
    <w:rsid w:val="00064F28"/>
    <w:rsid w:val="00064FD8"/>
    <w:rsid w:val="0006501D"/>
    <w:rsid w:val="0006502A"/>
    <w:rsid w:val="00065086"/>
    <w:rsid w:val="000650B7"/>
    <w:rsid w:val="00065161"/>
    <w:rsid w:val="00065305"/>
    <w:rsid w:val="000653FD"/>
    <w:rsid w:val="0006542B"/>
    <w:rsid w:val="00065442"/>
    <w:rsid w:val="00065494"/>
    <w:rsid w:val="000654C7"/>
    <w:rsid w:val="0006564B"/>
    <w:rsid w:val="00065659"/>
    <w:rsid w:val="000656BF"/>
    <w:rsid w:val="000656D9"/>
    <w:rsid w:val="0006578C"/>
    <w:rsid w:val="00065798"/>
    <w:rsid w:val="00065889"/>
    <w:rsid w:val="000658A7"/>
    <w:rsid w:val="000658F1"/>
    <w:rsid w:val="000659AA"/>
    <w:rsid w:val="000659F7"/>
    <w:rsid w:val="00065BC6"/>
    <w:rsid w:val="00065BF0"/>
    <w:rsid w:val="00065C4A"/>
    <w:rsid w:val="00065C6C"/>
    <w:rsid w:val="00065C90"/>
    <w:rsid w:val="00065D77"/>
    <w:rsid w:val="00065E9D"/>
    <w:rsid w:val="00065ECD"/>
    <w:rsid w:val="00065F6D"/>
    <w:rsid w:val="000660A9"/>
    <w:rsid w:val="000660BA"/>
    <w:rsid w:val="000660C3"/>
    <w:rsid w:val="000661CC"/>
    <w:rsid w:val="000661F6"/>
    <w:rsid w:val="00066228"/>
    <w:rsid w:val="0006622B"/>
    <w:rsid w:val="000662CC"/>
    <w:rsid w:val="00066446"/>
    <w:rsid w:val="00066453"/>
    <w:rsid w:val="00066478"/>
    <w:rsid w:val="000664C0"/>
    <w:rsid w:val="0006661F"/>
    <w:rsid w:val="000666A9"/>
    <w:rsid w:val="000667F5"/>
    <w:rsid w:val="00066858"/>
    <w:rsid w:val="00066985"/>
    <w:rsid w:val="00066A98"/>
    <w:rsid w:val="00066B47"/>
    <w:rsid w:val="00066C98"/>
    <w:rsid w:val="00066CA1"/>
    <w:rsid w:val="00066CE2"/>
    <w:rsid w:val="00066D2B"/>
    <w:rsid w:val="00066E0F"/>
    <w:rsid w:val="00066E27"/>
    <w:rsid w:val="00066E69"/>
    <w:rsid w:val="000670A5"/>
    <w:rsid w:val="00067170"/>
    <w:rsid w:val="0006736A"/>
    <w:rsid w:val="0006736C"/>
    <w:rsid w:val="000673EC"/>
    <w:rsid w:val="0006757F"/>
    <w:rsid w:val="000675F2"/>
    <w:rsid w:val="00067788"/>
    <w:rsid w:val="0006778E"/>
    <w:rsid w:val="00067798"/>
    <w:rsid w:val="000677C5"/>
    <w:rsid w:val="000678A7"/>
    <w:rsid w:val="00067930"/>
    <w:rsid w:val="0006798C"/>
    <w:rsid w:val="00067AA5"/>
    <w:rsid w:val="00067BBD"/>
    <w:rsid w:val="00067C3F"/>
    <w:rsid w:val="00067C75"/>
    <w:rsid w:val="00067CEB"/>
    <w:rsid w:val="00067D2C"/>
    <w:rsid w:val="00067D70"/>
    <w:rsid w:val="00067E17"/>
    <w:rsid w:val="00067E1A"/>
    <w:rsid w:val="00067E2F"/>
    <w:rsid w:val="00067E91"/>
    <w:rsid w:val="00067F2B"/>
    <w:rsid w:val="00067FEF"/>
    <w:rsid w:val="0007004D"/>
    <w:rsid w:val="00070163"/>
    <w:rsid w:val="00070289"/>
    <w:rsid w:val="000702FE"/>
    <w:rsid w:val="0007035B"/>
    <w:rsid w:val="0007041F"/>
    <w:rsid w:val="00070453"/>
    <w:rsid w:val="00070588"/>
    <w:rsid w:val="000705C1"/>
    <w:rsid w:val="000705DB"/>
    <w:rsid w:val="00070653"/>
    <w:rsid w:val="00070695"/>
    <w:rsid w:val="000706BF"/>
    <w:rsid w:val="00070710"/>
    <w:rsid w:val="0007072B"/>
    <w:rsid w:val="000707B4"/>
    <w:rsid w:val="000707F7"/>
    <w:rsid w:val="000709C4"/>
    <w:rsid w:val="00070A13"/>
    <w:rsid w:val="00070A95"/>
    <w:rsid w:val="00070AAC"/>
    <w:rsid w:val="00070AB9"/>
    <w:rsid w:val="00070BBF"/>
    <w:rsid w:val="00070BE5"/>
    <w:rsid w:val="00070D2C"/>
    <w:rsid w:val="00070FD7"/>
    <w:rsid w:val="00071044"/>
    <w:rsid w:val="00071060"/>
    <w:rsid w:val="00071080"/>
    <w:rsid w:val="000710BA"/>
    <w:rsid w:val="00071139"/>
    <w:rsid w:val="00071199"/>
    <w:rsid w:val="000711F4"/>
    <w:rsid w:val="0007120E"/>
    <w:rsid w:val="0007124E"/>
    <w:rsid w:val="00071413"/>
    <w:rsid w:val="00071526"/>
    <w:rsid w:val="00071535"/>
    <w:rsid w:val="00071601"/>
    <w:rsid w:val="00071853"/>
    <w:rsid w:val="000718D0"/>
    <w:rsid w:val="0007190A"/>
    <w:rsid w:val="0007192C"/>
    <w:rsid w:val="00071978"/>
    <w:rsid w:val="000719A5"/>
    <w:rsid w:val="00071B99"/>
    <w:rsid w:val="00071BD1"/>
    <w:rsid w:val="00071BEE"/>
    <w:rsid w:val="00071BF3"/>
    <w:rsid w:val="00071CCD"/>
    <w:rsid w:val="00071DCC"/>
    <w:rsid w:val="00071F56"/>
    <w:rsid w:val="0007204B"/>
    <w:rsid w:val="000721B0"/>
    <w:rsid w:val="00072212"/>
    <w:rsid w:val="000722AB"/>
    <w:rsid w:val="00072305"/>
    <w:rsid w:val="00072309"/>
    <w:rsid w:val="00072319"/>
    <w:rsid w:val="0007239F"/>
    <w:rsid w:val="00072524"/>
    <w:rsid w:val="0007259E"/>
    <w:rsid w:val="000725A5"/>
    <w:rsid w:val="000725AD"/>
    <w:rsid w:val="000725ED"/>
    <w:rsid w:val="00072706"/>
    <w:rsid w:val="00072808"/>
    <w:rsid w:val="00072810"/>
    <w:rsid w:val="00072888"/>
    <w:rsid w:val="00072A15"/>
    <w:rsid w:val="00072B0B"/>
    <w:rsid w:val="00072BF9"/>
    <w:rsid w:val="00072C96"/>
    <w:rsid w:val="00072CF5"/>
    <w:rsid w:val="00072D94"/>
    <w:rsid w:val="00072DF8"/>
    <w:rsid w:val="00072EC3"/>
    <w:rsid w:val="00072ED2"/>
    <w:rsid w:val="00072ED9"/>
    <w:rsid w:val="00072F69"/>
    <w:rsid w:val="00072F79"/>
    <w:rsid w:val="00072FBB"/>
    <w:rsid w:val="00072FF1"/>
    <w:rsid w:val="00073010"/>
    <w:rsid w:val="00073048"/>
    <w:rsid w:val="0007307A"/>
    <w:rsid w:val="00073092"/>
    <w:rsid w:val="000731A3"/>
    <w:rsid w:val="000731B7"/>
    <w:rsid w:val="000731F5"/>
    <w:rsid w:val="00073221"/>
    <w:rsid w:val="0007322F"/>
    <w:rsid w:val="000732E8"/>
    <w:rsid w:val="000732FA"/>
    <w:rsid w:val="00073323"/>
    <w:rsid w:val="0007334D"/>
    <w:rsid w:val="000733F8"/>
    <w:rsid w:val="00073447"/>
    <w:rsid w:val="00073474"/>
    <w:rsid w:val="0007348E"/>
    <w:rsid w:val="00073498"/>
    <w:rsid w:val="0007357C"/>
    <w:rsid w:val="00073591"/>
    <w:rsid w:val="00073621"/>
    <w:rsid w:val="0007364B"/>
    <w:rsid w:val="000736A5"/>
    <w:rsid w:val="00073805"/>
    <w:rsid w:val="000738D2"/>
    <w:rsid w:val="0007398D"/>
    <w:rsid w:val="00073A63"/>
    <w:rsid w:val="00073B64"/>
    <w:rsid w:val="00073BB9"/>
    <w:rsid w:val="00073CD5"/>
    <w:rsid w:val="00073CF5"/>
    <w:rsid w:val="00073D13"/>
    <w:rsid w:val="00073DE8"/>
    <w:rsid w:val="00073E0A"/>
    <w:rsid w:val="00073E30"/>
    <w:rsid w:val="00073F16"/>
    <w:rsid w:val="00073F61"/>
    <w:rsid w:val="00073FDF"/>
    <w:rsid w:val="00074003"/>
    <w:rsid w:val="00074041"/>
    <w:rsid w:val="0007406C"/>
    <w:rsid w:val="00074092"/>
    <w:rsid w:val="00074135"/>
    <w:rsid w:val="000742BF"/>
    <w:rsid w:val="0007431F"/>
    <w:rsid w:val="000743D9"/>
    <w:rsid w:val="000743E4"/>
    <w:rsid w:val="0007443E"/>
    <w:rsid w:val="00074570"/>
    <w:rsid w:val="00074594"/>
    <w:rsid w:val="00074652"/>
    <w:rsid w:val="000746B4"/>
    <w:rsid w:val="000746D6"/>
    <w:rsid w:val="0007475A"/>
    <w:rsid w:val="0007479E"/>
    <w:rsid w:val="00074A44"/>
    <w:rsid w:val="00074A68"/>
    <w:rsid w:val="00074A9D"/>
    <w:rsid w:val="00074BD3"/>
    <w:rsid w:val="00074C42"/>
    <w:rsid w:val="00074D1B"/>
    <w:rsid w:val="00074D35"/>
    <w:rsid w:val="00074E3E"/>
    <w:rsid w:val="00074EF6"/>
    <w:rsid w:val="00074F2D"/>
    <w:rsid w:val="00074FB7"/>
    <w:rsid w:val="00074FE3"/>
    <w:rsid w:val="00074FED"/>
    <w:rsid w:val="00074FF6"/>
    <w:rsid w:val="00075031"/>
    <w:rsid w:val="000750C9"/>
    <w:rsid w:val="0007512D"/>
    <w:rsid w:val="00075146"/>
    <w:rsid w:val="00075165"/>
    <w:rsid w:val="000751BB"/>
    <w:rsid w:val="000751C9"/>
    <w:rsid w:val="000752E2"/>
    <w:rsid w:val="00075364"/>
    <w:rsid w:val="0007537D"/>
    <w:rsid w:val="0007550D"/>
    <w:rsid w:val="00075572"/>
    <w:rsid w:val="000755E3"/>
    <w:rsid w:val="000756D5"/>
    <w:rsid w:val="0007574C"/>
    <w:rsid w:val="000757EC"/>
    <w:rsid w:val="00075809"/>
    <w:rsid w:val="00075896"/>
    <w:rsid w:val="000758D1"/>
    <w:rsid w:val="000758F4"/>
    <w:rsid w:val="00075983"/>
    <w:rsid w:val="00075A80"/>
    <w:rsid w:val="00075AC8"/>
    <w:rsid w:val="00075B52"/>
    <w:rsid w:val="00075C23"/>
    <w:rsid w:val="00075C88"/>
    <w:rsid w:val="00075CAA"/>
    <w:rsid w:val="00075CB0"/>
    <w:rsid w:val="00075EAB"/>
    <w:rsid w:val="00076039"/>
    <w:rsid w:val="000760E1"/>
    <w:rsid w:val="00076239"/>
    <w:rsid w:val="000762DE"/>
    <w:rsid w:val="00076318"/>
    <w:rsid w:val="00076332"/>
    <w:rsid w:val="00076498"/>
    <w:rsid w:val="00076689"/>
    <w:rsid w:val="000766A1"/>
    <w:rsid w:val="000766BB"/>
    <w:rsid w:val="00076774"/>
    <w:rsid w:val="0007696A"/>
    <w:rsid w:val="00076994"/>
    <w:rsid w:val="000769D4"/>
    <w:rsid w:val="00076A2A"/>
    <w:rsid w:val="00076B0E"/>
    <w:rsid w:val="00076C47"/>
    <w:rsid w:val="00076D5F"/>
    <w:rsid w:val="00076E97"/>
    <w:rsid w:val="00076EEF"/>
    <w:rsid w:val="00076F3C"/>
    <w:rsid w:val="00076F55"/>
    <w:rsid w:val="00076F88"/>
    <w:rsid w:val="00076FB6"/>
    <w:rsid w:val="0007704E"/>
    <w:rsid w:val="00077092"/>
    <w:rsid w:val="0007712D"/>
    <w:rsid w:val="000771AC"/>
    <w:rsid w:val="00077297"/>
    <w:rsid w:val="000773A6"/>
    <w:rsid w:val="000773A7"/>
    <w:rsid w:val="0007741A"/>
    <w:rsid w:val="0007741B"/>
    <w:rsid w:val="0007745A"/>
    <w:rsid w:val="000774D5"/>
    <w:rsid w:val="00077516"/>
    <w:rsid w:val="00077594"/>
    <w:rsid w:val="000775A7"/>
    <w:rsid w:val="0007774F"/>
    <w:rsid w:val="00077754"/>
    <w:rsid w:val="0007775D"/>
    <w:rsid w:val="000777F3"/>
    <w:rsid w:val="00077816"/>
    <w:rsid w:val="00077888"/>
    <w:rsid w:val="00077997"/>
    <w:rsid w:val="00077AC1"/>
    <w:rsid w:val="00077AD6"/>
    <w:rsid w:val="00077B0D"/>
    <w:rsid w:val="00077B24"/>
    <w:rsid w:val="00077B69"/>
    <w:rsid w:val="00077BCA"/>
    <w:rsid w:val="00077BEB"/>
    <w:rsid w:val="00077D35"/>
    <w:rsid w:val="00077D7A"/>
    <w:rsid w:val="00077E7A"/>
    <w:rsid w:val="00077F08"/>
    <w:rsid w:val="00077F50"/>
    <w:rsid w:val="00080154"/>
    <w:rsid w:val="00080161"/>
    <w:rsid w:val="00080219"/>
    <w:rsid w:val="00080264"/>
    <w:rsid w:val="000804DF"/>
    <w:rsid w:val="00080520"/>
    <w:rsid w:val="0008057A"/>
    <w:rsid w:val="000805CF"/>
    <w:rsid w:val="0008060A"/>
    <w:rsid w:val="00080614"/>
    <w:rsid w:val="00080653"/>
    <w:rsid w:val="00080683"/>
    <w:rsid w:val="00080698"/>
    <w:rsid w:val="000806DD"/>
    <w:rsid w:val="00080738"/>
    <w:rsid w:val="000807B0"/>
    <w:rsid w:val="000807F1"/>
    <w:rsid w:val="000807F5"/>
    <w:rsid w:val="00080853"/>
    <w:rsid w:val="0008086D"/>
    <w:rsid w:val="00080953"/>
    <w:rsid w:val="00080A08"/>
    <w:rsid w:val="00080A38"/>
    <w:rsid w:val="00080B6C"/>
    <w:rsid w:val="00080C11"/>
    <w:rsid w:val="00080C76"/>
    <w:rsid w:val="000811DB"/>
    <w:rsid w:val="00081318"/>
    <w:rsid w:val="00081341"/>
    <w:rsid w:val="000813B8"/>
    <w:rsid w:val="0008141E"/>
    <w:rsid w:val="0008148B"/>
    <w:rsid w:val="00081496"/>
    <w:rsid w:val="000814B8"/>
    <w:rsid w:val="000814E9"/>
    <w:rsid w:val="0008153F"/>
    <w:rsid w:val="000815B8"/>
    <w:rsid w:val="0008160D"/>
    <w:rsid w:val="0008162F"/>
    <w:rsid w:val="000816F6"/>
    <w:rsid w:val="0008190C"/>
    <w:rsid w:val="0008194C"/>
    <w:rsid w:val="00081970"/>
    <w:rsid w:val="0008197F"/>
    <w:rsid w:val="000819DD"/>
    <w:rsid w:val="00081A09"/>
    <w:rsid w:val="00081AEF"/>
    <w:rsid w:val="00081B6C"/>
    <w:rsid w:val="00081BA6"/>
    <w:rsid w:val="00081C4F"/>
    <w:rsid w:val="00081D76"/>
    <w:rsid w:val="00082074"/>
    <w:rsid w:val="0008236D"/>
    <w:rsid w:val="000823E2"/>
    <w:rsid w:val="00082536"/>
    <w:rsid w:val="00082543"/>
    <w:rsid w:val="000825D0"/>
    <w:rsid w:val="0008260C"/>
    <w:rsid w:val="000827ED"/>
    <w:rsid w:val="0008284B"/>
    <w:rsid w:val="000829A2"/>
    <w:rsid w:val="000829AF"/>
    <w:rsid w:val="000829E7"/>
    <w:rsid w:val="00082C0C"/>
    <w:rsid w:val="00082C10"/>
    <w:rsid w:val="00082C85"/>
    <w:rsid w:val="00082CAD"/>
    <w:rsid w:val="00082D88"/>
    <w:rsid w:val="00082DC0"/>
    <w:rsid w:val="00082DDA"/>
    <w:rsid w:val="00082E69"/>
    <w:rsid w:val="0008301D"/>
    <w:rsid w:val="0008307D"/>
    <w:rsid w:val="000830AF"/>
    <w:rsid w:val="00083177"/>
    <w:rsid w:val="000831E4"/>
    <w:rsid w:val="0008322D"/>
    <w:rsid w:val="000834B3"/>
    <w:rsid w:val="00083527"/>
    <w:rsid w:val="00083557"/>
    <w:rsid w:val="00083582"/>
    <w:rsid w:val="0008361E"/>
    <w:rsid w:val="0008364D"/>
    <w:rsid w:val="0008366A"/>
    <w:rsid w:val="00083674"/>
    <w:rsid w:val="00083718"/>
    <w:rsid w:val="00083846"/>
    <w:rsid w:val="0008391D"/>
    <w:rsid w:val="00083956"/>
    <w:rsid w:val="000839A4"/>
    <w:rsid w:val="000839B5"/>
    <w:rsid w:val="000839B6"/>
    <w:rsid w:val="00083A49"/>
    <w:rsid w:val="00083AD0"/>
    <w:rsid w:val="00083B0C"/>
    <w:rsid w:val="00083BE6"/>
    <w:rsid w:val="00083C11"/>
    <w:rsid w:val="00083CF0"/>
    <w:rsid w:val="00083DE9"/>
    <w:rsid w:val="00083E60"/>
    <w:rsid w:val="00083EAF"/>
    <w:rsid w:val="00083ED3"/>
    <w:rsid w:val="00083FDD"/>
    <w:rsid w:val="00084011"/>
    <w:rsid w:val="00084086"/>
    <w:rsid w:val="0008417B"/>
    <w:rsid w:val="0008422A"/>
    <w:rsid w:val="00084290"/>
    <w:rsid w:val="000843E7"/>
    <w:rsid w:val="00084529"/>
    <w:rsid w:val="0008461D"/>
    <w:rsid w:val="00084702"/>
    <w:rsid w:val="0008484F"/>
    <w:rsid w:val="000848A5"/>
    <w:rsid w:val="000848DD"/>
    <w:rsid w:val="000848EA"/>
    <w:rsid w:val="000849B7"/>
    <w:rsid w:val="00084BF0"/>
    <w:rsid w:val="00084CA1"/>
    <w:rsid w:val="00084E6E"/>
    <w:rsid w:val="00084EC2"/>
    <w:rsid w:val="00084F06"/>
    <w:rsid w:val="00084FAF"/>
    <w:rsid w:val="0008503D"/>
    <w:rsid w:val="00085147"/>
    <w:rsid w:val="000851C3"/>
    <w:rsid w:val="000851DF"/>
    <w:rsid w:val="00085243"/>
    <w:rsid w:val="0008532F"/>
    <w:rsid w:val="0008536F"/>
    <w:rsid w:val="000853A2"/>
    <w:rsid w:val="0008542B"/>
    <w:rsid w:val="00085468"/>
    <w:rsid w:val="000854CC"/>
    <w:rsid w:val="000854E3"/>
    <w:rsid w:val="00085516"/>
    <w:rsid w:val="00085538"/>
    <w:rsid w:val="0008559B"/>
    <w:rsid w:val="00085665"/>
    <w:rsid w:val="00085753"/>
    <w:rsid w:val="00085867"/>
    <w:rsid w:val="000858AF"/>
    <w:rsid w:val="000858EE"/>
    <w:rsid w:val="00085903"/>
    <w:rsid w:val="00085AA4"/>
    <w:rsid w:val="00085B82"/>
    <w:rsid w:val="00085BB9"/>
    <w:rsid w:val="00085BCC"/>
    <w:rsid w:val="00085D22"/>
    <w:rsid w:val="00085D26"/>
    <w:rsid w:val="00085D4F"/>
    <w:rsid w:val="00085DA3"/>
    <w:rsid w:val="00085DD8"/>
    <w:rsid w:val="00085DFB"/>
    <w:rsid w:val="00085FBE"/>
    <w:rsid w:val="00085FD8"/>
    <w:rsid w:val="00086004"/>
    <w:rsid w:val="0008607C"/>
    <w:rsid w:val="00086081"/>
    <w:rsid w:val="0008626E"/>
    <w:rsid w:val="000862AC"/>
    <w:rsid w:val="000862CD"/>
    <w:rsid w:val="00086344"/>
    <w:rsid w:val="0008634F"/>
    <w:rsid w:val="00086403"/>
    <w:rsid w:val="000864F6"/>
    <w:rsid w:val="00086567"/>
    <w:rsid w:val="00086584"/>
    <w:rsid w:val="00086631"/>
    <w:rsid w:val="0008666F"/>
    <w:rsid w:val="00086739"/>
    <w:rsid w:val="00086814"/>
    <w:rsid w:val="00086816"/>
    <w:rsid w:val="00086818"/>
    <w:rsid w:val="000868F5"/>
    <w:rsid w:val="00086999"/>
    <w:rsid w:val="00086A60"/>
    <w:rsid w:val="00086A76"/>
    <w:rsid w:val="00086AD9"/>
    <w:rsid w:val="00086B79"/>
    <w:rsid w:val="00086B91"/>
    <w:rsid w:val="00086CF3"/>
    <w:rsid w:val="00086D2F"/>
    <w:rsid w:val="00086D7F"/>
    <w:rsid w:val="00086DCF"/>
    <w:rsid w:val="00086E5E"/>
    <w:rsid w:val="00086FA7"/>
    <w:rsid w:val="00086FE6"/>
    <w:rsid w:val="000870F1"/>
    <w:rsid w:val="00087103"/>
    <w:rsid w:val="00087110"/>
    <w:rsid w:val="000872E9"/>
    <w:rsid w:val="00087375"/>
    <w:rsid w:val="00087506"/>
    <w:rsid w:val="0008753F"/>
    <w:rsid w:val="00087792"/>
    <w:rsid w:val="00087916"/>
    <w:rsid w:val="0008791A"/>
    <w:rsid w:val="00087927"/>
    <w:rsid w:val="00087A77"/>
    <w:rsid w:val="00087BBB"/>
    <w:rsid w:val="00087C97"/>
    <w:rsid w:val="00087D06"/>
    <w:rsid w:val="00087D94"/>
    <w:rsid w:val="00087EC8"/>
    <w:rsid w:val="00087FFA"/>
    <w:rsid w:val="000901D6"/>
    <w:rsid w:val="00090215"/>
    <w:rsid w:val="00090224"/>
    <w:rsid w:val="00090275"/>
    <w:rsid w:val="00090315"/>
    <w:rsid w:val="00090316"/>
    <w:rsid w:val="00090325"/>
    <w:rsid w:val="00090329"/>
    <w:rsid w:val="000904AC"/>
    <w:rsid w:val="000905C1"/>
    <w:rsid w:val="0009078F"/>
    <w:rsid w:val="0009090C"/>
    <w:rsid w:val="000909FD"/>
    <w:rsid w:val="00090BC0"/>
    <w:rsid w:val="00090BF3"/>
    <w:rsid w:val="00090C0D"/>
    <w:rsid w:val="00090C50"/>
    <w:rsid w:val="00090D57"/>
    <w:rsid w:val="00090D72"/>
    <w:rsid w:val="00090E18"/>
    <w:rsid w:val="00090EB2"/>
    <w:rsid w:val="00090EE9"/>
    <w:rsid w:val="0009107C"/>
    <w:rsid w:val="00091182"/>
    <w:rsid w:val="0009119A"/>
    <w:rsid w:val="00091251"/>
    <w:rsid w:val="00091279"/>
    <w:rsid w:val="0009127C"/>
    <w:rsid w:val="00091317"/>
    <w:rsid w:val="000913E2"/>
    <w:rsid w:val="00091485"/>
    <w:rsid w:val="00091500"/>
    <w:rsid w:val="00091534"/>
    <w:rsid w:val="000915A8"/>
    <w:rsid w:val="00091642"/>
    <w:rsid w:val="000916FA"/>
    <w:rsid w:val="000917D3"/>
    <w:rsid w:val="000917D6"/>
    <w:rsid w:val="00091808"/>
    <w:rsid w:val="00091A24"/>
    <w:rsid w:val="00091A4F"/>
    <w:rsid w:val="00091C8B"/>
    <w:rsid w:val="00091CB8"/>
    <w:rsid w:val="00091D4B"/>
    <w:rsid w:val="00091E02"/>
    <w:rsid w:val="00091E1F"/>
    <w:rsid w:val="00091E3F"/>
    <w:rsid w:val="00091EFB"/>
    <w:rsid w:val="00092029"/>
    <w:rsid w:val="00092051"/>
    <w:rsid w:val="0009206B"/>
    <w:rsid w:val="00092372"/>
    <w:rsid w:val="0009240B"/>
    <w:rsid w:val="000924A7"/>
    <w:rsid w:val="000924B8"/>
    <w:rsid w:val="00092537"/>
    <w:rsid w:val="000925C9"/>
    <w:rsid w:val="00092617"/>
    <w:rsid w:val="000926F5"/>
    <w:rsid w:val="0009276B"/>
    <w:rsid w:val="00092814"/>
    <w:rsid w:val="00092918"/>
    <w:rsid w:val="0009299F"/>
    <w:rsid w:val="000929AE"/>
    <w:rsid w:val="00092A20"/>
    <w:rsid w:val="00092AFD"/>
    <w:rsid w:val="00092BE3"/>
    <w:rsid w:val="00092C11"/>
    <w:rsid w:val="00092CCB"/>
    <w:rsid w:val="00092DDB"/>
    <w:rsid w:val="00092DEC"/>
    <w:rsid w:val="00092DED"/>
    <w:rsid w:val="00092E5D"/>
    <w:rsid w:val="00092EE5"/>
    <w:rsid w:val="00092F34"/>
    <w:rsid w:val="00092F88"/>
    <w:rsid w:val="0009300B"/>
    <w:rsid w:val="000930AA"/>
    <w:rsid w:val="000930F1"/>
    <w:rsid w:val="00093129"/>
    <w:rsid w:val="0009317F"/>
    <w:rsid w:val="00093205"/>
    <w:rsid w:val="00093223"/>
    <w:rsid w:val="0009322B"/>
    <w:rsid w:val="000932AB"/>
    <w:rsid w:val="000932C2"/>
    <w:rsid w:val="00093318"/>
    <w:rsid w:val="000934B6"/>
    <w:rsid w:val="00093570"/>
    <w:rsid w:val="000935AD"/>
    <w:rsid w:val="000936B3"/>
    <w:rsid w:val="00093702"/>
    <w:rsid w:val="00093715"/>
    <w:rsid w:val="00093733"/>
    <w:rsid w:val="000937A2"/>
    <w:rsid w:val="000938DA"/>
    <w:rsid w:val="0009393A"/>
    <w:rsid w:val="00093976"/>
    <w:rsid w:val="00093AC4"/>
    <w:rsid w:val="00093B74"/>
    <w:rsid w:val="00093BA7"/>
    <w:rsid w:val="00093BD1"/>
    <w:rsid w:val="00093C32"/>
    <w:rsid w:val="00093C39"/>
    <w:rsid w:val="00093C6A"/>
    <w:rsid w:val="00093C9E"/>
    <w:rsid w:val="00093CDE"/>
    <w:rsid w:val="00093D2A"/>
    <w:rsid w:val="00093DB3"/>
    <w:rsid w:val="00093DCB"/>
    <w:rsid w:val="00093E60"/>
    <w:rsid w:val="00093F86"/>
    <w:rsid w:val="00093F9B"/>
    <w:rsid w:val="00093F9E"/>
    <w:rsid w:val="00094041"/>
    <w:rsid w:val="00094115"/>
    <w:rsid w:val="00094253"/>
    <w:rsid w:val="000942D7"/>
    <w:rsid w:val="000942FB"/>
    <w:rsid w:val="00094305"/>
    <w:rsid w:val="0009445D"/>
    <w:rsid w:val="0009454F"/>
    <w:rsid w:val="000945E0"/>
    <w:rsid w:val="0009461F"/>
    <w:rsid w:val="00094631"/>
    <w:rsid w:val="0009463D"/>
    <w:rsid w:val="00094681"/>
    <w:rsid w:val="000946F1"/>
    <w:rsid w:val="000946FF"/>
    <w:rsid w:val="00094852"/>
    <w:rsid w:val="00094886"/>
    <w:rsid w:val="00094973"/>
    <w:rsid w:val="000949AA"/>
    <w:rsid w:val="000949DF"/>
    <w:rsid w:val="00094A4D"/>
    <w:rsid w:val="00094A69"/>
    <w:rsid w:val="00094AC8"/>
    <w:rsid w:val="00094B87"/>
    <w:rsid w:val="00094BD1"/>
    <w:rsid w:val="00094BFA"/>
    <w:rsid w:val="00094C3B"/>
    <w:rsid w:val="00094CB3"/>
    <w:rsid w:val="00094D72"/>
    <w:rsid w:val="00094E6D"/>
    <w:rsid w:val="00094E81"/>
    <w:rsid w:val="00094F92"/>
    <w:rsid w:val="0009501F"/>
    <w:rsid w:val="00095088"/>
    <w:rsid w:val="0009511F"/>
    <w:rsid w:val="00095173"/>
    <w:rsid w:val="000952C8"/>
    <w:rsid w:val="00095313"/>
    <w:rsid w:val="0009537A"/>
    <w:rsid w:val="000953AF"/>
    <w:rsid w:val="00095403"/>
    <w:rsid w:val="0009541E"/>
    <w:rsid w:val="000954D9"/>
    <w:rsid w:val="0009551C"/>
    <w:rsid w:val="000955DB"/>
    <w:rsid w:val="00095619"/>
    <w:rsid w:val="00095648"/>
    <w:rsid w:val="000956CC"/>
    <w:rsid w:val="00095765"/>
    <w:rsid w:val="000957A6"/>
    <w:rsid w:val="00095817"/>
    <w:rsid w:val="0009582F"/>
    <w:rsid w:val="000958D8"/>
    <w:rsid w:val="000958EB"/>
    <w:rsid w:val="0009599E"/>
    <w:rsid w:val="000959EA"/>
    <w:rsid w:val="00095A1D"/>
    <w:rsid w:val="00095BA1"/>
    <w:rsid w:val="00095BF8"/>
    <w:rsid w:val="00095C93"/>
    <w:rsid w:val="00095CC5"/>
    <w:rsid w:val="00095D90"/>
    <w:rsid w:val="00095D97"/>
    <w:rsid w:val="00095EC2"/>
    <w:rsid w:val="00095F59"/>
    <w:rsid w:val="00095FA3"/>
    <w:rsid w:val="00095FF8"/>
    <w:rsid w:val="00096099"/>
    <w:rsid w:val="00096135"/>
    <w:rsid w:val="00096196"/>
    <w:rsid w:val="000961F2"/>
    <w:rsid w:val="00096266"/>
    <w:rsid w:val="0009627A"/>
    <w:rsid w:val="000962CB"/>
    <w:rsid w:val="00096335"/>
    <w:rsid w:val="0009643D"/>
    <w:rsid w:val="0009644B"/>
    <w:rsid w:val="0009644E"/>
    <w:rsid w:val="0009648C"/>
    <w:rsid w:val="000964DB"/>
    <w:rsid w:val="000965A4"/>
    <w:rsid w:val="00096602"/>
    <w:rsid w:val="00096692"/>
    <w:rsid w:val="000966C8"/>
    <w:rsid w:val="000966D5"/>
    <w:rsid w:val="00096700"/>
    <w:rsid w:val="000968F9"/>
    <w:rsid w:val="00096993"/>
    <w:rsid w:val="0009699E"/>
    <w:rsid w:val="000969D6"/>
    <w:rsid w:val="00096AAB"/>
    <w:rsid w:val="00096AC8"/>
    <w:rsid w:val="00096B01"/>
    <w:rsid w:val="00096B0A"/>
    <w:rsid w:val="00096B4A"/>
    <w:rsid w:val="00096B9F"/>
    <w:rsid w:val="00096C3A"/>
    <w:rsid w:val="00096CD2"/>
    <w:rsid w:val="00096DDF"/>
    <w:rsid w:val="00096E0F"/>
    <w:rsid w:val="00096EDC"/>
    <w:rsid w:val="00096F28"/>
    <w:rsid w:val="00096F92"/>
    <w:rsid w:val="0009716C"/>
    <w:rsid w:val="00097250"/>
    <w:rsid w:val="0009729B"/>
    <w:rsid w:val="000972A6"/>
    <w:rsid w:val="000973E9"/>
    <w:rsid w:val="00097481"/>
    <w:rsid w:val="00097496"/>
    <w:rsid w:val="00097515"/>
    <w:rsid w:val="00097542"/>
    <w:rsid w:val="000975A9"/>
    <w:rsid w:val="000976D2"/>
    <w:rsid w:val="00097740"/>
    <w:rsid w:val="00097741"/>
    <w:rsid w:val="000978BA"/>
    <w:rsid w:val="000978BC"/>
    <w:rsid w:val="00097AAB"/>
    <w:rsid w:val="00097BEE"/>
    <w:rsid w:val="00097C2F"/>
    <w:rsid w:val="00097C38"/>
    <w:rsid w:val="00097CC7"/>
    <w:rsid w:val="00097CEA"/>
    <w:rsid w:val="00097D4F"/>
    <w:rsid w:val="00097D81"/>
    <w:rsid w:val="00097E73"/>
    <w:rsid w:val="00097FD3"/>
    <w:rsid w:val="000A00AB"/>
    <w:rsid w:val="000A0222"/>
    <w:rsid w:val="000A02D5"/>
    <w:rsid w:val="000A03DD"/>
    <w:rsid w:val="000A03F4"/>
    <w:rsid w:val="000A0472"/>
    <w:rsid w:val="000A05F9"/>
    <w:rsid w:val="000A060D"/>
    <w:rsid w:val="000A0638"/>
    <w:rsid w:val="000A0639"/>
    <w:rsid w:val="000A0657"/>
    <w:rsid w:val="000A068E"/>
    <w:rsid w:val="000A06F1"/>
    <w:rsid w:val="000A0710"/>
    <w:rsid w:val="000A07A3"/>
    <w:rsid w:val="000A07C3"/>
    <w:rsid w:val="000A08C2"/>
    <w:rsid w:val="000A093E"/>
    <w:rsid w:val="000A0A26"/>
    <w:rsid w:val="000A0AD5"/>
    <w:rsid w:val="000A0AF4"/>
    <w:rsid w:val="000A0B49"/>
    <w:rsid w:val="000A0C92"/>
    <w:rsid w:val="000A0CBF"/>
    <w:rsid w:val="000A0CD7"/>
    <w:rsid w:val="000A0D86"/>
    <w:rsid w:val="000A0DE0"/>
    <w:rsid w:val="000A0E44"/>
    <w:rsid w:val="000A0E7B"/>
    <w:rsid w:val="000A0EDA"/>
    <w:rsid w:val="000A0F08"/>
    <w:rsid w:val="000A0F09"/>
    <w:rsid w:val="000A0FD4"/>
    <w:rsid w:val="000A10E7"/>
    <w:rsid w:val="000A1169"/>
    <w:rsid w:val="000A11E9"/>
    <w:rsid w:val="000A128F"/>
    <w:rsid w:val="000A1292"/>
    <w:rsid w:val="000A12C9"/>
    <w:rsid w:val="000A1346"/>
    <w:rsid w:val="000A13C3"/>
    <w:rsid w:val="000A13F5"/>
    <w:rsid w:val="000A1414"/>
    <w:rsid w:val="000A147F"/>
    <w:rsid w:val="000A14DE"/>
    <w:rsid w:val="000A1504"/>
    <w:rsid w:val="000A154D"/>
    <w:rsid w:val="000A1625"/>
    <w:rsid w:val="000A1738"/>
    <w:rsid w:val="000A17F2"/>
    <w:rsid w:val="000A1823"/>
    <w:rsid w:val="000A1850"/>
    <w:rsid w:val="000A1889"/>
    <w:rsid w:val="000A1898"/>
    <w:rsid w:val="000A18B1"/>
    <w:rsid w:val="000A1981"/>
    <w:rsid w:val="000A19AC"/>
    <w:rsid w:val="000A1A82"/>
    <w:rsid w:val="000A1AE1"/>
    <w:rsid w:val="000A1B72"/>
    <w:rsid w:val="000A1BAC"/>
    <w:rsid w:val="000A1BC6"/>
    <w:rsid w:val="000A1BE3"/>
    <w:rsid w:val="000A1C06"/>
    <w:rsid w:val="000A1C34"/>
    <w:rsid w:val="000A1D55"/>
    <w:rsid w:val="000A1D56"/>
    <w:rsid w:val="000A1E15"/>
    <w:rsid w:val="000A1E1D"/>
    <w:rsid w:val="000A1ECD"/>
    <w:rsid w:val="000A1F29"/>
    <w:rsid w:val="000A1FA1"/>
    <w:rsid w:val="000A214E"/>
    <w:rsid w:val="000A21A5"/>
    <w:rsid w:val="000A21D9"/>
    <w:rsid w:val="000A224B"/>
    <w:rsid w:val="000A24CE"/>
    <w:rsid w:val="000A24E2"/>
    <w:rsid w:val="000A24FD"/>
    <w:rsid w:val="000A254B"/>
    <w:rsid w:val="000A25A7"/>
    <w:rsid w:val="000A2660"/>
    <w:rsid w:val="000A2710"/>
    <w:rsid w:val="000A272D"/>
    <w:rsid w:val="000A2733"/>
    <w:rsid w:val="000A276D"/>
    <w:rsid w:val="000A2840"/>
    <w:rsid w:val="000A28C1"/>
    <w:rsid w:val="000A291D"/>
    <w:rsid w:val="000A294F"/>
    <w:rsid w:val="000A29D8"/>
    <w:rsid w:val="000A2A01"/>
    <w:rsid w:val="000A2AC4"/>
    <w:rsid w:val="000A2B55"/>
    <w:rsid w:val="000A2CD8"/>
    <w:rsid w:val="000A2DE1"/>
    <w:rsid w:val="000A2ECA"/>
    <w:rsid w:val="000A2ECC"/>
    <w:rsid w:val="000A307D"/>
    <w:rsid w:val="000A30D5"/>
    <w:rsid w:val="000A33A9"/>
    <w:rsid w:val="000A33CF"/>
    <w:rsid w:val="000A3480"/>
    <w:rsid w:val="000A349B"/>
    <w:rsid w:val="000A34CC"/>
    <w:rsid w:val="000A35AE"/>
    <w:rsid w:val="000A3657"/>
    <w:rsid w:val="000A36C4"/>
    <w:rsid w:val="000A36CC"/>
    <w:rsid w:val="000A3748"/>
    <w:rsid w:val="000A37E7"/>
    <w:rsid w:val="000A38CF"/>
    <w:rsid w:val="000A38F8"/>
    <w:rsid w:val="000A397B"/>
    <w:rsid w:val="000A3B45"/>
    <w:rsid w:val="000A3B72"/>
    <w:rsid w:val="000A3C4F"/>
    <w:rsid w:val="000A3D04"/>
    <w:rsid w:val="000A3D4F"/>
    <w:rsid w:val="000A3D63"/>
    <w:rsid w:val="000A3DBC"/>
    <w:rsid w:val="000A3DC7"/>
    <w:rsid w:val="000A3DD0"/>
    <w:rsid w:val="000A3F07"/>
    <w:rsid w:val="000A3F66"/>
    <w:rsid w:val="000A3FDD"/>
    <w:rsid w:val="000A4029"/>
    <w:rsid w:val="000A407E"/>
    <w:rsid w:val="000A409C"/>
    <w:rsid w:val="000A40BE"/>
    <w:rsid w:val="000A40E6"/>
    <w:rsid w:val="000A410A"/>
    <w:rsid w:val="000A414C"/>
    <w:rsid w:val="000A416E"/>
    <w:rsid w:val="000A4270"/>
    <w:rsid w:val="000A4327"/>
    <w:rsid w:val="000A4330"/>
    <w:rsid w:val="000A4332"/>
    <w:rsid w:val="000A4367"/>
    <w:rsid w:val="000A466E"/>
    <w:rsid w:val="000A4715"/>
    <w:rsid w:val="000A47A2"/>
    <w:rsid w:val="000A47AD"/>
    <w:rsid w:val="000A47EA"/>
    <w:rsid w:val="000A47F0"/>
    <w:rsid w:val="000A4857"/>
    <w:rsid w:val="000A48A2"/>
    <w:rsid w:val="000A48D4"/>
    <w:rsid w:val="000A49FE"/>
    <w:rsid w:val="000A4A46"/>
    <w:rsid w:val="000A4A47"/>
    <w:rsid w:val="000A4B82"/>
    <w:rsid w:val="000A4B9E"/>
    <w:rsid w:val="000A4BA0"/>
    <w:rsid w:val="000A4BF8"/>
    <w:rsid w:val="000A4BFB"/>
    <w:rsid w:val="000A4CC1"/>
    <w:rsid w:val="000A4E48"/>
    <w:rsid w:val="000A4E92"/>
    <w:rsid w:val="000A4F54"/>
    <w:rsid w:val="000A4F55"/>
    <w:rsid w:val="000A518B"/>
    <w:rsid w:val="000A5281"/>
    <w:rsid w:val="000A5299"/>
    <w:rsid w:val="000A5327"/>
    <w:rsid w:val="000A535B"/>
    <w:rsid w:val="000A538E"/>
    <w:rsid w:val="000A53D5"/>
    <w:rsid w:val="000A5472"/>
    <w:rsid w:val="000A54E7"/>
    <w:rsid w:val="000A5573"/>
    <w:rsid w:val="000A55D6"/>
    <w:rsid w:val="000A572E"/>
    <w:rsid w:val="000A57AE"/>
    <w:rsid w:val="000A57C1"/>
    <w:rsid w:val="000A58D0"/>
    <w:rsid w:val="000A591A"/>
    <w:rsid w:val="000A5992"/>
    <w:rsid w:val="000A5A0A"/>
    <w:rsid w:val="000A5C88"/>
    <w:rsid w:val="000A5C8F"/>
    <w:rsid w:val="000A5C91"/>
    <w:rsid w:val="000A5D58"/>
    <w:rsid w:val="000A5E3B"/>
    <w:rsid w:val="000A5ED2"/>
    <w:rsid w:val="000A5F0C"/>
    <w:rsid w:val="000A602A"/>
    <w:rsid w:val="000A607F"/>
    <w:rsid w:val="000A60DC"/>
    <w:rsid w:val="000A60ED"/>
    <w:rsid w:val="000A615C"/>
    <w:rsid w:val="000A61FD"/>
    <w:rsid w:val="000A6225"/>
    <w:rsid w:val="000A62E4"/>
    <w:rsid w:val="000A6546"/>
    <w:rsid w:val="000A66C3"/>
    <w:rsid w:val="000A66E5"/>
    <w:rsid w:val="000A6754"/>
    <w:rsid w:val="000A67B8"/>
    <w:rsid w:val="000A68E8"/>
    <w:rsid w:val="000A6951"/>
    <w:rsid w:val="000A6953"/>
    <w:rsid w:val="000A69AE"/>
    <w:rsid w:val="000A6AEC"/>
    <w:rsid w:val="000A6BD0"/>
    <w:rsid w:val="000A6BDC"/>
    <w:rsid w:val="000A6BF1"/>
    <w:rsid w:val="000A6C03"/>
    <w:rsid w:val="000A6C05"/>
    <w:rsid w:val="000A6C42"/>
    <w:rsid w:val="000A6D40"/>
    <w:rsid w:val="000A6D49"/>
    <w:rsid w:val="000A6DCC"/>
    <w:rsid w:val="000A6E84"/>
    <w:rsid w:val="000A6F2E"/>
    <w:rsid w:val="000A6F92"/>
    <w:rsid w:val="000A6FA3"/>
    <w:rsid w:val="000A70C4"/>
    <w:rsid w:val="000A710B"/>
    <w:rsid w:val="000A712E"/>
    <w:rsid w:val="000A724F"/>
    <w:rsid w:val="000A727F"/>
    <w:rsid w:val="000A72AE"/>
    <w:rsid w:val="000A72AF"/>
    <w:rsid w:val="000A72F6"/>
    <w:rsid w:val="000A7388"/>
    <w:rsid w:val="000A73A5"/>
    <w:rsid w:val="000A73E2"/>
    <w:rsid w:val="000A743D"/>
    <w:rsid w:val="000A7484"/>
    <w:rsid w:val="000A748A"/>
    <w:rsid w:val="000A74C3"/>
    <w:rsid w:val="000A7643"/>
    <w:rsid w:val="000A766B"/>
    <w:rsid w:val="000A7672"/>
    <w:rsid w:val="000A7707"/>
    <w:rsid w:val="000A7741"/>
    <w:rsid w:val="000A7744"/>
    <w:rsid w:val="000A7745"/>
    <w:rsid w:val="000A7753"/>
    <w:rsid w:val="000A778C"/>
    <w:rsid w:val="000A787A"/>
    <w:rsid w:val="000A79AF"/>
    <w:rsid w:val="000A79B6"/>
    <w:rsid w:val="000A79E9"/>
    <w:rsid w:val="000A7B39"/>
    <w:rsid w:val="000A7BF6"/>
    <w:rsid w:val="000A7C08"/>
    <w:rsid w:val="000A7D1C"/>
    <w:rsid w:val="000A7DF9"/>
    <w:rsid w:val="000A7F10"/>
    <w:rsid w:val="000A7F17"/>
    <w:rsid w:val="000B00C1"/>
    <w:rsid w:val="000B00F1"/>
    <w:rsid w:val="000B015D"/>
    <w:rsid w:val="000B0205"/>
    <w:rsid w:val="000B026E"/>
    <w:rsid w:val="000B03A5"/>
    <w:rsid w:val="000B048A"/>
    <w:rsid w:val="000B0507"/>
    <w:rsid w:val="000B05B2"/>
    <w:rsid w:val="000B0663"/>
    <w:rsid w:val="000B0761"/>
    <w:rsid w:val="000B07C9"/>
    <w:rsid w:val="000B08CB"/>
    <w:rsid w:val="000B09AB"/>
    <w:rsid w:val="000B09EA"/>
    <w:rsid w:val="000B0A08"/>
    <w:rsid w:val="000B0A7D"/>
    <w:rsid w:val="000B0ACD"/>
    <w:rsid w:val="000B0B66"/>
    <w:rsid w:val="000B0B83"/>
    <w:rsid w:val="000B0BB1"/>
    <w:rsid w:val="000B0C1E"/>
    <w:rsid w:val="000B0C61"/>
    <w:rsid w:val="000B0C82"/>
    <w:rsid w:val="000B0CE9"/>
    <w:rsid w:val="000B0DE5"/>
    <w:rsid w:val="000B0E03"/>
    <w:rsid w:val="000B0E88"/>
    <w:rsid w:val="000B0F66"/>
    <w:rsid w:val="000B0FF0"/>
    <w:rsid w:val="000B0FF7"/>
    <w:rsid w:val="000B10C8"/>
    <w:rsid w:val="000B113C"/>
    <w:rsid w:val="000B11C1"/>
    <w:rsid w:val="000B1301"/>
    <w:rsid w:val="000B1342"/>
    <w:rsid w:val="000B1361"/>
    <w:rsid w:val="000B1491"/>
    <w:rsid w:val="000B14A2"/>
    <w:rsid w:val="000B14FA"/>
    <w:rsid w:val="000B153A"/>
    <w:rsid w:val="000B155B"/>
    <w:rsid w:val="000B1627"/>
    <w:rsid w:val="000B1695"/>
    <w:rsid w:val="000B17EA"/>
    <w:rsid w:val="000B1844"/>
    <w:rsid w:val="000B1906"/>
    <w:rsid w:val="000B1A02"/>
    <w:rsid w:val="000B1A2F"/>
    <w:rsid w:val="000B1A67"/>
    <w:rsid w:val="000B1ADB"/>
    <w:rsid w:val="000B1BB3"/>
    <w:rsid w:val="000B1CB3"/>
    <w:rsid w:val="000B1DA4"/>
    <w:rsid w:val="000B1EB4"/>
    <w:rsid w:val="000B1FD6"/>
    <w:rsid w:val="000B1FD7"/>
    <w:rsid w:val="000B21DC"/>
    <w:rsid w:val="000B2292"/>
    <w:rsid w:val="000B23BA"/>
    <w:rsid w:val="000B243A"/>
    <w:rsid w:val="000B24EA"/>
    <w:rsid w:val="000B2562"/>
    <w:rsid w:val="000B25E0"/>
    <w:rsid w:val="000B2610"/>
    <w:rsid w:val="000B262D"/>
    <w:rsid w:val="000B26BC"/>
    <w:rsid w:val="000B2700"/>
    <w:rsid w:val="000B2844"/>
    <w:rsid w:val="000B2848"/>
    <w:rsid w:val="000B28F9"/>
    <w:rsid w:val="000B2930"/>
    <w:rsid w:val="000B294D"/>
    <w:rsid w:val="000B2A08"/>
    <w:rsid w:val="000B2A09"/>
    <w:rsid w:val="000B2B65"/>
    <w:rsid w:val="000B2BBB"/>
    <w:rsid w:val="000B2BFD"/>
    <w:rsid w:val="000B2E84"/>
    <w:rsid w:val="000B2EA2"/>
    <w:rsid w:val="000B3026"/>
    <w:rsid w:val="000B3047"/>
    <w:rsid w:val="000B339E"/>
    <w:rsid w:val="000B3407"/>
    <w:rsid w:val="000B3447"/>
    <w:rsid w:val="000B345F"/>
    <w:rsid w:val="000B346E"/>
    <w:rsid w:val="000B34D6"/>
    <w:rsid w:val="000B3548"/>
    <w:rsid w:val="000B35DC"/>
    <w:rsid w:val="000B3603"/>
    <w:rsid w:val="000B3654"/>
    <w:rsid w:val="000B36C6"/>
    <w:rsid w:val="000B372F"/>
    <w:rsid w:val="000B37DA"/>
    <w:rsid w:val="000B381F"/>
    <w:rsid w:val="000B3827"/>
    <w:rsid w:val="000B3926"/>
    <w:rsid w:val="000B3977"/>
    <w:rsid w:val="000B3984"/>
    <w:rsid w:val="000B3A4C"/>
    <w:rsid w:val="000B3A8E"/>
    <w:rsid w:val="000B3AC9"/>
    <w:rsid w:val="000B3AD2"/>
    <w:rsid w:val="000B3B55"/>
    <w:rsid w:val="000B3BF7"/>
    <w:rsid w:val="000B3C3A"/>
    <w:rsid w:val="000B3CEA"/>
    <w:rsid w:val="000B3E5F"/>
    <w:rsid w:val="000B3E66"/>
    <w:rsid w:val="000B3EBA"/>
    <w:rsid w:val="000B3F7A"/>
    <w:rsid w:val="000B4103"/>
    <w:rsid w:val="000B4140"/>
    <w:rsid w:val="000B43A2"/>
    <w:rsid w:val="000B4420"/>
    <w:rsid w:val="000B443D"/>
    <w:rsid w:val="000B4484"/>
    <w:rsid w:val="000B448F"/>
    <w:rsid w:val="000B44DE"/>
    <w:rsid w:val="000B4512"/>
    <w:rsid w:val="000B4516"/>
    <w:rsid w:val="000B4527"/>
    <w:rsid w:val="000B455D"/>
    <w:rsid w:val="000B45F4"/>
    <w:rsid w:val="000B461C"/>
    <w:rsid w:val="000B4672"/>
    <w:rsid w:val="000B4733"/>
    <w:rsid w:val="000B4744"/>
    <w:rsid w:val="000B4776"/>
    <w:rsid w:val="000B47B0"/>
    <w:rsid w:val="000B47ED"/>
    <w:rsid w:val="000B47F6"/>
    <w:rsid w:val="000B487B"/>
    <w:rsid w:val="000B488C"/>
    <w:rsid w:val="000B48CB"/>
    <w:rsid w:val="000B49A1"/>
    <w:rsid w:val="000B4B04"/>
    <w:rsid w:val="000B4B67"/>
    <w:rsid w:val="000B4B69"/>
    <w:rsid w:val="000B4B7F"/>
    <w:rsid w:val="000B4BA0"/>
    <w:rsid w:val="000B4BBB"/>
    <w:rsid w:val="000B4BFB"/>
    <w:rsid w:val="000B4D67"/>
    <w:rsid w:val="000B4D7E"/>
    <w:rsid w:val="000B4DA8"/>
    <w:rsid w:val="000B4DB4"/>
    <w:rsid w:val="000B4DDB"/>
    <w:rsid w:val="000B4E96"/>
    <w:rsid w:val="000B4E9D"/>
    <w:rsid w:val="000B4EB8"/>
    <w:rsid w:val="000B4F03"/>
    <w:rsid w:val="000B4F2D"/>
    <w:rsid w:val="000B4F3D"/>
    <w:rsid w:val="000B4F4A"/>
    <w:rsid w:val="000B4FEF"/>
    <w:rsid w:val="000B502D"/>
    <w:rsid w:val="000B5087"/>
    <w:rsid w:val="000B50BD"/>
    <w:rsid w:val="000B50E1"/>
    <w:rsid w:val="000B51A9"/>
    <w:rsid w:val="000B5276"/>
    <w:rsid w:val="000B53C8"/>
    <w:rsid w:val="000B53DC"/>
    <w:rsid w:val="000B5481"/>
    <w:rsid w:val="000B5571"/>
    <w:rsid w:val="000B55DF"/>
    <w:rsid w:val="000B5606"/>
    <w:rsid w:val="000B56EF"/>
    <w:rsid w:val="000B57EE"/>
    <w:rsid w:val="000B5885"/>
    <w:rsid w:val="000B590C"/>
    <w:rsid w:val="000B5935"/>
    <w:rsid w:val="000B5996"/>
    <w:rsid w:val="000B59DC"/>
    <w:rsid w:val="000B5A58"/>
    <w:rsid w:val="000B5B38"/>
    <w:rsid w:val="000B5BB0"/>
    <w:rsid w:val="000B5C48"/>
    <w:rsid w:val="000B5C4E"/>
    <w:rsid w:val="000B5CFB"/>
    <w:rsid w:val="000B5F5B"/>
    <w:rsid w:val="000B603A"/>
    <w:rsid w:val="000B6086"/>
    <w:rsid w:val="000B60B0"/>
    <w:rsid w:val="000B63B0"/>
    <w:rsid w:val="000B63D0"/>
    <w:rsid w:val="000B6410"/>
    <w:rsid w:val="000B641E"/>
    <w:rsid w:val="000B6436"/>
    <w:rsid w:val="000B64A5"/>
    <w:rsid w:val="000B650F"/>
    <w:rsid w:val="000B667B"/>
    <w:rsid w:val="000B66E5"/>
    <w:rsid w:val="000B6739"/>
    <w:rsid w:val="000B6751"/>
    <w:rsid w:val="000B692B"/>
    <w:rsid w:val="000B69EE"/>
    <w:rsid w:val="000B6A88"/>
    <w:rsid w:val="000B6A8A"/>
    <w:rsid w:val="000B6B42"/>
    <w:rsid w:val="000B6BB2"/>
    <w:rsid w:val="000B6C33"/>
    <w:rsid w:val="000B6E6D"/>
    <w:rsid w:val="000B6E86"/>
    <w:rsid w:val="000B6F13"/>
    <w:rsid w:val="000B715F"/>
    <w:rsid w:val="000B71F3"/>
    <w:rsid w:val="000B7206"/>
    <w:rsid w:val="000B72D1"/>
    <w:rsid w:val="000B733E"/>
    <w:rsid w:val="000B741E"/>
    <w:rsid w:val="000B758C"/>
    <w:rsid w:val="000B7656"/>
    <w:rsid w:val="000B7723"/>
    <w:rsid w:val="000B7757"/>
    <w:rsid w:val="000B776B"/>
    <w:rsid w:val="000B7776"/>
    <w:rsid w:val="000B777B"/>
    <w:rsid w:val="000B782D"/>
    <w:rsid w:val="000B783B"/>
    <w:rsid w:val="000B785E"/>
    <w:rsid w:val="000B78BB"/>
    <w:rsid w:val="000B78F5"/>
    <w:rsid w:val="000B798C"/>
    <w:rsid w:val="000B7AF1"/>
    <w:rsid w:val="000B7B69"/>
    <w:rsid w:val="000B7B9B"/>
    <w:rsid w:val="000B7E3F"/>
    <w:rsid w:val="000B7EB7"/>
    <w:rsid w:val="000B7EDA"/>
    <w:rsid w:val="000B7F28"/>
    <w:rsid w:val="000B7F5E"/>
    <w:rsid w:val="000C000E"/>
    <w:rsid w:val="000C01CD"/>
    <w:rsid w:val="000C03CD"/>
    <w:rsid w:val="000C0485"/>
    <w:rsid w:val="000C04C4"/>
    <w:rsid w:val="000C0506"/>
    <w:rsid w:val="000C066F"/>
    <w:rsid w:val="000C076F"/>
    <w:rsid w:val="000C0828"/>
    <w:rsid w:val="000C08A3"/>
    <w:rsid w:val="000C08B7"/>
    <w:rsid w:val="000C09DB"/>
    <w:rsid w:val="000C0C29"/>
    <w:rsid w:val="000C0C62"/>
    <w:rsid w:val="000C0D79"/>
    <w:rsid w:val="000C0DE4"/>
    <w:rsid w:val="000C0E98"/>
    <w:rsid w:val="000C0ED8"/>
    <w:rsid w:val="000C0F13"/>
    <w:rsid w:val="000C0FC1"/>
    <w:rsid w:val="000C108B"/>
    <w:rsid w:val="000C1178"/>
    <w:rsid w:val="000C120B"/>
    <w:rsid w:val="000C1222"/>
    <w:rsid w:val="000C12A8"/>
    <w:rsid w:val="000C12E5"/>
    <w:rsid w:val="000C131A"/>
    <w:rsid w:val="000C133E"/>
    <w:rsid w:val="000C13D4"/>
    <w:rsid w:val="000C13E3"/>
    <w:rsid w:val="000C140A"/>
    <w:rsid w:val="000C1482"/>
    <w:rsid w:val="000C148B"/>
    <w:rsid w:val="000C1551"/>
    <w:rsid w:val="000C16BA"/>
    <w:rsid w:val="000C16FE"/>
    <w:rsid w:val="000C1817"/>
    <w:rsid w:val="000C194C"/>
    <w:rsid w:val="000C1AFF"/>
    <w:rsid w:val="000C1BCB"/>
    <w:rsid w:val="000C1D55"/>
    <w:rsid w:val="000C1E39"/>
    <w:rsid w:val="000C1F99"/>
    <w:rsid w:val="000C1FC2"/>
    <w:rsid w:val="000C21C0"/>
    <w:rsid w:val="000C21FE"/>
    <w:rsid w:val="000C2346"/>
    <w:rsid w:val="000C2381"/>
    <w:rsid w:val="000C2393"/>
    <w:rsid w:val="000C23E2"/>
    <w:rsid w:val="000C24A1"/>
    <w:rsid w:val="000C24BD"/>
    <w:rsid w:val="000C255A"/>
    <w:rsid w:val="000C259C"/>
    <w:rsid w:val="000C25A2"/>
    <w:rsid w:val="000C25F4"/>
    <w:rsid w:val="000C264C"/>
    <w:rsid w:val="000C26A9"/>
    <w:rsid w:val="000C26D5"/>
    <w:rsid w:val="000C26E8"/>
    <w:rsid w:val="000C26FF"/>
    <w:rsid w:val="000C27E9"/>
    <w:rsid w:val="000C285B"/>
    <w:rsid w:val="000C28E8"/>
    <w:rsid w:val="000C2969"/>
    <w:rsid w:val="000C2A66"/>
    <w:rsid w:val="000C2ABE"/>
    <w:rsid w:val="000C2ACD"/>
    <w:rsid w:val="000C2B05"/>
    <w:rsid w:val="000C2B88"/>
    <w:rsid w:val="000C2C17"/>
    <w:rsid w:val="000C2CAE"/>
    <w:rsid w:val="000C2CDE"/>
    <w:rsid w:val="000C2D71"/>
    <w:rsid w:val="000C2DF9"/>
    <w:rsid w:val="000C2EBE"/>
    <w:rsid w:val="000C2FFC"/>
    <w:rsid w:val="000C306A"/>
    <w:rsid w:val="000C3144"/>
    <w:rsid w:val="000C32CB"/>
    <w:rsid w:val="000C3491"/>
    <w:rsid w:val="000C34BF"/>
    <w:rsid w:val="000C3510"/>
    <w:rsid w:val="000C35E5"/>
    <w:rsid w:val="000C36E7"/>
    <w:rsid w:val="000C37F8"/>
    <w:rsid w:val="000C3843"/>
    <w:rsid w:val="000C3914"/>
    <w:rsid w:val="000C3961"/>
    <w:rsid w:val="000C3A9A"/>
    <w:rsid w:val="000C3BA9"/>
    <w:rsid w:val="000C3BBD"/>
    <w:rsid w:val="000C3BD1"/>
    <w:rsid w:val="000C3C43"/>
    <w:rsid w:val="000C3EED"/>
    <w:rsid w:val="000C3FC5"/>
    <w:rsid w:val="000C40AB"/>
    <w:rsid w:val="000C40D1"/>
    <w:rsid w:val="000C4188"/>
    <w:rsid w:val="000C4391"/>
    <w:rsid w:val="000C43E1"/>
    <w:rsid w:val="000C4419"/>
    <w:rsid w:val="000C446E"/>
    <w:rsid w:val="000C4485"/>
    <w:rsid w:val="000C44A8"/>
    <w:rsid w:val="000C4502"/>
    <w:rsid w:val="000C4519"/>
    <w:rsid w:val="000C4576"/>
    <w:rsid w:val="000C45BF"/>
    <w:rsid w:val="000C4629"/>
    <w:rsid w:val="000C463A"/>
    <w:rsid w:val="000C47FF"/>
    <w:rsid w:val="000C480C"/>
    <w:rsid w:val="000C484B"/>
    <w:rsid w:val="000C487C"/>
    <w:rsid w:val="000C4969"/>
    <w:rsid w:val="000C4997"/>
    <w:rsid w:val="000C4B29"/>
    <w:rsid w:val="000C4B44"/>
    <w:rsid w:val="000C4C21"/>
    <w:rsid w:val="000C4C7D"/>
    <w:rsid w:val="000C4CFB"/>
    <w:rsid w:val="000C4DD5"/>
    <w:rsid w:val="000C4DF7"/>
    <w:rsid w:val="000C4E0A"/>
    <w:rsid w:val="000C4F4B"/>
    <w:rsid w:val="000C4FE4"/>
    <w:rsid w:val="000C4FEB"/>
    <w:rsid w:val="000C500F"/>
    <w:rsid w:val="000C5012"/>
    <w:rsid w:val="000C50BE"/>
    <w:rsid w:val="000C511F"/>
    <w:rsid w:val="000C53B3"/>
    <w:rsid w:val="000C5478"/>
    <w:rsid w:val="000C55BF"/>
    <w:rsid w:val="000C55CD"/>
    <w:rsid w:val="000C5633"/>
    <w:rsid w:val="000C5669"/>
    <w:rsid w:val="000C5723"/>
    <w:rsid w:val="000C576E"/>
    <w:rsid w:val="000C580D"/>
    <w:rsid w:val="000C58D5"/>
    <w:rsid w:val="000C58D8"/>
    <w:rsid w:val="000C58F7"/>
    <w:rsid w:val="000C58FA"/>
    <w:rsid w:val="000C5938"/>
    <w:rsid w:val="000C597B"/>
    <w:rsid w:val="000C59DF"/>
    <w:rsid w:val="000C5AA4"/>
    <w:rsid w:val="000C5AC1"/>
    <w:rsid w:val="000C5B9B"/>
    <w:rsid w:val="000C5B9F"/>
    <w:rsid w:val="000C5BB2"/>
    <w:rsid w:val="000C5CBC"/>
    <w:rsid w:val="000C5CE8"/>
    <w:rsid w:val="000C5EB3"/>
    <w:rsid w:val="000C5EB5"/>
    <w:rsid w:val="000C5F22"/>
    <w:rsid w:val="000C5F2B"/>
    <w:rsid w:val="000C5F50"/>
    <w:rsid w:val="000C5F5C"/>
    <w:rsid w:val="000C5FB5"/>
    <w:rsid w:val="000C6075"/>
    <w:rsid w:val="000C608E"/>
    <w:rsid w:val="000C60F0"/>
    <w:rsid w:val="000C60F7"/>
    <w:rsid w:val="000C627B"/>
    <w:rsid w:val="000C6319"/>
    <w:rsid w:val="000C63D4"/>
    <w:rsid w:val="000C63DB"/>
    <w:rsid w:val="000C6429"/>
    <w:rsid w:val="000C6443"/>
    <w:rsid w:val="000C646E"/>
    <w:rsid w:val="000C652D"/>
    <w:rsid w:val="000C6574"/>
    <w:rsid w:val="000C65E3"/>
    <w:rsid w:val="000C6604"/>
    <w:rsid w:val="000C667B"/>
    <w:rsid w:val="000C669C"/>
    <w:rsid w:val="000C682A"/>
    <w:rsid w:val="000C6991"/>
    <w:rsid w:val="000C6A2A"/>
    <w:rsid w:val="000C6A65"/>
    <w:rsid w:val="000C6A74"/>
    <w:rsid w:val="000C6A91"/>
    <w:rsid w:val="000C6AC8"/>
    <w:rsid w:val="000C6B4E"/>
    <w:rsid w:val="000C6B5F"/>
    <w:rsid w:val="000C6C9C"/>
    <w:rsid w:val="000C6CEC"/>
    <w:rsid w:val="000C6CFD"/>
    <w:rsid w:val="000C6D1C"/>
    <w:rsid w:val="000C6D3D"/>
    <w:rsid w:val="000C6DCE"/>
    <w:rsid w:val="000C6E11"/>
    <w:rsid w:val="000C6E6C"/>
    <w:rsid w:val="000C6EC1"/>
    <w:rsid w:val="000C6FC2"/>
    <w:rsid w:val="000C7003"/>
    <w:rsid w:val="000C7209"/>
    <w:rsid w:val="000C7236"/>
    <w:rsid w:val="000C734E"/>
    <w:rsid w:val="000C7368"/>
    <w:rsid w:val="000C7474"/>
    <w:rsid w:val="000C7548"/>
    <w:rsid w:val="000C76B8"/>
    <w:rsid w:val="000C7716"/>
    <w:rsid w:val="000C7814"/>
    <w:rsid w:val="000C78F5"/>
    <w:rsid w:val="000C7ABD"/>
    <w:rsid w:val="000C7BA6"/>
    <w:rsid w:val="000C7C45"/>
    <w:rsid w:val="000C7C4B"/>
    <w:rsid w:val="000C7C5E"/>
    <w:rsid w:val="000C7CDE"/>
    <w:rsid w:val="000C7D48"/>
    <w:rsid w:val="000C7D90"/>
    <w:rsid w:val="000C7DC4"/>
    <w:rsid w:val="000C7DE4"/>
    <w:rsid w:val="000C7E2F"/>
    <w:rsid w:val="000C7E35"/>
    <w:rsid w:val="000C7E3A"/>
    <w:rsid w:val="000C7F24"/>
    <w:rsid w:val="000C7F59"/>
    <w:rsid w:val="000D00CB"/>
    <w:rsid w:val="000D00F4"/>
    <w:rsid w:val="000D012C"/>
    <w:rsid w:val="000D019F"/>
    <w:rsid w:val="000D01DF"/>
    <w:rsid w:val="000D021C"/>
    <w:rsid w:val="000D0296"/>
    <w:rsid w:val="000D02CD"/>
    <w:rsid w:val="000D02E8"/>
    <w:rsid w:val="000D0379"/>
    <w:rsid w:val="000D03C1"/>
    <w:rsid w:val="000D03FB"/>
    <w:rsid w:val="000D04D7"/>
    <w:rsid w:val="000D0501"/>
    <w:rsid w:val="000D05F2"/>
    <w:rsid w:val="000D064F"/>
    <w:rsid w:val="000D0712"/>
    <w:rsid w:val="000D0716"/>
    <w:rsid w:val="000D076B"/>
    <w:rsid w:val="000D0848"/>
    <w:rsid w:val="000D084E"/>
    <w:rsid w:val="000D0852"/>
    <w:rsid w:val="000D08AF"/>
    <w:rsid w:val="000D08CC"/>
    <w:rsid w:val="000D0905"/>
    <w:rsid w:val="000D090C"/>
    <w:rsid w:val="000D097D"/>
    <w:rsid w:val="000D0A7E"/>
    <w:rsid w:val="000D0C2A"/>
    <w:rsid w:val="000D0C3A"/>
    <w:rsid w:val="000D0C63"/>
    <w:rsid w:val="000D0D82"/>
    <w:rsid w:val="000D0D9B"/>
    <w:rsid w:val="000D0DD1"/>
    <w:rsid w:val="000D0DF1"/>
    <w:rsid w:val="000D0DF7"/>
    <w:rsid w:val="000D0E48"/>
    <w:rsid w:val="000D0F3D"/>
    <w:rsid w:val="000D1090"/>
    <w:rsid w:val="000D1123"/>
    <w:rsid w:val="000D12BE"/>
    <w:rsid w:val="000D13F6"/>
    <w:rsid w:val="000D142B"/>
    <w:rsid w:val="000D1471"/>
    <w:rsid w:val="000D149A"/>
    <w:rsid w:val="000D151B"/>
    <w:rsid w:val="000D1630"/>
    <w:rsid w:val="000D1637"/>
    <w:rsid w:val="000D1777"/>
    <w:rsid w:val="000D194D"/>
    <w:rsid w:val="000D195F"/>
    <w:rsid w:val="000D1964"/>
    <w:rsid w:val="000D19A0"/>
    <w:rsid w:val="000D1A0C"/>
    <w:rsid w:val="000D1AC2"/>
    <w:rsid w:val="000D1B40"/>
    <w:rsid w:val="000D1B5A"/>
    <w:rsid w:val="000D1B98"/>
    <w:rsid w:val="000D1BC3"/>
    <w:rsid w:val="000D1C80"/>
    <w:rsid w:val="000D1DC3"/>
    <w:rsid w:val="000D1DFF"/>
    <w:rsid w:val="000D1E8B"/>
    <w:rsid w:val="000D1ED9"/>
    <w:rsid w:val="000D1EF9"/>
    <w:rsid w:val="000D1F22"/>
    <w:rsid w:val="000D1F3A"/>
    <w:rsid w:val="000D1F7F"/>
    <w:rsid w:val="000D1FC0"/>
    <w:rsid w:val="000D2005"/>
    <w:rsid w:val="000D208D"/>
    <w:rsid w:val="000D2090"/>
    <w:rsid w:val="000D2101"/>
    <w:rsid w:val="000D2123"/>
    <w:rsid w:val="000D2139"/>
    <w:rsid w:val="000D22B1"/>
    <w:rsid w:val="000D2330"/>
    <w:rsid w:val="000D2381"/>
    <w:rsid w:val="000D23DE"/>
    <w:rsid w:val="000D23FB"/>
    <w:rsid w:val="000D2424"/>
    <w:rsid w:val="000D2450"/>
    <w:rsid w:val="000D24A6"/>
    <w:rsid w:val="000D2567"/>
    <w:rsid w:val="000D25AB"/>
    <w:rsid w:val="000D266A"/>
    <w:rsid w:val="000D26BF"/>
    <w:rsid w:val="000D2702"/>
    <w:rsid w:val="000D2793"/>
    <w:rsid w:val="000D28D2"/>
    <w:rsid w:val="000D2993"/>
    <w:rsid w:val="000D29F6"/>
    <w:rsid w:val="000D2A29"/>
    <w:rsid w:val="000D2A65"/>
    <w:rsid w:val="000D2A78"/>
    <w:rsid w:val="000D2AED"/>
    <w:rsid w:val="000D2B06"/>
    <w:rsid w:val="000D2D8D"/>
    <w:rsid w:val="000D2DE0"/>
    <w:rsid w:val="000D2E9C"/>
    <w:rsid w:val="000D2F5E"/>
    <w:rsid w:val="000D2FBA"/>
    <w:rsid w:val="000D3300"/>
    <w:rsid w:val="000D3320"/>
    <w:rsid w:val="000D3323"/>
    <w:rsid w:val="000D33E2"/>
    <w:rsid w:val="000D33E8"/>
    <w:rsid w:val="000D34C5"/>
    <w:rsid w:val="000D34C6"/>
    <w:rsid w:val="000D370E"/>
    <w:rsid w:val="000D3795"/>
    <w:rsid w:val="000D3855"/>
    <w:rsid w:val="000D38F1"/>
    <w:rsid w:val="000D3940"/>
    <w:rsid w:val="000D399C"/>
    <w:rsid w:val="000D39B4"/>
    <w:rsid w:val="000D3AA8"/>
    <w:rsid w:val="000D3AAF"/>
    <w:rsid w:val="000D3BD4"/>
    <w:rsid w:val="000D3C0F"/>
    <w:rsid w:val="000D3C95"/>
    <w:rsid w:val="000D3DBA"/>
    <w:rsid w:val="000D3F28"/>
    <w:rsid w:val="000D3F2B"/>
    <w:rsid w:val="000D3F4E"/>
    <w:rsid w:val="000D40A1"/>
    <w:rsid w:val="000D412F"/>
    <w:rsid w:val="000D420E"/>
    <w:rsid w:val="000D4262"/>
    <w:rsid w:val="000D429A"/>
    <w:rsid w:val="000D4341"/>
    <w:rsid w:val="000D4383"/>
    <w:rsid w:val="000D43BA"/>
    <w:rsid w:val="000D4418"/>
    <w:rsid w:val="000D44CE"/>
    <w:rsid w:val="000D44DB"/>
    <w:rsid w:val="000D454F"/>
    <w:rsid w:val="000D459F"/>
    <w:rsid w:val="000D46FC"/>
    <w:rsid w:val="000D4767"/>
    <w:rsid w:val="000D479E"/>
    <w:rsid w:val="000D48E9"/>
    <w:rsid w:val="000D4980"/>
    <w:rsid w:val="000D4A4D"/>
    <w:rsid w:val="000D4AFA"/>
    <w:rsid w:val="000D4B29"/>
    <w:rsid w:val="000D4C4D"/>
    <w:rsid w:val="000D4CAA"/>
    <w:rsid w:val="000D4CE2"/>
    <w:rsid w:val="000D4D12"/>
    <w:rsid w:val="000D4E7A"/>
    <w:rsid w:val="000D4EE7"/>
    <w:rsid w:val="000D502D"/>
    <w:rsid w:val="000D5094"/>
    <w:rsid w:val="000D5124"/>
    <w:rsid w:val="000D519B"/>
    <w:rsid w:val="000D5282"/>
    <w:rsid w:val="000D52F0"/>
    <w:rsid w:val="000D5396"/>
    <w:rsid w:val="000D53A6"/>
    <w:rsid w:val="000D53D3"/>
    <w:rsid w:val="000D5428"/>
    <w:rsid w:val="000D5605"/>
    <w:rsid w:val="000D561C"/>
    <w:rsid w:val="000D5666"/>
    <w:rsid w:val="000D5728"/>
    <w:rsid w:val="000D5750"/>
    <w:rsid w:val="000D575A"/>
    <w:rsid w:val="000D5913"/>
    <w:rsid w:val="000D5920"/>
    <w:rsid w:val="000D5939"/>
    <w:rsid w:val="000D5978"/>
    <w:rsid w:val="000D5A53"/>
    <w:rsid w:val="000D5ADB"/>
    <w:rsid w:val="000D5B22"/>
    <w:rsid w:val="000D5EE1"/>
    <w:rsid w:val="000D5F4A"/>
    <w:rsid w:val="000D5F67"/>
    <w:rsid w:val="000D5FA5"/>
    <w:rsid w:val="000D60E2"/>
    <w:rsid w:val="000D6101"/>
    <w:rsid w:val="000D610E"/>
    <w:rsid w:val="000D6113"/>
    <w:rsid w:val="000D6131"/>
    <w:rsid w:val="000D61C0"/>
    <w:rsid w:val="000D61C2"/>
    <w:rsid w:val="000D61FD"/>
    <w:rsid w:val="000D6205"/>
    <w:rsid w:val="000D62E8"/>
    <w:rsid w:val="000D6374"/>
    <w:rsid w:val="000D63C7"/>
    <w:rsid w:val="000D641E"/>
    <w:rsid w:val="000D64D6"/>
    <w:rsid w:val="000D64DC"/>
    <w:rsid w:val="000D6676"/>
    <w:rsid w:val="000D66A6"/>
    <w:rsid w:val="000D66B9"/>
    <w:rsid w:val="000D6721"/>
    <w:rsid w:val="000D6767"/>
    <w:rsid w:val="000D67E8"/>
    <w:rsid w:val="000D68A5"/>
    <w:rsid w:val="000D6992"/>
    <w:rsid w:val="000D69AD"/>
    <w:rsid w:val="000D6A74"/>
    <w:rsid w:val="000D6A87"/>
    <w:rsid w:val="000D6AE1"/>
    <w:rsid w:val="000D6AE9"/>
    <w:rsid w:val="000D6C3B"/>
    <w:rsid w:val="000D6C42"/>
    <w:rsid w:val="000D6DF0"/>
    <w:rsid w:val="000D6E7B"/>
    <w:rsid w:val="000D6F37"/>
    <w:rsid w:val="000D6F99"/>
    <w:rsid w:val="000D70B8"/>
    <w:rsid w:val="000D717D"/>
    <w:rsid w:val="000D71A6"/>
    <w:rsid w:val="000D71DB"/>
    <w:rsid w:val="000D71E6"/>
    <w:rsid w:val="000D7220"/>
    <w:rsid w:val="000D7250"/>
    <w:rsid w:val="000D7257"/>
    <w:rsid w:val="000D72AF"/>
    <w:rsid w:val="000D72F0"/>
    <w:rsid w:val="000D7355"/>
    <w:rsid w:val="000D7428"/>
    <w:rsid w:val="000D74E5"/>
    <w:rsid w:val="000D7537"/>
    <w:rsid w:val="000D753F"/>
    <w:rsid w:val="000D7679"/>
    <w:rsid w:val="000D76EC"/>
    <w:rsid w:val="000D77DD"/>
    <w:rsid w:val="000D77ED"/>
    <w:rsid w:val="000D77EE"/>
    <w:rsid w:val="000D7803"/>
    <w:rsid w:val="000D7942"/>
    <w:rsid w:val="000D7983"/>
    <w:rsid w:val="000D7A80"/>
    <w:rsid w:val="000D7A97"/>
    <w:rsid w:val="000D7B51"/>
    <w:rsid w:val="000D7C53"/>
    <w:rsid w:val="000D7CAE"/>
    <w:rsid w:val="000D7D6B"/>
    <w:rsid w:val="000D7E16"/>
    <w:rsid w:val="000D7EE2"/>
    <w:rsid w:val="000E0121"/>
    <w:rsid w:val="000E0214"/>
    <w:rsid w:val="000E0249"/>
    <w:rsid w:val="000E025C"/>
    <w:rsid w:val="000E0301"/>
    <w:rsid w:val="000E039E"/>
    <w:rsid w:val="000E040F"/>
    <w:rsid w:val="000E0432"/>
    <w:rsid w:val="000E0499"/>
    <w:rsid w:val="000E04D2"/>
    <w:rsid w:val="000E050D"/>
    <w:rsid w:val="000E0591"/>
    <w:rsid w:val="000E05E1"/>
    <w:rsid w:val="000E065C"/>
    <w:rsid w:val="000E0776"/>
    <w:rsid w:val="000E07B0"/>
    <w:rsid w:val="000E08A0"/>
    <w:rsid w:val="000E08D4"/>
    <w:rsid w:val="000E0A99"/>
    <w:rsid w:val="000E0BC1"/>
    <w:rsid w:val="000E0BEC"/>
    <w:rsid w:val="000E0C86"/>
    <w:rsid w:val="000E0CAA"/>
    <w:rsid w:val="000E0D84"/>
    <w:rsid w:val="000E0DD9"/>
    <w:rsid w:val="000E0DDF"/>
    <w:rsid w:val="000E0F70"/>
    <w:rsid w:val="000E115E"/>
    <w:rsid w:val="000E1190"/>
    <w:rsid w:val="000E1198"/>
    <w:rsid w:val="000E12F0"/>
    <w:rsid w:val="000E1547"/>
    <w:rsid w:val="000E1666"/>
    <w:rsid w:val="000E16D9"/>
    <w:rsid w:val="000E16E2"/>
    <w:rsid w:val="000E176B"/>
    <w:rsid w:val="000E1790"/>
    <w:rsid w:val="000E1817"/>
    <w:rsid w:val="000E18B4"/>
    <w:rsid w:val="000E1994"/>
    <w:rsid w:val="000E19CC"/>
    <w:rsid w:val="000E1ABC"/>
    <w:rsid w:val="000E1B4C"/>
    <w:rsid w:val="000E1B58"/>
    <w:rsid w:val="000E1C51"/>
    <w:rsid w:val="000E1C90"/>
    <w:rsid w:val="000E1D0B"/>
    <w:rsid w:val="000E1D76"/>
    <w:rsid w:val="000E1DB3"/>
    <w:rsid w:val="000E1E09"/>
    <w:rsid w:val="000E1E97"/>
    <w:rsid w:val="000E1F15"/>
    <w:rsid w:val="000E2118"/>
    <w:rsid w:val="000E214F"/>
    <w:rsid w:val="000E21E1"/>
    <w:rsid w:val="000E22C2"/>
    <w:rsid w:val="000E22C6"/>
    <w:rsid w:val="000E23D6"/>
    <w:rsid w:val="000E2597"/>
    <w:rsid w:val="000E25C2"/>
    <w:rsid w:val="000E2611"/>
    <w:rsid w:val="000E2633"/>
    <w:rsid w:val="000E2736"/>
    <w:rsid w:val="000E27B5"/>
    <w:rsid w:val="000E283D"/>
    <w:rsid w:val="000E286C"/>
    <w:rsid w:val="000E2925"/>
    <w:rsid w:val="000E295A"/>
    <w:rsid w:val="000E296B"/>
    <w:rsid w:val="000E2A40"/>
    <w:rsid w:val="000E2A73"/>
    <w:rsid w:val="000E2AC3"/>
    <w:rsid w:val="000E2ADE"/>
    <w:rsid w:val="000E2AF4"/>
    <w:rsid w:val="000E2B12"/>
    <w:rsid w:val="000E2BE8"/>
    <w:rsid w:val="000E2C2C"/>
    <w:rsid w:val="000E2C63"/>
    <w:rsid w:val="000E2CE7"/>
    <w:rsid w:val="000E2CF6"/>
    <w:rsid w:val="000E2D84"/>
    <w:rsid w:val="000E2E92"/>
    <w:rsid w:val="000E2EDF"/>
    <w:rsid w:val="000E2F11"/>
    <w:rsid w:val="000E2FA6"/>
    <w:rsid w:val="000E3007"/>
    <w:rsid w:val="000E30E3"/>
    <w:rsid w:val="000E312E"/>
    <w:rsid w:val="000E31D8"/>
    <w:rsid w:val="000E31EA"/>
    <w:rsid w:val="000E321B"/>
    <w:rsid w:val="000E329C"/>
    <w:rsid w:val="000E33B8"/>
    <w:rsid w:val="000E3465"/>
    <w:rsid w:val="000E3510"/>
    <w:rsid w:val="000E3522"/>
    <w:rsid w:val="000E3566"/>
    <w:rsid w:val="000E3573"/>
    <w:rsid w:val="000E3616"/>
    <w:rsid w:val="000E372E"/>
    <w:rsid w:val="000E3776"/>
    <w:rsid w:val="000E37AE"/>
    <w:rsid w:val="000E39BC"/>
    <w:rsid w:val="000E3A1D"/>
    <w:rsid w:val="000E3BA1"/>
    <w:rsid w:val="000E3C09"/>
    <w:rsid w:val="000E3C52"/>
    <w:rsid w:val="000E3DF7"/>
    <w:rsid w:val="000E3E27"/>
    <w:rsid w:val="000E3E35"/>
    <w:rsid w:val="000E3E5D"/>
    <w:rsid w:val="000E3EDA"/>
    <w:rsid w:val="000E3EED"/>
    <w:rsid w:val="000E4035"/>
    <w:rsid w:val="000E40C1"/>
    <w:rsid w:val="000E40DB"/>
    <w:rsid w:val="000E4135"/>
    <w:rsid w:val="000E4143"/>
    <w:rsid w:val="000E41AC"/>
    <w:rsid w:val="000E423A"/>
    <w:rsid w:val="000E4275"/>
    <w:rsid w:val="000E4296"/>
    <w:rsid w:val="000E4406"/>
    <w:rsid w:val="000E4423"/>
    <w:rsid w:val="000E44A1"/>
    <w:rsid w:val="000E453A"/>
    <w:rsid w:val="000E4582"/>
    <w:rsid w:val="000E4658"/>
    <w:rsid w:val="000E467F"/>
    <w:rsid w:val="000E469A"/>
    <w:rsid w:val="000E47F2"/>
    <w:rsid w:val="000E47F6"/>
    <w:rsid w:val="000E4849"/>
    <w:rsid w:val="000E4884"/>
    <w:rsid w:val="000E48B6"/>
    <w:rsid w:val="000E48F6"/>
    <w:rsid w:val="000E4908"/>
    <w:rsid w:val="000E4AAD"/>
    <w:rsid w:val="000E4BB6"/>
    <w:rsid w:val="000E4BCA"/>
    <w:rsid w:val="000E4BEA"/>
    <w:rsid w:val="000E4CDC"/>
    <w:rsid w:val="000E4F8D"/>
    <w:rsid w:val="000E4FA7"/>
    <w:rsid w:val="000E504C"/>
    <w:rsid w:val="000E51D9"/>
    <w:rsid w:val="000E51E1"/>
    <w:rsid w:val="000E51F2"/>
    <w:rsid w:val="000E5211"/>
    <w:rsid w:val="000E52C2"/>
    <w:rsid w:val="000E54DC"/>
    <w:rsid w:val="000E5553"/>
    <w:rsid w:val="000E5563"/>
    <w:rsid w:val="000E559C"/>
    <w:rsid w:val="000E55CD"/>
    <w:rsid w:val="000E5604"/>
    <w:rsid w:val="000E562B"/>
    <w:rsid w:val="000E5658"/>
    <w:rsid w:val="000E5793"/>
    <w:rsid w:val="000E57DD"/>
    <w:rsid w:val="000E57E1"/>
    <w:rsid w:val="000E586E"/>
    <w:rsid w:val="000E5885"/>
    <w:rsid w:val="000E5894"/>
    <w:rsid w:val="000E5937"/>
    <w:rsid w:val="000E5A06"/>
    <w:rsid w:val="000E5A6F"/>
    <w:rsid w:val="000E5AC6"/>
    <w:rsid w:val="000E5AD2"/>
    <w:rsid w:val="000E5B62"/>
    <w:rsid w:val="000E5BCF"/>
    <w:rsid w:val="000E5C1A"/>
    <w:rsid w:val="000E5CA6"/>
    <w:rsid w:val="000E5D5A"/>
    <w:rsid w:val="000E5DE6"/>
    <w:rsid w:val="000E5E92"/>
    <w:rsid w:val="000E5FD1"/>
    <w:rsid w:val="000E5FD9"/>
    <w:rsid w:val="000E5FF9"/>
    <w:rsid w:val="000E6015"/>
    <w:rsid w:val="000E6032"/>
    <w:rsid w:val="000E62D4"/>
    <w:rsid w:val="000E63A6"/>
    <w:rsid w:val="000E64A6"/>
    <w:rsid w:val="000E64DE"/>
    <w:rsid w:val="000E64DF"/>
    <w:rsid w:val="000E64F4"/>
    <w:rsid w:val="000E65FF"/>
    <w:rsid w:val="000E666A"/>
    <w:rsid w:val="000E66B2"/>
    <w:rsid w:val="000E66E9"/>
    <w:rsid w:val="000E67F9"/>
    <w:rsid w:val="000E687C"/>
    <w:rsid w:val="000E68E5"/>
    <w:rsid w:val="000E6900"/>
    <w:rsid w:val="000E6976"/>
    <w:rsid w:val="000E6A10"/>
    <w:rsid w:val="000E6A4D"/>
    <w:rsid w:val="000E6B13"/>
    <w:rsid w:val="000E6B30"/>
    <w:rsid w:val="000E6BFE"/>
    <w:rsid w:val="000E6C51"/>
    <w:rsid w:val="000E6CEE"/>
    <w:rsid w:val="000E6CF8"/>
    <w:rsid w:val="000E6F0E"/>
    <w:rsid w:val="000E6F44"/>
    <w:rsid w:val="000E6FF6"/>
    <w:rsid w:val="000E7067"/>
    <w:rsid w:val="000E71FE"/>
    <w:rsid w:val="000E7281"/>
    <w:rsid w:val="000E7289"/>
    <w:rsid w:val="000E728A"/>
    <w:rsid w:val="000E72A9"/>
    <w:rsid w:val="000E731E"/>
    <w:rsid w:val="000E739D"/>
    <w:rsid w:val="000E744C"/>
    <w:rsid w:val="000E748E"/>
    <w:rsid w:val="000E752F"/>
    <w:rsid w:val="000E7628"/>
    <w:rsid w:val="000E763A"/>
    <w:rsid w:val="000E76ED"/>
    <w:rsid w:val="000E76FE"/>
    <w:rsid w:val="000E7877"/>
    <w:rsid w:val="000E7967"/>
    <w:rsid w:val="000E7A21"/>
    <w:rsid w:val="000E7B4C"/>
    <w:rsid w:val="000E7B68"/>
    <w:rsid w:val="000E7BE8"/>
    <w:rsid w:val="000E7C29"/>
    <w:rsid w:val="000E7CE9"/>
    <w:rsid w:val="000E7E16"/>
    <w:rsid w:val="000E7E9A"/>
    <w:rsid w:val="000E7EB5"/>
    <w:rsid w:val="000E7EC5"/>
    <w:rsid w:val="000E7F5D"/>
    <w:rsid w:val="000E7FA5"/>
    <w:rsid w:val="000F0015"/>
    <w:rsid w:val="000F008D"/>
    <w:rsid w:val="000F022A"/>
    <w:rsid w:val="000F02E1"/>
    <w:rsid w:val="000F02E2"/>
    <w:rsid w:val="000F03C0"/>
    <w:rsid w:val="000F03CE"/>
    <w:rsid w:val="000F0466"/>
    <w:rsid w:val="000F062F"/>
    <w:rsid w:val="000F0692"/>
    <w:rsid w:val="000F0717"/>
    <w:rsid w:val="000F0768"/>
    <w:rsid w:val="000F07F8"/>
    <w:rsid w:val="000F08DB"/>
    <w:rsid w:val="000F0929"/>
    <w:rsid w:val="000F09DA"/>
    <w:rsid w:val="000F0A7D"/>
    <w:rsid w:val="000F0AC0"/>
    <w:rsid w:val="000F0BAD"/>
    <w:rsid w:val="000F0BCF"/>
    <w:rsid w:val="000F0C0B"/>
    <w:rsid w:val="000F0D1B"/>
    <w:rsid w:val="000F0D20"/>
    <w:rsid w:val="000F0DBA"/>
    <w:rsid w:val="000F0DE1"/>
    <w:rsid w:val="000F0E6D"/>
    <w:rsid w:val="000F0E92"/>
    <w:rsid w:val="000F1097"/>
    <w:rsid w:val="000F10FC"/>
    <w:rsid w:val="000F1198"/>
    <w:rsid w:val="000F11F5"/>
    <w:rsid w:val="000F1238"/>
    <w:rsid w:val="000F12D3"/>
    <w:rsid w:val="000F1305"/>
    <w:rsid w:val="000F1397"/>
    <w:rsid w:val="000F1399"/>
    <w:rsid w:val="000F13C5"/>
    <w:rsid w:val="000F14FB"/>
    <w:rsid w:val="000F1576"/>
    <w:rsid w:val="000F15C2"/>
    <w:rsid w:val="000F15D3"/>
    <w:rsid w:val="000F1607"/>
    <w:rsid w:val="000F1706"/>
    <w:rsid w:val="000F1797"/>
    <w:rsid w:val="000F187D"/>
    <w:rsid w:val="000F192C"/>
    <w:rsid w:val="000F1A10"/>
    <w:rsid w:val="000F1AD6"/>
    <w:rsid w:val="000F1ADF"/>
    <w:rsid w:val="000F1B24"/>
    <w:rsid w:val="000F1B75"/>
    <w:rsid w:val="000F1CD7"/>
    <w:rsid w:val="000F1E79"/>
    <w:rsid w:val="000F1F37"/>
    <w:rsid w:val="000F1F38"/>
    <w:rsid w:val="000F1F96"/>
    <w:rsid w:val="000F1FB3"/>
    <w:rsid w:val="000F209F"/>
    <w:rsid w:val="000F20A7"/>
    <w:rsid w:val="000F20A8"/>
    <w:rsid w:val="000F215C"/>
    <w:rsid w:val="000F2277"/>
    <w:rsid w:val="000F22DF"/>
    <w:rsid w:val="000F2544"/>
    <w:rsid w:val="000F254B"/>
    <w:rsid w:val="000F25EF"/>
    <w:rsid w:val="000F260A"/>
    <w:rsid w:val="000F2651"/>
    <w:rsid w:val="000F2694"/>
    <w:rsid w:val="000F26C5"/>
    <w:rsid w:val="000F26E1"/>
    <w:rsid w:val="000F26E7"/>
    <w:rsid w:val="000F27BF"/>
    <w:rsid w:val="000F2806"/>
    <w:rsid w:val="000F2A4B"/>
    <w:rsid w:val="000F2AF5"/>
    <w:rsid w:val="000F2B48"/>
    <w:rsid w:val="000F2CBD"/>
    <w:rsid w:val="000F2D5E"/>
    <w:rsid w:val="000F2DEE"/>
    <w:rsid w:val="000F2E3E"/>
    <w:rsid w:val="000F2F6D"/>
    <w:rsid w:val="000F3054"/>
    <w:rsid w:val="000F3069"/>
    <w:rsid w:val="000F30DF"/>
    <w:rsid w:val="000F310C"/>
    <w:rsid w:val="000F310E"/>
    <w:rsid w:val="000F31AC"/>
    <w:rsid w:val="000F31F1"/>
    <w:rsid w:val="000F32DB"/>
    <w:rsid w:val="000F33E0"/>
    <w:rsid w:val="000F3533"/>
    <w:rsid w:val="000F35EE"/>
    <w:rsid w:val="000F365B"/>
    <w:rsid w:val="000F36BB"/>
    <w:rsid w:val="000F36CB"/>
    <w:rsid w:val="000F373B"/>
    <w:rsid w:val="000F3789"/>
    <w:rsid w:val="000F38EB"/>
    <w:rsid w:val="000F38ED"/>
    <w:rsid w:val="000F3B44"/>
    <w:rsid w:val="000F3B61"/>
    <w:rsid w:val="000F3B88"/>
    <w:rsid w:val="000F3BEB"/>
    <w:rsid w:val="000F3C11"/>
    <w:rsid w:val="000F3C52"/>
    <w:rsid w:val="000F3D47"/>
    <w:rsid w:val="000F3DCF"/>
    <w:rsid w:val="000F3E33"/>
    <w:rsid w:val="000F3E40"/>
    <w:rsid w:val="000F41C4"/>
    <w:rsid w:val="000F428E"/>
    <w:rsid w:val="000F42AB"/>
    <w:rsid w:val="000F42C2"/>
    <w:rsid w:val="000F42CA"/>
    <w:rsid w:val="000F42FD"/>
    <w:rsid w:val="000F43DA"/>
    <w:rsid w:val="000F4457"/>
    <w:rsid w:val="000F453E"/>
    <w:rsid w:val="000F461D"/>
    <w:rsid w:val="000F468A"/>
    <w:rsid w:val="000F46E9"/>
    <w:rsid w:val="000F4733"/>
    <w:rsid w:val="000F475E"/>
    <w:rsid w:val="000F47F8"/>
    <w:rsid w:val="000F48B3"/>
    <w:rsid w:val="000F48C1"/>
    <w:rsid w:val="000F4A2B"/>
    <w:rsid w:val="000F4A4B"/>
    <w:rsid w:val="000F4AE4"/>
    <w:rsid w:val="000F4B65"/>
    <w:rsid w:val="000F4BB1"/>
    <w:rsid w:val="000F4D11"/>
    <w:rsid w:val="000F4D5C"/>
    <w:rsid w:val="000F4D77"/>
    <w:rsid w:val="000F4DDE"/>
    <w:rsid w:val="000F4E73"/>
    <w:rsid w:val="000F4E98"/>
    <w:rsid w:val="000F4F02"/>
    <w:rsid w:val="000F4F77"/>
    <w:rsid w:val="000F4FA9"/>
    <w:rsid w:val="000F504F"/>
    <w:rsid w:val="000F505B"/>
    <w:rsid w:val="000F50FD"/>
    <w:rsid w:val="000F51BB"/>
    <w:rsid w:val="000F52B2"/>
    <w:rsid w:val="000F55AF"/>
    <w:rsid w:val="000F5623"/>
    <w:rsid w:val="000F56CC"/>
    <w:rsid w:val="000F5732"/>
    <w:rsid w:val="000F575C"/>
    <w:rsid w:val="000F5808"/>
    <w:rsid w:val="000F5977"/>
    <w:rsid w:val="000F599B"/>
    <w:rsid w:val="000F5A03"/>
    <w:rsid w:val="000F5B09"/>
    <w:rsid w:val="000F5B2F"/>
    <w:rsid w:val="000F5C09"/>
    <w:rsid w:val="000F5D29"/>
    <w:rsid w:val="000F5D48"/>
    <w:rsid w:val="000F5D67"/>
    <w:rsid w:val="000F5DCA"/>
    <w:rsid w:val="000F5F4B"/>
    <w:rsid w:val="000F5FC4"/>
    <w:rsid w:val="000F6080"/>
    <w:rsid w:val="000F6193"/>
    <w:rsid w:val="000F61AF"/>
    <w:rsid w:val="000F6269"/>
    <w:rsid w:val="000F62C2"/>
    <w:rsid w:val="000F63B4"/>
    <w:rsid w:val="000F6543"/>
    <w:rsid w:val="000F655E"/>
    <w:rsid w:val="000F6592"/>
    <w:rsid w:val="000F65D4"/>
    <w:rsid w:val="000F6616"/>
    <w:rsid w:val="000F6661"/>
    <w:rsid w:val="000F66B0"/>
    <w:rsid w:val="000F66E0"/>
    <w:rsid w:val="000F679A"/>
    <w:rsid w:val="000F67DC"/>
    <w:rsid w:val="000F67E8"/>
    <w:rsid w:val="000F687A"/>
    <w:rsid w:val="000F68A5"/>
    <w:rsid w:val="000F69C8"/>
    <w:rsid w:val="000F69E4"/>
    <w:rsid w:val="000F6A04"/>
    <w:rsid w:val="000F6A8F"/>
    <w:rsid w:val="000F6AD9"/>
    <w:rsid w:val="000F6AFA"/>
    <w:rsid w:val="000F6B57"/>
    <w:rsid w:val="000F6B99"/>
    <w:rsid w:val="000F6C27"/>
    <w:rsid w:val="000F6C75"/>
    <w:rsid w:val="000F6CFB"/>
    <w:rsid w:val="000F6D91"/>
    <w:rsid w:val="000F6E2C"/>
    <w:rsid w:val="000F6E3B"/>
    <w:rsid w:val="000F6E6C"/>
    <w:rsid w:val="000F6EE9"/>
    <w:rsid w:val="000F6F20"/>
    <w:rsid w:val="000F7020"/>
    <w:rsid w:val="000F7035"/>
    <w:rsid w:val="000F706D"/>
    <w:rsid w:val="000F70BE"/>
    <w:rsid w:val="000F70C9"/>
    <w:rsid w:val="000F7214"/>
    <w:rsid w:val="000F7221"/>
    <w:rsid w:val="000F72E1"/>
    <w:rsid w:val="000F73A1"/>
    <w:rsid w:val="000F7522"/>
    <w:rsid w:val="000F754E"/>
    <w:rsid w:val="000F7552"/>
    <w:rsid w:val="000F7564"/>
    <w:rsid w:val="000F758B"/>
    <w:rsid w:val="000F75BA"/>
    <w:rsid w:val="000F75E6"/>
    <w:rsid w:val="000F77C6"/>
    <w:rsid w:val="000F77D3"/>
    <w:rsid w:val="000F78F7"/>
    <w:rsid w:val="000F7947"/>
    <w:rsid w:val="000F79A0"/>
    <w:rsid w:val="000F79C0"/>
    <w:rsid w:val="000F7B00"/>
    <w:rsid w:val="000F7BC5"/>
    <w:rsid w:val="000F7C7E"/>
    <w:rsid w:val="000F7D0C"/>
    <w:rsid w:val="000F7E8C"/>
    <w:rsid w:val="000F7EB5"/>
    <w:rsid w:val="000F7EF2"/>
    <w:rsid w:val="000F7FD8"/>
    <w:rsid w:val="001000DA"/>
    <w:rsid w:val="001000FF"/>
    <w:rsid w:val="00100119"/>
    <w:rsid w:val="00100208"/>
    <w:rsid w:val="00100233"/>
    <w:rsid w:val="001002D2"/>
    <w:rsid w:val="00100347"/>
    <w:rsid w:val="00100447"/>
    <w:rsid w:val="0010057C"/>
    <w:rsid w:val="00100593"/>
    <w:rsid w:val="001005CD"/>
    <w:rsid w:val="001006A6"/>
    <w:rsid w:val="001007DE"/>
    <w:rsid w:val="00100820"/>
    <w:rsid w:val="00100839"/>
    <w:rsid w:val="001008F3"/>
    <w:rsid w:val="0010091E"/>
    <w:rsid w:val="00100979"/>
    <w:rsid w:val="00100A33"/>
    <w:rsid w:val="00100A4E"/>
    <w:rsid w:val="00100AE1"/>
    <w:rsid w:val="00100B2E"/>
    <w:rsid w:val="00100B8F"/>
    <w:rsid w:val="00100B97"/>
    <w:rsid w:val="00100C3D"/>
    <w:rsid w:val="00100C68"/>
    <w:rsid w:val="00100D5E"/>
    <w:rsid w:val="00100DF1"/>
    <w:rsid w:val="00100DF6"/>
    <w:rsid w:val="00100E52"/>
    <w:rsid w:val="00100E7A"/>
    <w:rsid w:val="00100E85"/>
    <w:rsid w:val="00100FA3"/>
    <w:rsid w:val="00101099"/>
    <w:rsid w:val="001010A0"/>
    <w:rsid w:val="0010111D"/>
    <w:rsid w:val="001011E6"/>
    <w:rsid w:val="0010121A"/>
    <w:rsid w:val="00101265"/>
    <w:rsid w:val="00101267"/>
    <w:rsid w:val="00101299"/>
    <w:rsid w:val="001012CD"/>
    <w:rsid w:val="00101307"/>
    <w:rsid w:val="00101338"/>
    <w:rsid w:val="001013DA"/>
    <w:rsid w:val="00101457"/>
    <w:rsid w:val="00101533"/>
    <w:rsid w:val="001015E6"/>
    <w:rsid w:val="001016C7"/>
    <w:rsid w:val="001016DB"/>
    <w:rsid w:val="001017F2"/>
    <w:rsid w:val="00101834"/>
    <w:rsid w:val="00101838"/>
    <w:rsid w:val="00101843"/>
    <w:rsid w:val="0010184F"/>
    <w:rsid w:val="0010188D"/>
    <w:rsid w:val="001018CA"/>
    <w:rsid w:val="0010195C"/>
    <w:rsid w:val="00101A46"/>
    <w:rsid w:val="00101ADB"/>
    <w:rsid w:val="00101C0C"/>
    <w:rsid w:val="00101C25"/>
    <w:rsid w:val="00101D9C"/>
    <w:rsid w:val="00101DAE"/>
    <w:rsid w:val="00101E04"/>
    <w:rsid w:val="00101E34"/>
    <w:rsid w:val="00101E5C"/>
    <w:rsid w:val="00101E86"/>
    <w:rsid w:val="00101E95"/>
    <w:rsid w:val="00101F13"/>
    <w:rsid w:val="00101FB5"/>
    <w:rsid w:val="00102000"/>
    <w:rsid w:val="00102035"/>
    <w:rsid w:val="001020DA"/>
    <w:rsid w:val="0010211B"/>
    <w:rsid w:val="00102130"/>
    <w:rsid w:val="00102200"/>
    <w:rsid w:val="0010225A"/>
    <w:rsid w:val="001022FB"/>
    <w:rsid w:val="00102525"/>
    <w:rsid w:val="001025B4"/>
    <w:rsid w:val="00102659"/>
    <w:rsid w:val="001026B0"/>
    <w:rsid w:val="00102725"/>
    <w:rsid w:val="00102728"/>
    <w:rsid w:val="001027AD"/>
    <w:rsid w:val="001027D5"/>
    <w:rsid w:val="0010288B"/>
    <w:rsid w:val="001028A2"/>
    <w:rsid w:val="001028D0"/>
    <w:rsid w:val="001028D7"/>
    <w:rsid w:val="00102922"/>
    <w:rsid w:val="00102933"/>
    <w:rsid w:val="00102DCE"/>
    <w:rsid w:val="00102EA5"/>
    <w:rsid w:val="001031F5"/>
    <w:rsid w:val="00103278"/>
    <w:rsid w:val="00103291"/>
    <w:rsid w:val="001032F6"/>
    <w:rsid w:val="00103374"/>
    <w:rsid w:val="0010337C"/>
    <w:rsid w:val="0010337E"/>
    <w:rsid w:val="001033CA"/>
    <w:rsid w:val="001033D8"/>
    <w:rsid w:val="00103437"/>
    <w:rsid w:val="001034D1"/>
    <w:rsid w:val="001034D9"/>
    <w:rsid w:val="00103529"/>
    <w:rsid w:val="001035C3"/>
    <w:rsid w:val="001035D5"/>
    <w:rsid w:val="001035F3"/>
    <w:rsid w:val="00103602"/>
    <w:rsid w:val="00103660"/>
    <w:rsid w:val="001036D4"/>
    <w:rsid w:val="001036FD"/>
    <w:rsid w:val="0010385D"/>
    <w:rsid w:val="001038FD"/>
    <w:rsid w:val="00103910"/>
    <w:rsid w:val="00103948"/>
    <w:rsid w:val="00103970"/>
    <w:rsid w:val="00103A0E"/>
    <w:rsid w:val="00103A55"/>
    <w:rsid w:val="00103A68"/>
    <w:rsid w:val="00103AF1"/>
    <w:rsid w:val="00103B17"/>
    <w:rsid w:val="00103CF1"/>
    <w:rsid w:val="00103D75"/>
    <w:rsid w:val="00103E13"/>
    <w:rsid w:val="00103E14"/>
    <w:rsid w:val="00103E48"/>
    <w:rsid w:val="00103E7E"/>
    <w:rsid w:val="00103FA3"/>
    <w:rsid w:val="00104058"/>
    <w:rsid w:val="0010405B"/>
    <w:rsid w:val="001040B6"/>
    <w:rsid w:val="001041F8"/>
    <w:rsid w:val="00104295"/>
    <w:rsid w:val="001042B4"/>
    <w:rsid w:val="00104378"/>
    <w:rsid w:val="0010453F"/>
    <w:rsid w:val="001045BC"/>
    <w:rsid w:val="0010464C"/>
    <w:rsid w:val="001046B1"/>
    <w:rsid w:val="00104775"/>
    <w:rsid w:val="001047DA"/>
    <w:rsid w:val="00104859"/>
    <w:rsid w:val="00104B1B"/>
    <w:rsid w:val="00104C48"/>
    <w:rsid w:val="00104C8A"/>
    <w:rsid w:val="00104DAC"/>
    <w:rsid w:val="00104E59"/>
    <w:rsid w:val="00104EBB"/>
    <w:rsid w:val="00104EC4"/>
    <w:rsid w:val="00104F34"/>
    <w:rsid w:val="00104FC2"/>
    <w:rsid w:val="0010507C"/>
    <w:rsid w:val="001050E7"/>
    <w:rsid w:val="001051AC"/>
    <w:rsid w:val="001051AE"/>
    <w:rsid w:val="001051F0"/>
    <w:rsid w:val="0010527A"/>
    <w:rsid w:val="00105395"/>
    <w:rsid w:val="001054A5"/>
    <w:rsid w:val="001054F6"/>
    <w:rsid w:val="00105503"/>
    <w:rsid w:val="0010564D"/>
    <w:rsid w:val="0010569A"/>
    <w:rsid w:val="00105755"/>
    <w:rsid w:val="00105844"/>
    <w:rsid w:val="0010587A"/>
    <w:rsid w:val="00105905"/>
    <w:rsid w:val="00105988"/>
    <w:rsid w:val="001059C4"/>
    <w:rsid w:val="00105BD6"/>
    <w:rsid w:val="00105C04"/>
    <w:rsid w:val="00105C12"/>
    <w:rsid w:val="00105C54"/>
    <w:rsid w:val="00105C66"/>
    <w:rsid w:val="00105D8B"/>
    <w:rsid w:val="00105DBF"/>
    <w:rsid w:val="00105F37"/>
    <w:rsid w:val="00105F50"/>
    <w:rsid w:val="00105F69"/>
    <w:rsid w:val="0010600F"/>
    <w:rsid w:val="00106129"/>
    <w:rsid w:val="00106138"/>
    <w:rsid w:val="00106150"/>
    <w:rsid w:val="00106192"/>
    <w:rsid w:val="001061E7"/>
    <w:rsid w:val="00106258"/>
    <w:rsid w:val="0010627D"/>
    <w:rsid w:val="00106422"/>
    <w:rsid w:val="00106439"/>
    <w:rsid w:val="0010644F"/>
    <w:rsid w:val="00106484"/>
    <w:rsid w:val="00106498"/>
    <w:rsid w:val="00106499"/>
    <w:rsid w:val="001064B4"/>
    <w:rsid w:val="001064F8"/>
    <w:rsid w:val="00106553"/>
    <w:rsid w:val="00106686"/>
    <w:rsid w:val="001066FF"/>
    <w:rsid w:val="0010680C"/>
    <w:rsid w:val="001068BC"/>
    <w:rsid w:val="00106A73"/>
    <w:rsid w:val="00106AFF"/>
    <w:rsid w:val="00106B5D"/>
    <w:rsid w:val="00106B63"/>
    <w:rsid w:val="00106D3B"/>
    <w:rsid w:val="00106DD6"/>
    <w:rsid w:val="00106EE5"/>
    <w:rsid w:val="001070BB"/>
    <w:rsid w:val="0010713C"/>
    <w:rsid w:val="001071B3"/>
    <w:rsid w:val="0010721E"/>
    <w:rsid w:val="001072A3"/>
    <w:rsid w:val="001072E3"/>
    <w:rsid w:val="0010734A"/>
    <w:rsid w:val="001073EB"/>
    <w:rsid w:val="001073F4"/>
    <w:rsid w:val="0010750A"/>
    <w:rsid w:val="0010750E"/>
    <w:rsid w:val="0010753D"/>
    <w:rsid w:val="0010774D"/>
    <w:rsid w:val="0010779D"/>
    <w:rsid w:val="001078B3"/>
    <w:rsid w:val="001078F2"/>
    <w:rsid w:val="00107935"/>
    <w:rsid w:val="0010795E"/>
    <w:rsid w:val="00107965"/>
    <w:rsid w:val="0010797E"/>
    <w:rsid w:val="00107A49"/>
    <w:rsid w:val="00107A9B"/>
    <w:rsid w:val="00107B5C"/>
    <w:rsid w:val="00107D15"/>
    <w:rsid w:val="00107D9F"/>
    <w:rsid w:val="00107E3D"/>
    <w:rsid w:val="00107EBC"/>
    <w:rsid w:val="00107F8A"/>
    <w:rsid w:val="00110096"/>
    <w:rsid w:val="001100B3"/>
    <w:rsid w:val="00110119"/>
    <w:rsid w:val="0011015F"/>
    <w:rsid w:val="001101DC"/>
    <w:rsid w:val="00110393"/>
    <w:rsid w:val="00110528"/>
    <w:rsid w:val="0011068E"/>
    <w:rsid w:val="00110759"/>
    <w:rsid w:val="00110820"/>
    <w:rsid w:val="001108D6"/>
    <w:rsid w:val="00110922"/>
    <w:rsid w:val="0011097D"/>
    <w:rsid w:val="00110A7C"/>
    <w:rsid w:val="00110AE8"/>
    <w:rsid w:val="00110B3A"/>
    <w:rsid w:val="00110B6E"/>
    <w:rsid w:val="00110BD2"/>
    <w:rsid w:val="00110C86"/>
    <w:rsid w:val="00110D0F"/>
    <w:rsid w:val="00110D19"/>
    <w:rsid w:val="00110DA4"/>
    <w:rsid w:val="00110E0E"/>
    <w:rsid w:val="00110E95"/>
    <w:rsid w:val="00110F1E"/>
    <w:rsid w:val="00110F7A"/>
    <w:rsid w:val="00110F7E"/>
    <w:rsid w:val="00110FB6"/>
    <w:rsid w:val="00111051"/>
    <w:rsid w:val="00111088"/>
    <w:rsid w:val="00111094"/>
    <w:rsid w:val="001110E3"/>
    <w:rsid w:val="001110F2"/>
    <w:rsid w:val="0011114C"/>
    <w:rsid w:val="0011116C"/>
    <w:rsid w:val="00111251"/>
    <w:rsid w:val="00111297"/>
    <w:rsid w:val="001112BD"/>
    <w:rsid w:val="00111486"/>
    <w:rsid w:val="0011150C"/>
    <w:rsid w:val="0011153B"/>
    <w:rsid w:val="00111560"/>
    <w:rsid w:val="00111564"/>
    <w:rsid w:val="00111590"/>
    <w:rsid w:val="00111618"/>
    <w:rsid w:val="0011164F"/>
    <w:rsid w:val="001117FC"/>
    <w:rsid w:val="00111829"/>
    <w:rsid w:val="00111976"/>
    <w:rsid w:val="0011199C"/>
    <w:rsid w:val="00111A34"/>
    <w:rsid w:val="00111AE2"/>
    <w:rsid w:val="00111B73"/>
    <w:rsid w:val="00111B89"/>
    <w:rsid w:val="00111BD5"/>
    <w:rsid w:val="00111C7D"/>
    <w:rsid w:val="00111C97"/>
    <w:rsid w:val="00111DA6"/>
    <w:rsid w:val="00111DC8"/>
    <w:rsid w:val="00111DCB"/>
    <w:rsid w:val="00111FD1"/>
    <w:rsid w:val="0011204F"/>
    <w:rsid w:val="001120B7"/>
    <w:rsid w:val="00112199"/>
    <w:rsid w:val="001121F0"/>
    <w:rsid w:val="001122A1"/>
    <w:rsid w:val="00112358"/>
    <w:rsid w:val="00112390"/>
    <w:rsid w:val="001124DB"/>
    <w:rsid w:val="001124E1"/>
    <w:rsid w:val="00112574"/>
    <w:rsid w:val="001125B6"/>
    <w:rsid w:val="00112635"/>
    <w:rsid w:val="00112658"/>
    <w:rsid w:val="00112694"/>
    <w:rsid w:val="00112870"/>
    <w:rsid w:val="0011292F"/>
    <w:rsid w:val="001129C9"/>
    <w:rsid w:val="00112A49"/>
    <w:rsid w:val="00112C19"/>
    <w:rsid w:val="00112C55"/>
    <w:rsid w:val="00112CAF"/>
    <w:rsid w:val="00112D47"/>
    <w:rsid w:val="00112E3E"/>
    <w:rsid w:val="00112E57"/>
    <w:rsid w:val="00112FE3"/>
    <w:rsid w:val="0011323B"/>
    <w:rsid w:val="00113244"/>
    <w:rsid w:val="00113252"/>
    <w:rsid w:val="00113281"/>
    <w:rsid w:val="0011332D"/>
    <w:rsid w:val="00113392"/>
    <w:rsid w:val="00113420"/>
    <w:rsid w:val="0011349E"/>
    <w:rsid w:val="00113505"/>
    <w:rsid w:val="00113570"/>
    <w:rsid w:val="001135BD"/>
    <w:rsid w:val="001135CB"/>
    <w:rsid w:val="00113671"/>
    <w:rsid w:val="001136F4"/>
    <w:rsid w:val="0011380D"/>
    <w:rsid w:val="00113839"/>
    <w:rsid w:val="00113855"/>
    <w:rsid w:val="00113AC0"/>
    <w:rsid w:val="00113C2E"/>
    <w:rsid w:val="00113C55"/>
    <w:rsid w:val="00113D69"/>
    <w:rsid w:val="00113E27"/>
    <w:rsid w:val="00113EBA"/>
    <w:rsid w:val="00113F3E"/>
    <w:rsid w:val="00114009"/>
    <w:rsid w:val="0011408C"/>
    <w:rsid w:val="00114118"/>
    <w:rsid w:val="00114137"/>
    <w:rsid w:val="00114139"/>
    <w:rsid w:val="001141D2"/>
    <w:rsid w:val="00114224"/>
    <w:rsid w:val="00114230"/>
    <w:rsid w:val="00114244"/>
    <w:rsid w:val="00114292"/>
    <w:rsid w:val="001142B4"/>
    <w:rsid w:val="001142E8"/>
    <w:rsid w:val="0011430E"/>
    <w:rsid w:val="001143A3"/>
    <w:rsid w:val="00114412"/>
    <w:rsid w:val="0011446C"/>
    <w:rsid w:val="00114516"/>
    <w:rsid w:val="00114576"/>
    <w:rsid w:val="001145A4"/>
    <w:rsid w:val="001145D8"/>
    <w:rsid w:val="00114603"/>
    <w:rsid w:val="0011467D"/>
    <w:rsid w:val="001146A5"/>
    <w:rsid w:val="001146C7"/>
    <w:rsid w:val="001146E9"/>
    <w:rsid w:val="001148D6"/>
    <w:rsid w:val="001148EA"/>
    <w:rsid w:val="0011494F"/>
    <w:rsid w:val="00114A87"/>
    <w:rsid w:val="00114C5C"/>
    <w:rsid w:val="00114C76"/>
    <w:rsid w:val="00114CE5"/>
    <w:rsid w:val="00114E34"/>
    <w:rsid w:val="00114EFD"/>
    <w:rsid w:val="001150F8"/>
    <w:rsid w:val="0011517D"/>
    <w:rsid w:val="001152A3"/>
    <w:rsid w:val="001152B3"/>
    <w:rsid w:val="001152C0"/>
    <w:rsid w:val="00115451"/>
    <w:rsid w:val="00115496"/>
    <w:rsid w:val="001154E2"/>
    <w:rsid w:val="00115511"/>
    <w:rsid w:val="001155D3"/>
    <w:rsid w:val="00115845"/>
    <w:rsid w:val="001158D6"/>
    <w:rsid w:val="001158F8"/>
    <w:rsid w:val="00115A1E"/>
    <w:rsid w:val="00115AE0"/>
    <w:rsid w:val="00115B9B"/>
    <w:rsid w:val="00115CAF"/>
    <w:rsid w:val="00115CDA"/>
    <w:rsid w:val="00115D1A"/>
    <w:rsid w:val="00115D3F"/>
    <w:rsid w:val="00115D7B"/>
    <w:rsid w:val="00115D8C"/>
    <w:rsid w:val="00115DD3"/>
    <w:rsid w:val="00115E0B"/>
    <w:rsid w:val="00115FFD"/>
    <w:rsid w:val="00116008"/>
    <w:rsid w:val="00116093"/>
    <w:rsid w:val="001160B0"/>
    <w:rsid w:val="001160FB"/>
    <w:rsid w:val="0011617A"/>
    <w:rsid w:val="00116247"/>
    <w:rsid w:val="001162F0"/>
    <w:rsid w:val="0011637E"/>
    <w:rsid w:val="0011654E"/>
    <w:rsid w:val="00116596"/>
    <w:rsid w:val="00116599"/>
    <w:rsid w:val="001165A3"/>
    <w:rsid w:val="00116737"/>
    <w:rsid w:val="0011673C"/>
    <w:rsid w:val="001167B5"/>
    <w:rsid w:val="00116815"/>
    <w:rsid w:val="00116964"/>
    <w:rsid w:val="001169C5"/>
    <w:rsid w:val="00116AB9"/>
    <w:rsid w:val="00116C17"/>
    <w:rsid w:val="00116D03"/>
    <w:rsid w:val="00116DA6"/>
    <w:rsid w:val="00116E30"/>
    <w:rsid w:val="00116F91"/>
    <w:rsid w:val="00117006"/>
    <w:rsid w:val="001170BE"/>
    <w:rsid w:val="001170E6"/>
    <w:rsid w:val="00117171"/>
    <w:rsid w:val="001171EA"/>
    <w:rsid w:val="00117203"/>
    <w:rsid w:val="0011723A"/>
    <w:rsid w:val="0011739E"/>
    <w:rsid w:val="001173CD"/>
    <w:rsid w:val="001173F3"/>
    <w:rsid w:val="00117539"/>
    <w:rsid w:val="001175BD"/>
    <w:rsid w:val="001175CE"/>
    <w:rsid w:val="001175FB"/>
    <w:rsid w:val="00117678"/>
    <w:rsid w:val="0011767E"/>
    <w:rsid w:val="0011783A"/>
    <w:rsid w:val="00117841"/>
    <w:rsid w:val="001178E4"/>
    <w:rsid w:val="00117993"/>
    <w:rsid w:val="00117BC9"/>
    <w:rsid w:val="00117BFC"/>
    <w:rsid w:val="00117C2E"/>
    <w:rsid w:val="00117C4D"/>
    <w:rsid w:val="00117C69"/>
    <w:rsid w:val="00117F08"/>
    <w:rsid w:val="00117F7C"/>
    <w:rsid w:val="0012002B"/>
    <w:rsid w:val="00120056"/>
    <w:rsid w:val="00120094"/>
    <w:rsid w:val="001201CA"/>
    <w:rsid w:val="0012022C"/>
    <w:rsid w:val="001202B9"/>
    <w:rsid w:val="001204E9"/>
    <w:rsid w:val="00120524"/>
    <w:rsid w:val="00120623"/>
    <w:rsid w:val="00120628"/>
    <w:rsid w:val="001207B3"/>
    <w:rsid w:val="0012086A"/>
    <w:rsid w:val="001208CE"/>
    <w:rsid w:val="00120901"/>
    <w:rsid w:val="00120A2C"/>
    <w:rsid w:val="00120AA8"/>
    <w:rsid w:val="00120B7A"/>
    <w:rsid w:val="00120C6F"/>
    <w:rsid w:val="00120D37"/>
    <w:rsid w:val="00120D88"/>
    <w:rsid w:val="00120DB0"/>
    <w:rsid w:val="00120E4E"/>
    <w:rsid w:val="00120E63"/>
    <w:rsid w:val="00120EFC"/>
    <w:rsid w:val="00120EFF"/>
    <w:rsid w:val="001210F5"/>
    <w:rsid w:val="00121187"/>
    <w:rsid w:val="0012123E"/>
    <w:rsid w:val="001212B7"/>
    <w:rsid w:val="00121422"/>
    <w:rsid w:val="001214EE"/>
    <w:rsid w:val="001215DE"/>
    <w:rsid w:val="001215F7"/>
    <w:rsid w:val="001216A3"/>
    <w:rsid w:val="00121765"/>
    <w:rsid w:val="0012184A"/>
    <w:rsid w:val="00121891"/>
    <w:rsid w:val="001218A8"/>
    <w:rsid w:val="001219B4"/>
    <w:rsid w:val="00121AD8"/>
    <w:rsid w:val="00121BC9"/>
    <w:rsid w:val="00121CF2"/>
    <w:rsid w:val="00121D57"/>
    <w:rsid w:val="00121D83"/>
    <w:rsid w:val="00121DBF"/>
    <w:rsid w:val="00121DF4"/>
    <w:rsid w:val="00121EB0"/>
    <w:rsid w:val="00121F3D"/>
    <w:rsid w:val="00121F4C"/>
    <w:rsid w:val="00122089"/>
    <w:rsid w:val="001220E7"/>
    <w:rsid w:val="001221A3"/>
    <w:rsid w:val="001222C0"/>
    <w:rsid w:val="001222FD"/>
    <w:rsid w:val="00122313"/>
    <w:rsid w:val="00122423"/>
    <w:rsid w:val="0012247C"/>
    <w:rsid w:val="001224E1"/>
    <w:rsid w:val="001225FE"/>
    <w:rsid w:val="001226C9"/>
    <w:rsid w:val="001226EF"/>
    <w:rsid w:val="0012272E"/>
    <w:rsid w:val="00122995"/>
    <w:rsid w:val="001229EE"/>
    <w:rsid w:val="00122AAA"/>
    <w:rsid w:val="00122B24"/>
    <w:rsid w:val="00122BC4"/>
    <w:rsid w:val="00122DDD"/>
    <w:rsid w:val="00122E0F"/>
    <w:rsid w:val="00122E3E"/>
    <w:rsid w:val="00122E84"/>
    <w:rsid w:val="00122EFD"/>
    <w:rsid w:val="00122F48"/>
    <w:rsid w:val="00122F55"/>
    <w:rsid w:val="00122F6B"/>
    <w:rsid w:val="00122FC5"/>
    <w:rsid w:val="00122FFA"/>
    <w:rsid w:val="0012309A"/>
    <w:rsid w:val="0012309F"/>
    <w:rsid w:val="00123121"/>
    <w:rsid w:val="00123129"/>
    <w:rsid w:val="00123149"/>
    <w:rsid w:val="00123194"/>
    <w:rsid w:val="001231CD"/>
    <w:rsid w:val="001231D1"/>
    <w:rsid w:val="00123334"/>
    <w:rsid w:val="001234CE"/>
    <w:rsid w:val="00123512"/>
    <w:rsid w:val="001235A4"/>
    <w:rsid w:val="0012361C"/>
    <w:rsid w:val="00123823"/>
    <w:rsid w:val="00123855"/>
    <w:rsid w:val="00123924"/>
    <w:rsid w:val="00123989"/>
    <w:rsid w:val="00123A80"/>
    <w:rsid w:val="00123AC1"/>
    <w:rsid w:val="00123AFA"/>
    <w:rsid w:val="00123BD2"/>
    <w:rsid w:val="00123CE7"/>
    <w:rsid w:val="00123E38"/>
    <w:rsid w:val="00123F31"/>
    <w:rsid w:val="00123F7F"/>
    <w:rsid w:val="00124044"/>
    <w:rsid w:val="001240AB"/>
    <w:rsid w:val="001240F3"/>
    <w:rsid w:val="001241FE"/>
    <w:rsid w:val="0012426E"/>
    <w:rsid w:val="00124282"/>
    <w:rsid w:val="001242F5"/>
    <w:rsid w:val="00124395"/>
    <w:rsid w:val="001243C7"/>
    <w:rsid w:val="00124569"/>
    <w:rsid w:val="001246CE"/>
    <w:rsid w:val="001246DD"/>
    <w:rsid w:val="00124794"/>
    <w:rsid w:val="001247BA"/>
    <w:rsid w:val="001247DE"/>
    <w:rsid w:val="00124814"/>
    <w:rsid w:val="00124946"/>
    <w:rsid w:val="00124B27"/>
    <w:rsid w:val="00124B50"/>
    <w:rsid w:val="00124C8C"/>
    <w:rsid w:val="00124C96"/>
    <w:rsid w:val="00124CDE"/>
    <w:rsid w:val="00124CEA"/>
    <w:rsid w:val="00124D47"/>
    <w:rsid w:val="00124E06"/>
    <w:rsid w:val="00124E2C"/>
    <w:rsid w:val="00124EB8"/>
    <w:rsid w:val="00124F00"/>
    <w:rsid w:val="00124F13"/>
    <w:rsid w:val="00124F6E"/>
    <w:rsid w:val="00124F8C"/>
    <w:rsid w:val="0012505A"/>
    <w:rsid w:val="00125135"/>
    <w:rsid w:val="001251AE"/>
    <w:rsid w:val="001251E4"/>
    <w:rsid w:val="00125222"/>
    <w:rsid w:val="00125231"/>
    <w:rsid w:val="00125287"/>
    <w:rsid w:val="00125308"/>
    <w:rsid w:val="00125389"/>
    <w:rsid w:val="00125453"/>
    <w:rsid w:val="00125484"/>
    <w:rsid w:val="00125531"/>
    <w:rsid w:val="0012576F"/>
    <w:rsid w:val="00125792"/>
    <w:rsid w:val="00125797"/>
    <w:rsid w:val="001258EE"/>
    <w:rsid w:val="00125963"/>
    <w:rsid w:val="001259EF"/>
    <w:rsid w:val="00125A11"/>
    <w:rsid w:val="00125ACC"/>
    <w:rsid w:val="00125B50"/>
    <w:rsid w:val="00125BBD"/>
    <w:rsid w:val="00125C7C"/>
    <w:rsid w:val="00125CB8"/>
    <w:rsid w:val="00125CFA"/>
    <w:rsid w:val="00125D6E"/>
    <w:rsid w:val="00125E42"/>
    <w:rsid w:val="00125E4E"/>
    <w:rsid w:val="00125EF0"/>
    <w:rsid w:val="00125F02"/>
    <w:rsid w:val="00125F89"/>
    <w:rsid w:val="00125FAF"/>
    <w:rsid w:val="00125FEE"/>
    <w:rsid w:val="00125FFA"/>
    <w:rsid w:val="00126069"/>
    <w:rsid w:val="00126070"/>
    <w:rsid w:val="0012607A"/>
    <w:rsid w:val="00126248"/>
    <w:rsid w:val="00126301"/>
    <w:rsid w:val="00126312"/>
    <w:rsid w:val="00126342"/>
    <w:rsid w:val="001263AD"/>
    <w:rsid w:val="00126579"/>
    <w:rsid w:val="001265A9"/>
    <w:rsid w:val="001265BA"/>
    <w:rsid w:val="001266A8"/>
    <w:rsid w:val="001266D4"/>
    <w:rsid w:val="0012672D"/>
    <w:rsid w:val="0012677C"/>
    <w:rsid w:val="00126820"/>
    <w:rsid w:val="00126888"/>
    <w:rsid w:val="001268F5"/>
    <w:rsid w:val="00126974"/>
    <w:rsid w:val="001269EE"/>
    <w:rsid w:val="00126A2E"/>
    <w:rsid w:val="00126A6A"/>
    <w:rsid w:val="00126CCB"/>
    <w:rsid w:val="00126D04"/>
    <w:rsid w:val="00126DE9"/>
    <w:rsid w:val="00126F28"/>
    <w:rsid w:val="00126F30"/>
    <w:rsid w:val="00126FB8"/>
    <w:rsid w:val="00126FC9"/>
    <w:rsid w:val="001270E1"/>
    <w:rsid w:val="001271B5"/>
    <w:rsid w:val="00127203"/>
    <w:rsid w:val="0012720C"/>
    <w:rsid w:val="00127223"/>
    <w:rsid w:val="001272E7"/>
    <w:rsid w:val="0012733D"/>
    <w:rsid w:val="0012738B"/>
    <w:rsid w:val="001273E5"/>
    <w:rsid w:val="001273EA"/>
    <w:rsid w:val="00127611"/>
    <w:rsid w:val="001277DA"/>
    <w:rsid w:val="001278A3"/>
    <w:rsid w:val="001278BB"/>
    <w:rsid w:val="00127922"/>
    <w:rsid w:val="001279D8"/>
    <w:rsid w:val="001279EC"/>
    <w:rsid w:val="00127A7C"/>
    <w:rsid w:val="00127A80"/>
    <w:rsid w:val="00127B87"/>
    <w:rsid w:val="00127B99"/>
    <w:rsid w:val="00127C41"/>
    <w:rsid w:val="00127C4B"/>
    <w:rsid w:val="00127C63"/>
    <w:rsid w:val="00127CBC"/>
    <w:rsid w:val="00127CE0"/>
    <w:rsid w:val="00127E65"/>
    <w:rsid w:val="00127E96"/>
    <w:rsid w:val="00127F80"/>
    <w:rsid w:val="00130094"/>
    <w:rsid w:val="001300CF"/>
    <w:rsid w:val="00130102"/>
    <w:rsid w:val="00130150"/>
    <w:rsid w:val="00130226"/>
    <w:rsid w:val="001302DF"/>
    <w:rsid w:val="0013031E"/>
    <w:rsid w:val="0013034D"/>
    <w:rsid w:val="00130397"/>
    <w:rsid w:val="00130456"/>
    <w:rsid w:val="001304A9"/>
    <w:rsid w:val="00130660"/>
    <w:rsid w:val="0013070B"/>
    <w:rsid w:val="00130792"/>
    <w:rsid w:val="001307A4"/>
    <w:rsid w:val="0013091C"/>
    <w:rsid w:val="00130989"/>
    <w:rsid w:val="00130B4E"/>
    <w:rsid w:val="00130BBE"/>
    <w:rsid w:val="00130BD3"/>
    <w:rsid w:val="00130C11"/>
    <w:rsid w:val="00130CB2"/>
    <w:rsid w:val="00130DEB"/>
    <w:rsid w:val="00130E2C"/>
    <w:rsid w:val="00130F0C"/>
    <w:rsid w:val="00130FD8"/>
    <w:rsid w:val="001310E1"/>
    <w:rsid w:val="0013113B"/>
    <w:rsid w:val="001312A0"/>
    <w:rsid w:val="00131323"/>
    <w:rsid w:val="001313D7"/>
    <w:rsid w:val="00131415"/>
    <w:rsid w:val="00131676"/>
    <w:rsid w:val="0013167C"/>
    <w:rsid w:val="00131680"/>
    <w:rsid w:val="00131722"/>
    <w:rsid w:val="0013174D"/>
    <w:rsid w:val="0013177E"/>
    <w:rsid w:val="00131895"/>
    <w:rsid w:val="00131A88"/>
    <w:rsid w:val="00131B0A"/>
    <w:rsid w:val="00131B15"/>
    <w:rsid w:val="00131B27"/>
    <w:rsid w:val="00131B43"/>
    <w:rsid w:val="00131C2F"/>
    <w:rsid w:val="00131C4A"/>
    <w:rsid w:val="00131C82"/>
    <w:rsid w:val="00131DB9"/>
    <w:rsid w:val="00131DD9"/>
    <w:rsid w:val="00131DFD"/>
    <w:rsid w:val="00131E15"/>
    <w:rsid w:val="00131ED3"/>
    <w:rsid w:val="00131F0B"/>
    <w:rsid w:val="00131F75"/>
    <w:rsid w:val="00131F9A"/>
    <w:rsid w:val="00132039"/>
    <w:rsid w:val="00132175"/>
    <w:rsid w:val="001321D2"/>
    <w:rsid w:val="0013223C"/>
    <w:rsid w:val="00132293"/>
    <w:rsid w:val="0013234E"/>
    <w:rsid w:val="0013238B"/>
    <w:rsid w:val="001325BF"/>
    <w:rsid w:val="00132618"/>
    <w:rsid w:val="0013262A"/>
    <w:rsid w:val="00132670"/>
    <w:rsid w:val="0013268E"/>
    <w:rsid w:val="001326F3"/>
    <w:rsid w:val="0013278F"/>
    <w:rsid w:val="00132893"/>
    <w:rsid w:val="001328F3"/>
    <w:rsid w:val="0013290D"/>
    <w:rsid w:val="0013291C"/>
    <w:rsid w:val="001329FA"/>
    <w:rsid w:val="00132A80"/>
    <w:rsid w:val="00132AD1"/>
    <w:rsid w:val="00132AD4"/>
    <w:rsid w:val="00132BA1"/>
    <w:rsid w:val="00132BDC"/>
    <w:rsid w:val="00132C3C"/>
    <w:rsid w:val="00132EAB"/>
    <w:rsid w:val="00132EE7"/>
    <w:rsid w:val="00132F4C"/>
    <w:rsid w:val="00132FCA"/>
    <w:rsid w:val="00133096"/>
    <w:rsid w:val="00133153"/>
    <w:rsid w:val="0013315A"/>
    <w:rsid w:val="0013318E"/>
    <w:rsid w:val="001331A1"/>
    <w:rsid w:val="001331E1"/>
    <w:rsid w:val="001332D0"/>
    <w:rsid w:val="001332D6"/>
    <w:rsid w:val="0013338A"/>
    <w:rsid w:val="001333F2"/>
    <w:rsid w:val="00133416"/>
    <w:rsid w:val="00133419"/>
    <w:rsid w:val="0013345F"/>
    <w:rsid w:val="001334D1"/>
    <w:rsid w:val="0013357D"/>
    <w:rsid w:val="0013358C"/>
    <w:rsid w:val="001335D9"/>
    <w:rsid w:val="00133626"/>
    <w:rsid w:val="0013362D"/>
    <w:rsid w:val="00133705"/>
    <w:rsid w:val="00133736"/>
    <w:rsid w:val="00133759"/>
    <w:rsid w:val="001338EA"/>
    <w:rsid w:val="001338EB"/>
    <w:rsid w:val="001339B5"/>
    <w:rsid w:val="001339DA"/>
    <w:rsid w:val="00133AEE"/>
    <w:rsid w:val="00133B39"/>
    <w:rsid w:val="00133D71"/>
    <w:rsid w:val="00133E23"/>
    <w:rsid w:val="00133E89"/>
    <w:rsid w:val="00133F63"/>
    <w:rsid w:val="00133FB6"/>
    <w:rsid w:val="0013401B"/>
    <w:rsid w:val="0013403A"/>
    <w:rsid w:val="0013403D"/>
    <w:rsid w:val="001340EA"/>
    <w:rsid w:val="00134156"/>
    <w:rsid w:val="0013420E"/>
    <w:rsid w:val="00134229"/>
    <w:rsid w:val="0013422E"/>
    <w:rsid w:val="0013429B"/>
    <w:rsid w:val="0013433D"/>
    <w:rsid w:val="0013439F"/>
    <w:rsid w:val="001343D4"/>
    <w:rsid w:val="001343F0"/>
    <w:rsid w:val="001344E7"/>
    <w:rsid w:val="001345D6"/>
    <w:rsid w:val="001345DE"/>
    <w:rsid w:val="001346DE"/>
    <w:rsid w:val="0013479D"/>
    <w:rsid w:val="001348DC"/>
    <w:rsid w:val="001348E9"/>
    <w:rsid w:val="00134967"/>
    <w:rsid w:val="00134968"/>
    <w:rsid w:val="00134A5B"/>
    <w:rsid w:val="00134B57"/>
    <w:rsid w:val="00134C0C"/>
    <w:rsid w:val="00134D32"/>
    <w:rsid w:val="00134EF2"/>
    <w:rsid w:val="0013512A"/>
    <w:rsid w:val="00135189"/>
    <w:rsid w:val="001352A4"/>
    <w:rsid w:val="001352D6"/>
    <w:rsid w:val="001352F9"/>
    <w:rsid w:val="0013532A"/>
    <w:rsid w:val="001353E0"/>
    <w:rsid w:val="00135477"/>
    <w:rsid w:val="001354B2"/>
    <w:rsid w:val="00135532"/>
    <w:rsid w:val="001355C3"/>
    <w:rsid w:val="0013565F"/>
    <w:rsid w:val="001356EB"/>
    <w:rsid w:val="001357D2"/>
    <w:rsid w:val="001358EF"/>
    <w:rsid w:val="001359A0"/>
    <w:rsid w:val="001359D3"/>
    <w:rsid w:val="001359F1"/>
    <w:rsid w:val="00135A25"/>
    <w:rsid w:val="00135A5D"/>
    <w:rsid w:val="00135ABB"/>
    <w:rsid w:val="00135B18"/>
    <w:rsid w:val="00135B30"/>
    <w:rsid w:val="00135B71"/>
    <w:rsid w:val="00135CD9"/>
    <w:rsid w:val="00135CF8"/>
    <w:rsid w:val="00135DE3"/>
    <w:rsid w:val="00135E2A"/>
    <w:rsid w:val="00135E72"/>
    <w:rsid w:val="00135E80"/>
    <w:rsid w:val="00135FC8"/>
    <w:rsid w:val="00135FFE"/>
    <w:rsid w:val="00136053"/>
    <w:rsid w:val="00136064"/>
    <w:rsid w:val="00136082"/>
    <w:rsid w:val="001361CC"/>
    <w:rsid w:val="001362EF"/>
    <w:rsid w:val="001362F5"/>
    <w:rsid w:val="00136382"/>
    <w:rsid w:val="001363B5"/>
    <w:rsid w:val="00136432"/>
    <w:rsid w:val="001364CA"/>
    <w:rsid w:val="0013652A"/>
    <w:rsid w:val="00136703"/>
    <w:rsid w:val="00136762"/>
    <w:rsid w:val="00136773"/>
    <w:rsid w:val="00136798"/>
    <w:rsid w:val="0013685B"/>
    <w:rsid w:val="0013695D"/>
    <w:rsid w:val="00136B6B"/>
    <w:rsid w:val="00136B8B"/>
    <w:rsid w:val="00136CC9"/>
    <w:rsid w:val="00136D90"/>
    <w:rsid w:val="00136EB3"/>
    <w:rsid w:val="00136EB8"/>
    <w:rsid w:val="00136F75"/>
    <w:rsid w:val="00136F95"/>
    <w:rsid w:val="00137054"/>
    <w:rsid w:val="00137159"/>
    <w:rsid w:val="00137198"/>
    <w:rsid w:val="00137263"/>
    <w:rsid w:val="001372E5"/>
    <w:rsid w:val="0013737F"/>
    <w:rsid w:val="001374B8"/>
    <w:rsid w:val="001374C0"/>
    <w:rsid w:val="00137563"/>
    <w:rsid w:val="00137622"/>
    <w:rsid w:val="001376B1"/>
    <w:rsid w:val="001377C5"/>
    <w:rsid w:val="00137A3A"/>
    <w:rsid w:val="00137A80"/>
    <w:rsid w:val="00137BA6"/>
    <w:rsid w:val="00137C94"/>
    <w:rsid w:val="00137CB5"/>
    <w:rsid w:val="00137CD3"/>
    <w:rsid w:val="00137CF1"/>
    <w:rsid w:val="00137E55"/>
    <w:rsid w:val="00137E83"/>
    <w:rsid w:val="00137FC9"/>
    <w:rsid w:val="00137FD8"/>
    <w:rsid w:val="001401B7"/>
    <w:rsid w:val="00140221"/>
    <w:rsid w:val="001402A0"/>
    <w:rsid w:val="0014036F"/>
    <w:rsid w:val="001403A3"/>
    <w:rsid w:val="001403F2"/>
    <w:rsid w:val="001404BD"/>
    <w:rsid w:val="001404C9"/>
    <w:rsid w:val="00140583"/>
    <w:rsid w:val="001405CF"/>
    <w:rsid w:val="00140622"/>
    <w:rsid w:val="00140777"/>
    <w:rsid w:val="00140784"/>
    <w:rsid w:val="001407AB"/>
    <w:rsid w:val="001407BD"/>
    <w:rsid w:val="0014092A"/>
    <w:rsid w:val="0014096D"/>
    <w:rsid w:val="001409A4"/>
    <w:rsid w:val="001409DD"/>
    <w:rsid w:val="00140A0D"/>
    <w:rsid w:val="00140A1B"/>
    <w:rsid w:val="00140B78"/>
    <w:rsid w:val="00140BD7"/>
    <w:rsid w:val="00140BEF"/>
    <w:rsid w:val="00140C2D"/>
    <w:rsid w:val="00140CE9"/>
    <w:rsid w:val="00140CF3"/>
    <w:rsid w:val="00140DC1"/>
    <w:rsid w:val="00140E09"/>
    <w:rsid w:val="00140E0B"/>
    <w:rsid w:val="00140E7B"/>
    <w:rsid w:val="00140E89"/>
    <w:rsid w:val="00140EBF"/>
    <w:rsid w:val="00140F52"/>
    <w:rsid w:val="00140F56"/>
    <w:rsid w:val="001410A3"/>
    <w:rsid w:val="001410BF"/>
    <w:rsid w:val="001410EC"/>
    <w:rsid w:val="0014111A"/>
    <w:rsid w:val="0014121A"/>
    <w:rsid w:val="00141283"/>
    <w:rsid w:val="0014132F"/>
    <w:rsid w:val="001413E7"/>
    <w:rsid w:val="001414EF"/>
    <w:rsid w:val="0014154D"/>
    <w:rsid w:val="00141603"/>
    <w:rsid w:val="0014160D"/>
    <w:rsid w:val="0014164F"/>
    <w:rsid w:val="00141685"/>
    <w:rsid w:val="00141763"/>
    <w:rsid w:val="0014185B"/>
    <w:rsid w:val="001418C4"/>
    <w:rsid w:val="00141931"/>
    <w:rsid w:val="001419C8"/>
    <w:rsid w:val="00141B5A"/>
    <w:rsid w:val="00141B89"/>
    <w:rsid w:val="00141BAD"/>
    <w:rsid w:val="00141BF2"/>
    <w:rsid w:val="00141C04"/>
    <w:rsid w:val="00141C67"/>
    <w:rsid w:val="00141D0E"/>
    <w:rsid w:val="00141E11"/>
    <w:rsid w:val="00141E64"/>
    <w:rsid w:val="00141E84"/>
    <w:rsid w:val="00141EDF"/>
    <w:rsid w:val="00141FA5"/>
    <w:rsid w:val="00142099"/>
    <w:rsid w:val="001420AC"/>
    <w:rsid w:val="001421B5"/>
    <w:rsid w:val="001421E2"/>
    <w:rsid w:val="0014220C"/>
    <w:rsid w:val="00142277"/>
    <w:rsid w:val="001422D7"/>
    <w:rsid w:val="00142320"/>
    <w:rsid w:val="0014236B"/>
    <w:rsid w:val="001423B6"/>
    <w:rsid w:val="00142460"/>
    <w:rsid w:val="00142461"/>
    <w:rsid w:val="001425B7"/>
    <w:rsid w:val="001426F7"/>
    <w:rsid w:val="00142726"/>
    <w:rsid w:val="00142795"/>
    <w:rsid w:val="001427B3"/>
    <w:rsid w:val="001427D2"/>
    <w:rsid w:val="00142804"/>
    <w:rsid w:val="0014281E"/>
    <w:rsid w:val="001429B8"/>
    <w:rsid w:val="00142AE5"/>
    <w:rsid w:val="00142B20"/>
    <w:rsid w:val="00142C2C"/>
    <w:rsid w:val="00142CAD"/>
    <w:rsid w:val="00142D0A"/>
    <w:rsid w:val="00142D35"/>
    <w:rsid w:val="00142E34"/>
    <w:rsid w:val="00142E55"/>
    <w:rsid w:val="00142E94"/>
    <w:rsid w:val="00142FA1"/>
    <w:rsid w:val="00142FC3"/>
    <w:rsid w:val="00142FFB"/>
    <w:rsid w:val="00143082"/>
    <w:rsid w:val="00143101"/>
    <w:rsid w:val="00143239"/>
    <w:rsid w:val="00143288"/>
    <w:rsid w:val="0014329A"/>
    <w:rsid w:val="0014329E"/>
    <w:rsid w:val="00143353"/>
    <w:rsid w:val="00143384"/>
    <w:rsid w:val="001434C5"/>
    <w:rsid w:val="0014353C"/>
    <w:rsid w:val="00143688"/>
    <w:rsid w:val="001437B0"/>
    <w:rsid w:val="001437D7"/>
    <w:rsid w:val="0014393C"/>
    <w:rsid w:val="00143B34"/>
    <w:rsid w:val="00143B6E"/>
    <w:rsid w:val="00143BA9"/>
    <w:rsid w:val="00143C3F"/>
    <w:rsid w:val="00143C47"/>
    <w:rsid w:val="00143C88"/>
    <w:rsid w:val="00143D81"/>
    <w:rsid w:val="00143DA0"/>
    <w:rsid w:val="00143DBB"/>
    <w:rsid w:val="00143E6F"/>
    <w:rsid w:val="00143F59"/>
    <w:rsid w:val="00143F94"/>
    <w:rsid w:val="00144168"/>
    <w:rsid w:val="001441DA"/>
    <w:rsid w:val="001441E1"/>
    <w:rsid w:val="00144234"/>
    <w:rsid w:val="00144276"/>
    <w:rsid w:val="00144447"/>
    <w:rsid w:val="0014451C"/>
    <w:rsid w:val="0014461B"/>
    <w:rsid w:val="0014475D"/>
    <w:rsid w:val="0014477B"/>
    <w:rsid w:val="00144888"/>
    <w:rsid w:val="001448A0"/>
    <w:rsid w:val="001448A4"/>
    <w:rsid w:val="00144959"/>
    <w:rsid w:val="00144A47"/>
    <w:rsid w:val="00144A49"/>
    <w:rsid w:val="00144A61"/>
    <w:rsid w:val="00144AF3"/>
    <w:rsid w:val="00144B17"/>
    <w:rsid w:val="00144B87"/>
    <w:rsid w:val="00144B97"/>
    <w:rsid w:val="00144C13"/>
    <w:rsid w:val="00144C44"/>
    <w:rsid w:val="00144CC2"/>
    <w:rsid w:val="00144D31"/>
    <w:rsid w:val="00144D42"/>
    <w:rsid w:val="00144DA1"/>
    <w:rsid w:val="00144F1D"/>
    <w:rsid w:val="00145059"/>
    <w:rsid w:val="001450CF"/>
    <w:rsid w:val="00145173"/>
    <w:rsid w:val="00145176"/>
    <w:rsid w:val="001451A0"/>
    <w:rsid w:val="00145224"/>
    <w:rsid w:val="00145250"/>
    <w:rsid w:val="001452A3"/>
    <w:rsid w:val="0014534D"/>
    <w:rsid w:val="001453C0"/>
    <w:rsid w:val="00145402"/>
    <w:rsid w:val="00145421"/>
    <w:rsid w:val="00145425"/>
    <w:rsid w:val="0014546C"/>
    <w:rsid w:val="001454A1"/>
    <w:rsid w:val="001454B7"/>
    <w:rsid w:val="00145633"/>
    <w:rsid w:val="00145748"/>
    <w:rsid w:val="0014575B"/>
    <w:rsid w:val="00145840"/>
    <w:rsid w:val="0014587B"/>
    <w:rsid w:val="00145978"/>
    <w:rsid w:val="001459B7"/>
    <w:rsid w:val="00145A21"/>
    <w:rsid w:val="00145C7F"/>
    <w:rsid w:val="00145CC1"/>
    <w:rsid w:val="00145E8D"/>
    <w:rsid w:val="0014610F"/>
    <w:rsid w:val="0014622F"/>
    <w:rsid w:val="0014623B"/>
    <w:rsid w:val="0014639B"/>
    <w:rsid w:val="001463D0"/>
    <w:rsid w:val="00146446"/>
    <w:rsid w:val="00146625"/>
    <w:rsid w:val="00146677"/>
    <w:rsid w:val="00146807"/>
    <w:rsid w:val="00146959"/>
    <w:rsid w:val="001469EF"/>
    <w:rsid w:val="001469F6"/>
    <w:rsid w:val="00146A90"/>
    <w:rsid w:val="00146B2A"/>
    <w:rsid w:val="00146EDC"/>
    <w:rsid w:val="00146F17"/>
    <w:rsid w:val="00147118"/>
    <w:rsid w:val="0014712A"/>
    <w:rsid w:val="00147131"/>
    <w:rsid w:val="00147180"/>
    <w:rsid w:val="001471BD"/>
    <w:rsid w:val="001471C3"/>
    <w:rsid w:val="001471E0"/>
    <w:rsid w:val="001471FD"/>
    <w:rsid w:val="00147280"/>
    <w:rsid w:val="001473D9"/>
    <w:rsid w:val="0014741A"/>
    <w:rsid w:val="0014748B"/>
    <w:rsid w:val="00147532"/>
    <w:rsid w:val="0014753A"/>
    <w:rsid w:val="001475E4"/>
    <w:rsid w:val="001475EC"/>
    <w:rsid w:val="001475FF"/>
    <w:rsid w:val="00147637"/>
    <w:rsid w:val="001476DD"/>
    <w:rsid w:val="0014770A"/>
    <w:rsid w:val="001477F1"/>
    <w:rsid w:val="0014786D"/>
    <w:rsid w:val="001478EC"/>
    <w:rsid w:val="0014792F"/>
    <w:rsid w:val="00147965"/>
    <w:rsid w:val="001479F7"/>
    <w:rsid w:val="00147A9B"/>
    <w:rsid w:val="00147ABF"/>
    <w:rsid w:val="00147AC9"/>
    <w:rsid w:val="00147AEA"/>
    <w:rsid w:val="00147BD8"/>
    <w:rsid w:val="00147BFE"/>
    <w:rsid w:val="00147D82"/>
    <w:rsid w:val="00147E52"/>
    <w:rsid w:val="00147E55"/>
    <w:rsid w:val="00147ED1"/>
    <w:rsid w:val="00147FBE"/>
    <w:rsid w:val="00150070"/>
    <w:rsid w:val="001500AF"/>
    <w:rsid w:val="00150135"/>
    <w:rsid w:val="001501E5"/>
    <w:rsid w:val="001501F2"/>
    <w:rsid w:val="001502C2"/>
    <w:rsid w:val="00150316"/>
    <w:rsid w:val="00150384"/>
    <w:rsid w:val="0015038B"/>
    <w:rsid w:val="00150418"/>
    <w:rsid w:val="0015046B"/>
    <w:rsid w:val="00150470"/>
    <w:rsid w:val="00150472"/>
    <w:rsid w:val="0015050E"/>
    <w:rsid w:val="00150519"/>
    <w:rsid w:val="00150574"/>
    <w:rsid w:val="001506BB"/>
    <w:rsid w:val="00150737"/>
    <w:rsid w:val="0015075C"/>
    <w:rsid w:val="001507BB"/>
    <w:rsid w:val="0015085A"/>
    <w:rsid w:val="0015094E"/>
    <w:rsid w:val="001509E4"/>
    <w:rsid w:val="00150A23"/>
    <w:rsid w:val="00150A26"/>
    <w:rsid w:val="00150C04"/>
    <w:rsid w:val="00150CB5"/>
    <w:rsid w:val="00150D1E"/>
    <w:rsid w:val="00150DCF"/>
    <w:rsid w:val="00150DD5"/>
    <w:rsid w:val="00150E1B"/>
    <w:rsid w:val="00150E8F"/>
    <w:rsid w:val="00150F75"/>
    <w:rsid w:val="0015110E"/>
    <w:rsid w:val="00151120"/>
    <w:rsid w:val="001511AE"/>
    <w:rsid w:val="00151261"/>
    <w:rsid w:val="00151323"/>
    <w:rsid w:val="00151346"/>
    <w:rsid w:val="00151399"/>
    <w:rsid w:val="00151505"/>
    <w:rsid w:val="0015177B"/>
    <w:rsid w:val="00151785"/>
    <w:rsid w:val="001518C5"/>
    <w:rsid w:val="001518D6"/>
    <w:rsid w:val="0015194B"/>
    <w:rsid w:val="001519F3"/>
    <w:rsid w:val="00151A25"/>
    <w:rsid w:val="00151A77"/>
    <w:rsid w:val="00151B0F"/>
    <w:rsid w:val="00151B16"/>
    <w:rsid w:val="00151BC4"/>
    <w:rsid w:val="00151C48"/>
    <w:rsid w:val="00151D99"/>
    <w:rsid w:val="00151DA8"/>
    <w:rsid w:val="00151E98"/>
    <w:rsid w:val="00151F7B"/>
    <w:rsid w:val="0015201B"/>
    <w:rsid w:val="00152024"/>
    <w:rsid w:val="00152048"/>
    <w:rsid w:val="0015206C"/>
    <w:rsid w:val="001520DB"/>
    <w:rsid w:val="001522E4"/>
    <w:rsid w:val="001522E8"/>
    <w:rsid w:val="00152374"/>
    <w:rsid w:val="0015247D"/>
    <w:rsid w:val="001524A1"/>
    <w:rsid w:val="001524A6"/>
    <w:rsid w:val="001525E4"/>
    <w:rsid w:val="001526B3"/>
    <w:rsid w:val="00152747"/>
    <w:rsid w:val="00152769"/>
    <w:rsid w:val="0015276F"/>
    <w:rsid w:val="0015277F"/>
    <w:rsid w:val="001527FC"/>
    <w:rsid w:val="0015282D"/>
    <w:rsid w:val="001528AF"/>
    <w:rsid w:val="001528FB"/>
    <w:rsid w:val="00152A07"/>
    <w:rsid w:val="00152A44"/>
    <w:rsid w:val="00152A45"/>
    <w:rsid w:val="00152AAB"/>
    <w:rsid w:val="00152B38"/>
    <w:rsid w:val="00152B41"/>
    <w:rsid w:val="00152B60"/>
    <w:rsid w:val="00152BF5"/>
    <w:rsid w:val="00152C8B"/>
    <w:rsid w:val="00152C97"/>
    <w:rsid w:val="00152D95"/>
    <w:rsid w:val="00152DD2"/>
    <w:rsid w:val="00152DE5"/>
    <w:rsid w:val="00152DF4"/>
    <w:rsid w:val="00152E26"/>
    <w:rsid w:val="00152E43"/>
    <w:rsid w:val="00152EB1"/>
    <w:rsid w:val="00152EDD"/>
    <w:rsid w:val="00152EF7"/>
    <w:rsid w:val="00152F1A"/>
    <w:rsid w:val="0015306E"/>
    <w:rsid w:val="001530BB"/>
    <w:rsid w:val="001531AE"/>
    <w:rsid w:val="00153233"/>
    <w:rsid w:val="0015329F"/>
    <w:rsid w:val="001532BE"/>
    <w:rsid w:val="00153371"/>
    <w:rsid w:val="0015338D"/>
    <w:rsid w:val="001533F6"/>
    <w:rsid w:val="00153448"/>
    <w:rsid w:val="001534EF"/>
    <w:rsid w:val="001534FA"/>
    <w:rsid w:val="0015358C"/>
    <w:rsid w:val="00153605"/>
    <w:rsid w:val="001536F5"/>
    <w:rsid w:val="0015374D"/>
    <w:rsid w:val="00153772"/>
    <w:rsid w:val="001537C6"/>
    <w:rsid w:val="001537CA"/>
    <w:rsid w:val="001538A7"/>
    <w:rsid w:val="001539F4"/>
    <w:rsid w:val="00153AB6"/>
    <w:rsid w:val="00153B13"/>
    <w:rsid w:val="00153B6E"/>
    <w:rsid w:val="00153BFE"/>
    <w:rsid w:val="00153C43"/>
    <w:rsid w:val="00153C80"/>
    <w:rsid w:val="00153D61"/>
    <w:rsid w:val="00153E3B"/>
    <w:rsid w:val="00153E61"/>
    <w:rsid w:val="00153E75"/>
    <w:rsid w:val="00153EAC"/>
    <w:rsid w:val="00154110"/>
    <w:rsid w:val="00154184"/>
    <w:rsid w:val="0015419E"/>
    <w:rsid w:val="00154259"/>
    <w:rsid w:val="001542E3"/>
    <w:rsid w:val="001542FD"/>
    <w:rsid w:val="00154301"/>
    <w:rsid w:val="00154320"/>
    <w:rsid w:val="00154367"/>
    <w:rsid w:val="001543BA"/>
    <w:rsid w:val="001543D1"/>
    <w:rsid w:val="0015440C"/>
    <w:rsid w:val="001544D3"/>
    <w:rsid w:val="001547AA"/>
    <w:rsid w:val="001547CC"/>
    <w:rsid w:val="001548A5"/>
    <w:rsid w:val="00154A29"/>
    <w:rsid w:val="00154A76"/>
    <w:rsid w:val="00154AAE"/>
    <w:rsid w:val="00154B10"/>
    <w:rsid w:val="00154B4E"/>
    <w:rsid w:val="00154B6E"/>
    <w:rsid w:val="00154BA8"/>
    <w:rsid w:val="00154C25"/>
    <w:rsid w:val="00154C26"/>
    <w:rsid w:val="00154C8E"/>
    <w:rsid w:val="00154CA6"/>
    <w:rsid w:val="00154CCB"/>
    <w:rsid w:val="00154D61"/>
    <w:rsid w:val="00154D7A"/>
    <w:rsid w:val="00154F48"/>
    <w:rsid w:val="00154F8F"/>
    <w:rsid w:val="00154FB9"/>
    <w:rsid w:val="00154FBC"/>
    <w:rsid w:val="00154FDB"/>
    <w:rsid w:val="001550BB"/>
    <w:rsid w:val="001550D4"/>
    <w:rsid w:val="00155118"/>
    <w:rsid w:val="0015511D"/>
    <w:rsid w:val="0015521D"/>
    <w:rsid w:val="0015546F"/>
    <w:rsid w:val="0015547E"/>
    <w:rsid w:val="001554D1"/>
    <w:rsid w:val="001554EB"/>
    <w:rsid w:val="00155605"/>
    <w:rsid w:val="00155700"/>
    <w:rsid w:val="00155706"/>
    <w:rsid w:val="00155735"/>
    <w:rsid w:val="00155799"/>
    <w:rsid w:val="00155905"/>
    <w:rsid w:val="001559AE"/>
    <w:rsid w:val="00155A2E"/>
    <w:rsid w:val="00155A63"/>
    <w:rsid w:val="00155ABF"/>
    <w:rsid w:val="00155B42"/>
    <w:rsid w:val="00155B44"/>
    <w:rsid w:val="00155D6C"/>
    <w:rsid w:val="00155DE7"/>
    <w:rsid w:val="00155ED5"/>
    <w:rsid w:val="00155EE3"/>
    <w:rsid w:val="00155F24"/>
    <w:rsid w:val="00155F30"/>
    <w:rsid w:val="0015607C"/>
    <w:rsid w:val="00156089"/>
    <w:rsid w:val="0015610A"/>
    <w:rsid w:val="0015619F"/>
    <w:rsid w:val="001561A4"/>
    <w:rsid w:val="001562DE"/>
    <w:rsid w:val="0015633D"/>
    <w:rsid w:val="00156417"/>
    <w:rsid w:val="00156423"/>
    <w:rsid w:val="001564D0"/>
    <w:rsid w:val="00156503"/>
    <w:rsid w:val="00156615"/>
    <w:rsid w:val="0015663A"/>
    <w:rsid w:val="001566EF"/>
    <w:rsid w:val="0015675C"/>
    <w:rsid w:val="0015685C"/>
    <w:rsid w:val="001568B0"/>
    <w:rsid w:val="00156962"/>
    <w:rsid w:val="00156968"/>
    <w:rsid w:val="00156A14"/>
    <w:rsid w:val="00156B09"/>
    <w:rsid w:val="00156B1F"/>
    <w:rsid w:val="00156BCD"/>
    <w:rsid w:val="00156BEB"/>
    <w:rsid w:val="00156C5A"/>
    <w:rsid w:val="00156D90"/>
    <w:rsid w:val="00156D96"/>
    <w:rsid w:val="00156DD7"/>
    <w:rsid w:val="00156ED7"/>
    <w:rsid w:val="00156F01"/>
    <w:rsid w:val="00157313"/>
    <w:rsid w:val="001573C2"/>
    <w:rsid w:val="0015756E"/>
    <w:rsid w:val="00157589"/>
    <w:rsid w:val="00157665"/>
    <w:rsid w:val="001577FA"/>
    <w:rsid w:val="00157837"/>
    <w:rsid w:val="00157851"/>
    <w:rsid w:val="0015786D"/>
    <w:rsid w:val="0015787A"/>
    <w:rsid w:val="00157895"/>
    <w:rsid w:val="001578FB"/>
    <w:rsid w:val="00157930"/>
    <w:rsid w:val="00157A47"/>
    <w:rsid w:val="00157AA6"/>
    <w:rsid w:val="00157AB6"/>
    <w:rsid w:val="00157BDF"/>
    <w:rsid w:val="00157CE4"/>
    <w:rsid w:val="00157D26"/>
    <w:rsid w:val="00157DB4"/>
    <w:rsid w:val="00157DB5"/>
    <w:rsid w:val="00157E47"/>
    <w:rsid w:val="00157E5D"/>
    <w:rsid w:val="00157E80"/>
    <w:rsid w:val="001600D9"/>
    <w:rsid w:val="001600F2"/>
    <w:rsid w:val="00160110"/>
    <w:rsid w:val="00160182"/>
    <w:rsid w:val="0016025E"/>
    <w:rsid w:val="00160268"/>
    <w:rsid w:val="0016027E"/>
    <w:rsid w:val="001602A6"/>
    <w:rsid w:val="0016040F"/>
    <w:rsid w:val="001604F7"/>
    <w:rsid w:val="0016057E"/>
    <w:rsid w:val="00160599"/>
    <w:rsid w:val="00160669"/>
    <w:rsid w:val="00160683"/>
    <w:rsid w:val="00160705"/>
    <w:rsid w:val="001607A4"/>
    <w:rsid w:val="001607F7"/>
    <w:rsid w:val="0016084B"/>
    <w:rsid w:val="00160878"/>
    <w:rsid w:val="001608B2"/>
    <w:rsid w:val="001608CE"/>
    <w:rsid w:val="00160913"/>
    <w:rsid w:val="00160950"/>
    <w:rsid w:val="00160982"/>
    <w:rsid w:val="001609A3"/>
    <w:rsid w:val="001609C0"/>
    <w:rsid w:val="00160A25"/>
    <w:rsid w:val="00160B20"/>
    <w:rsid w:val="00160B2E"/>
    <w:rsid w:val="00160B45"/>
    <w:rsid w:val="00160B71"/>
    <w:rsid w:val="00160CC1"/>
    <w:rsid w:val="00160CC3"/>
    <w:rsid w:val="00160F1A"/>
    <w:rsid w:val="00160F53"/>
    <w:rsid w:val="00160FC4"/>
    <w:rsid w:val="00161130"/>
    <w:rsid w:val="00161132"/>
    <w:rsid w:val="00161134"/>
    <w:rsid w:val="0016114D"/>
    <w:rsid w:val="001611A0"/>
    <w:rsid w:val="00161231"/>
    <w:rsid w:val="00161242"/>
    <w:rsid w:val="001612A3"/>
    <w:rsid w:val="001612AC"/>
    <w:rsid w:val="0016131C"/>
    <w:rsid w:val="001613EE"/>
    <w:rsid w:val="001614B3"/>
    <w:rsid w:val="001614B6"/>
    <w:rsid w:val="00161586"/>
    <w:rsid w:val="00161589"/>
    <w:rsid w:val="0016158E"/>
    <w:rsid w:val="0016165C"/>
    <w:rsid w:val="00161675"/>
    <w:rsid w:val="0016167E"/>
    <w:rsid w:val="001616B9"/>
    <w:rsid w:val="001616C5"/>
    <w:rsid w:val="00161712"/>
    <w:rsid w:val="00161715"/>
    <w:rsid w:val="00161811"/>
    <w:rsid w:val="00161893"/>
    <w:rsid w:val="00161945"/>
    <w:rsid w:val="00161975"/>
    <w:rsid w:val="00161995"/>
    <w:rsid w:val="00161996"/>
    <w:rsid w:val="001619B1"/>
    <w:rsid w:val="001619DE"/>
    <w:rsid w:val="00161A36"/>
    <w:rsid w:val="00161AA7"/>
    <w:rsid w:val="00161B2F"/>
    <w:rsid w:val="00161B63"/>
    <w:rsid w:val="00161B83"/>
    <w:rsid w:val="00161B94"/>
    <w:rsid w:val="00161C0A"/>
    <w:rsid w:val="00161C0B"/>
    <w:rsid w:val="00161C3C"/>
    <w:rsid w:val="00161C9B"/>
    <w:rsid w:val="00161E15"/>
    <w:rsid w:val="00161E3A"/>
    <w:rsid w:val="00161F6C"/>
    <w:rsid w:val="00161FB3"/>
    <w:rsid w:val="00162040"/>
    <w:rsid w:val="0016206C"/>
    <w:rsid w:val="0016212E"/>
    <w:rsid w:val="0016236B"/>
    <w:rsid w:val="001623EA"/>
    <w:rsid w:val="00162457"/>
    <w:rsid w:val="00162483"/>
    <w:rsid w:val="00162529"/>
    <w:rsid w:val="00162561"/>
    <w:rsid w:val="0016256F"/>
    <w:rsid w:val="00162596"/>
    <w:rsid w:val="001625B2"/>
    <w:rsid w:val="001625CF"/>
    <w:rsid w:val="0016265B"/>
    <w:rsid w:val="001628E7"/>
    <w:rsid w:val="00162A00"/>
    <w:rsid w:val="00162A18"/>
    <w:rsid w:val="00162B5B"/>
    <w:rsid w:val="00162D27"/>
    <w:rsid w:val="00162D5E"/>
    <w:rsid w:val="00162F39"/>
    <w:rsid w:val="00163024"/>
    <w:rsid w:val="001630ED"/>
    <w:rsid w:val="0016319D"/>
    <w:rsid w:val="001632A5"/>
    <w:rsid w:val="0016333D"/>
    <w:rsid w:val="0016338B"/>
    <w:rsid w:val="001633F4"/>
    <w:rsid w:val="00163472"/>
    <w:rsid w:val="001634B9"/>
    <w:rsid w:val="00163649"/>
    <w:rsid w:val="001636DE"/>
    <w:rsid w:val="00163718"/>
    <w:rsid w:val="00163787"/>
    <w:rsid w:val="001637C3"/>
    <w:rsid w:val="001637FE"/>
    <w:rsid w:val="0016388D"/>
    <w:rsid w:val="0016393D"/>
    <w:rsid w:val="00163ABF"/>
    <w:rsid w:val="00163B1F"/>
    <w:rsid w:val="00163C8B"/>
    <w:rsid w:val="00163C8F"/>
    <w:rsid w:val="00163ED6"/>
    <w:rsid w:val="00163EFC"/>
    <w:rsid w:val="00164043"/>
    <w:rsid w:val="00164055"/>
    <w:rsid w:val="00164065"/>
    <w:rsid w:val="001640E4"/>
    <w:rsid w:val="00164101"/>
    <w:rsid w:val="0016410F"/>
    <w:rsid w:val="00164114"/>
    <w:rsid w:val="00164128"/>
    <w:rsid w:val="00164157"/>
    <w:rsid w:val="00164170"/>
    <w:rsid w:val="001641D4"/>
    <w:rsid w:val="001641DB"/>
    <w:rsid w:val="0016431A"/>
    <w:rsid w:val="00164398"/>
    <w:rsid w:val="001643F4"/>
    <w:rsid w:val="00164432"/>
    <w:rsid w:val="00164476"/>
    <w:rsid w:val="00164606"/>
    <w:rsid w:val="00164624"/>
    <w:rsid w:val="0016481B"/>
    <w:rsid w:val="0016486E"/>
    <w:rsid w:val="001648D9"/>
    <w:rsid w:val="001648EB"/>
    <w:rsid w:val="00164A18"/>
    <w:rsid w:val="00164A2F"/>
    <w:rsid w:val="00164B9D"/>
    <w:rsid w:val="00164CE2"/>
    <w:rsid w:val="00164D01"/>
    <w:rsid w:val="00164D86"/>
    <w:rsid w:val="00164D8B"/>
    <w:rsid w:val="00164DB3"/>
    <w:rsid w:val="00164E2A"/>
    <w:rsid w:val="00164E5B"/>
    <w:rsid w:val="00164EB2"/>
    <w:rsid w:val="00164F45"/>
    <w:rsid w:val="00164F72"/>
    <w:rsid w:val="0016514C"/>
    <w:rsid w:val="001651AF"/>
    <w:rsid w:val="001651DE"/>
    <w:rsid w:val="00165269"/>
    <w:rsid w:val="00165274"/>
    <w:rsid w:val="001652A9"/>
    <w:rsid w:val="00165348"/>
    <w:rsid w:val="00165490"/>
    <w:rsid w:val="001654A0"/>
    <w:rsid w:val="001654A3"/>
    <w:rsid w:val="001654A9"/>
    <w:rsid w:val="0016585D"/>
    <w:rsid w:val="001658E1"/>
    <w:rsid w:val="00165A0D"/>
    <w:rsid w:val="00165A4E"/>
    <w:rsid w:val="00165AFE"/>
    <w:rsid w:val="00165B1F"/>
    <w:rsid w:val="00165B30"/>
    <w:rsid w:val="00165B5E"/>
    <w:rsid w:val="00165B63"/>
    <w:rsid w:val="00165B94"/>
    <w:rsid w:val="00165BD5"/>
    <w:rsid w:val="00165CB0"/>
    <w:rsid w:val="00165DA9"/>
    <w:rsid w:val="00165EE1"/>
    <w:rsid w:val="00165FC0"/>
    <w:rsid w:val="00166061"/>
    <w:rsid w:val="001660A2"/>
    <w:rsid w:val="001661FF"/>
    <w:rsid w:val="00166223"/>
    <w:rsid w:val="0016626E"/>
    <w:rsid w:val="00166472"/>
    <w:rsid w:val="001664C0"/>
    <w:rsid w:val="0016652F"/>
    <w:rsid w:val="001665D7"/>
    <w:rsid w:val="001665E2"/>
    <w:rsid w:val="001665E5"/>
    <w:rsid w:val="00166656"/>
    <w:rsid w:val="00166687"/>
    <w:rsid w:val="0016669B"/>
    <w:rsid w:val="00166715"/>
    <w:rsid w:val="0016674F"/>
    <w:rsid w:val="0016687B"/>
    <w:rsid w:val="001668CA"/>
    <w:rsid w:val="001668EC"/>
    <w:rsid w:val="00166978"/>
    <w:rsid w:val="001669AC"/>
    <w:rsid w:val="001669EE"/>
    <w:rsid w:val="00166A22"/>
    <w:rsid w:val="00166A3D"/>
    <w:rsid w:val="00166A3F"/>
    <w:rsid w:val="00166AC0"/>
    <w:rsid w:val="00166B86"/>
    <w:rsid w:val="00166C08"/>
    <w:rsid w:val="00166D46"/>
    <w:rsid w:val="00166D65"/>
    <w:rsid w:val="00166DEE"/>
    <w:rsid w:val="00166ECC"/>
    <w:rsid w:val="00166EF1"/>
    <w:rsid w:val="00166EF3"/>
    <w:rsid w:val="00166F46"/>
    <w:rsid w:val="0016705F"/>
    <w:rsid w:val="001670F8"/>
    <w:rsid w:val="00167145"/>
    <w:rsid w:val="001671B1"/>
    <w:rsid w:val="0016720A"/>
    <w:rsid w:val="00167287"/>
    <w:rsid w:val="001672E3"/>
    <w:rsid w:val="0016733B"/>
    <w:rsid w:val="00167443"/>
    <w:rsid w:val="001675CB"/>
    <w:rsid w:val="00167699"/>
    <w:rsid w:val="001676E9"/>
    <w:rsid w:val="00167774"/>
    <w:rsid w:val="001677AA"/>
    <w:rsid w:val="00167827"/>
    <w:rsid w:val="0016786B"/>
    <w:rsid w:val="00167A38"/>
    <w:rsid w:val="00167A90"/>
    <w:rsid w:val="00167B36"/>
    <w:rsid w:val="00167B54"/>
    <w:rsid w:val="00167D54"/>
    <w:rsid w:val="00167D95"/>
    <w:rsid w:val="00167FE0"/>
    <w:rsid w:val="0017000F"/>
    <w:rsid w:val="0017017B"/>
    <w:rsid w:val="0017033C"/>
    <w:rsid w:val="00170479"/>
    <w:rsid w:val="001704DA"/>
    <w:rsid w:val="00170503"/>
    <w:rsid w:val="00170559"/>
    <w:rsid w:val="0017058E"/>
    <w:rsid w:val="00170643"/>
    <w:rsid w:val="00170670"/>
    <w:rsid w:val="001707FF"/>
    <w:rsid w:val="0017080F"/>
    <w:rsid w:val="001708A1"/>
    <w:rsid w:val="0017094E"/>
    <w:rsid w:val="00170A02"/>
    <w:rsid w:val="00170B10"/>
    <w:rsid w:val="00170C4A"/>
    <w:rsid w:val="00170CC2"/>
    <w:rsid w:val="00170CF9"/>
    <w:rsid w:val="00170D4B"/>
    <w:rsid w:val="00170D91"/>
    <w:rsid w:val="00170DC8"/>
    <w:rsid w:val="00170F67"/>
    <w:rsid w:val="00171110"/>
    <w:rsid w:val="00171292"/>
    <w:rsid w:val="00171294"/>
    <w:rsid w:val="001712A9"/>
    <w:rsid w:val="001712F0"/>
    <w:rsid w:val="00171324"/>
    <w:rsid w:val="0017134B"/>
    <w:rsid w:val="00171386"/>
    <w:rsid w:val="001713C1"/>
    <w:rsid w:val="0017147B"/>
    <w:rsid w:val="001714FA"/>
    <w:rsid w:val="0017175B"/>
    <w:rsid w:val="001717AE"/>
    <w:rsid w:val="001717EE"/>
    <w:rsid w:val="00171802"/>
    <w:rsid w:val="00171852"/>
    <w:rsid w:val="00171895"/>
    <w:rsid w:val="001718EF"/>
    <w:rsid w:val="0017194A"/>
    <w:rsid w:val="00171AFD"/>
    <w:rsid w:val="00171AFF"/>
    <w:rsid w:val="00171B80"/>
    <w:rsid w:val="00171BEF"/>
    <w:rsid w:val="00171C0E"/>
    <w:rsid w:val="00171DD0"/>
    <w:rsid w:val="00171E11"/>
    <w:rsid w:val="00171EA0"/>
    <w:rsid w:val="00171FC2"/>
    <w:rsid w:val="00171FE8"/>
    <w:rsid w:val="0017200C"/>
    <w:rsid w:val="00172035"/>
    <w:rsid w:val="001720C8"/>
    <w:rsid w:val="001722BA"/>
    <w:rsid w:val="0017230E"/>
    <w:rsid w:val="00172317"/>
    <w:rsid w:val="001723D1"/>
    <w:rsid w:val="0017241D"/>
    <w:rsid w:val="0017252E"/>
    <w:rsid w:val="001725BB"/>
    <w:rsid w:val="001725DA"/>
    <w:rsid w:val="001726EB"/>
    <w:rsid w:val="0017272D"/>
    <w:rsid w:val="001727DD"/>
    <w:rsid w:val="00172810"/>
    <w:rsid w:val="001728E6"/>
    <w:rsid w:val="001729D7"/>
    <w:rsid w:val="00172A17"/>
    <w:rsid w:val="00172A29"/>
    <w:rsid w:val="00172AF9"/>
    <w:rsid w:val="00172BBE"/>
    <w:rsid w:val="00172C3B"/>
    <w:rsid w:val="00172C4D"/>
    <w:rsid w:val="00172F0B"/>
    <w:rsid w:val="00172F54"/>
    <w:rsid w:val="00172F70"/>
    <w:rsid w:val="00172FB0"/>
    <w:rsid w:val="00172FC9"/>
    <w:rsid w:val="0017305A"/>
    <w:rsid w:val="00173085"/>
    <w:rsid w:val="00173162"/>
    <w:rsid w:val="00173170"/>
    <w:rsid w:val="0017327A"/>
    <w:rsid w:val="00173289"/>
    <w:rsid w:val="00173316"/>
    <w:rsid w:val="0017338B"/>
    <w:rsid w:val="001733BB"/>
    <w:rsid w:val="00173404"/>
    <w:rsid w:val="001734AA"/>
    <w:rsid w:val="00173596"/>
    <w:rsid w:val="001735B3"/>
    <w:rsid w:val="0017365D"/>
    <w:rsid w:val="001736C6"/>
    <w:rsid w:val="001737A9"/>
    <w:rsid w:val="00173832"/>
    <w:rsid w:val="00173866"/>
    <w:rsid w:val="001738E1"/>
    <w:rsid w:val="00173945"/>
    <w:rsid w:val="001739D2"/>
    <w:rsid w:val="00173B70"/>
    <w:rsid w:val="00173BB3"/>
    <w:rsid w:val="00173BD4"/>
    <w:rsid w:val="00173BFB"/>
    <w:rsid w:val="00173C06"/>
    <w:rsid w:val="00173C10"/>
    <w:rsid w:val="00173C65"/>
    <w:rsid w:val="00173D44"/>
    <w:rsid w:val="00173DCE"/>
    <w:rsid w:val="00173E50"/>
    <w:rsid w:val="00173E63"/>
    <w:rsid w:val="00173E79"/>
    <w:rsid w:val="00173EB0"/>
    <w:rsid w:val="00173F14"/>
    <w:rsid w:val="00173F22"/>
    <w:rsid w:val="00173F3D"/>
    <w:rsid w:val="00173F6A"/>
    <w:rsid w:val="00173FFC"/>
    <w:rsid w:val="00174014"/>
    <w:rsid w:val="0017401E"/>
    <w:rsid w:val="00174088"/>
    <w:rsid w:val="0017417A"/>
    <w:rsid w:val="001741CD"/>
    <w:rsid w:val="00174230"/>
    <w:rsid w:val="00174265"/>
    <w:rsid w:val="0017440C"/>
    <w:rsid w:val="001744BE"/>
    <w:rsid w:val="00174531"/>
    <w:rsid w:val="0017454C"/>
    <w:rsid w:val="00174556"/>
    <w:rsid w:val="00174596"/>
    <w:rsid w:val="001745C0"/>
    <w:rsid w:val="00174609"/>
    <w:rsid w:val="0017460E"/>
    <w:rsid w:val="0017467B"/>
    <w:rsid w:val="001746B4"/>
    <w:rsid w:val="00174744"/>
    <w:rsid w:val="00174763"/>
    <w:rsid w:val="00174842"/>
    <w:rsid w:val="0017484B"/>
    <w:rsid w:val="00174921"/>
    <w:rsid w:val="00174965"/>
    <w:rsid w:val="0017497E"/>
    <w:rsid w:val="0017499C"/>
    <w:rsid w:val="00174BA9"/>
    <w:rsid w:val="00174C04"/>
    <w:rsid w:val="00174C72"/>
    <w:rsid w:val="00174CD6"/>
    <w:rsid w:val="00174D77"/>
    <w:rsid w:val="00174D7B"/>
    <w:rsid w:val="00174DCE"/>
    <w:rsid w:val="00174E1B"/>
    <w:rsid w:val="00174E57"/>
    <w:rsid w:val="00174E78"/>
    <w:rsid w:val="00174EE8"/>
    <w:rsid w:val="00174FCE"/>
    <w:rsid w:val="00175268"/>
    <w:rsid w:val="001754B0"/>
    <w:rsid w:val="001754E9"/>
    <w:rsid w:val="0017554D"/>
    <w:rsid w:val="00175649"/>
    <w:rsid w:val="00175657"/>
    <w:rsid w:val="001757E5"/>
    <w:rsid w:val="0017587B"/>
    <w:rsid w:val="001758DA"/>
    <w:rsid w:val="00175AA4"/>
    <w:rsid w:val="00175AEC"/>
    <w:rsid w:val="00175B6E"/>
    <w:rsid w:val="00175BF4"/>
    <w:rsid w:val="00175D14"/>
    <w:rsid w:val="00175E2D"/>
    <w:rsid w:val="00175F2C"/>
    <w:rsid w:val="00175F5A"/>
    <w:rsid w:val="00175F9D"/>
    <w:rsid w:val="00175FA3"/>
    <w:rsid w:val="00175FCD"/>
    <w:rsid w:val="0017603B"/>
    <w:rsid w:val="0017608B"/>
    <w:rsid w:val="001760FF"/>
    <w:rsid w:val="0017613C"/>
    <w:rsid w:val="001761ED"/>
    <w:rsid w:val="0017624D"/>
    <w:rsid w:val="00176482"/>
    <w:rsid w:val="00176514"/>
    <w:rsid w:val="001765E2"/>
    <w:rsid w:val="00176715"/>
    <w:rsid w:val="00176748"/>
    <w:rsid w:val="001767B8"/>
    <w:rsid w:val="0017680E"/>
    <w:rsid w:val="0017681C"/>
    <w:rsid w:val="001768AF"/>
    <w:rsid w:val="00176922"/>
    <w:rsid w:val="0017698E"/>
    <w:rsid w:val="00176AE8"/>
    <w:rsid w:val="00176AF3"/>
    <w:rsid w:val="00176BDB"/>
    <w:rsid w:val="00176C21"/>
    <w:rsid w:val="00176D8E"/>
    <w:rsid w:val="00176DE3"/>
    <w:rsid w:val="00176F12"/>
    <w:rsid w:val="00176F79"/>
    <w:rsid w:val="00176FC5"/>
    <w:rsid w:val="00176FE2"/>
    <w:rsid w:val="00177028"/>
    <w:rsid w:val="001771D8"/>
    <w:rsid w:val="001771DF"/>
    <w:rsid w:val="00177210"/>
    <w:rsid w:val="0017722D"/>
    <w:rsid w:val="001772FF"/>
    <w:rsid w:val="00177338"/>
    <w:rsid w:val="00177387"/>
    <w:rsid w:val="00177399"/>
    <w:rsid w:val="001773CE"/>
    <w:rsid w:val="00177418"/>
    <w:rsid w:val="00177428"/>
    <w:rsid w:val="001774C0"/>
    <w:rsid w:val="001774D9"/>
    <w:rsid w:val="00177517"/>
    <w:rsid w:val="0017752A"/>
    <w:rsid w:val="001775C3"/>
    <w:rsid w:val="001775F3"/>
    <w:rsid w:val="001776FA"/>
    <w:rsid w:val="00177777"/>
    <w:rsid w:val="001777F5"/>
    <w:rsid w:val="00177825"/>
    <w:rsid w:val="00177911"/>
    <w:rsid w:val="00177A4C"/>
    <w:rsid w:val="00177AAD"/>
    <w:rsid w:val="00177ACB"/>
    <w:rsid w:val="00177CF0"/>
    <w:rsid w:val="00177D94"/>
    <w:rsid w:val="00177DB3"/>
    <w:rsid w:val="00177F0B"/>
    <w:rsid w:val="00177F99"/>
    <w:rsid w:val="00177FBE"/>
    <w:rsid w:val="00180007"/>
    <w:rsid w:val="00180061"/>
    <w:rsid w:val="0018008D"/>
    <w:rsid w:val="001800A1"/>
    <w:rsid w:val="001800FC"/>
    <w:rsid w:val="00180194"/>
    <w:rsid w:val="001801B4"/>
    <w:rsid w:val="00180259"/>
    <w:rsid w:val="001803D7"/>
    <w:rsid w:val="0018040F"/>
    <w:rsid w:val="0018043D"/>
    <w:rsid w:val="0018044D"/>
    <w:rsid w:val="00180456"/>
    <w:rsid w:val="00180470"/>
    <w:rsid w:val="00180474"/>
    <w:rsid w:val="00180662"/>
    <w:rsid w:val="001806C6"/>
    <w:rsid w:val="00180704"/>
    <w:rsid w:val="0018077A"/>
    <w:rsid w:val="001807F4"/>
    <w:rsid w:val="0018093E"/>
    <w:rsid w:val="001809BA"/>
    <w:rsid w:val="001809DA"/>
    <w:rsid w:val="00180A38"/>
    <w:rsid w:val="00180A81"/>
    <w:rsid w:val="00180AB7"/>
    <w:rsid w:val="00180AD2"/>
    <w:rsid w:val="00180ADC"/>
    <w:rsid w:val="00180B08"/>
    <w:rsid w:val="00180C28"/>
    <w:rsid w:val="00180C31"/>
    <w:rsid w:val="00180CF5"/>
    <w:rsid w:val="00180D89"/>
    <w:rsid w:val="00180E31"/>
    <w:rsid w:val="00180E50"/>
    <w:rsid w:val="00180EBC"/>
    <w:rsid w:val="00180F31"/>
    <w:rsid w:val="00181056"/>
    <w:rsid w:val="00181084"/>
    <w:rsid w:val="001810C7"/>
    <w:rsid w:val="001810CD"/>
    <w:rsid w:val="00181163"/>
    <w:rsid w:val="001811F0"/>
    <w:rsid w:val="0018125D"/>
    <w:rsid w:val="001813E3"/>
    <w:rsid w:val="00181459"/>
    <w:rsid w:val="00181475"/>
    <w:rsid w:val="001814D2"/>
    <w:rsid w:val="001814F4"/>
    <w:rsid w:val="00181557"/>
    <w:rsid w:val="001816A3"/>
    <w:rsid w:val="001817E3"/>
    <w:rsid w:val="001817FC"/>
    <w:rsid w:val="00181800"/>
    <w:rsid w:val="00181822"/>
    <w:rsid w:val="0018183C"/>
    <w:rsid w:val="001818AE"/>
    <w:rsid w:val="001818B4"/>
    <w:rsid w:val="001818C9"/>
    <w:rsid w:val="00181941"/>
    <w:rsid w:val="001819C6"/>
    <w:rsid w:val="00181B1F"/>
    <w:rsid w:val="00181BD7"/>
    <w:rsid w:val="00181CAD"/>
    <w:rsid w:val="00181D1B"/>
    <w:rsid w:val="00181D67"/>
    <w:rsid w:val="00181ECF"/>
    <w:rsid w:val="00181F6C"/>
    <w:rsid w:val="0018213F"/>
    <w:rsid w:val="00182162"/>
    <w:rsid w:val="00182220"/>
    <w:rsid w:val="001822FD"/>
    <w:rsid w:val="0018233F"/>
    <w:rsid w:val="00182392"/>
    <w:rsid w:val="00182464"/>
    <w:rsid w:val="001824CE"/>
    <w:rsid w:val="001824F9"/>
    <w:rsid w:val="001825CD"/>
    <w:rsid w:val="001825E6"/>
    <w:rsid w:val="001825E8"/>
    <w:rsid w:val="0018267A"/>
    <w:rsid w:val="001827F6"/>
    <w:rsid w:val="0018283A"/>
    <w:rsid w:val="00182939"/>
    <w:rsid w:val="00182946"/>
    <w:rsid w:val="00182A37"/>
    <w:rsid w:val="00182A87"/>
    <w:rsid w:val="00182AE6"/>
    <w:rsid w:val="00182AF9"/>
    <w:rsid w:val="00182B0B"/>
    <w:rsid w:val="00182B52"/>
    <w:rsid w:val="00182CA4"/>
    <w:rsid w:val="00182D23"/>
    <w:rsid w:val="00182D73"/>
    <w:rsid w:val="00182DFF"/>
    <w:rsid w:val="00182F45"/>
    <w:rsid w:val="00183026"/>
    <w:rsid w:val="00183077"/>
    <w:rsid w:val="00183108"/>
    <w:rsid w:val="001831B5"/>
    <w:rsid w:val="001832CF"/>
    <w:rsid w:val="001833F4"/>
    <w:rsid w:val="00183425"/>
    <w:rsid w:val="00183588"/>
    <w:rsid w:val="00183672"/>
    <w:rsid w:val="00183760"/>
    <w:rsid w:val="0018387C"/>
    <w:rsid w:val="00183896"/>
    <w:rsid w:val="00183946"/>
    <w:rsid w:val="00183955"/>
    <w:rsid w:val="00183A90"/>
    <w:rsid w:val="00183A91"/>
    <w:rsid w:val="00183AB7"/>
    <w:rsid w:val="00183B4F"/>
    <w:rsid w:val="00183B84"/>
    <w:rsid w:val="00183C19"/>
    <w:rsid w:val="00183CE1"/>
    <w:rsid w:val="00183F4A"/>
    <w:rsid w:val="00183FD6"/>
    <w:rsid w:val="00184021"/>
    <w:rsid w:val="0018403C"/>
    <w:rsid w:val="0018405A"/>
    <w:rsid w:val="0018418D"/>
    <w:rsid w:val="001842EF"/>
    <w:rsid w:val="001843A0"/>
    <w:rsid w:val="0018441A"/>
    <w:rsid w:val="00184665"/>
    <w:rsid w:val="001847F4"/>
    <w:rsid w:val="00184912"/>
    <w:rsid w:val="0018495C"/>
    <w:rsid w:val="001849EC"/>
    <w:rsid w:val="00184A53"/>
    <w:rsid w:val="00184A6E"/>
    <w:rsid w:val="00184BF0"/>
    <w:rsid w:val="00184C53"/>
    <w:rsid w:val="00184C62"/>
    <w:rsid w:val="00184CAC"/>
    <w:rsid w:val="00184D14"/>
    <w:rsid w:val="00184DFA"/>
    <w:rsid w:val="00184EBD"/>
    <w:rsid w:val="00185040"/>
    <w:rsid w:val="001850C8"/>
    <w:rsid w:val="001851F9"/>
    <w:rsid w:val="0018525C"/>
    <w:rsid w:val="001852D8"/>
    <w:rsid w:val="001852F6"/>
    <w:rsid w:val="001853C1"/>
    <w:rsid w:val="001854C0"/>
    <w:rsid w:val="001855AF"/>
    <w:rsid w:val="001856E9"/>
    <w:rsid w:val="001856EA"/>
    <w:rsid w:val="00185881"/>
    <w:rsid w:val="001858CE"/>
    <w:rsid w:val="00185926"/>
    <w:rsid w:val="001859E6"/>
    <w:rsid w:val="00185A01"/>
    <w:rsid w:val="00185B6A"/>
    <w:rsid w:val="00185C22"/>
    <w:rsid w:val="00185C2A"/>
    <w:rsid w:val="00185C50"/>
    <w:rsid w:val="00185CB7"/>
    <w:rsid w:val="00185DAA"/>
    <w:rsid w:val="00185DF9"/>
    <w:rsid w:val="00185E62"/>
    <w:rsid w:val="00185EA2"/>
    <w:rsid w:val="00185ED7"/>
    <w:rsid w:val="00185F02"/>
    <w:rsid w:val="00185F99"/>
    <w:rsid w:val="00186050"/>
    <w:rsid w:val="0018605C"/>
    <w:rsid w:val="001861B6"/>
    <w:rsid w:val="001861B8"/>
    <w:rsid w:val="00186254"/>
    <w:rsid w:val="0018640E"/>
    <w:rsid w:val="0018641C"/>
    <w:rsid w:val="0018643D"/>
    <w:rsid w:val="00186503"/>
    <w:rsid w:val="00186556"/>
    <w:rsid w:val="001865A1"/>
    <w:rsid w:val="00186611"/>
    <w:rsid w:val="001866A5"/>
    <w:rsid w:val="0018673C"/>
    <w:rsid w:val="00186778"/>
    <w:rsid w:val="00186872"/>
    <w:rsid w:val="001868A4"/>
    <w:rsid w:val="001868B1"/>
    <w:rsid w:val="00186973"/>
    <w:rsid w:val="001869C1"/>
    <w:rsid w:val="001869C7"/>
    <w:rsid w:val="001869EF"/>
    <w:rsid w:val="00186A00"/>
    <w:rsid w:val="00186A88"/>
    <w:rsid w:val="00186AFB"/>
    <w:rsid w:val="00186B34"/>
    <w:rsid w:val="00186B37"/>
    <w:rsid w:val="00186B3F"/>
    <w:rsid w:val="00186BB9"/>
    <w:rsid w:val="00186C37"/>
    <w:rsid w:val="00186C5E"/>
    <w:rsid w:val="00186CCB"/>
    <w:rsid w:val="00186D1B"/>
    <w:rsid w:val="00186E4C"/>
    <w:rsid w:val="00186EC0"/>
    <w:rsid w:val="00186FA0"/>
    <w:rsid w:val="00187164"/>
    <w:rsid w:val="0018718E"/>
    <w:rsid w:val="001871A8"/>
    <w:rsid w:val="001871B4"/>
    <w:rsid w:val="0018726C"/>
    <w:rsid w:val="00187360"/>
    <w:rsid w:val="00187592"/>
    <w:rsid w:val="001875D6"/>
    <w:rsid w:val="001875DD"/>
    <w:rsid w:val="001875E4"/>
    <w:rsid w:val="0018768A"/>
    <w:rsid w:val="001876E5"/>
    <w:rsid w:val="00187741"/>
    <w:rsid w:val="00187791"/>
    <w:rsid w:val="00187851"/>
    <w:rsid w:val="00187926"/>
    <w:rsid w:val="00187A13"/>
    <w:rsid w:val="00187A55"/>
    <w:rsid w:val="00187AE1"/>
    <w:rsid w:val="00187B1C"/>
    <w:rsid w:val="00187B31"/>
    <w:rsid w:val="00187BBC"/>
    <w:rsid w:val="00187BDB"/>
    <w:rsid w:val="00187C54"/>
    <w:rsid w:val="00187CE1"/>
    <w:rsid w:val="00187D8D"/>
    <w:rsid w:val="00187D92"/>
    <w:rsid w:val="00187D98"/>
    <w:rsid w:val="00187D9C"/>
    <w:rsid w:val="00187E50"/>
    <w:rsid w:val="00187F06"/>
    <w:rsid w:val="0019012F"/>
    <w:rsid w:val="001902F1"/>
    <w:rsid w:val="001903E9"/>
    <w:rsid w:val="00190474"/>
    <w:rsid w:val="00190653"/>
    <w:rsid w:val="001906AC"/>
    <w:rsid w:val="0019076C"/>
    <w:rsid w:val="0019088B"/>
    <w:rsid w:val="001908B4"/>
    <w:rsid w:val="001908B9"/>
    <w:rsid w:val="001908E1"/>
    <w:rsid w:val="00190A23"/>
    <w:rsid w:val="00190ACB"/>
    <w:rsid w:val="00190BE8"/>
    <w:rsid w:val="00190C15"/>
    <w:rsid w:val="00190C63"/>
    <w:rsid w:val="00190D54"/>
    <w:rsid w:val="00190DCB"/>
    <w:rsid w:val="00190E54"/>
    <w:rsid w:val="00190FCA"/>
    <w:rsid w:val="00190FE5"/>
    <w:rsid w:val="0019109E"/>
    <w:rsid w:val="001910A0"/>
    <w:rsid w:val="001910CE"/>
    <w:rsid w:val="00191220"/>
    <w:rsid w:val="001912A9"/>
    <w:rsid w:val="001912DE"/>
    <w:rsid w:val="0019134E"/>
    <w:rsid w:val="00191415"/>
    <w:rsid w:val="00191493"/>
    <w:rsid w:val="001915E8"/>
    <w:rsid w:val="00191621"/>
    <w:rsid w:val="0019173E"/>
    <w:rsid w:val="001917DE"/>
    <w:rsid w:val="001917E9"/>
    <w:rsid w:val="0019182B"/>
    <w:rsid w:val="00191851"/>
    <w:rsid w:val="00191934"/>
    <w:rsid w:val="00191A38"/>
    <w:rsid w:val="00191A8C"/>
    <w:rsid w:val="00191AD5"/>
    <w:rsid w:val="00191B83"/>
    <w:rsid w:val="00191BEB"/>
    <w:rsid w:val="00191C1B"/>
    <w:rsid w:val="00191D38"/>
    <w:rsid w:val="00191E29"/>
    <w:rsid w:val="00191E7E"/>
    <w:rsid w:val="00191EFA"/>
    <w:rsid w:val="00192007"/>
    <w:rsid w:val="00192019"/>
    <w:rsid w:val="0019202D"/>
    <w:rsid w:val="0019207F"/>
    <w:rsid w:val="001921DF"/>
    <w:rsid w:val="00192216"/>
    <w:rsid w:val="001923DD"/>
    <w:rsid w:val="0019244F"/>
    <w:rsid w:val="0019249F"/>
    <w:rsid w:val="00192580"/>
    <w:rsid w:val="00192648"/>
    <w:rsid w:val="0019274F"/>
    <w:rsid w:val="00192757"/>
    <w:rsid w:val="001928C9"/>
    <w:rsid w:val="001929AB"/>
    <w:rsid w:val="00192C82"/>
    <w:rsid w:val="00192D38"/>
    <w:rsid w:val="00192D6D"/>
    <w:rsid w:val="00192DA2"/>
    <w:rsid w:val="00192E3D"/>
    <w:rsid w:val="00192EDE"/>
    <w:rsid w:val="00192F18"/>
    <w:rsid w:val="00192F57"/>
    <w:rsid w:val="00193084"/>
    <w:rsid w:val="001931A8"/>
    <w:rsid w:val="0019322E"/>
    <w:rsid w:val="001932C4"/>
    <w:rsid w:val="0019332E"/>
    <w:rsid w:val="001933D9"/>
    <w:rsid w:val="001934D4"/>
    <w:rsid w:val="001934DC"/>
    <w:rsid w:val="00193501"/>
    <w:rsid w:val="00193557"/>
    <w:rsid w:val="0019360F"/>
    <w:rsid w:val="0019367E"/>
    <w:rsid w:val="00193730"/>
    <w:rsid w:val="00193785"/>
    <w:rsid w:val="0019383A"/>
    <w:rsid w:val="00193894"/>
    <w:rsid w:val="001938D7"/>
    <w:rsid w:val="00193914"/>
    <w:rsid w:val="00193929"/>
    <w:rsid w:val="001939F0"/>
    <w:rsid w:val="00193A09"/>
    <w:rsid w:val="00193A26"/>
    <w:rsid w:val="00193AA2"/>
    <w:rsid w:val="00193AA6"/>
    <w:rsid w:val="00193B3A"/>
    <w:rsid w:val="00193B6E"/>
    <w:rsid w:val="00193B84"/>
    <w:rsid w:val="00193C0E"/>
    <w:rsid w:val="00193D07"/>
    <w:rsid w:val="00193D2C"/>
    <w:rsid w:val="00193D32"/>
    <w:rsid w:val="00193D34"/>
    <w:rsid w:val="00193D8D"/>
    <w:rsid w:val="00193DCA"/>
    <w:rsid w:val="00193E8B"/>
    <w:rsid w:val="00193E8C"/>
    <w:rsid w:val="00193F54"/>
    <w:rsid w:val="0019400C"/>
    <w:rsid w:val="0019412F"/>
    <w:rsid w:val="0019418B"/>
    <w:rsid w:val="00194228"/>
    <w:rsid w:val="00194355"/>
    <w:rsid w:val="0019436E"/>
    <w:rsid w:val="00194456"/>
    <w:rsid w:val="001944C5"/>
    <w:rsid w:val="00194545"/>
    <w:rsid w:val="0019454F"/>
    <w:rsid w:val="00194622"/>
    <w:rsid w:val="00194629"/>
    <w:rsid w:val="0019462B"/>
    <w:rsid w:val="00194632"/>
    <w:rsid w:val="001946C1"/>
    <w:rsid w:val="001946F8"/>
    <w:rsid w:val="0019476B"/>
    <w:rsid w:val="0019476E"/>
    <w:rsid w:val="001947B2"/>
    <w:rsid w:val="001947D3"/>
    <w:rsid w:val="00194810"/>
    <w:rsid w:val="0019484B"/>
    <w:rsid w:val="001948BC"/>
    <w:rsid w:val="001948DE"/>
    <w:rsid w:val="001949BD"/>
    <w:rsid w:val="00194A0E"/>
    <w:rsid w:val="00194AE1"/>
    <w:rsid w:val="00194BE0"/>
    <w:rsid w:val="00194CB6"/>
    <w:rsid w:val="00194D4F"/>
    <w:rsid w:val="00194DE9"/>
    <w:rsid w:val="00194E1F"/>
    <w:rsid w:val="00194E4B"/>
    <w:rsid w:val="00194E71"/>
    <w:rsid w:val="00194EA4"/>
    <w:rsid w:val="00194EDC"/>
    <w:rsid w:val="00194F51"/>
    <w:rsid w:val="00194F6C"/>
    <w:rsid w:val="00195031"/>
    <w:rsid w:val="00195049"/>
    <w:rsid w:val="0019505E"/>
    <w:rsid w:val="00195081"/>
    <w:rsid w:val="00195165"/>
    <w:rsid w:val="001952C7"/>
    <w:rsid w:val="001952EE"/>
    <w:rsid w:val="00195383"/>
    <w:rsid w:val="001953C0"/>
    <w:rsid w:val="0019546B"/>
    <w:rsid w:val="00195674"/>
    <w:rsid w:val="001956A9"/>
    <w:rsid w:val="001956CE"/>
    <w:rsid w:val="001956E1"/>
    <w:rsid w:val="00195738"/>
    <w:rsid w:val="0019579D"/>
    <w:rsid w:val="001957BA"/>
    <w:rsid w:val="0019584D"/>
    <w:rsid w:val="0019595D"/>
    <w:rsid w:val="00195B09"/>
    <w:rsid w:val="00195B77"/>
    <w:rsid w:val="00195CEE"/>
    <w:rsid w:val="00195D00"/>
    <w:rsid w:val="00195D81"/>
    <w:rsid w:val="00195DCF"/>
    <w:rsid w:val="00195E4F"/>
    <w:rsid w:val="00195E63"/>
    <w:rsid w:val="00195F1C"/>
    <w:rsid w:val="00196004"/>
    <w:rsid w:val="0019603A"/>
    <w:rsid w:val="00196040"/>
    <w:rsid w:val="0019622E"/>
    <w:rsid w:val="0019627A"/>
    <w:rsid w:val="001962A8"/>
    <w:rsid w:val="001962BB"/>
    <w:rsid w:val="001962FA"/>
    <w:rsid w:val="00196300"/>
    <w:rsid w:val="0019631E"/>
    <w:rsid w:val="0019638B"/>
    <w:rsid w:val="00196479"/>
    <w:rsid w:val="00196593"/>
    <w:rsid w:val="0019661C"/>
    <w:rsid w:val="00196684"/>
    <w:rsid w:val="001966A6"/>
    <w:rsid w:val="00196820"/>
    <w:rsid w:val="001969A1"/>
    <w:rsid w:val="00196B15"/>
    <w:rsid w:val="00196B58"/>
    <w:rsid w:val="00196D22"/>
    <w:rsid w:val="00196E74"/>
    <w:rsid w:val="00196F77"/>
    <w:rsid w:val="00196FB3"/>
    <w:rsid w:val="00196FBF"/>
    <w:rsid w:val="00197020"/>
    <w:rsid w:val="00197118"/>
    <w:rsid w:val="00197153"/>
    <w:rsid w:val="00197154"/>
    <w:rsid w:val="00197264"/>
    <w:rsid w:val="001972F8"/>
    <w:rsid w:val="0019733D"/>
    <w:rsid w:val="001973D5"/>
    <w:rsid w:val="00197425"/>
    <w:rsid w:val="0019748D"/>
    <w:rsid w:val="001974CD"/>
    <w:rsid w:val="00197544"/>
    <w:rsid w:val="00197598"/>
    <w:rsid w:val="001975BE"/>
    <w:rsid w:val="00197655"/>
    <w:rsid w:val="0019767F"/>
    <w:rsid w:val="001976C9"/>
    <w:rsid w:val="0019771F"/>
    <w:rsid w:val="00197745"/>
    <w:rsid w:val="0019777E"/>
    <w:rsid w:val="001977A2"/>
    <w:rsid w:val="0019780B"/>
    <w:rsid w:val="00197826"/>
    <w:rsid w:val="00197B2C"/>
    <w:rsid w:val="00197BD8"/>
    <w:rsid w:val="00197C2A"/>
    <w:rsid w:val="00197C91"/>
    <w:rsid w:val="00197E3C"/>
    <w:rsid w:val="00197E5E"/>
    <w:rsid w:val="00197EA7"/>
    <w:rsid w:val="00197F15"/>
    <w:rsid w:val="00197FC2"/>
    <w:rsid w:val="001A0019"/>
    <w:rsid w:val="001A00B1"/>
    <w:rsid w:val="001A00C3"/>
    <w:rsid w:val="001A0154"/>
    <w:rsid w:val="001A0293"/>
    <w:rsid w:val="001A036A"/>
    <w:rsid w:val="001A0514"/>
    <w:rsid w:val="001A057B"/>
    <w:rsid w:val="001A057C"/>
    <w:rsid w:val="001A071F"/>
    <w:rsid w:val="001A082D"/>
    <w:rsid w:val="001A0865"/>
    <w:rsid w:val="001A0902"/>
    <w:rsid w:val="001A090D"/>
    <w:rsid w:val="001A0934"/>
    <w:rsid w:val="001A0BBC"/>
    <w:rsid w:val="001A0BD4"/>
    <w:rsid w:val="001A0C06"/>
    <w:rsid w:val="001A0D18"/>
    <w:rsid w:val="001A0D47"/>
    <w:rsid w:val="001A0D85"/>
    <w:rsid w:val="001A0E05"/>
    <w:rsid w:val="001A0EA1"/>
    <w:rsid w:val="001A0FC7"/>
    <w:rsid w:val="001A10CA"/>
    <w:rsid w:val="001A114B"/>
    <w:rsid w:val="001A114F"/>
    <w:rsid w:val="001A1298"/>
    <w:rsid w:val="001A12B8"/>
    <w:rsid w:val="001A12C4"/>
    <w:rsid w:val="001A132A"/>
    <w:rsid w:val="001A1353"/>
    <w:rsid w:val="001A142E"/>
    <w:rsid w:val="001A1573"/>
    <w:rsid w:val="001A15D8"/>
    <w:rsid w:val="001A16BA"/>
    <w:rsid w:val="001A16C4"/>
    <w:rsid w:val="001A16F1"/>
    <w:rsid w:val="001A16F5"/>
    <w:rsid w:val="001A1778"/>
    <w:rsid w:val="001A17D7"/>
    <w:rsid w:val="001A18A2"/>
    <w:rsid w:val="001A18A5"/>
    <w:rsid w:val="001A1959"/>
    <w:rsid w:val="001A1A80"/>
    <w:rsid w:val="001A1AB2"/>
    <w:rsid w:val="001A1AE9"/>
    <w:rsid w:val="001A1B31"/>
    <w:rsid w:val="001A1C00"/>
    <w:rsid w:val="001A1C4F"/>
    <w:rsid w:val="001A1CFC"/>
    <w:rsid w:val="001A1D2A"/>
    <w:rsid w:val="001A1E47"/>
    <w:rsid w:val="001A1E63"/>
    <w:rsid w:val="001A1F02"/>
    <w:rsid w:val="001A1F77"/>
    <w:rsid w:val="001A1F8F"/>
    <w:rsid w:val="001A1FA2"/>
    <w:rsid w:val="001A2024"/>
    <w:rsid w:val="001A21E2"/>
    <w:rsid w:val="001A21EA"/>
    <w:rsid w:val="001A221E"/>
    <w:rsid w:val="001A22A2"/>
    <w:rsid w:val="001A23F4"/>
    <w:rsid w:val="001A24DF"/>
    <w:rsid w:val="001A24F4"/>
    <w:rsid w:val="001A2524"/>
    <w:rsid w:val="001A2726"/>
    <w:rsid w:val="001A27A7"/>
    <w:rsid w:val="001A28F5"/>
    <w:rsid w:val="001A29C9"/>
    <w:rsid w:val="001A2A53"/>
    <w:rsid w:val="001A2AFA"/>
    <w:rsid w:val="001A2B2B"/>
    <w:rsid w:val="001A2C55"/>
    <w:rsid w:val="001A2CB0"/>
    <w:rsid w:val="001A2EE1"/>
    <w:rsid w:val="001A301D"/>
    <w:rsid w:val="001A3046"/>
    <w:rsid w:val="001A309D"/>
    <w:rsid w:val="001A3100"/>
    <w:rsid w:val="001A313F"/>
    <w:rsid w:val="001A3181"/>
    <w:rsid w:val="001A3475"/>
    <w:rsid w:val="001A3644"/>
    <w:rsid w:val="001A3648"/>
    <w:rsid w:val="001A37DA"/>
    <w:rsid w:val="001A386B"/>
    <w:rsid w:val="001A38B9"/>
    <w:rsid w:val="001A397B"/>
    <w:rsid w:val="001A3999"/>
    <w:rsid w:val="001A39FF"/>
    <w:rsid w:val="001A3A69"/>
    <w:rsid w:val="001A3A81"/>
    <w:rsid w:val="001A3AB5"/>
    <w:rsid w:val="001A3AE7"/>
    <w:rsid w:val="001A3B3B"/>
    <w:rsid w:val="001A3BBF"/>
    <w:rsid w:val="001A3BCB"/>
    <w:rsid w:val="001A3BFF"/>
    <w:rsid w:val="001A3C2E"/>
    <w:rsid w:val="001A3CDE"/>
    <w:rsid w:val="001A3D0D"/>
    <w:rsid w:val="001A3D41"/>
    <w:rsid w:val="001A3DB3"/>
    <w:rsid w:val="001A3DEF"/>
    <w:rsid w:val="001A3E12"/>
    <w:rsid w:val="001A3E48"/>
    <w:rsid w:val="001A3E91"/>
    <w:rsid w:val="001A3FE2"/>
    <w:rsid w:val="001A403F"/>
    <w:rsid w:val="001A4048"/>
    <w:rsid w:val="001A405D"/>
    <w:rsid w:val="001A4066"/>
    <w:rsid w:val="001A4078"/>
    <w:rsid w:val="001A40DC"/>
    <w:rsid w:val="001A4216"/>
    <w:rsid w:val="001A4267"/>
    <w:rsid w:val="001A429D"/>
    <w:rsid w:val="001A4437"/>
    <w:rsid w:val="001A4445"/>
    <w:rsid w:val="001A452F"/>
    <w:rsid w:val="001A460F"/>
    <w:rsid w:val="001A486E"/>
    <w:rsid w:val="001A4A9E"/>
    <w:rsid w:val="001A4AD4"/>
    <w:rsid w:val="001A4B69"/>
    <w:rsid w:val="001A4C24"/>
    <w:rsid w:val="001A4C3A"/>
    <w:rsid w:val="001A4C65"/>
    <w:rsid w:val="001A4C98"/>
    <w:rsid w:val="001A4D5B"/>
    <w:rsid w:val="001A4E50"/>
    <w:rsid w:val="001A4EB2"/>
    <w:rsid w:val="001A4F10"/>
    <w:rsid w:val="001A4F6C"/>
    <w:rsid w:val="001A4F8B"/>
    <w:rsid w:val="001A5109"/>
    <w:rsid w:val="001A525C"/>
    <w:rsid w:val="001A5275"/>
    <w:rsid w:val="001A527E"/>
    <w:rsid w:val="001A52BB"/>
    <w:rsid w:val="001A5346"/>
    <w:rsid w:val="001A53A6"/>
    <w:rsid w:val="001A5498"/>
    <w:rsid w:val="001A54F6"/>
    <w:rsid w:val="001A551B"/>
    <w:rsid w:val="001A5669"/>
    <w:rsid w:val="001A56A0"/>
    <w:rsid w:val="001A57AF"/>
    <w:rsid w:val="001A58AC"/>
    <w:rsid w:val="001A58FB"/>
    <w:rsid w:val="001A5948"/>
    <w:rsid w:val="001A5954"/>
    <w:rsid w:val="001A5956"/>
    <w:rsid w:val="001A5AC2"/>
    <w:rsid w:val="001A5AEE"/>
    <w:rsid w:val="001A5AFA"/>
    <w:rsid w:val="001A5B8C"/>
    <w:rsid w:val="001A5BA3"/>
    <w:rsid w:val="001A5BD9"/>
    <w:rsid w:val="001A5C20"/>
    <w:rsid w:val="001A5C37"/>
    <w:rsid w:val="001A5CFE"/>
    <w:rsid w:val="001A5D0D"/>
    <w:rsid w:val="001A5D91"/>
    <w:rsid w:val="001A5DED"/>
    <w:rsid w:val="001A5EB0"/>
    <w:rsid w:val="001A5FFC"/>
    <w:rsid w:val="001A61BF"/>
    <w:rsid w:val="001A61C7"/>
    <w:rsid w:val="001A6222"/>
    <w:rsid w:val="001A623A"/>
    <w:rsid w:val="001A6308"/>
    <w:rsid w:val="001A6356"/>
    <w:rsid w:val="001A635F"/>
    <w:rsid w:val="001A64AA"/>
    <w:rsid w:val="001A6553"/>
    <w:rsid w:val="001A6557"/>
    <w:rsid w:val="001A6623"/>
    <w:rsid w:val="001A6663"/>
    <w:rsid w:val="001A6830"/>
    <w:rsid w:val="001A690D"/>
    <w:rsid w:val="001A69F5"/>
    <w:rsid w:val="001A6A44"/>
    <w:rsid w:val="001A6A57"/>
    <w:rsid w:val="001A6B48"/>
    <w:rsid w:val="001A6B4D"/>
    <w:rsid w:val="001A6B63"/>
    <w:rsid w:val="001A6B6C"/>
    <w:rsid w:val="001A6B8C"/>
    <w:rsid w:val="001A6C14"/>
    <w:rsid w:val="001A6C5E"/>
    <w:rsid w:val="001A6C9E"/>
    <w:rsid w:val="001A6CCA"/>
    <w:rsid w:val="001A6DAF"/>
    <w:rsid w:val="001A6DC2"/>
    <w:rsid w:val="001A6E15"/>
    <w:rsid w:val="001A6FCE"/>
    <w:rsid w:val="001A7000"/>
    <w:rsid w:val="001A70C9"/>
    <w:rsid w:val="001A7162"/>
    <w:rsid w:val="001A7181"/>
    <w:rsid w:val="001A7258"/>
    <w:rsid w:val="001A742C"/>
    <w:rsid w:val="001A7440"/>
    <w:rsid w:val="001A7552"/>
    <w:rsid w:val="001A7598"/>
    <w:rsid w:val="001A75B1"/>
    <w:rsid w:val="001A76A5"/>
    <w:rsid w:val="001A76D1"/>
    <w:rsid w:val="001A76DB"/>
    <w:rsid w:val="001A776B"/>
    <w:rsid w:val="001A777E"/>
    <w:rsid w:val="001A779E"/>
    <w:rsid w:val="001A77F0"/>
    <w:rsid w:val="001A7833"/>
    <w:rsid w:val="001A7840"/>
    <w:rsid w:val="001A7897"/>
    <w:rsid w:val="001A7915"/>
    <w:rsid w:val="001A7944"/>
    <w:rsid w:val="001A7961"/>
    <w:rsid w:val="001A7974"/>
    <w:rsid w:val="001A79D2"/>
    <w:rsid w:val="001A7A3C"/>
    <w:rsid w:val="001A7A81"/>
    <w:rsid w:val="001A7C00"/>
    <w:rsid w:val="001A7C18"/>
    <w:rsid w:val="001A7CC4"/>
    <w:rsid w:val="001A7D88"/>
    <w:rsid w:val="001A7E27"/>
    <w:rsid w:val="001A7FE8"/>
    <w:rsid w:val="001B006F"/>
    <w:rsid w:val="001B0107"/>
    <w:rsid w:val="001B0152"/>
    <w:rsid w:val="001B0230"/>
    <w:rsid w:val="001B0276"/>
    <w:rsid w:val="001B037E"/>
    <w:rsid w:val="001B03C8"/>
    <w:rsid w:val="001B0601"/>
    <w:rsid w:val="001B0604"/>
    <w:rsid w:val="001B0605"/>
    <w:rsid w:val="001B062D"/>
    <w:rsid w:val="001B068C"/>
    <w:rsid w:val="001B06D2"/>
    <w:rsid w:val="001B06D4"/>
    <w:rsid w:val="001B0815"/>
    <w:rsid w:val="001B087F"/>
    <w:rsid w:val="001B08AA"/>
    <w:rsid w:val="001B08D2"/>
    <w:rsid w:val="001B096B"/>
    <w:rsid w:val="001B0971"/>
    <w:rsid w:val="001B0979"/>
    <w:rsid w:val="001B099A"/>
    <w:rsid w:val="001B0A11"/>
    <w:rsid w:val="001B0B93"/>
    <w:rsid w:val="001B0BA8"/>
    <w:rsid w:val="001B0BEE"/>
    <w:rsid w:val="001B0C68"/>
    <w:rsid w:val="001B0E37"/>
    <w:rsid w:val="001B0E4E"/>
    <w:rsid w:val="001B0E52"/>
    <w:rsid w:val="001B0EB2"/>
    <w:rsid w:val="001B10E3"/>
    <w:rsid w:val="001B1144"/>
    <w:rsid w:val="001B11C1"/>
    <w:rsid w:val="001B11CC"/>
    <w:rsid w:val="001B11E8"/>
    <w:rsid w:val="001B1244"/>
    <w:rsid w:val="001B137B"/>
    <w:rsid w:val="001B139D"/>
    <w:rsid w:val="001B13D2"/>
    <w:rsid w:val="001B1418"/>
    <w:rsid w:val="001B182E"/>
    <w:rsid w:val="001B18EC"/>
    <w:rsid w:val="001B1941"/>
    <w:rsid w:val="001B1A45"/>
    <w:rsid w:val="001B1A7B"/>
    <w:rsid w:val="001B1AA1"/>
    <w:rsid w:val="001B1B56"/>
    <w:rsid w:val="001B1BEF"/>
    <w:rsid w:val="001B1C03"/>
    <w:rsid w:val="001B1C09"/>
    <w:rsid w:val="001B1C54"/>
    <w:rsid w:val="001B1D58"/>
    <w:rsid w:val="001B1DBB"/>
    <w:rsid w:val="001B1F00"/>
    <w:rsid w:val="001B1FE6"/>
    <w:rsid w:val="001B2055"/>
    <w:rsid w:val="001B2064"/>
    <w:rsid w:val="001B2083"/>
    <w:rsid w:val="001B209B"/>
    <w:rsid w:val="001B20D8"/>
    <w:rsid w:val="001B2223"/>
    <w:rsid w:val="001B223C"/>
    <w:rsid w:val="001B22ED"/>
    <w:rsid w:val="001B23DA"/>
    <w:rsid w:val="001B240A"/>
    <w:rsid w:val="001B2432"/>
    <w:rsid w:val="001B24E5"/>
    <w:rsid w:val="001B2580"/>
    <w:rsid w:val="001B25DC"/>
    <w:rsid w:val="001B2688"/>
    <w:rsid w:val="001B2725"/>
    <w:rsid w:val="001B2830"/>
    <w:rsid w:val="001B294B"/>
    <w:rsid w:val="001B29FD"/>
    <w:rsid w:val="001B2AAF"/>
    <w:rsid w:val="001B2B32"/>
    <w:rsid w:val="001B2C23"/>
    <w:rsid w:val="001B2C33"/>
    <w:rsid w:val="001B2CD6"/>
    <w:rsid w:val="001B2D4A"/>
    <w:rsid w:val="001B2D97"/>
    <w:rsid w:val="001B2D98"/>
    <w:rsid w:val="001B2DE5"/>
    <w:rsid w:val="001B2E13"/>
    <w:rsid w:val="001B2ED7"/>
    <w:rsid w:val="001B3034"/>
    <w:rsid w:val="001B3128"/>
    <w:rsid w:val="001B3211"/>
    <w:rsid w:val="001B3227"/>
    <w:rsid w:val="001B32EA"/>
    <w:rsid w:val="001B341E"/>
    <w:rsid w:val="001B3445"/>
    <w:rsid w:val="001B346A"/>
    <w:rsid w:val="001B3489"/>
    <w:rsid w:val="001B34A8"/>
    <w:rsid w:val="001B35F9"/>
    <w:rsid w:val="001B363C"/>
    <w:rsid w:val="001B3702"/>
    <w:rsid w:val="001B372E"/>
    <w:rsid w:val="001B3746"/>
    <w:rsid w:val="001B3753"/>
    <w:rsid w:val="001B3754"/>
    <w:rsid w:val="001B37AE"/>
    <w:rsid w:val="001B3855"/>
    <w:rsid w:val="001B3872"/>
    <w:rsid w:val="001B3890"/>
    <w:rsid w:val="001B38CB"/>
    <w:rsid w:val="001B38DC"/>
    <w:rsid w:val="001B38E9"/>
    <w:rsid w:val="001B3923"/>
    <w:rsid w:val="001B397B"/>
    <w:rsid w:val="001B39BA"/>
    <w:rsid w:val="001B3A24"/>
    <w:rsid w:val="001B3B3B"/>
    <w:rsid w:val="001B3B54"/>
    <w:rsid w:val="001B3BB1"/>
    <w:rsid w:val="001B3BC4"/>
    <w:rsid w:val="001B3BEB"/>
    <w:rsid w:val="001B3CA3"/>
    <w:rsid w:val="001B3CE5"/>
    <w:rsid w:val="001B3DE5"/>
    <w:rsid w:val="001B3F13"/>
    <w:rsid w:val="001B4073"/>
    <w:rsid w:val="001B408F"/>
    <w:rsid w:val="001B42A6"/>
    <w:rsid w:val="001B42C7"/>
    <w:rsid w:val="001B42C8"/>
    <w:rsid w:val="001B42D3"/>
    <w:rsid w:val="001B42F2"/>
    <w:rsid w:val="001B4305"/>
    <w:rsid w:val="001B4428"/>
    <w:rsid w:val="001B4468"/>
    <w:rsid w:val="001B4514"/>
    <w:rsid w:val="001B452B"/>
    <w:rsid w:val="001B45E8"/>
    <w:rsid w:val="001B4605"/>
    <w:rsid w:val="001B463D"/>
    <w:rsid w:val="001B4646"/>
    <w:rsid w:val="001B46B6"/>
    <w:rsid w:val="001B4738"/>
    <w:rsid w:val="001B473F"/>
    <w:rsid w:val="001B4864"/>
    <w:rsid w:val="001B4897"/>
    <w:rsid w:val="001B48C2"/>
    <w:rsid w:val="001B4954"/>
    <w:rsid w:val="001B4A3A"/>
    <w:rsid w:val="001B4C1C"/>
    <w:rsid w:val="001B4C50"/>
    <w:rsid w:val="001B4C85"/>
    <w:rsid w:val="001B4CEF"/>
    <w:rsid w:val="001B4E4B"/>
    <w:rsid w:val="001B4EE4"/>
    <w:rsid w:val="001B4F60"/>
    <w:rsid w:val="001B4FD7"/>
    <w:rsid w:val="001B5190"/>
    <w:rsid w:val="001B51CA"/>
    <w:rsid w:val="001B52FC"/>
    <w:rsid w:val="001B5354"/>
    <w:rsid w:val="001B5378"/>
    <w:rsid w:val="001B53B8"/>
    <w:rsid w:val="001B53C3"/>
    <w:rsid w:val="001B5414"/>
    <w:rsid w:val="001B541C"/>
    <w:rsid w:val="001B547C"/>
    <w:rsid w:val="001B5678"/>
    <w:rsid w:val="001B5786"/>
    <w:rsid w:val="001B5845"/>
    <w:rsid w:val="001B5869"/>
    <w:rsid w:val="001B58C7"/>
    <w:rsid w:val="001B5990"/>
    <w:rsid w:val="001B5A2E"/>
    <w:rsid w:val="001B5B3C"/>
    <w:rsid w:val="001B5BB3"/>
    <w:rsid w:val="001B5C21"/>
    <w:rsid w:val="001B5C94"/>
    <w:rsid w:val="001B5E6C"/>
    <w:rsid w:val="001B6025"/>
    <w:rsid w:val="001B6205"/>
    <w:rsid w:val="001B6228"/>
    <w:rsid w:val="001B6360"/>
    <w:rsid w:val="001B6492"/>
    <w:rsid w:val="001B64E7"/>
    <w:rsid w:val="001B6514"/>
    <w:rsid w:val="001B65D9"/>
    <w:rsid w:val="001B661E"/>
    <w:rsid w:val="001B665B"/>
    <w:rsid w:val="001B66FB"/>
    <w:rsid w:val="001B674E"/>
    <w:rsid w:val="001B677A"/>
    <w:rsid w:val="001B6790"/>
    <w:rsid w:val="001B6792"/>
    <w:rsid w:val="001B679A"/>
    <w:rsid w:val="001B6868"/>
    <w:rsid w:val="001B68E4"/>
    <w:rsid w:val="001B69AB"/>
    <w:rsid w:val="001B6A58"/>
    <w:rsid w:val="001B6A94"/>
    <w:rsid w:val="001B6DA0"/>
    <w:rsid w:val="001B6DB5"/>
    <w:rsid w:val="001B6DD3"/>
    <w:rsid w:val="001B6E12"/>
    <w:rsid w:val="001B6E9A"/>
    <w:rsid w:val="001B6F4D"/>
    <w:rsid w:val="001B6F5A"/>
    <w:rsid w:val="001B6F9A"/>
    <w:rsid w:val="001B709E"/>
    <w:rsid w:val="001B70F3"/>
    <w:rsid w:val="001B7151"/>
    <w:rsid w:val="001B718D"/>
    <w:rsid w:val="001B71D0"/>
    <w:rsid w:val="001B71E0"/>
    <w:rsid w:val="001B7221"/>
    <w:rsid w:val="001B72A4"/>
    <w:rsid w:val="001B72F9"/>
    <w:rsid w:val="001B7418"/>
    <w:rsid w:val="001B7447"/>
    <w:rsid w:val="001B74CB"/>
    <w:rsid w:val="001B7528"/>
    <w:rsid w:val="001B7571"/>
    <w:rsid w:val="001B7638"/>
    <w:rsid w:val="001B7686"/>
    <w:rsid w:val="001B7687"/>
    <w:rsid w:val="001B76A5"/>
    <w:rsid w:val="001B77E0"/>
    <w:rsid w:val="001B7843"/>
    <w:rsid w:val="001B7853"/>
    <w:rsid w:val="001B7A04"/>
    <w:rsid w:val="001B7A45"/>
    <w:rsid w:val="001B7A8A"/>
    <w:rsid w:val="001B7B5B"/>
    <w:rsid w:val="001B7B9E"/>
    <w:rsid w:val="001B7BAE"/>
    <w:rsid w:val="001B7BC7"/>
    <w:rsid w:val="001B7BF4"/>
    <w:rsid w:val="001B7C01"/>
    <w:rsid w:val="001B7C68"/>
    <w:rsid w:val="001B7D53"/>
    <w:rsid w:val="001B7DEF"/>
    <w:rsid w:val="001C0032"/>
    <w:rsid w:val="001C0048"/>
    <w:rsid w:val="001C010A"/>
    <w:rsid w:val="001C0124"/>
    <w:rsid w:val="001C027C"/>
    <w:rsid w:val="001C02BA"/>
    <w:rsid w:val="001C0319"/>
    <w:rsid w:val="001C032A"/>
    <w:rsid w:val="001C03C8"/>
    <w:rsid w:val="001C048C"/>
    <w:rsid w:val="001C0587"/>
    <w:rsid w:val="001C068C"/>
    <w:rsid w:val="001C069B"/>
    <w:rsid w:val="001C071A"/>
    <w:rsid w:val="001C0766"/>
    <w:rsid w:val="001C085C"/>
    <w:rsid w:val="001C08E0"/>
    <w:rsid w:val="001C0904"/>
    <w:rsid w:val="001C0950"/>
    <w:rsid w:val="001C09D6"/>
    <w:rsid w:val="001C0B1C"/>
    <w:rsid w:val="001C0B7E"/>
    <w:rsid w:val="001C0BF3"/>
    <w:rsid w:val="001C0E23"/>
    <w:rsid w:val="001C0E92"/>
    <w:rsid w:val="001C0FE5"/>
    <w:rsid w:val="001C0FEE"/>
    <w:rsid w:val="001C1131"/>
    <w:rsid w:val="001C11BA"/>
    <w:rsid w:val="001C1223"/>
    <w:rsid w:val="001C12C6"/>
    <w:rsid w:val="001C12D0"/>
    <w:rsid w:val="001C12E1"/>
    <w:rsid w:val="001C12E3"/>
    <w:rsid w:val="001C1368"/>
    <w:rsid w:val="001C1397"/>
    <w:rsid w:val="001C1441"/>
    <w:rsid w:val="001C151A"/>
    <w:rsid w:val="001C16D4"/>
    <w:rsid w:val="001C174D"/>
    <w:rsid w:val="001C17DD"/>
    <w:rsid w:val="001C1811"/>
    <w:rsid w:val="001C1874"/>
    <w:rsid w:val="001C1ACF"/>
    <w:rsid w:val="001C1AE5"/>
    <w:rsid w:val="001C1BF5"/>
    <w:rsid w:val="001C1CBB"/>
    <w:rsid w:val="001C1D32"/>
    <w:rsid w:val="001C1D75"/>
    <w:rsid w:val="001C1D8B"/>
    <w:rsid w:val="001C1D96"/>
    <w:rsid w:val="001C1E66"/>
    <w:rsid w:val="001C1E8E"/>
    <w:rsid w:val="001C1ED0"/>
    <w:rsid w:val="001C1EF6"/>
    <w:rsid w:val="001C1FEB"/>
    <w:rsid w:val="001C202A"/>
    <w:rsid w:val="001C2066"/>
    <w:rsid w:val="001C2069"/>
    <w:rsid w:val="001C2070"/>
    <w:rsid w:val="001C2076"/>
    <w:rsid w:val="001C2083"/>
    <w:rsid w:val="001C20A4"/>
    <w:rsid w:val="001C2143"/>
    <w:rsid w:val="001C21DC"/>
    <w:rsid w:val="001C22B9"/>
    <w:rsid w:val="001C2457"/>
    <w:rsid w:val="001C24E7"/>
    <w:rsid w:val="001C2521"/>
    <w:rsid w:val="001C2627"/>
    <w:rsid w:val="001C26F1"/>
    <w:rsid w:val="001C279C"/>
    <w:rsid w:val="001C27AE"/>
    <w:rsid w:val="001C27D1"/>
    <w:rsid w:val="001C2894"/>
    <w:rsid w:val="001C28E4"/>
    <w:rsid w:val="001C29B9"/>
    <w:rsid w:val="001C2A7C"/>
    <w:rsid w:val="001C2AB6"/>
    <w:rsid w:val="001C2B81"/>
    <w:rsid w:val="001C2C15"/>
    <w:rsid w:val="001C2C21"/>
    <w:rsid w:val="001C2D22"/>
    <w:rsid w:val="001C2DD7"/>
    <w:rsid w:val="001C2DFA"/>
    <w:rsid w:val="001C2E36"/>
    <w:rsid w:val="001C2E7C"/>
    <w:rsid w:val="001C2F06"/>
    <w:rsid w:val="001C305A"/>
    <w:rsid w:val="001C307A"/>
    <w:rsid w:val="001C30DB"/>
    <w:rsid w:val="001C30FD"/>
    <w:rsid w:val="001C3112"/>
    <w:rsid w:val="001C3204"/>
    <w:rsid w:val="001C3237"/>
    <w:rsid w:val="001C3297"/>
    <w:rsid w:val="001C32BE"/>
    <w:rsid w:val="001C3336"/>
    <w:rsid w:val="001C333B"/>
    <w:rsid w:val="001C3363"/>
    <w:rsid w:val="001C34C4"/>
    <w:rsid w:val="001C3582"/>
    <w:rsid w:val="001C359E"/>
    <w:rsid w:val="001C37BB"/>
    <w:rsid w:val="001C38CE"/>
    <w:rsid w:val="001C3939"/>
    <w:rsid w:val="001C3950"/>
    <w:rsid w:val="001C395E"/>
    <w:rsid w:val="001C3A23"/>
    <w:rsid w:val="001C3A8C"/>
    <w:rsid w:val="001C3AE6"/>
    <w:rsid w:val="001C3B3C"/>
    <w:rsid w:val="001C3BB8"/>
    <w:rsid w:val="001C3BCB"/>
    <w:rsid w:val="001C3CB0"/>
    <w:rsid w:val="001C3D83"/>
    <w:rsid w:val="001C3E84"/>
    <w:rsid w:val="001C3ED8"/>
    <w:rsid w:val="001C4021"/>
    <w:rsid w:val="001C4036"/>
    <w:rsid w:val="001C406B"/>
    <w:rsid w:val="001C40DF"/>
    <w:rsid w:val="001C4190"/>
    <w:rsid w:val="001C41C3"/>
    <w:rsid w:val="001C43C7"/>
    <w:rsid w:val="001C43F7"/>
    <w:rsid w:val="001C45CC"/>
    <w:rsid w:val="001C45D7"/>
    <w:rsid w:val="001C4641"/>
    <w:rsid w:val="001C4690"/>
    <w:rsid w:val="001C4778"/>
    <w:rsid w:val="001C483B"/>
    <w:rsid w:val="001C494C"/>
    <w:rsid w:val="001C4A57"/>
    <w:rsid w:val="001C4B23"/>
    <w:rsid w:val="001C4B47"/>
    <w:rsid w:val="001C4B71"/>
    <w:rsid w:val="001C4C34"/>
    <w:rsid w:val="001C4DC9"/>
    <w:rsid w:val="001C4DED"/>
    <w:rsid w:val="001C4DF5"/>
    <w:rsid w:val="001C4EF6"/>
    <w:rsid w:val="001C4F85"/>
    <w:rsid w:val="001C5059"/>
    <w:rsid w:val="001C506C"/>
    <w:rsid w:val="001C509C"/>
    <w:rsid w:val="001C50A0"/>
    <w:rsid w:val="001C514A"/>
    <w:rsid w:val="001C5208"/>
    <w:rsid w:val="001C52FB"/>
    <w:rsid w:val="001C532B"/>
    <w:rsid w:val="001C5462"/>
    <w:rsid w:val="001C5469"/>
    <w:rsid w:val="001C5472"/>
    <w:rsid w:val="001C5489"/>
    <w:rsid w:val="001C5522"/>
    <w:rsid w:val="001C5677"/>
    <w:rsid w:val="001C5698"/>
    <w:rsid w:val="001C56CC"/>
    <w:rsid w:val="001C580C"/>
    <w:rsid w:val="001C58D0"/>
    <w:rsid w:val="001C59F5"/>
    <w:rsid w:val="001C5A06"/>
    <w:rsid w:val="001C5AAA"/>
    <w:rsid w:val="001C5BD4"/>
    <w:rsid w:val="001C5D2D"/>
    <w:rsid w:val="001C5D63"/>
    <w:rsid w:val="001C5EEF"/>
    <w:rsid w:val="001C60F9"/>
    <w:rsid w:val="001C617E"/>
    <w:rsid w:val="001C6192"/>
    <w:rsid w:val="001C61D3"/>
    <w:rsid w:val="001C6255"/>
    <w:rsid w:val="001C645A"/>
    <w:rsid w:val="001C64D6"/>
    <w:rsid w:val="001C64E5"/>
    <w:rsid w:val="001C65C2"/>
    <w:rsid w:val="001C6624"/>
    <w:rsid w:val="001C6635"/>
    <w:rsid w:val="001C664D"/>
    <w:rsid w:val="001C66E3"/>
    <w:rsid w:val="001C66EF"/>
    <w:rsid w:val="001C6767"/>
    <w:rsid w:val="001C67E4"/>
    <w:rsid w:val="001C67FF"/>
    <w:rsid w:val="001C6845"/>
    <w:rsid w:val="001C6863"/>
    <w:rsid w:val="001C686B"/>
    <w:rsid w:val="001C688A"/>
    <w:rsid w:val="001C6981"/>
    <w:rsid w:val="001C69D7"/>
    <w:rsid w:val="001C6A53"/>
    <w:rsid w:val="001C6A58"/>
    <w:rsid w:val="001C6B25"/>
    <w:rsid w:val="001C6B44"/>
    <w:rsid w:val="001C6B71"/>
    <w:rsid w:val="001C6C3A"/>
    <w:rsid w:val="001C6CD8"/>
    <w:rsid w:val="001C6D4C"/>
    <w:rsid w:val="001C6DA4"/>
    <w:rsid w:val="001C6DEB"/>
    <w:rsid w:val="001C6EFF"/>
    <w:rsid w:val="001C6FC1"/>
    <w:rsid w:val="001C7089"/>
    <w:rsid w:val="001C70B7"/>
    <w:rsid w:val="001C716F"/>
    <w:rsid w:val="001C7196"/>
    <w:rsid w:val="001C71C7"/>
    <w:rsid w:val="001C71CB"/>
    <w:rsid w:val="001C7205"/>
    <w:rsid w:val="001C7218"/>
    <w:rsid w:val="001C7230"/>
    <w:rsid w:val="001C72FE"/>
    <w:rsid w:val="001C73F2"/>
    <w:rsid w:val="001C741B"/>
    <w:rsid w:val="001C7426"/>
    <w:rsid w:val="001C745C"/>
    <w:rsid w:val="001C74B6"/>
    <w:rsid w:val="001C74BD"/>
    <w:rsid w:val="001C74E7"/>
    <w:rsid w:val="001C7616"/>
    <w:rsid w:val="001C7775"/>
    <w:rsid w:val="001C78F0"/>
    <w:rsid w:val="001C7931"/>
    <w:rsid w:val="001C7AF0"/>
    <w:rsid w:val="001C7C4D"/>
    <w:rsid w:val="001C7D2C"/>
    <w:rsid w:val="001C7D89"/>
    <w:rsid w:val="001C7DA5"/>
    <w:rsid w:val="001C7E11"/>
    <w:rsid w:val="001C7F65"/>
    <w:rsid w:val="001D000A"/>
    <w:rsid w:val="001D0086"/>
    <w:rsid w:val="001D02CD"/>
    <w:rsid w:val="001D0327"/>
    <w:rsid w:val="001D03E1"/>
    <w:rsid w:val="001D03E7"/>
    <w:rsid w:val="001D05F4"/>
    <w:rsid w:val="001D067A"/>
    <w:rsid w:val="001D06D4"/>
    <w:rsid w:val="001D0724"/>
    <w:rsid w:val="001D0750"/>
    <w:rsid w:val="001D0790"/>
    <w:rsid w:val="001D0815"/>
    <w:rsid w:val="001D0916"/>
    <w:rsid w:val="001D09B5"/>
    <w:rsid w:val="001D09E7"/>
    <w:rsid w:val="001D0A6F"/>
    <w:rsid w:val="001D0B59"/>
    <w:rsid w:val="001D0BC4"/>
    <w:rsid w:val="001D0BC7"/>
    <w:rsid w:val="001D0C08"/>
    <w:rsid w:val="001D0C29"/>
    <w:rsid w:val="001D0CBB"/>
    <w:rsid w:val="001D0D18"/>
    <w:rsid w:val="001D0D64"/>
    <w:rsid w:val="001D0E10"/>
    <w:rsid w:val="001D0E9F"/>
    <w:rsid w:val="001D0F06"/>
    <w:rsid w:val="001D0F5F"/>
    <w:rsid w:val="001D0FFE"/>
    <w:rsid w:val="001D11A7"/>
    <w:rsid w:val="001D11E9"/>
    <w:rsid w:val="001D1272"/>
    <w:rsid w:val="001D1343"/>
    <w:rsid w:val="001D1354"/>
    <w:rsid w:val="001D13D1"/>
    <w:rsid w:val="001D143A"/>
    <w:rsid w:val="001D1493"/>
    <w:rsid w:val="001D1498"/>
    <w:rsid w:val="001D14F0"/>
    <w:rsid w:val="001D15C5"/>
    <w:rsid w:val="001D15CA"/>
    <w:rsid w:val="001D1613"/>
    <w:rsid w:val="001D17A9"/>
    <w:rsid w:val="001D185F"/>
    <w:rsid w:val="001D188A"/>
    <w:rsid w:val="001D18C3"/>
    <w:rsid w:val="001D1918"/>
    <w:rsid w:val="001D19CA"/>
    <w:rsid w:val="001D1A8E"/>
    <w:rsid w:val="001D1B8C"/>
    <w:rsid w:val="001D1B93"/>
    <w:rsid w:val="001D1BE1"/>
    <w:rsid w:val="001D1BFB"/>
    <w:rsid w:val="001D1C11"/>
    <w:rsid w:val="001D1C4A"/>
    <w:rsid w:val="001D1CE5"/>
    <w:rsid w:val="001D1D28"/>
    <w:rsid w:val="001D1D8A"/>
    <w:rsid w:val="001D1DB8"/>
    <w:rsid w:val="001D1DBA"/>
    <w:rsid w:val="001D1DE4"/>
    <w:rsid w:val="001D1E46"/>
    <w:rsid w:val="001D1E50"/>
    <w:rsid w:val="001D1E85"/>
    <w:rsid w:val="001D1EC6"/>
    <w:rsid w:val="001D1EFD"/>
    <w:rsid w:val="001D1F18"/>
    <w:rsid w:val="001D1F67"/>
    <w:rsid w:val="001D203B"/>
    <w:rsid w:val="001D2062"/>
    <w:rsid w:val="001D2066"/>
    <w:rsid w:val="001D20B0"/>
    <w:rsid w:val="001D20FF"/>
    <w:rsid w:val="001D211F"/>
    <w:rsid w:val="001D21D4"/>
    <w:rsid w:val="001D22A7"/>
    <w:rsid w:val="001D22E7"/>
    <w:rsid w:val="001D2316"/>
    <w:rsid w:val="001D233E"/>
    <w:rsid w:val="001D235E"/>
    <w:rsid w:val="001D236C"/>
    <w:rsid w:val="001D23FD"/>
    <w:rsid w:val="001D24C3"/>
    <w:rsid w:val="001D2579"/>
    <w:rsid w:val="001D25D8"/>
    <w:rsid w:val="001D25FD"/>
    <w:rsid w:val="001D266F"/>
    <w:rsid w:val="001D26AC"/>
    <w:rsid w:val="001D2748"/>
    <w:rsid w:val="001D2825"/>
    <w:rsid w:val="001D285A"/>
    <w:rsid w:val="001D28F1"/>
    <w:rsid w:val="001D2AC6"/>
    <w:rsid w:val="001D2B20"/>
    <w:rsid w:val="001D2B6D"/>
    <w:rsid w:val="001D2D48"/>
    <w:rsid w:val="001D2DBF"/>
    <w:rsid w:val="001D2E1B"/>
    <w:rsid w:val="001D2E42"/>
    <w:rsid w:val="001D304C"/>
    <w:rsid w:val="001D30C9"/>
    <w:rsid w:val="001D3155"/>
    <w:rsid w:val="001D31B5"/>
    <w:rsid w:val="001D31CB"/>
    <w:rsid w:val="001D328A"/>
    <w:rsid w:val="001D3355"/>
    <w:rsid w:val="001D3381"/>
    <w:rsid w:val="001D3449"/>
    <w:rsid w:val="001D34AB"/>
    <w:rsid w:val="001D35ED"/>
    <w:rsid w:val="001D3655"/>
    <w:rsid w:val="001D36DB"/>
    <w:rsid w:val="001D36F8"/>
    <w:rsid w:val="001D37CB"/>
    <w:rsid w:val="001D3817"/>
    <w:rsid w:val="001D385A"/>
    <w:rsid w:val="001D3865"/>
    <w:rsid w:val="001D394C"/>
    <w:rsid w:val="001D39D2"/>
    <w:rsid w:val="001D3A16"/>
    <w:rsid w:val="001D3A29"/>
    <w:rsid w:val="001D3AA3"/>
    <w:rsid w:val="001D3AF8"/>
    <w:rsid w:val="001D3B6F"/>
    <w:rsid w:val="001D3BE5"/>
    <w:rsid w:val="001D3BE7"/>
    <w:rsid w:val="001D3CEB"/>
    <w:rsid w:val="001D3D95"/>
    <w:rsid w:val="001D4022"/>
    <w:rsid w:val="001D404A"/>
    <w:rsid w:val="001D408E"/>
    <w:rsid w:val="001D41B6"/>
    <w:rsid w:val="001D4297"/>
    <w:rsid w:val="001D43CC"/>
    <w:rsid w:val="001D4434"/>
    <w:rsid w:val="001D4461"/>
    <w:rsid w:val="001D44A2"/>
    <w:rsid w:val="001D4525"/>
    <w:rsid w:val="001D45E4"/>
    <w:rsid w:val="001D4620"/>
    <w:rsid w:val="001D46E3"/>
    <w:rsid w:val="001D4739"/>
    <w:rsid w:val="001D4765"/>
    <w:rsid w:val="001D48EF"/>
    <w:rsid w:val="001D48F3"/>
    <w:rsid w:val="001D495F"/>
    <w:rsid w:val="001D4A64"/>
    <w:rsid w:val="001D4AFF"/>
    <w:rsid w:val="001D4B85"/>
    <w:rsid w:val="001D4BA1"/>
    <w:rsid w:val="001D4BEA"/>
    <w:rsid w:val="001D4BF4"/>
    <w:rsid w:val="001D4CD9"/>
    <w:rsid w:val="001D4D09"/>
    <w:rsid w:val="001D4D73"/>
    <w:rsid w:val="001D4DB2"/>
    <w:rsid w:val="001D4DD5"/>
    <w:rsid w:val="001D4EB5"/>
    <w:rsid w:val="001D4EDB"/>
    <w:rsid w:val="001D4F0D"/>
    <w:rsid w:val="001D4F8C"/>
    <w:rsid w:val="001D5088"/>
    <w:rsid w:val="001D50CB"/>
    <w:rsid w:val="001D50DF"/>
    <w:rsid w:val="001D50F2"/>
    <w:rsid w:val="001D51D5"/>
    <w:rsid w:val="001D5213"/>
    <w:rsid w:val="001D5243"/>
    <w:rsid w:val="001D52D8"/>
    <w:rsid w:val="001D5338"/>
    <w:rsid w:val="001D5347"/>
    <w:rsid w:val="001D53B3"/>
    <w:rsid w:val="001D5444"/>
    <w:rsid w:val="001D544D"/>
    <w:rsid w:val="001D5656"/>
    <w:rsid w:val="001D5665"/>
    <w:rsid w:val="001D56B6"/>
    <w:rsid w:val="001D56BA"/>
    <w:rsid w:val="001D5700"/>
    <w:rsid w:val="001D5774"/>
    <w:rsid w:val="001D5858"/>
    <w:rsid w:val="001D598D"/>
    <w:rsid w:val="001D5A4C"/>
    <w:rsid w:val="001D5AC4"/>
    <w:rsid w:val="001D5B30"/>
    <w:rsid w:val="001D5BC8"/>
    <w:rsid w:val="001D5C73"/>
    <w:rsid w:val="001D5CD2"/>
    <w:rsid w:val="001D5CFA"/>
    <w:rsid w:val="001D5DF4"/>
    <w:rsid w:val="001D5E01"/>
    <w:rsid w:val="001D5E62"/>
    <w:rsid w:val="001D5E69"/>
    <w:rsid w:val="001D5ED7"/>
    <w:rsid w:val="001D5F38"/>
    <w:rsid w:val="001D5FAC"/>
    <w:rsid w:val="001D5FC3"/>
    <w:rsid w:val="001D5FF7"/>
    <w:rsid w:val="001D6072"/>
    <w:rsid w:val="001D61F7"/>
    <w:rsid w:val="001D6264"/>
    <w:rsid w:val="001D6313"/>
    <w:rsid w:val="001D6318"/>
    <w:rsid w:val="001D6363"/>
    <w:rsid w:val="001D665B"/>
    <w:rsid w:val="001D667A"/>
    <w:rsid w:val="001D668B"/>
    <w:rsid w:val="001D66D4"/>
    <w:rsid w:val="001D6759"/>
    <w:rsid w:val="001D6806"/>
    <w:rsid w:val="001D6935"/>
    <w:rsid w:val="001D6A51"/>
    <w:rsid w:val="001D6A6C"/>
    <w:rsid w:val="001D6AF8"/>
    <w:rsid w:val="001D6B83"/>
    <w:rsid w:val="001D6BC6"/>
    <w:rsid w:val="001D6CD8"/>
    <w:rsid w:val="001D6D11"/>
    <w:rsid w:val="001D6DBF"/>
    <w:rsid w:val="001D6E4F"/>
    <w:rsid w:val="001D6ED0"/>
    <w:rsid w:val="001D6F53"/>
    <w:rsid w:val="001D72BB"/>
    <w:rsid w:val="001D72D0"/>
    <w:rsid w:val="001D7306"/>
    <w:rsid w:val="001D7312"/>
    <w:rsid w:val="001D736D"/>
    <w:rsid w:val="001D7391"/>
    <w:rsid w:val="001D73D9"/>
    <w:rsid w:val="001D740B"/>
    <w:rsid w:val="001D74FF"/>
    <w:rsid w:val="001D7555"/>
    <w:rsid w:val="001D756E"/>
    <w:rsid w:val="001D764F"/>
    <w:rsid w:val="001D7729"/>
    <w:rsid w:val="001D7921"/>
    <w:rsid w:val="001D7934"/>
    <w:rsid w:val="001D7938"/>
    <w:rsid w:val="001D794A"/>
    <w:rsid w:val="001D79D9"/>
    <w:rsid w:val="001D7AF8"/>
    <w:rsid w:val="001D7C16"/>
    <w:rsid w:val="001D7D12"/>
    <w:rsid w:val="001D7DA7"/>
    <w:rsid w:val="001D7DB5"/>
    <w:rsid w:val="001D7DEB"/>
    <w:rsid w:val="001D7E9D"/>
    <w:rsid w:val="001D7F4A"/>
    <w:rsid w:val="001D7F4D"/>
    <w:rsid w:val="001D7F6F"/>
    <w:rsid w:val="001D7F7D"/>
    <w:rsid w:val="001D7FDD"/>
    <w:rsid w:val="001E0009"/>
    <w:rsid w:val="001E0025"/>
    <w:rsid w:val="001E0090"/>
    <w:rsid w:val="001E00B1"/>
    <w:rsid w:val="001E00CA"/>
    <w:rsid w:val="001E01C2"/>
    <w:rsid w:val="001E033F"/>
    <w:rsid w:val="001E036E"/>
    <w:rsid w:val="001E03A3"/>
    <w:rsid w:val="001E0402"/>
    <w:rsid w:val="001E0550"/>
    <w:rsid w:val="001E0655"/>
    <w:rsid w:val="001E0823"/>
    <w:rsid w:val="001E0854"/>
    <w:rsid w:val="001E0867"/>
    <w:rsid w:val="001E0992"/>
    <w:rsid w:val="001E09A7"/>
    <w:rsid w:val="001E0A42"/>
    <w:rsid w:val="001E0A4D"/>
    <w:rsid w:val="001E0AD8"/>
    <w:rsid w:val="001E0C45"/>
    <w:rsid w:val="001E0CFD"/>
    <w:rsid w:val="001E0DD8"/>
    <w:rsid w:val="001E0F8F"/>
    <w:rsid w:val="001E1174"/>
    <w:rsid w:val="001E1286"/>
    <w:rsid w:val="001E12C6"/>
    <w:rsid w:val="001E13B7"/>
    <w:rsid w:val="001E1595"/>
    <w:rsid w:val="001E15D7"/>
    <w:rsid w:val="001E164B"/>
    <w:rsid w:val="001E1702"/>
    <w:rsid w:val="001E1720"/>
    <w:rsid w:val="001E1729"/>
    <w:rsid w:val="001E1817"/>
    <w:rsid w:val="001E1971"/>
    <w:rsid w:val="001E1A79"/>
    <w:rsid w:val="001E1B05"/>
    <w:rsid w:val="001E1B88"/>
    <w:rsid w:val="001E1BC9"/>
    <w:rsid w:val="001E1C2C"/>
    <w:rsid w:val="001E1CA8"/>
    <w:rsid w:val="001E1CEB"/>
    <w:rsid w:val="001E1DA9"/>
    <w:rsid w:val="001E1E3E"/>
    <w:rsid w:val="001E1EBF"/>
    <w:rsid w:val="001E1FA9"/>
    <w:rsid w:val="001E1FE2"/>
    <w:rsid w:val="001E2037"/>
    <w:rsid w:val="001E2050"/>
    <w:rsid w:val="001E209F"/>
    <w:rsid w:val="001E20DE"/>
    <w:rsid w:val="001E214B"/>
    <w:rsid w:val="001E21A0"/>
    <w:rsid w:val="001E2257"/>
    <w:rsid w:val="001E22AC"/>
    <w:rsid w:val="001E23AD"/>
    <w:rsid w:val="001E24FD"/>
    <w:rsid w:val="001E2584"/>
    <w:rsid w:val="001E25C1"/>
    <w:rsid w:val="001E271D"/>
    <w:rsid w:val="001E274F"/>
    <w:rsid w:val="001E27C3"/>
    <w:rsid w:val="001E28A9"/>
    <w:rsid w:val="001E290B"/>
    <w:rsid w:val="001E2935"/>
    <w:rsid w:val="001E2A27"/>
    <w:rsid w:val="001E2A32"/>
    <w:rsid w:val="001E2A3B"/>
    <w:rsid w:val="001E2AC5"/>
    <w:rsid w:val="001E2B78"/>
    <w:rsid w:val="001E2BAD"/>
    <w:rsid w:val="001E2BE8"/>
    <w:rsid w:val="001E2BF5"/>
    <w:rsid w:val="001E2C1D"/>
    <w:rsid w:val="001E2C28"/>
    <w:rsid w:val="001E2C7E"/>
    <w:rsid w:val="001E2CA3"/>
    <w:rsid w:val="001E2CBE"/>
    <w:rsid w:val="001E2D55"/>
    <w:rsid w:val="001E2DB8"/>
    <w:rsid w:val="001E2E3E"/>
    <w:rsid w:val="001E2F10"/>
    <w:rsid w:val="001E2FFC"/>
    <w:rsid w:val="001E2FFF"/>
    <w:rsid w:val="001E3069"/>
    <w:rsid w:val="001E3234"/>
    <w:rsid w:val="001E3272"/>
    <w:rsid w:val="001E3291"/>
    <w:rsid w:val="001E33A0"/>
    <w:rsid w:val="001E33E6"/>
    <w:rsid w:val="001E3547"/>
    <w:rsid w:val="001E360B"/>
    <w:rsid w:val="001E36F7"/>
    <w:rsid w:val="001E37F7"/>
    <w:rsid w:val="001E389F"/>
    <w:rsid w:val="001E38B4"/>
    <w:rsid w:val="001E3902"/>
    <w:rsid w:val="001E3923"/>
    <w:rsid w:val="001E3961"/>
    <w:rsid w:val="001E39E5"/>
    <w:rsid w:val="001E39F0"/>
    <w:rsid w:val="001E3AA2"/>
    <w:rsid w:val="001E3B14"/>
    <w:rsid w:val="001E3BBD"/>
    <w:rsid w:val="001E3BDB"/>
    <w:rsid w:val="001E3C26"/>
    <w:rsid w:val="001E3D71"/>
    <w:rsid w:val="001E3DEF"/>
    <w:rsid w:val="001E3E4D"/>
    <w:rsid w:val="001E3E6C"/>
    <w:rsid w:val="001E3EB8"/>
    <w:rsid w:val="001E3EC6"/>
    <w:rsid w:val="001E3F46"/>
    <w:rsid w:val="001E40C6"/>
    <w:rsid w:val="001E416F"/>
    <w:rsid w:val="001E4191"/>
    <w:rsid w:val="001E41CC"/>
    <w:rsid w:val="001E41E4"/>
    <w:rsid w:val="001E4228"/>
    <w:rsid w:val="001E429C"/>
    <w:rsid w:val="001E42B9"/>
    <w:rsid w:val="001E43E4"/>
    <w:rsid w:val="001E448C"/>
    <w:rsid w:val="001E44C3"/>
    <w:rsid w:val="001E450D"/>
    <w:rsid w:val="001E45A1"/>
    <w:rsid w:val="001E45E1"/>
    <w:rsid w:val="001E4705"/>
    <w:rsid w:val="001E4780"/>
    <w:rsid w:val="001E483B"/>
    <w:rsid w:val="001E488B"/>
    <w:rsid w:val="001E4916"/>
    <w:rsid w:val="001E4963"/>
    <w:rsid w:val="001E4A40"/>
    <w:rsid w:val="001E4A44"/>
    <w:rsid w:val="001E4AF7"/>
    <w:rsid w:val="001E4B00"/>
    <w:rsid w:val="001E4BC9"/>
    <w:rsid w:val="001E4BCD"/>
    <w:rsid w:val="001E4C64"/>
    <w:rsid w:val="001E4D88"/>
    <w:rsid w:val="001E4DC8"/>
    <w:rsid w:val="001E4E0D"/>
    <w:rsid w:val="001E4E63"/>
    <w:rsid w:val="001E4F05"/>
    <w:rsid w:val="001E4F40"/>
    <w:rsid w:val="001E4F42"/>
    <w:rsid w:val="001E4F71"/>
    <w:rsid w:val="001E4F8D"/>
    <w:rsid w:val="001E5032"/>
    <w:rsid w:val="001E50C4"/>
    <w:rsid w:val="001E50E5"/>
    <w:rsid w:val="001E510E"/>
    <w:rsid w:val="001E5189"/>
    <w:rsid w:val="001E51DC"/>
    <w:rsid w:val="001E51E2"/>
    <w:rsid w:val="001E5211"/>
    <w:rsid w:val="001E5247"/>
    <w:rsid w:val="001E5254"/>
    <w:rsid w:val="001E526E"/>
    <w:rsid w:val="001E52C1"/>
    <w:rsid w:val="001E5316"/>
    <w:rsid w:val="001E537E"/>
    <w:rsid w:val="001E5393"/>
    <w:rsid w:val="001E539C"/>
    <w:rsid w:val="001E5526"/>
    <w:rsid w:val="001E5599"/>
    <w:rsid w:val="001E5607"/>
    <w:rsid w:val="001E5685"/>
    <w:rsid w:val="001E56C9"/>
    <w:rsid w:val="001E571C"/>
    <w:rsid w:val="001E57CC"/>
    <w:rsid w:val="001E57D0"/>
    <w:rsid w:val="001E59BE"/>
    <w:rsid w:val="001E5A3D"/>
    <w:rsid w:val="001E5BD5"/>
    <w:rsid w:val="001E5C13"/>
    <w:rsid w:val="001E5C92"/>
    <w:rsid w:val="001E5CEE"/>
    <w:rsid w:val="001E5D91"/>
    <w:rsid w:val="001E5D9F"/>
    <w:rsid w:val="001E5DD7"/>
    <w:rsid w:val="001E5F9B"/>
    <w:rsid w:val="001E6010"/>
    <w:rsid w:val="001E612B"/>
    <w:rsid w:val="001E61A0"/>
    <w:rsid w:val="001E61C8"/>
    <w:rsid w:val="001E6255"/>
    <w:rsid w:val="001E6280"/>
    <w:rsid w:val="001E6389"/>
    <w:rsid w:val="001E641E"/>
    <w:rsid w:val="001E649F"/>
    <w:rsid w:val="001E6580"/>
    <w:rsid w:val="001E6660"/>
    <w:rsid w:val="001E6751"/>
    <w:rsid w:val="001E6796"/>
    <w:rsid w:val="001E6873"/>
    <w:rsid w:val="001E690C"/>
    <w:rsid w:val="001E69E1"/>
    <w:rsid w:val="001E6A28"/>
    <w:rsid w:val="001E6A65"/>
    <w:rsid w:val="001E6B85"/>
    <w:rsid w:val="001E6BA6"/>
    <w:rsid w:val="001E6BAC"/>
    <w:rsid w:val="001E6C11"/>
    <w:rsid w:val="001E6C24"/>
    <w:rsid w:val="001E6C3F"/>
    <w:rsid w:val="001E6C6E"/>
    <w:rsid w:val="001E6C74"/>
    <w:rsid w:val="001E6D20"/>
    <w:rsid w:val="001E6D5D"/>
    <w:rsid w:val="001E6F2C"/>
    <w:rsid w:val="001E712C"/>
    <w:rsid w:val="001E721B"/>
    <w:rsid w:val="001E72E1"/>
    <w:rsid w:val="001E72FF"/>
    <w:rsid w:val="001E7318"/>
    <w:rsid w:val="001E74C1"/>
    <w:rsid w:val="001E74F9"/>
    <w:rsid w:val="001E76E6"/>
    <w:rsid w:val="001E7745"/>
    <w:rsid w:val="001E775C"/>
    <w:rsid w:val="001E78CA"/>
    <w:rsid w:val="001E78CB"/>
    <w:rsid w:val="001E78D5"/>
    <w:rsid w:val="001E7A41"/>
    <w:rsid w:val="001E7A67"/>
    <w:rsid w:val="001E7AA5"/>
    <w:rsid w:val="001E7B01"/>
    <w:rsid w:val="001E7B69"/>
    <w:rsid w:val="001E7BED"/>
    <w:rsid w:val="001E7C07"/>
    <w:rsid w:val="001E7E55"/>
    <w:rsid w:val="001E7E85"/>
    <w:rsid w:val="001E7FA7"/>
    <w:rsid w:val="001F0070"/>
    <w:rsid w:val="001F01A2"/>
    <w:rsid w:val="001F0206"/>
    <w:rsid w:val="001F03D2"/>
    <w:rsid w:val="001F03F5"/>
    <w:rsid w:val="001F0652"/>
    <w:rsid w:val="001F067A"/>
    <w:rsid w:val="001F074D"/>
    <w:rsid w:val="001F075F"/>
    <w:rsid w:val="001F07D2"/>
    <w:rsid w:val="001F0ADD"/>
    <w:rsid w:val="001F0C44"/>
    <w:rsid w:val="001F0D2F"/>
    <w:rsid w:val="001F0D3C"/>
    <w:rsid w:val="001F0D5B"/>
    <w:rsid w:val="001F0DF5"/>
    <w:rsid w:val="001F0ED8"/>
    <w:rsid w:val="001F0F81"/>
    <w:rsid w:val="001F0F9D"/>
    <w:rsid w:val="001F0FBB"/>
    <w:rsid w:val="001F1052"/>
    <w:rsid w:val="001F10B6"/>
    <w:rsid w:val="001F10E6"/>
    <w:rsid w:val="001F1102"/>
    <w:rsid w:val="001F112B"/>
    <w:rsid w:val="001F112C"/>
    <w:rsid w:val="001F1237"/>
    <w:rsid w:val="001F12A1"/>
    <w:rsid w:val="001F134C"/>
    <w:rsid w:val="001F13DA"/>
    <w:rsid w:val="001F13E6"/>
    <w:rsid w:val="001F145D"/>
    <w:rsid w:val="001F14A8"/>
    <w:rsid w:val="001F14B7"/>
    <w:rsid w:val="001F1590"/>
    <w:rsid w:val="001F15BD"/>
    <w:rsid w:val="001F1628"/>
    <w:rsid w:val="001F1663"/>
    <w:rsid w:val="001F1689"/>
    <w:rsid w:val="001F18B5"/>
    <w:rsid w:val="001F1927"/>
    <w:rsid w:val="001F192B"/>
    <w:rsid w:val="001F1947"/>
    <w:rsid w:val="001F196C"/>
    <w:rsid w:val="001F1993"/>
    <w:rsid w:val="001F19E6"/>
    <w:rsid w:val="001F1B86"/>
    <w:rsid w:val="001F1C3B"/>
    <w:rsid w:val="001F1CF7"/>
    <w:rsid w:val="001F1DCC"/>
    <w:rsid w:val="001F1E65"/>
    <w:rsid w:val="001F1ED0"/>
    <w:rsid w:val="001F1F0C"/>
    <w:rsid w:val="001F2015"/>
    <w:rsid w:val="001F2085"/>
    <w:rsid w:val="001F2097"/>
    <w:rsid w:val="001F2141"/>
    <w:rsid w:val="001F2257"/>
    <w:rsid w:val="001F22EA"/>
    <w:rsid w:val="001F236E"/>
    <w:rsid w:val="001F2398"/>
    <w:rsid w:val="001F2412"/>
    <w:rsid w:val="001F2439"/>
    <w:rsid w:val="001F2473"/>
    <w:rsid w:val="001F252E"/>
    <w:rsid w:val="001F2537"/>
    <w:rsid w:val="001F25A3"/>
    <w:rsid w:val="001F2687"/>
    <w:rsid w:val="001F26A8"/>
    <w:rsid w:val="001F271C"/>
    <w:rsid w:val="001F284C"/>
    <w:rsid w:val="001F284D"/>
    <w:rsid w:val="001F2880"/>
    <w:rsid w:val="001F292E"/>
    <w:rsid w:val="001F294E"/>
    <w:rsid w:val="001F29F5"/>
    <w:rsid w:val="001F2A22"/>
    <w:rsid w:val="001F2AC4"/>
    <w:rsid w:val="001F2B77"/>
    <w:rsid w:val="001F2CB1"/>
    <w:rsid w:val="001F2D3D"/>
    <w:rsid w:val="001F2DAD"/>
    <w:rsid w:val="001F2DD8"/>
    <w:rsid w:val="001F2E43"/>
    <w:rsid w:val="001F2ED1"/>
    <w:rsid w:val="001F2F08"/>
    <w:rsid w:val="001F2F32"/>
    <w:rsid w:val="001F2F72"/>
    <w:rsid w:val="001F2FF0"/>
    <w:rsid w:val="001F306C"/>
    <w:rsid w:val="001F30A7"/>
    <w:rsid w:val="001F30B8"/>
    <w:rsid w:val="001F30BD"/>
    <w:rsid w:val="001F3274"/>
    <w:rsid w:val="001F32C5"/>
    <w:rsid w:val="001F3349"/>
    <w:rsid w:val="001F3359"/>
    <w:rsid w:val="001F3378"/>
    <w:rsid w:val="001F33E3"/>
    <w:rsid w:val="001F3519"/>
    <w:rsid w:val="001F3562"/>
    <w:rsid w:val="001F3675"/>
    <w:rsid w:val="001F374B"/>
    <w:rsid w:val="001F376C"/>
    <w:rsid w:val="001F37B4"/>
    <w:rsid w:val="001F37BA"/>
    <w:rsid w:val="001F37C0"/>
    <w:rsid w:val="001F382A"/>
    <w:rsid w:val="001F38C6"/>
    <w:rsid w:val="001F3986"/>
    <w:rsid w:val="001F399E"/>
    <w:rsid w:val="001F3A1A"/>
    <w:rsid w:val="001F3A1C"/>
    <w:rsid w:val="001F3A57"/>
    <w:rsid w:val="001F3B7A"/>
    <w:rsid w:val="001F3BD0"/>
    <w:rsid w:val="001F3C06"/>
    <w:rsid w:val="001F3C83"/>
    <w:rsid w:val="001F3D54"/>
    <w:rsid w:val="001F3D69"/>
    <w:rsid w:val="001F3E2C"/>
    <w:rsid w:val="001F3E49"/>
    <w:rsid w:val="001F3E6E"/>
    <w:rsid w:val="001F3EA2"/>
    <w:rsid w:val="001F3EA3"/>
    <w:rsid w:val="001F402B"/>
    <w:rsid w:val="001F403C"/>
    <w:rsid w:val="001F40D6"/>
    <w:rsid w:val="001F4103"/>
    <w:rsid w:val="001F41D7"/>
    <w:rsid w:val="001F4246"/>
    <w:rsid w:val="001F42B3"/>
    <w:rsid w:val="001F42B6"/>
    <w:rsid w:val="001F42F4"/>
    <w:rsid w:val="001F4497"/>
    <w:rsid w:val="001F4512"/>
    <w:rsid w:val="001F453D"/>
    <w:rsid w:val="001F45D1"/>
    <w:rsid w:val="001F4623"/>
    <w:rsid w:val="001F4770"/>
    <w:rsid w:val="001F4808"/>
    <w:rsid w:val="001F48B5"/>
    <w:rsid w:val="001F48B8"/>
    <w:rsid w:val="001F4A2B"/>
    <w:rsid w:val="001F4A36"/>
    <w:rsid w:val="001F4A5F"/>
    <w:rsid w:val="001F4B1E"/>
    <w:rsid w:val="001F4BD6"/>
    <w:rsid w:val="001F4C34"/>
    <w:rsid w:val="001F4C38"/>
    <w:rsid w:val="001F4C42"/>
    <w:rsid w:val="001F4CF8"/>
    <w:rsid w:val="001F4E0E"/>
    <w:rsid w:val="001F4F29"/>
    <w:rsid w:val="001F4F92"/>
    <w:rsid w:val="001F512B"/>
    <w:rsid w:val="001F5176"/>
    <w:rsid w:val="001F51DD"/>
    <w:rsid w:val="001F5245"/>
    <w:rsid w:val="001F5251"/>
    <w:rsid w:val="001F52D4"/>
    <w:rsid w:val="001F53C5"/>
    <w:rsid w:val="001F54E8"/>
    <w:rsid w:val="001F5616"/>
    <w:rsid w:val="001F5717"/>
    <w:rsid w:val="001F574C"/>
    <w:rsid w:val="001F57B7"/>
    <w:rsid w:val="001F57C6"/>
    <w:rsid w:val="001F5829"/>
    <w:rsid w:val="001F58DA"/>
    <w:rsid w:val="001F59C5"/>
    <w:rsid w:val="001F59F1"/>
    <w:rsid w:val="001F5A12"/>
    <w:rsid w:val="001F5A55"/>
    <w:rsid w:val="001F5AB8"/>
    <w:rsid w:val="001F5CC6"/>
    <w:rsid w:val="001F5CCF"/>
    <w:rsid w:val="001F5D72"/>
    <w:rsid w:val="001F5DAB"/>
    <w:rsid w:val="001F5E12"/>
    <w:rsid w:val="001F5E55"/>
    <w:rsid w:val="001F5FC0"/>
    <w:rsid w:val="001F5FD9"/>
    <w:rsid w:val="001F6076"/>
    <w:rsid w:val="001F638E"/>
    <w:rsid w:val="001F63EB"/>
    <w:rsid w:val="001F6465"/>
    <w:rsid w:val="001F6558"/>
    <w:rsid w:val="001F65A7"/>
    <w:rsid w:val="001F6751"/>
    <w:rsid w:val="001F675B"/>
    <w:rsid w:val="001F675F"/>
    <w:rsid w:val="001F67F6"/>
    <w:rsid w:val="001F6839"/>
    <w:rsid w:val="001F683F"/>
    <w:rsid w:val="001F6878"/>
    <w:rsid w:val="001F688D"/>
    <w:rsid w:val="001F68DB"/>
    <w:rsid w:val="001F6981"/>
    <w:rsid w:val="001F699C"/>
    <w:rsid w:val="001F69B4"/>
    <w:rsid w:val="001F6A75"/>
    <w:rsid w:val="001F6AD5"/>
    <w:rsid w:val="001F6C7E"/>
    <w:rsid w:val="001F6D2A"/>
    <w:rsid w:val="001F6D87"/>
    <w:rsid w:val="001F6EEA"/>
    <w:rsid w:val="001F7065"/>
    <w:rsid w:val="001F70A6"/>
    <w:rsid w:val="001F710A"/>
    <w:rsid w:val="001F716C"/>
    <w:rsid w:val="001F7194"/>
    <w:rsid w:val="001F7288"/>
    <w:rsid w:val="001F72F3"/>
    <w:rsid w:val="001F731C"/>
    <w:rsid w:val="001F740F"/>
    <w:rsid w:val="001F745C"/>
    <w:rsid w:val="001F7492"/>
    <w:rsid w:val="001F74FD"/>
    <w:rsid w:val="001F76AE"/>
    <w:rsid w:val="001F76C3"/>
    <w:rsid w:val="001F7726"/>
    <w:rsid w:val="001F785F"/>
    <w:rsid w:val="001F7A60"/>
    <w:rsid w:val="001F7B2C"/>
    <w:rsid w:val="001F7B8F"/>
    <w:rsid w:val="001F7C58"/>
    <w:rsid w:val="001F7C5E"/>
    <w:rsid w:val="001F7C77"/>
    <w:rsid w:val="001F7CC0"/>
    <w:rsid w:val="001F7D42"/>
    <w:rsid w:val="001F7D68"/>
    <w:rsid w:val="001F7DEA"/>
    <w:rsid w:val="001F7E54"/>
    <w:rsid w:val="001F7F3B"/>
    <w:rsid w:val="001F7F84"/>
    <w:rsid w:val="00200062"/>
    <w:rsid w:val="002000DB"/>
    <w:rsid w:val="00200137"/>
    <w:rsid w:val="00200154"/>
    <w:rsid w:val="00200159"/>
    <w:rsid w:val="0020015C"/>
    <w:rsid w:val="002001D8"/>
    <w:rsid w:val="002001D9"/>
    <w:rsid w:val="002001F7"/>
    <w:rsid w:val="0020024D"/>
    <w:rsid w:val="0020026D"/>
    <w:rsid w:val="002002C6"/>
    <w:rsid w:val="0020033B"/>
    <w:rsid w:val="002003F4"/>
    <w:rsid w:val="0020050D"/>
    <w:rsid w:val="00200615"/>
    <w:rsid w:val="00200693"/>
    <w:rsid w:val="002007B1"/>
    <w:rsid w:val="00200842"/>
    <w:rsid w:val="00200942"/>
    <w:rsid w:val="002009BE"/>
    <w:rsid w:val="00200A5B"/>
    <w:rsid w:val="00200A5D"/>
    <w:rsid w:val="00200AF4"/>
    <w:rsid w:val="00200B57"/>
    <w:rsid w:val="00200C8A"/>
    <w:rsid w:val="00200C93"/>
    <w:rsid w:val="00200CAA"/>
    <w:rsid w:val="00200DE0"/>
    <w:rsid w:val="00200E71"/>
    <w:rsid w:val="00200EB1"/>
    <w:rsid w:val="00200ECC"/>
    <w:rsid w:val="0020100D"/>
    <w:rsid w:val="002010B8"/>
    <w:rsid w:val="002010D1"/>
    <w:rsid w:val="00201176"/>
    <w:rsid w:val="00201178"/>
    <w:rsid w:val="00201186"/>
    <w:rsid w:val="0020119E"/>
    <w:rsid w:val="002011CD"/>
    <w:rsid w:val="002012C7"/>
    <w:rsid w:val="0020132C"/>
    <w:rsid w:val="0020143F"/>
    <w:rsid w:val="002014A4"/>
    <w:rsid w:val="0020158A"/>
    <w:rsid w:val="002015C2"/>
    <w:rsid w:val="00201683"/>
    <w:rsid w:val="00201699"/>
    <w:rsid w:val="002016EA"/>
    <w:rsid w:val="00201733"/>
    <w:rsid w:val="00201865"/>
    <w:rsid w:val="0020195F"/>
    <w:rsid w:val="0020196E"/>
    <w:rsid w:val="002019D7"/>
    <w:rsid w:val="00201A48"/>
    <w:rsid w:val="00201A8C"/>
    <w:rsid w:val="00201AEA"/>
    <w:rsid w:val="00201B03"/>
    <w:rsid w:val="00201B44"/>
    <w:rsid w:val="00201B62"/>
    <w:rsid w:val="00201BCA"/>
    <w:rsid w:val="00201C7E"/>
    <w:rsid w:val="00201C8D"/>
    <w:rsid w:val="00201CBA"/>
    <w:rsid w:val="00201CD2"/>
    <w:rsid w:val="00201D93"/>
    <w:rsid w:val="00201EBB"/>
    <w:rsid w:val="00201ECC"/>
    <w:rsid w:val="00201EF3"/>
    <w:rsid w:val="00201F45"/>
    <w:rsid w:val="00201F69"/>
    <w:rsid w:val="00201FF5"/>
    <w:rsid w:val="00202042"/>
    <w:rsid w:val="00202052"/>
    <w:rsid w:val="00202194"/>
    <w:rsid w:val="002021CE"/>
    <w:rsid w:val="002021FC"/>
    <w:rsid w:val="00202258"/>
    <w:rsid w:val="002023A5"/>
    <w:rsid w:val="002023AA"/>
    <w:rsid w:val="00202446"/>
    <w:rsid w:val="002024F6"/>
    <w:rsid w:val="00202503"/>
    <w:rsid w:val="00202604"/>
    <w:rsid w:val="002027DD"/>
    <w:rsid w:val="00202A20"/>
    <w:rsid w:val="00202A24"/>
    <w:rsid w:val="00202AB9"/>
    <w:rsid w:val="00202B0D"/>
    <w:rsid w:val="00202B0E"/>
    <w:rsid w:val="00202B1D"/>
    <w:rsid w:val="00202BA5"/>
    <w:rsid w:val="00202BA8"/>
    <w:rsid w:val="00202BB6"/>
    <w:rsid w:val="00202C8A"/>
    <w:rsid w:val="00202CCE"/>
    <w:rsid w:val="00202D24"/>
    <w:rsid w:val="00202D81"/>
    <w:rsid w:val="00202E71"/>
    <w:rsid w:val="00202EA3"/>
    <w:rsid w:val="00202EBD"/>
    <w:rsid w:val="00202F78"/>
    <w:rsid w:val="00203098"/>
    <w:rsid w:val="002030C9"/>
    <w:rsid w:val="002031B1"/>
    <w:rsid w:val="00203223"/>
    <w:rsid w:val="0020322F"/>
    <w:rsid w:val="00203255"/>
    <w:rsid w:val="0020326F"/>
    <w:rsid w:val="0020327C"/>
    <w:rsid w:val="002032B0"/>
    <w:rsid w:val="002032B9"/>
    <w:rsid w:val="002032C9"/>
    <w:rsid w:val="002032CB"/>
    <w:rsid w:val="00203433"/>
    <w:rsid w:val="002034DD"/>
    <w:rsid w:val="00203637"/>
    <w:rsid w:val="002037A2"/>
    <w:rsid w:val="002037DB"/>
    <w:rsid w:val="0020383F"/>
    <w:rsid w:val="002038F8"/>
    <w:rsid w:val="0020392B"/>
    <w:rsid w:val="00203980"/>
    <w:rsid w:val="002039BE"/>
    <w:rsid w:val="002039F6"/>
    <w:rsid w:val="00203A44"/>
    <w:rsid w:val="00203A52"/>
    <w:rsid w:val="00203B05"/>
    <w:rsid w:val="00203B2D"/>
    <w:rsid w:val="00203C71"/>
    <w:rsid w:val="00203D60"/>
    <w:rsid w:val="00203DE4"/>
    <w:rsid w:val="00203E05"/>
    <w:rsid w:val="00203E40"/>
    <w:rsid w:val="00203F39"/>
    <w:rsid w:val="00203FA0"/>
    <w:rsid w:val="00204055"/>
    <w:rsid w:val="0020406B"/>
    <w:rsid w:val="002040DF"/>
    <w:rsid w:val="00204100"/>
    <w:rsid w:val="0020410A"/>
    <w:rsid w:val="0020410E"/>
    <w:rsid w:val="002041F5"/>
    <w:rsid w:val="0020421D"/>
    <w:rsid w:val="00204237"/>
    <w:rsid w:val="0020425E"/>
    <w:rsid w:val="00204360"/>
    <w:rsid w:val="00204491"/>
    <w:rsid w:val="002044FF"/>
    <w:rsid w:val="00204550"/>
    <w:rsid w:val="002045AB"/>
    <w:rsid w:val="00204730"/>
    <w:rsid w:val="0020481F"/>
    <w:rsid w:val="0020484F"/>
    <w:rsid w:val="00204920"/>
    <w:rsid w:val="00204940"/>
    <w:rsid w:val="002049CF"/>
    <w:rsid w:val="00204A18"/>
    <w:rsid w:val="00204A50"/>
    <w:rsid w:val="00204A94"/>
    <w:rsid w:val="00204AEB"/>
    <w:rsid w:val="00204B96"/>
    <w:rsid w:val="00204C82"/>
    <w:rsid w:val="00204CBC"/>
    <w:rsid w:val="00204D68"/>
    <w:rsid w:val="00204DB3"/>
    <w:rsid w:val="00204E13"/>
    <w:rsid w:val="00204E4B"/>
    <w:rsid w:val="00204FFF"/>
    <w:rsid w:val="0020504B"/>
    <w:rsid w:val="002050B3"/>
    <w:rsid w:val="002050B7"/>
    <w:rsid w:val="002050F5"/>
    <w:rsid w:val="00205183"/>
    <w:rsid w:val="00205232"/>
    <w:rsid w:val="00205257"/>
    <w:rsid w:val="002052C4"/>
    <w:rsid w:val="002052EC"/>
    <w:rsid w:val="002054E5"/>
    <w:rsid w:val="002054F0"/>
    <w:rsid w:val="00205514"/>
    <w:rsid w:val="00205655"/>
    <w:rsid w:val="002056B8"/>
    <w:rsid w:val="00205875"/>
    <w:rsid w:val="00205966"/>
    <w:rsid w:val="0020596D"/>
    <w:rsid w:val="002059C2"/>
    <w:rsid w:val="002059F9"/>
    <w:rsid w:val="002059FD"/>
    <w:rsid w:val="00205A25"/>
    <w:rsid w:val="00205A44"/>
    <w:rsid w:val="00205A7A"/>
    <w:rsid w:val="00205A7E"/>
    <w:rsid w:val="00205A9C"/>
    <w:rsid w:val="00205AF2"/>
    <w:rsid w:val="00205B18"/>
    <w:rsid w:val="00205B28"/>
    <w:rsid w:val="00205B68"/>
    <w:rsid w:val="00205C34"/>
    <w:rsid w:val="00205C64"/>
    <w:rsid w:val="00205CD7"/>
    <w:rsid w:val="00205D89"/>
    <w:rsid w:val="00205D8D"/>
    <w:rsid w:val="00205D95"/>
    <w:rsid w:val="00205F39"/>
    <w:rsid w:val="00205F7A"/>
    <w:rsid w:val="00205FF1"/>
    <w:rsid w:val="0020609E"/>
    <w:rsid w:val="00206131"/>
    <w:rsid w:val="00206156"/>
    <w:rsid w:val="00206181"/>
    <w:rsid w:val="0020628F"/>
    <w:rsid w:val="002062F4"/>
    <w:rsid w:val="00206361"/>
    <w:rsid w:val="002063DE"/>
    <w:rsid w:val="00206401"/>
    <w:rsid w:val="00206409"/>
    <w:rsid w:val="0020640E"/>
    <w:rsid w:val="002064F2"/>
    <w:rsid w:val="002066A8"/>
    <w:rsid w:val="00206708"/>
    <w:rsid w:val="00206764"/>
    <w:rsid w:val="00206787"/>
    <w:rsid w:val="002067F1"/>
    <w:rsid w:val="00206894"/>
    <w:rsid w:val="0020699E"/>
    <w:rsid w:val="002069AD"/>
    <w:rsid w:val="002069B9"/>
    <w:rsid w:val="00206A0A"/>
    <w:rsid w:val="00206B03"/>
    <w:rsid w:val="00206BCA"/>
    <w:rsid w:val="00206D96"/>
    <w:rsid w:val="00206E39"/>
    <w:rsid w:val="00206F4E"/>
    <w:rsid w:val="0020706D"/>
    <w:rsid w:val="00207115"/>
    <w:rsid w:val="0020714F"/>
    <w:rsid w:val="0020716A"/>
    <w:rsid w:val="002071BA"/>
    <w:rsid w:val="002071EA"/>
    <w:rsid w:val="002071EB"/>
    <w:rsid w:val="002072AD"/>
    <w:rsid w:val="0020733F"/>
    <w:rsid w:val="00207357"/>
    <w:rsid w:val="0020742A"/>
    <w:rsid w:val="002074A7"/>
    <w:rsid w:val="0020755C"/>
    <w:rsid w:val="002075E3"/>
    <w:rsid w:val="002076B1"/>
    <w:rsid w:val="00207730"/>
    <w:rsid w:val="002077D4"/>
    <w:rsid w:val="002077FD"/>
    <w:rsid w:val="00207A82"/>
    <w:rsid w:val="00207AC5"/>
    <w:rsid w:val="00207B0A"/>
    <w:rsid w:val="00207B26"/>
    <w:rsid w:val="00207B4E"/>
    <w:rsid w:val="00207B51"/>
    <w:rsid w:val="00207C25"/>
    <w:rsid w:val="00207C77"/>
    <w:rsid w:val="00207C7D"/>
    <w:rsid w:val="00207C9F"/>
    <w:rsid w:val="00207CA3"/>
    <w:rsid w:val="00207CFC"/>
    <w:rsid w:val="00207D78"/>
    <w:rsid w:val="00207D79"/>
    <w:rsid w:val="00207F3C"/>
    <w:rsid w:val="002100A2"/>
    <w:rsid w:val="0021015F"/>
    <w:rsid w:val="002101AB"/>
    <w:rsid w:val="00210283"/>
    <w:rsid w:val="002102E5"/>
    <w:rsid w:val="002102F3"/>
    <w:rsid w:val="0021040B"/>
    <w:rsid w:val="00210470"/>
    <w:rsid w:val="00210498"/>
    <w:rsid w:val="002105D1"/>
    <w:rsid w:val="0021063A"/>
    <w:rsid w:val="0021068C"/>
    <w:rsid w:val="002106F7"/>
    <w:rsid w:val="00210749"/>
    <w:rsid w:val="0021082E"/>
    <w:rsid w:val="0021088E"/>
    <w:rsid w:val="002108BF"/>
    <w:rsid w:val="002108F3"/>
    <w:rsid w:val="002108FD"/>
    <w:rsid w:val="0021093F"/>
    <w:rsid w:val="0021096E"/>
    <w:rsid w:val="002109E7"/>
    <w:rsid w:val="00210A0B"/>
    <w:rsid w:val="00210ABE"/>
    <w:rsid w:val="00210AED"/>
    <w:rsid w:val="00210B2F"/>
    <w:rsid w:val="00210B70"/>
    <w:rsid w:val="00210C56"/>
    <w:rsid w:val="00210CFC"/>
    <w:rsid w:val="00210D05"/>
    <w:rsid w:val="00210D4C"/>
    <w:rsid w:val="00210DF7"/>
    <w:rsid w:val="00210F14"/>
    <w:rsid w:val="00210F17"/>
    <w:rsid w:val="00210FAC"/>
    <w:rsid w:val="002111B3"/>
    <w:rsid w:val="00211287"/>
    <w:rsid w:val="00211381"/>
    <w:rsid w:val="00211401"/>
    <w:rsid w:val="00211436"/>
    <w:rsid w:val="00211484"/>
    <w:rsid w:val="002114BD"/>
    <w:rsid w:val="00211605"/>
    <w:rsid w:val="0021164D"/>
    <w:rsid w:val="002116AA"/>
    <w:rsid w:val="002116ED"/>
    <w:rsid w:val="0021180C"/>
    <w:rsid w:val="00211837"/>
    <w:rsid w:val="0021184C"/>
    <w:rsid w:val="002118B9"/>
    <w:rsid w:val="002118BE"/>
    <w:rsid w:val="002118C3"/>
    <w:rsid w:val="002118EA"/>
    <w:rsid w:val="002118F6"/>
    <w:rsid w:val="00211A09"/>
    <w:rsid w:val="00211A55"/>
    <w:rsid w:val="00211B1D"/>
    <w:rsid w:val="00211B2C"/>
    <w:rsid w:val="00211B45"/>
    <w:rsid w:val="00211C11"/>
    <w:rsid w:val="00211C1D"/>
    <w:rsid w:val="00211C97"/>
    <w:rsid w:val="00211C9A"/>
    <w:rsid w:val="00211ECF"/>
    <w:rsid w:val="00211FAA"/>
    <w:rsid w:val="0021204E"/>
    <w:rsid w:val="00212071"/>
    <w:rsid w:val="002120A2"/>
    <w:rsid w:val="002120C3"/>
    <w:rsid w:val="00212135"/>
    <w:rsid w:val="00212156"/>
    <w:rsid w:val="0021228F"/>
    <w:rsid w:val="0021229C"/>
    <w:rsid w:val="00212302"/>
    <w:rsid w:val="00212322"/>
    <w:rsid w:val="0021238F"/>
    <w:rsid w:val="002123D0"/>
    <w:rsid w:val="002123EF"/>
    <w:rsid w:val="00212480"/>
    <w:rsid w:val="00212520"/>
    <w:rsid w:val="00212541"/>
    <w:rsid w:val="002125B5"/>
    <w:rsid w:val="00212637"/>
    <w:rsid w:val="00212706"/>
    <w:rsid w:val="0021270D"/>
    <w:rsid w:val="00212714"/>
    <w:rsid w:val="002127BB"/>
    <w:rsid w:val="002127BD"/>
    <w:rsid w:val="00212820"/>
    <w:rsid w:val="002128B1"/>
    <w:rsid w:val="00212972"/>
    <w:rsid w:val="0021298B"/>
    <w:rsid w:val="002129D3"/>
    <w:rsid w:val="00212B76"/>
    <w:rsid w:val="00212E46"/>
    <w:rsid w:val="00212EDB"/>
    <w:rsid w:val="00212F0E"/>
    <w:rsid w:val="00212F18"/>
    <w:rsid w:val="00212F37"/>
    <w:rsid w:val="00212FD8"/>
    <w:rsid w:val="00213042"/>
    <w:rsid w:val="00213087"/>
    <w:rsid w:val="00213096"/>
    <w:rsid w:val="002130E7"/>
    <w:rsid w:val="002132A8"/>
    <w:rsid w:val="002132C9"/>
    <w:rsid w:val="0021332D"/>
    <w:rsid w:val="002133AD"/>
    <w:rsid w:val="00213449"/>
    <w:rsid w:val="002134B1"/>
    <w:rsid w:val="0021356C"/>
    <w:rsid w:val="002135C5"/>
    <w:rsid w:val="002135F4"/>
    <w:rsid w:val="00213680"/>
    <w:rsid w:val="00213694"/>
    <w:rsid w:val="002136A8"/>
    <w:rsid w:val="0021376B"/>
    <w:rsid w:val="002137C5"/>
    <w:rsid w:val="0021399B"/>
    <w:rsid w:val="00213A4E"/>
    <w:rsid w:val="00213B5E"/>
    <w:rsid w:val="00213EF9"/>
    <w:rsid w:val="00213F4B"/>
    <w:rsid w:val="00213F98"/>
    <w:rsid w:val="00213F9F"/>
    <w:rsid w:val="00213FC7"/>
    <w:rsid w:val="0021411E"/>
    <w:rsid w:val="0021419F"/>
    <w:rsid w:val="0021425D"/>
    <w:rsid w:val="002142D7"/>
    <w:rsid w:val="002143B0"/>
    <w:rsid w:val="002143E7"/>
    <w:rsid w:val="0021448B"/>
    <w:rsid w:val="002144F0"/>
    <w:rsid w:val="00214533"/>
    <w:rsid w:val="002145BD"/>
    <w:rsid w:val="002145C3"/>
    <w:rsid w:val="002146F6"/>
    <w:rsid w:val="00214708"/>
    <w:rsid w:val="00214741"/>
    <w:rsid w:val="002147A6"/>
    <w:rsid w:val="0021481A"/>
    <w:rsid w:val="00214823"/>
    <w:rsid w:val="002148B8"/>
    <w:rsid w:val="00214974"/>
    <w:rsid w:val="00214A8C"/>
    <w:rsid w:val="00214BD3"/>
    <w:rsid w:val="00214C72"/>
    <w:rsid w:val="00214CB6"/>
    <w:rsid w:val="00214CD1"/>
    <w:rsid w:val="00214CFE"/>
    <w:rsid w:val="00214DD4"/>
    <w:rsid w:val="00214DEB"/>
    <w:rsid w:val="00214EDB"/>
    <w:rsid w:val="00214EDD"/>
    <w:rsid w:val="00214F49"/>
    <w:rsid w:val="002150DA"/>
    <w:rsid w:val="00215291"/>
    <w:rsid w:val="00215371"/>
    <w:rsid w:val="0021543B"/>
    <w:rsid w:val="00215497"/>
    <w:rsid w:val="00215709"/>
    <w:rsid w:val="00215777"/>
    <w:rsid w:val="0021578D"/>
    <w:rsid w:val="002158FF"/>
    <w:rsid w:val="00215967"/>
    <w:rsid w:val="00215988"/>
    <w:rsid w:val="00215B0B"/>
    <w:rsid w:val="00215B5D"/>
    <w:rsid w:val="00215BA7"/>
    <w:rsid w:val="00215BB1"/>
    <w:rsid w:val="00215BCE"/>
    <w:rsid w:val="00215DB1"/>
    <w:rsid w:val="00215E31"/>
    <w:rsid w:val="00215EEB"/>
    <w:rsid w:val="00215F5E"/>
    <w:rsid w:val="00215F75"/>
    <w:rsid w:val="0021622E"/>
    <w:rsid w:val="00216257"/>
    <w:rsid w:val="00216313"/>
    <w:rsid w:val="00216362"/>
    <w:rsid w:val="002163E7"/>
    <w:rsid w:val="0021647C"/>
    <w:rsid w:val="002164D3"/>
    <w:rsid w:val="0021656C"/>
    <w:rsid w:val="002165A7"/>
    <w:rsid w:val="002165BA"/>
    <w:rsid w:val="00216748"/>
    <w:rsid w:val="00216751"/>
    <w:rsid w:val="0021679A"/>
    <w:rsid w:val="00216826"/>
    <w:rsid w:val="00216996"/>
    <w:rsid w:val="002169B3"/>
    <w:rsid w:val="00216AB6"/>
    <w:rsid w:val="00216ACF"/>
    <w:rsid w:val="00216B47"/>
    <w:rsid w:val="00216D19"/>
    <w:rsid w:val="00216F3C"/>
    <w:rsid w:val="00216F6F"/>
    <w:rsid w:val="00216FD3"/>
    <w:rsid w:val="00216FE8"/>
    <w:rsid w:val="00217005"/>
    <w:rsid w:val="00217017"/>
    <w:rsid w:val="002171C7"/>
    <w:rsid w:val="002171CE"/>
    <w:rsid w:val="002172D4"/>
    <w:rsid w:val="00217322"/>
    <w:rsid w:val="002173CC"/>
    <w:rsid w:val="00217481"/>
    <w:rsid w:val="002174EB"/>
    <w:rsid w:val="002175D0"/>
    <w:rsid w:val="0021763B"/>
    <w:rsid w:val="0021763F"/>
    <w:rsid w:val="002176CC"/>
    <w:rsid w:val="0021775C"/>
    <w:rsid w:val="002177CB"/>
    <w:rsid w:val="002179E8"/>
    <w:rsid w:val="00217AAB"/>
    <w:rsid w:val="00217ADB"/>
    <w:rsid w:val="00217C4A"/>
    <w:rsid w:val="00217D79"/>
    <w:rsid w:val="00217EF2"/>
    <w:rsid w:val="00217F8D"/>
    <w:rsid w:val="00217F93"/>
    <w:rsid w:val="00217FCB"/>
    <w:rsid w:val="00217FF4"/>
    <w:rsid w:val="002200A6"/>
    <w:rsid w:val="0022018E"/>
    <w:rsid w:val="002201EE"/>
    <w:rsid w:val="00220224"/>
    <w:rsid w:val="00220287"/>
    <w:rsid w:val="002202A4"/>
    <w:rsid w:val="00220335"/>
    <w:rsid w:val="002204B9"/>
    <w:rsid w:val="00220500"/>
    <w:rsid w:val="0022054A"/>
    <w:rsid w:val="0022061C"/>
    <w:rsid w:val="002207EA"/>
    <w:rsid w:val="002207F0"/>
    <w:rsid w:val="002208B0"/>
    <w:rsid w:val="002208D2"/>
    <w:rsid w:val="00220977"/>
    <w:rsid w:val="002209D3"/>
    <w:rsid w:val="002209FF"/>
    <w:rsid w:val="00220A69"/>
    <w:rsid w:val="00220AA2"/>
    <w:rsid w:val="00220AF3"/>
    <w:rsid w:val="00220CB5"/>
    <w:rsid w:val="00220EC2"/>
    <w:rsid w:val="00220F0E"/>
    <w:rsid w:val="00220F1A"/>
    <w:rsid w:val="00221064"/>
    <w:rsid w:val="002212D7"/>
    <w:rsid w:val="00221358"/>
    <w:rsid w:val="0022148B"/>
    <w:rsid w:val="0022148F"/>
    <w:rsid w:val="002214E9"/>
    <w:rsid w:val="00221537"/>
    <w:rsid w:val="002215E9"/>
    <w:rsid w:val="0022161F"/>
    <w:rsid w:val="00221621"/>
    <w:rsid w:val="00221815"/>
    <w:rsid w:val="00221822"/>
    <w:rsid w:val="002218AD"/>
    <w:rsid w:val="0022191E"/>
    <w:rsid w:val="0022196B"/>
    <w:rsid w:val="00221987"/>
    <w:rsid w:val="00221AF2"/>
    <w:rsid w:val="00221BA9"/>
    <w:rsid w:val="00221BE9"/>
    <w:rsid w:val="00221D93"/>
    <w:rsid w:val="00221E27"/>
    <w:rsid w:val="00221E58"/>
    <w:rsid w:val="00221F12"/>
    <w:rsid w:val="00221FD6"/>
    <w:rsid w:val="00222028"/>
    <w:rsid w:val="002220CC"/>
    <w:rsid w:val="00222194"/>
    <w:rsid w:val="0022220A"/>
    <w:rsid w:val="00222334"/>
    <w:rsid w:val="002223AE"/>
    <w:rsid w:val="002223D0"/>
    <w:rsid w:val="0022250C"/>
    <w:rsid w:val="0022257E"/>
    <w:rsid w:val="00222595"/>
    <w:rsid w:val="0022260E"/>
    <w:rsid w:val="00222623"/>
    <w:rsid w:val="00222629"/>
    <w:rsid w:val="00222695"/>
    <w:rsid w:val="00222706"/>
    <w:rsid w:val="0022274E"/>
    <w:rsid w:val="002227BC"/>
    <w:rsid w:val="002228BB"/>
    <w:rsid w:val="00222920"/>
    <w:rsid w:val="0022292F"/>
    <w:rsid w:val="0022295F"/>
    <w:rsid w:val="00222A04"/>
    <w:rsid w:val="00222A3C"/>
    <w:rsid w:val="00222AE5"/>
    <w:rsid w:val="00222B52"/>
    <w:rsid w:val="00222BD1"/>
    <w:rsid w:val="00222C7A"/>
    <w:rsid w:val="00222D1B"/>
    <w:rsid w:val="00222D54"/>
    <w:rsid w:val="00222D76"/>
    <w:rsid w:val="00222D98"/>
    <w:rsid w:val="00222DD3"/>
    <w:rsid w:val="00222E01"/>
    <w:rsid w:val="00222E28"/>
    <w:rsid w:val="00222E53"/>
    <w:rsid w:val="00222E7F"/>
    <w:rsid w:val="00222F28"/>
    <w:rsid w:val="00222F4C"/>
    <w:rsid w:val="00223008"/>
    <w:rsid w:val="00223020"/>
    <w:rsid w:val="0022305A"/>
    <w:rsid w:val="00223162"/>
    <w:rsid w:val="0022337E"/>
    <w:rsid w:val="00223404"/>
    <w:rsid w:val="00223419"/>
    <w:rsid w:val="002236C2"/>
    <w:rsid w:val="00223715"/>
    <w:rsid w:val="002237E8"/>
    <w:rsid w:val="002238AA"/>
    <w:rsid w:val="00223CBE"/>
    <w:rsid w:val="00223CD6"/>
    <w:rsid w:val="00223CF7"/>
    <w:rsid w:val="00223D15"/>
    <w:rsid w:val="00223E0B"/>
    <w:rsid w:val="00223E22"/>
    <w:rsid w:val="00223E33"/>
    <w:rsid w:val="00223E6D"/>
    <w:rsid w:val="00223E8E"/>
    <w:rsid w:val="00223F3A"/>
    <w:rsid w:val="002240E7"/>
    <w:rsid w:val="00224149"/>
    <w:rsid w:val="00224175"/>
    <w:rsid w:val="002242B1"/>
    <w:rsid w:val="002242EA"/>
    <w:rsid w:val="002242F6"/>
    <w:rsid w:val="002243F1"/>
    <w:rsid w:val="002243F2"/>
    <w:rsid w:val="00224409"/>
    <w:rsid w:val="00224443"/>
    <w:rsid w:val="00224450"/>
    <w:rsid w:val="002244B6"/>
    <w:rsid w:val="002245A3"/>
    <w:rsid w:val="00224619"/>
    <w:rsid w:val="0022461C"/>
    <w:rsid w:val="0022463D"/>
    <w:rsid w:val="00224641"/>
    <w:rsid w:val="002248DD"/>
    <w:rsid w:val="00224932"/>
    <w:rsid w:val="00224968"/>
    <w:rsid w:val="00224A24"/>
    <w:rsid w:val="00224A2C"/>
    <w:rsid w:val="00224A4B"/>
    <w:rsid w:val="00224A53"/>
    <w:rsid w:val="00224BA6"/>
    <w:rsid w:val="00224BBD"/>
    <w:rsid w:val="00224D3A"/>
    <w:rsid w:val="00224D9D"/>
    <w:rsid w:val="00224E26"/>
    <w:rsid w:val="00224E2D"/>
    <w:rsid w:val="00224F38"/>
    <w:rsid w:val="00224FD5"/>
    <w:rsid w:val="00224FDF"/>
    <w:rsid w:val="0022505B"/>
    <w:rsid w:val="00225268"/>
    <w:rsid w:val="002252AB"/>
    <w:rsid w:val="002252F7"/>
    <w:rsid w:val="00225333"/>
    <w:rsid w:val="00225363"/>
    <w:rsid w:val="00225381"/>
    <w:rsid w:val="00225393"/>
    <w:rsid w:val="002253C8"/>
    <w:rsid w:val="0022542F"/>
    <w:rsid w:val="002254E1"/>
    <w:rsid w:val="0022558A"/>
    <w:rsid w:val="002255D7"/>
    <w:rsid w:val="00225677"/>
    <w:rsid w:val="002256D6"/>
    <w:rsid w:val="00225801"/>
    <w:rsid w:val="002259EF"/>
    <w:rsid w:val="00225AFE"/>
    <w:rsid w:val="00225B25"/>
    <w:rsid w:val="00225BB9"/>
    <w:rsid w:val="00225CB4"/>
    <w:rsid w:val="00225CEA"/>
    <w:rsid w:val="00225D43"/>
    <w:rsid w:val="00225DF9"/>
    <w:rsid w:val="00225DFA"/>
    <w:rsid w:val="00225E6B"/>
    <w:rsid w:val="00225E7D"/>
    <w:rsid w:val="00225EB6"/>
    <w:rsid w:val="0022608D"/>
    <w:rsid w:val="0022616A"/>
    <w:rsid w:val="00226216"/>
    <w:rsid w:val="00226287"/>
    <w:rsid w:val="002262D2"/>
    <w:rsid w:val="002263A9"/>
    <w:rsid w:val="002263B5"/>
    <w:rsid w:val="002264C4"/>
    <w:rsid w:val="00226508"/>
    <w:rsid w:val="00226531"/>
    <w:rsid w:val="00226596"/>
    <w:rsid w:val="002265D9"/>
    <w:rsid w:val="00226794"/>
    <w:rsid w:val="0022679B"/>
    <w:rsid w:val="002267A2"/>
    <w:rsid w:val="0022689A"/>
    <w:rsid w:val="002268C9"/>
    <w:rsid w:val="0022695D"/>
    <w:rsid w:val="002269F7"/>
    <w:rsid w:val="00226A06"/>
    <w:rsid w:val="00226A4B"/>
    <w:rsid w:val="00226A8C"/>
    <w:rsid w:val="00226C05"/>
    <w:rsid w:val="00226CB8"/>
    <w:rsid w:val="00226DB5"/>
    <w:rsid w:val="00226DEE"/>
    <w:rsid w:val="00226DF5"/>
    <w:rsid w:val="00226E1C"/>
    <w:rsid w:val="00226E42"/>
    <w:rsid w:val="00226E8E"/>
    <w:rsid w:val="00226ED9"/>
    <w:rsid w:val="00226EE2"/>
    <w:rsid w:val="00226F69"/>
    <w:rsid w:val="00226FA5"/>
    <w:rsid w:val="00227089"/>
    <w:rsid w:val="00227181"/>
    <w:rsid w:val="00227330"/>
    <w:rsid w:val="00227378"/>
    <w:rsid w:val="0022743B"/>
    <w:rsid w:val="0022752B"/>
    <w:rsid w:val="0022761F"/>
    <w:rsid w:val="0022764A"/>
    <w:rsid w:val="00227705"/>
    <w:rsid w:val="00227774"/>
    <w:rsid w:val="002277BB"/>
    <w:rsid w:val="002277FE"/>
    <w:rsid w:val="00227853"/>
    <w:rsid w:val="002278B4"/>
    <w:rsid w:val="00227959"/>
    <w:rsid w:val="00227A23"/>
    <w:rsid w:val="00227A58"/>
    <w:rsid w:val="00227B2B"/>
    <w:rsid w:val="00227CCF"/>
    <w:rsid w:val="00227E1A"/>
    <w:rsid w:val="00227E2D"/>
    <w:rsid w:val="00227EEE"/>
    <w:rsid w:val="00230053"/>
    <w:rsid w:val="002301C2"/>
    <w:rsid w:val="002301F9"/>
    <w:rsid w:val="00230211"/>
    <w:rsid w:val="00230226"/>
    <w:rsid w:val="00230233"/>
    <w:rsid w:val="00230287"/>
    <w:rsid w:val="002303C8"/>
    <w:rsid w:val="00230403"/>
    <w:rsid w:val="00230473"/>
    <w:rsid w:val="002304CF"/>
    <w:rsid w:val="0023060B"/>
    <w:rsid w:val="00230653"/>
    <w:rsid w:val="00230693"/>
    <w:rsid w:val="0023071D"/>
    <w:rsid w:val="002307BD"/>
    <w:rsid w:val="002307CC"/>
    <w:rsid w:val="0023082C"/>
    <w:rsid w:val="0023089F"/>
    <w:rsid w:val="00230998"/>
    <w:rsid w:val="00230A19"/>
    <w:rsid w:val="00230A86"/>
    <w:rsid w:val="00230AB6"/>
    <w:rsid w:val="00230B46"/>
    <w:rsid w:val="00230B5F"/>
    <w:rsid w:val="00230BF1"/>
    <w:rsid w:val="00230CC1"/>
    <w:rsid w:val="00230D09"/>
    <w:rsid w:val="00230D8A"/>
    <w:rsid w:val="00230E20"/>
    <w:rsid w:val="00230E4A"/>
    <w:rsid w:val="00230E53"/>
    <w:rsid w:val="00230EAA"/>
    <w:rsid w:val="00230F01"/>
    <w:rsid w:val="00230F27"/>
    <w:rsid w:val="00230FF4"/>
    <w:rsid w:val="00230FF6"/>
    <w:rsid w:val="002310D3"/>
    <w:rsid w:val="0023113F"/>
    <w:rsid w:val="00231165"/>
    <w:rsid w:val="0023126C"/>
    <w:rsid w:val="0023128E"/>
    <w:rsid w:val="0023139E"/>
    <w:rsid w:val="00231405"/>
    <w:rsid w:val="00231551"/>
    <w:rsid w:val="002315AD"/>
    <w:rsid w:val="0023172F"/>
    <w:rsid w:val="00231737"/>
    <w:rsid w:val="0023176C"/>
    <w:rsid w:val="00231785"/>
    <w:rsid w:val="0023179B"/>
    <w:rsid w:val="00231890"/>
    <w:rsid w:val="002318F7"/>
    <w:rsid w:val="00231958"/>
    <w:rsid w:val="002319FE"/>
    <w:rsid w:val="00231AF5"/>
    <w:rsid w:val="00231B4F"/>
    <w:rsid w:val="00231BD7"/>
    <w:rsid w:val="00231BFE"/>
    <w:rsid w:val="00231C1D"/>
    <w:rsid w:val="00231CB4"/>
    <w:rsid w:val="00231CF1"/>
    <w:rsid w:val="00231D31"/>
    <w:rsid w:val="00231D85"/>
    <w:rsid w:val="00231E15"/>
    <w:rsid w:val="00231E40"/>
    <w:rsid w:val="00231E97"/>
    <w:rsid w:val="00231EC8"/>
    <w:rsid w:val="00231FAD"/>
    <w:rsid w:val="00231FBD"/>
    <w:rsid w:val="00231FF1"/>
    <w:rsid w:val="00232109"/>
    <w:rsid w:val="0023213D"/>
    <w:rsid w:val="00232144"/>
    <w:rsid w:val="0023215F"/>
    <w:rsid w:val="00232189"/>
    <w:rsid w:val="002321BA"/>
    <w:rsid w:val="002321BF"/>
    <w:rsid w:val="00232209"/>
    <w:rsid w:val="0023224C"/>
    <w:rsid w:val="00232644"/>
    <w:rsid w:val="00232659"/>
    <w:rsid w:val="00232687"/>
    <w:rsid w:val="00232790"/>
    <w:rsid w:val="002327AA"/>
    <w:rsid w:val="00232810"/>
    <w:rsid w:val="00232825"/>
    <w:rsid w:val="00232829"/>
    <w:rsid w:val="0023286E"/>
    <w:rsid w:val="002328DD"/>
    <w:rsid w:val="00232905"/>
    <w:rsid w:val="00232920"/>
    <w:rsid w:val="002329F8"/>
    <w:rsid w:val="00232A28"/>
    <w:rsid w:val="00232A40"/>
    <w:rsid w:val="00232B28"/>
    <w:rsid w:val="00232B47"/>
    <w:rsid w:val="00232BB4"/>
    <w:rsid w:val="00232BB5"/>
    <w:rsid w:val="00232C6F"/>
    <w:rsid w:val="00232C95"/>
    <w:rsid w:val="00232CD1"/>
    <w:rsid w:val="00232E46"/>
    <w:rsid w:val="00232E6E"/>
    <w:rsid w:val="00232E75"/>
    <w:rsid w:val="0023315F"/>
    <w:rsid w:val="002331D1"/>
    <w:rsid w:val="00233225"/>
    <w:rsid w:val="002332BE"/>
    <w:rsid w:val="002333FB"/>
    <w:rsid w:val="00233417"/>
    <w:rsid w:val="00233452"/>
    <w:rsid w:val="00233491"/>
    <w:rsid w:val="00233525"/>
    <w:rsid w:val="00233562"/>
    <w:rsid w:val="00233635"/>
    <w:rsid w:val="002336EC"/>
    <w:rsid w:val="0023391B"/>
    <w:rsid w:val="00233985"/>
    <w:rsid w:val="002339F6"/>
    <w:rsid w:val="00233A8E"/>
    <w:rsid w:val="00233ACA"/>
    <w:rsid w:val="00233B14"/>
    <w:rsid w:val="00233B15"/>
    <w:rsid w:val="00233B47"/>
    <w:rsid w:val="00233C0B"/>
    <w:rsid w:val="00233C35"/>
    <w:rsid w:val="00233C93"/>
    <w:rsid w:val="00233CE3"/>
    <w:rsid w:val="00233CE5"/>
    <w:rsid w:val="00233D11"/>
    <w:rsid w:val="00233D12"/>
    <w:rsid w:val="00233E65"/>
    <w:rsid w:val="00233EA0"/>
    <w:rsid w:val="00233EDD"/>
    <w:rsid w:val="00233F3E"/>
    <w:rsid w:val="0023402D"/>
    <w:rsid w:val="00234031"/>
    <w:rsid w:val="002340AD"/>
    <w:rsid w:val="0023412B"/>
    <w:rsid w:val="00234175"/>
    <w:rsid w:val="0023425C"/>
    <w:rsid w:val="0023429D"/>
    <w:rsid w:val="002342A5"/>
    <w:rsid w:val="0023438A"/>
    <w:rsid w:val="00234404"/>
    <w:rsid w:val="00234509"/>
    <w:rsid w:val="0023456A"/>
    <w:rsid w:val="00234600"/>
    <w:rsid w:val="002346F9"/>
    <w:rsid w:val="002349F6"/>
    <w:rsid w:val="00234AE8"/>
    <w:rsid w:val="00234B7E"/>
    <w:rsid w:val="00234B95"/>
    <w:rsid w:val="00234D13"/>
    <w:rsid w:val="00234E35"/>
    <w:rsid w:val="00234E4A"/>
    <w:rsid w:val="00234E4C"/>
    <w:rsid w:val="00234E91"/>
    <w:rsid w:val="00234EB1"/>
    <w:rsid w:val="00234EFA"/>
    <w:rsid w:val="00234F69"/>
    <w:rsid w:val="00234F77"/>
    <w:rsid w:val="002350D3"/>
    <w:rsid w:val="002350DE"/>
    <w:rsid w:val="00235119"/>
    <w:rsid w:val="00235129"/>
    <w:rsid w:val="0023516C"/>
    <w:rsid w:val="002351BA"/>
    <w:rsid w:val="002351E1"/>
    <w:rsid w:val="00235216"/>
    <w:rsid w:val="0023522F"/>
    <w:rsid w:val="00235294"/>
    <w:rsid w:val="002352BC"/>
    <w:rsid w:val="002354CC"/>
    <w:rsid w:val="002355A8"/>
    <w:rsid w:val="002355CD"/>
    <w:rsid w:val="002355E3"/>
    <w:rsid w:val="00235729"/>
    <w:rsid w:val="0023578C"/>
    <w:rsid w:val="00235B93"/>
    <w:rsid w:val="00235C11"/>
    <w:rsid w:val="00235C1B"/>
    <w:rsid w:val="00235C65"/>
    <w:rsid w:val="00235D25"/>
    <w:rsid w:val="00235D5C"/>
    <w:rsid w:val="00235DB9"/>
    <w:rsid w:val="00235E65"/>
    <w:rsid w:val="00235E7B"/>
    <w:rsid w:val="00235FEA"/>
    <w:rsid w:val="0023607E"/>
    <w:rsid w:val="002360D0"/>
    <w:rsid w:val="00236109"/>
    <w:rsid w:val="00236125"/>
    <w:rsid w:val="0023621E"/>
    <w:rsid w:val="002362C0"/>
    <w:rsid w:val="002362EE"/>
    <w:rsid w:val="0023650C"/>
    <w:rsid w:val="00236595"/>
    <w:rsid w:val="002365C7"/>
    <w:rsid w:val="0023662E"/>
    <w:rsid w:val="0023663A"/>
    <w:rsid w:val="002366AB"/>
    <w:rsid w:val="002366E5"/>
    <w:rsid w:val="00236729"/>
    <w:rsid w:val="00236829"/>
    <w:rsid w:val="00236875"/>
    <w:rsid w:val="002368CB"/>
    <w:rsid w:val="00236947"/>
    <w:rsid w:val="002369CE"/>
    <w:rsid w:val="00236AE2"/>
    <w:rsid w:val="00236D89"/>
    <w:rsid w:val="00236DA0"/>
    <w:rsid w:val="00236F45"/>
    <w:rsid w:val="0023700B"/>
    <w:rsid w:val="00237073"/>
    <w:rsid w:val="00237075"/>
    <w:rsid w:val="002370B6"/>
    <w:rsid w:val="002370E0"/>
    <w:rsid w:val="00237101"/>
    <w:rsid w:val="00237149"/>
    <w:rsid w:val="0023720E"/>
    <w:rsid w:val="002372C6"/>
    <w:rsid w:val="00237397"/>
    <w:rsid w:val="002373AA"/>
    <w:rsid w:val="00237413"/>
    <w:rsid w:val="00237533"/>
    <w:rsid w:val="002375FE"/>
    <w:rsid w:val="00237613"/>
    <w:rsid w:val="00237617"/>
    <w:rsid w:val="00237694"/>
    <w:rsid w:val="002377CE"/>
    <w:rsid w:val="00237885"/>
    <w:rsid w:val="00237933"/>
    <w:rsid w:val="0023794A"/>
    <w:rsid w:val="002379EA"/>
    <w:rsid w:val="00237A47"/>
    <w:rsid w:val="00237AF7"/>
    <w:rsid w:val="00237B0A"/>
    <w:rsid w:val="00237B22"/>
    <w:rsid w:val="00237B3C"/>
    <w:rsid w:val="00237BCD"/>
    <w:rsid w:val="00237C08"/>
    <w:rsid w:val="00237E27"/>
    <w:rsid w:val="00237E2E"/>
    <w:rsid w:val="00237E7C"/>
    <w:rsid w:val="00240006"/>
    <w:rsid w:val="0024000B"/>
    <w:rsid w:val="00240026"/>
    <w:rsid w:val="00240060"/>
    <w:rsid w:val="00240099"/>
    <w:rsid w:val="002400EC"/>
    <w:rsid w:val="0024012B"/>
    <w:rsid w:val="0024016C"/>
    <w:rsid w:val="002401E8"/>
    <w:rsid w:val="002404C3"/>
    <w:rsid w:val="002405E7"/>
    <w:rsid w:val="002406B7"/>
    <w:rsid w:val="002406DD"/>
    <w:rsid w:val="002407F1"/>
    <w:rsid w:val="00240848"/>
    <w:rsid w:val="002408B2"/>
    <w:rsid w:val="002409AE"/>
    <w:rsid w:val="002409D2"/>
    <w:rsid w:val="002409DC"/>
    <w:rsid w:val="00240A31"/>
    <w:rsid w:val="00240A8E"/>
    <w:rsid w:val="00240BFE"/>
    <w:rsid w:val="00240C94"/>
    <w:rsid w:val="00240D3D"/>
    <w:rsid w:val="00240D9A"/>
    <w:rsid w:val="00240EA6"/>
    <w:rsid w:val="00240F30"/>
    <w:rsid w:val="00240F97"/>
    <w:rsid w:val="00240FA9"/>
    <w:rsid w:val="002410BF"/>
    <w:rsid w:val="002410D2"/>
    <w:rsid w:val="002411BF"/>
    <w:rsid w:val="002411C6"/>
    <w:rsid w:val="002411FD"/>
    <w:rsid w:val="002412E7"/>
    <w:rsid w:val="0024148D"/>
    <w:rsid w:val="0024151C"/>
    <w:rsid w:val="0024154A"/>
    <w:rsid w:val="00241581"/>
    <w:rsid w:val="002415AC"/>
    <w:rsid w:val="00241719"/>
    <w:rsid w:val="00241736"/>
    <w:rsid w:val="00241743"/>
    <w:rsid w:val="00241788"/>
    <w:rsid w:val="002417B0"/>
    <w:rsid w:val="00241808"/>
    <w:rsid w:val="0024184A"/>
    <w:rsid w:val="002418B4"/>
    <w:rsid w:val="002418C5"/>
    <w:rsid w:val="00241937"/>
    <w:rsid w:val="00241965"/>
    <w:rsid w:val="0024198F"/>
    <w:rsid w:val="00241990"/>
    <w:rsid w:val="002419BE"/>
    <w:rsid w:val="00241A86"/>
    <w:rsid w:val="00241AA2"/>
    <w:rsid w:val="00241AD2"/>
    <w:rsid w:val="00241B19"/>
    <w:rsid w:val="00241B38"/>
    <w:rsid w:val="00241B67"/>
    <w:rsid w:val="00241B6B"/>
    <w:rsid w:val="00241BE9"/>
    <w:rsid w:val="00241C28"/>
    <w:rsid w:val="00241C68"/>
    <w:rsid w:val="00241CF3"/>
    <w:rsid w:val="00241DC9"/>
    <w:rsid w:val="00241DF2"/>
    <w:rsid w:val="00241E21"/>
    <w:rsid w:val="00241EBF"/>
    <w:rsid w:val="00241EE5"/>
    <w:rsid w:val="0024208C"/>
    <w:rsid w:val="0024218C"/>
    <w:rsid w:val="00242334"/>
    <w:rsid w:val="0024234C"/>
    <w:rsid w:val="002423C3"/>
    <w:rsid w:val="0024240F"/>
    <w:rsid w:val="00242453"/>
    <w:rsid w:val="0024248F"/>
    <w:rsid w:val="002424F8"/>
    <w:rsid w:val="0024263D"/>
    <w:rsid w:val="0024265B"/>
    <w:rsid w:val="00242751"/>
    <w:rsid w:val="002427A5"/>
    <w:rsid w:val="00242810"/>
    <w:rsid w:val="00242860"/>
    <w:rsid w:val="00242886"/>
    <w:rsid w:val="0024288A"/>
    <w:rsid w:val="002428BD"/>
    <w:rsid w:val="00242927"/>
    <w:rsid w:val="00242939"/>
    <w:rsid w:val="0024297D"/>
    <w:rsid w:val="0024297F"/>
    <w:rsid w:val="002429B8"/>
    <w:rsid w:val="00242A80"/>
    <w:rsid w:val="00242A87"/>
    <w:rsid w:val="00242AAD"/>
    <w:rsid w:val="00242B18"/>
    <w:rsid w:val="00242B1C"/>
    <w:rsid w:val="00242C60"/>
    <w:rsid w:val="00242CDA"/>
    <w:rsid w:val="00242DFC"/>
    <w:rsid w:val="00242E70"/>
    <w:rsid w:val="00242F99"/>
    <w:rsid w:val="00243068"/>
    <w:rsid w:val="00243131"/>
    <w:rsid w:val="00243173"/>
    <w:rsid w:val="002431D5"/>
    <w:rsid w:val="002431D6"/>
    <w:rsid w:val="00243324"/>
    <w:rsid w:val="00243462"/>
    <w:rsid w:val="002434A4"/>
    <w:rsid w:val="002434D6"/>
    <w:rsid w:val="002434F2"/>
    <w:rsid w:val="002435F4"/>
    <w:rsid w:val="00243676"/>
    <w:rsid w:val="002436A2"/>
    <w:rsid w:val="002436E0"/>
    <w:rsid w:val="0024370F"/>
    <w:rsid w:val="002437DE"/>
    <w:rsid w:val="00243806"/>
    <w:rsid w:val="00243848"/>
    <w:rsid w:val="0024385D"/>
    <w:rsid w:val="00243955"/>
    <w:rsid w:val="00243A12"/>
    <w:rsid w:val="00243B6B"/>
    <w:rsid w:val="00243B97"/>
    <w:rsid w:val="00243C1D"/>
    <w:rsid w:val="00243C1F"/>
    <w:rsid w:val="00243E31"/>
    <w:rsid w:val="00243E53"/>
    <w:rsid w:val="00243E63"/>
    <w:rsid w:val="00243EF0"/>
    <w:rsid w:val="00243F91"/>
    <w:rsid w:val="00243FE2"/>
    <w:rsid w:val="0024411C"/>
    <w:rsid w:val="002442A7"/>
    <w:rsid w:val="002442E2"/>
    <w:rsid w:val="002443AE"/>
    <w:rsid w:val="002443D0"/>
    <w:rsid w:val="002443DA"/>
    <w:rsid w:val="00244450"/>
    <w:rsid w:val="002444B2"/>
    <w:rsid w:val="0024465A"/>
    <w:rsid w:val="0024467B"/>
    <w:rsid w:val="002446D7"/>
    <w:rsid w:val="002447C1"/>
    <w:rsid w:val="0024487E"/>
    <w:rsid w:val="00244886"/>
    <w:rsid w:val="00244904"/>
    <w:rsid w:val="0024491B"/>
    <w:rsid w:val="002449C1"/>
    <w:rsid w:val="002449F7"/>
    <w:rsid w:val="00244A4D"/>
    <w:rsid w:val="00244B3A"/>
    <w:rsid w:val="00244B99"/>
    <w:rsid w:val="00244BD5"/>
    <w:rsid w:val="00244C13"/>
    <w:rsid w:val="00244CC2"/>
    <w:rsid w:val="00244D0B"/>
    <w:rsid w:val="00244DD1"/>
    <w:rsid w:val="0024500C"/>
    <w:rsid w:val="00245034"/>
    <w:rsid w:val="002450DC"/>
    <w:rsid w:val="0024514D"/>
    <w:rsid w:val="00245185"/>
    <w:rsid w:val="0024519D"/>
    <w:rsid w:val="00245242"/>
    <w:rsid w:val="002452F9"/>
    <w:rsid w:val="0024539C"/>
    <w:rsid w:val="002453CD"/>
    <w:rsid w:val="0024545A"/>
    <w:rsid w:val="002454E4"/>
    <w:rsid w:val="00245761"/>
    <w:rsid w:val="00245839"/>
    <w:rsid w:val="0024588E"/>
    <w:rsid w:val="00245892"/>
    <w:rsid w:val="002458F8"/>
    <w:rsid w:val="00245987"/>
    <w:rsid w:val="002459AD"/>
    <w:rsid w:val="002459ED"/>
    <w:rsid w:val="00245A63"/>
    <w:rsid w:val="00245B66"/>
    <w:rsid w:val="00245E1A"/>
    <w:rsid w:val="00245E56"/>
    <w:rsid w:val="00245EF3"/>
    <w:rsid w:val="00245EFF"/>
    <w:rsid w:val="00245F51"/>
    <w:rsid w:val="0024600D"/>
    <w:rsid w:val="00246021"/>
    <w:rsid w:val="00246040"/>
    <w:rsid w:val="002460A0"/>
    <w:rsid w:val="002461C8"/>
    <w:rsid w:val="002462FB"/>
    <w:rsid w:val="0024630B"/>
    <w:rsid w:val="002463B7"/>
    <w:rsid w:val="002463F7"/>
    <w:rsid w:val="002464CC"/>
    <w:rsid w:val="002464E5"/>
    <w:rsid w:val="00246572"/>
    <w:rsid w:val="00246615"/>
    <w:rsid w:val="0024662C"/>
    <w:rsid w:val="00246653"/>
    <w:rsid w:val="00246663"/>
    <w:rsid w:val="00246668"/>
    <w:rsid w:val="002466B8"/>
    <w:rsid w:val="0024671E"/>
    <w:rsid w:val="002467EA"/>
    <w:rsid w:val="0024683F"/>
    <w:rsid w:val="00246A23"/>
    <w:rsid w:val="00246C46"/>
    <w:rsid w:val="00246C8A"/>
    <w:rsid w:val="00246D60"/>
    <w:rsid w:val="00246E3A"/>
    <w:rsid w:val="00246FB6"/>
    <w:rsid w:val="0024705B"/>
    <w:rsid w:val="00247163"/>
    <w:rsid w:val="0024719D"/>
    <w:rsid w:val="002471AE"/>
    <w:rsid w:val="002471D5"/>
    <w:rsid w:val="00247254"/>
    <w:rsid w:val="002472A5"/>
    <w:rsid w:val="002472FB"/>
    <w:rsid w:val="00247352"/>
    <w:rsid w:val="0024740D"/>
    <w:rsid w:val="00247423"/>
    <w:rsid w:val="00247512"/>
    <w:rsid w:val="002476A5"/>
    <w:rsid w:val="002477E4"/>
    <w:rsid w:val="00247892"/>
    <w:rsid w:val="002479BF"/>
    <w:rsid w:val="002479D6"/>
    <w:rsid w:val="00247B51"/>
    <w:rsid w:val="00247C1E"/>
    <w:rsid w:val="00247C9E"/>
    <w:rsid w:val="00247CC4"/>
    <w:rsid w:val="00247CEC"/>
    <w:rsid w:val="00247E24"/>
    <w:rsid w:val="00247E56"/>
    <w:rsid w:val="00247E7B"/>
    <w:rsid w:val="00247E81"/>
    <w:rsid w:val="00247EAE"/>
    <w:rsid w:val="00247EC2"/>
    <w:rsid w:val="00247F3A"/>
    <w:rsid w:val="00247F78"/>
    <w:rsid w:val="00247F80"/>
    <w:rsid w:val="00247F91"/>
    <w:rsid w:val="00250046"/>
    <w:rsid w:val="00250075"/>
    <w:rsid w:val="0025016F"/>
    <w:rsid w:val="00250171"/>
    <w:rsid w:val="00250238"/>
    <w:rsid w:val="002502EF"/>
    <w:rsid w:val="00250469"/>
    <w:rsid w:val="002504A5"/>
    <w:rsid w:val="002504C1"/>
    <w:rsid w:val="0025052D"/>
    <w:rsid w:val="00250713"/>
    <w:rsid w:val="002507DE"/>
    <w:rsid w:val="0025081D"/>
    <w:rsid w:val="00250892"/>
    <w:rsid w:val="002508BA"/>
    <w:rsid w:val="00250904"/>
    <w:rsid w:val="00250A60"/>
    <w:rsid w:val="00250C53"/>
    <w:rsid w:val="00250D9E"/>
    <w:rsid w:val="00250DD6"/>
    <w:rsid w:val="00250EBF"/>
    <w:rsid w:val="00250FBB"/>
    <w:rsid w:val="00250FE6"/>
    <w:rsid w:val="00251004"/>
    <w:rsid w:val="0025108A"/>
    <w:rsid w:val="002511EE"/>
    <w:rsid w:val="00251379"/>
    <w:rsid w:val="0025158E"/>
    <w:rsid w:val="00251599"/>
    <w:rsid w:val="002515E9"/>
    <w:rsid w:val="00251681"/>
    <w:rsid w:val="00251762"/>
    <w:rsid w:val="00251892"/>
    <w:rsid w:val="0025189C"/>
    <w:rsid w:val="002518E4"/>
    <w:rsid w:val="002518E8"/>
    <w:rsid w:val="00251912"/>
    <w:rsid w:val="002519D5"/>
    <w:rsid w:val="00251B3B"/>
    <w:rsid w:val="00251BBE"/>
    <w:rsid w:val="00251BC5"/>
    <w:rsid w:val="00251C0F"/>
    <w:rsid w:val="00251C83"/>
    <w:rsid w:val="00251C8F"/>
    <w:rsid w:val="00251D54"/>
    <w:rsid w:val="00251DC9"/>
    <w:rsid w:val="00251E60"/>
    <w:rsid w:val="00251E65"/>
    <w:rsid w:val="00251F41"/>
    <w:rsid w:val="00251FB7"/>
    <w:rsid w:val="00251FE6"/>
    <w:rsid w:val="0025208F"/>
    <w:rsid w:val="002520D2"/>
    <w:rsid w:val="0025216D"/>
    <w:rsid w:val="002521C1"/>
    <w:rsid w:val="00252270"/>
    <w:rsid w:val="002522BE"/>
    <w:rsid w:val="0025230D"/>
    <w:rsid w:val="00252355"/>
    <w:rsid w:val="0025238D"/>
    <w:rsid w:val="002523B2"/>
    <w:rsid w:val="00252480"/>
    <w:rsid w:val="002524B6"/>
    <w:rsid w:val="0025255C"/>
    <w:rsid w:val="00252621"/>
    <w:rsid w:val="00252668"/>
    <w:rsid w:val="00252669"/>
    <w:rsid w:val="002526AA"/>
    <w:rsid w:val="0025279C"/>
    <w:rsid w:val="002527BD"/>
    <w:rsid w:val="00252813"/>
    <w:rsid w:val="00252838"/>
    <w:rsid w:val="00252888"/>
    <w:rsid w:val="002529C1"/>
    <w:rsid w:val="00252AA0"/>
    <w:rsid w:val="00252BCA"/>
    <w:rsid w:val="00252BD6"/>
    <w:rsid w:val="00252C13"/>
    <w:rsid w:val="00252C29"/>
    <w:rsid w:val="00252DFD"/>
    <w:rsid w:val="00252EB9"/>
    <w:rsid w:val="00252F01"/>
    <w:rsid w:val="00252FD9"/>
    <w:rsid w:val="00253018"/>
    <w:rsid w:val="002530AD"/>
    <w:rsid w:val="002530AF"/>
    <w:rsid w:val="002531ED"/>
    <w:rsid w:val="00253221"/>
    <w:rsid w:val="00253264"/>
    <w:rsid w:val="002533EF"/>
    <w:rsid w:val="00253573"/>
    <w:rsid w:val="0025358E"/>
    <w:rsid w:val="002535B9"/>
    <w:rsid w:val="002535CF"/>
    <w:rsid w:val="002535D0"/>
    <w:rsid w:val="002535FF"/>
    <w:rsid w:val="00253635"/>
    <w:rsid w:val="00253680"/>
    <w:rsid w:val="00253686"/>
    <w:rsid w:val="002537FB"/>
    <w:rsid w:val="0025381D"/>
    <w:rsid w:val="0025382B"/>
    <w:rsid w:val="00253A2E"/>
    <w:rsid w:val="00253AB2"/>
    <w:rsid w:val="00253ABE"/>
    <w:rsid w:val="00253AC1"/>
    <w:rsid w:val="00253AEB"/>
    <w:rsid w:val="00253B7B"/>
    <w:rsid w:val="00253CEE"/>
    <w:rsid w:val="00253CF2"/>
    <w:rsid w:val="00253EFE"/>
    <w:rsid w:val="00253F41"/>
    <w:rsid w:val="00254058"/>
    <w:rsid w:val="0025416C"/>
    <w:rsid w:val="0025418A"/>
    <w:rsid w:val="00254239"/>
    <w:rsid w:val="002545E8"/>
    <w:rsid w:val="0025461B"/>
    <w:rsid w:val="0025463B"/>
    <w:rsid w:val="00254652"/>
    <w:rsid w:val="002546B6"/>
    <w:rsid w:val="002546D6"/>
    <w:rsid w:val="002546E6"/>
    <w:rsid w:val="0025473F"/>
    <w:rsid w:val="0025476E"/>
    <w:rsid w:val="0025477A"/>
    <w:rsid w:val="0025479E"/>
    <w:rsid w:val="00254829"/>
    <w:rsid w:val="00254902"/>
    <w:rsid w:val="00254A18"/>
    <w:rsid w:val="00254ABB"/>
    <w:rsid w:val="00254B91"/>
    <w:rsid w:val="00254C89"/>
    <w:rsid w:val="00254CD2"/>
    <w:rsid w:val="00254E9C"/>
    <w:rsid w:val="00254EB3"/>
    <w:rsid w:val="00254EF4"/>
    <w:rsid w:val="0025500C"/>
    <w:rsid w:val="0025510E"/>
    <w:rsid w:val="0025517D"/>
    <w:rsid w:val="00255186"/>
    <w:rsid w:val="002551D4"/>
    <w:rsid w:val="0025530B"/>
    <w:rsid w:val="00255344"/>
    <w:rsid w:val="002553E6"/>
    <w:rsid w:val="00255419"/>
    <w:rsid w:val="00255444"/>
    <w:rsid w:val="00255486"/>
    <w:rsid w:val="002554CE"/>
    <w:rsid w:val="00255513"/>
    <w:rsid w:val="002556A5"/>
    <w:rsid w:val="002558E5"/>
    <w:rsid w:val="00255943"/>
    <w:rsid w:val="002559F4"/>
    <w:rsid w:val="00255A32"/>
    <w:rsid w:val="00255A7C"/>
    <w:rsid w:val="00255A89"/>
    <w:rsid w:val="00255AFF"/>
    <w:rsid w:val="00255B65"/>
    <w:rsid w:val="00255B70"/>
    <w:rsid w:val="00255B85"/>
    <w:rsid w:val="00255C02"/>
    <w:rsid w:val="00255CBB"/>
    <w:rsid w:val="00255E76"/>
    <w:rsid w:val="00255FF8"/>
    <w:rsid w:val="002561AC"/>
    <w:rsid w:val="00256396"/>
    <w:rsid w:val="0025639F"/>
    <w:rsid w:val="00256400"/>
    <w:rsid w:val="00256416"/>
    <w:rsid w:val="00256473"/>
    <w:rsid w:val="002564EA"/>
    <w:rsid w:val="002565CC"/>
    <w:rsid w:val="00256644"/>
    <w:rsid w:val="00256679"/>
    <w:rsid w:val="00256696"/>
    <w:rsid w:val="002566D8"/>
    <w:rsid w:val="00256709"/>
    <w:rsid w:val="0025686E"/>
    <w:rsid w:val="00256886"/>
    <w:rsid w:val="00256890"/>
    <w:rsid w:val="002568EB"/>
    <w:rsid w:val="002569C2"/>
    <w:rsid w:val="00256A20"/>
    <w:rsid w:val="00256A42"/>
    <w:rsid w:val="00256A47"/>
    <w:rsid w:val="00256B78"/>
    <w:rsid w:val="00256BAC"/>
    <w:rsid w:val="00256C49"/>
    <w:rsid w:val="00256D64"/>
    <w:rsid w:val="00256DBA"/>
    <w:rsid w:val="00256DDB"/>
    <w:rsid w:val="00256E8B"/>
    <w:rsid w:val="00257138"/>
    <w:rsid w:val="0025713D"/>
    <w:rsid w:val="00257150"/>
    <w:rsid w:val="0025720B"/>
    <w:rsid w:val="00257294"/>
    <w:rsid w:val="00257371"/>
    <w:rsid w:val="00257383"/>
    <w:rsid w:val="00257510"/>
    <w:rsid w:val="00257525"/>
    <w:rsid w:val="0025759D"/>
    <w:rsid w:val="0025762F"/>
    <w:rsid w:val="0025763C"/>
    <w:rsid w:val="00257658"/>
    <w:rsid w:val="0025766F"/>
    <w:rsid w:val="002576C5"/>
    <w:rsid w:val="002576C9"/>
    <w:rsid w:val="002576FE"/>
    <w:rsid w:val="00257742"/>
    <w:rsid w:val="0025778F"/>
    <w:rsid w:val="002577CE"/>
    <w:rsid w:val="0025781B"/>
    <w:rsid w:val="00257854"/>
    <w:rsid w:val="00257AF1"/>
    <w:rsid w:val="00257B66"/>
    <w:rsid w:val="00257B6C"/>
    <w:rsid w:val="00257B96"/>
    <w:rsid w:val="00257BEA"/>
    <w:rsid w:val="00257CD7"/>
    <w:rsid w:val="00257D45"/>
    <w:rsid w:val="00257DD3"/>
    <w:rsid w:val="00257DEB"/>
    <w:rsid w:val="00257E6D"/>
    <w:rsid w:val="00257ECF"/>
    <w:rsid w:val="00257F45"/>
    <w:rsid w:val="00260022"/>
    <w:rsid w:val="0026002A"/>
    <w:rsid w:val="002600A3"/>
    <w:rsid w:val="002600EB"/>
    <w:rsid w:val="0026019F"/>
    <w:rsid w:val="002601ED"/>
    <w:rsid w:val="00260263"/>
    <w:rsid w:val="002603BC"/>
    <w:rsid w:val="002603BF"/>
    <w:rsid w:val="00260455"/>
    <w:rsid w:val="002604E1"/>
    <w:rsid w:val="0026050E"/>
    <w:rsid w:val="00260542"/>
    <w:rsid w:val="00260550"/>
    <w:rsid w:val="002605D2"/>
    <w:rsid w:val="00260695"/>
    <w:rsid w:val="002606D0"/>
    <w:rsid w:val="00260743"/>
    <w:rsid w:val="002607BA"/>
    <w:rsid w:val="00260869"/>
    <w:rsid w:val="00260881"/>
    <w:rsid w:val="002608E9"/>
    <w:rsid w:val="002609C2"/>
    <w:rsid w:val="002609FB"/>
    <w:rsid w:val="00260AB7"/>
    <w:rsid w:val="00260B9A"/>
    <w:rsid w:val="00260BAC"/>
    <w:rsid w:val="00260C30"/>
    <w:rsid w:val="00260CB1"/>
    <w:rsid w:val="00260CBC"/>
    <w:rsid w:val="00260CF3"/>
    <w:rsid w:val="00260CF9"/>
    <w:rsid w:val="00260DA8"/>
    <w:rsid w:val="00260DEF"/>
    <w:rsid w:val="00260EC3"/>
    <w:rsid w:val="00260FA2"/>
    <w:rsid w:val="00261032"/>
    <w:rsid w:val="00261092"/>
    <w:rsid w:val="002611EC"/>
    <w:rsid w:val="002612A9"/>
    <w:rsid w:val="002615C3"/>
    <w:rsid w:val="00261678"/>
    <w:rsid w:val="00261819"/>
    <w:rsid w:val="0026189F"/>
    <w:rsid w:val="00261948"/>
    <w:rsid w:val="002619B6"/>
    <w:rsid w:val="00261AD7"/>
    <w:rsid w:val="00261B7B"/>
    <w:rsid w:val="00261B7E"/>
    <w:rsid w:val="00261C43"/>
    <w:rsid w:val="00261CC0"/>
    <w:rsid w:val="00261E7D"/>
    <w:rsid w:val="00262078"/>
    <w:rsid w:val="002620C3"/>
    <w:rsid w:val="002620CD"/>
    <w:rsid w:val="0026211A"/>
    <w:rsid w:val="0026222A"/>
    <w:rsid w:val="002622CB"/>
    <w:rsid w:val="00262492"/>
    <w:rsid w:val="00262518"/>
    <w:rsid w:val="00262684"/>
    <w:rsid w:val="002626C7"/>
    <w:rsid w:val="002627D3"/>
    <w:rsid w:val="002627EC"/>
    <w:rsid w:val="002627F0"/>
    <w:rsid w:val="0026287E"/>
    <w:rsid w:val="00262A64"/>
    <w:rsid w:val="00262A81"/>
    <w:rsid w:val="00262B23"/>
    <w:rsid w:val="00262BA0"/>
    <w:rsid w:val="00262BAD"/>
    <w:rsid w:val="00262BE6"/>
    <w:rsid w:val="00262C37"/>
    <w:rsid w:val="00262CCA"/>
    <w:rsid w:val="00262D41"/>
    <w:rsid w:val="00262DB0"/>
    <w:rsid w:val="00262DD0"/>
    <w:rsid w:val="00262E17"/>
    <w:rsid w:val="00262E97"/>
    <w:rsid w:val="00262EB0"/>
    <w:rsid w:val="00262EBC"/>
    <w:rsid w:val="00262FE0"/>
    <w:rsid w:val="00263021"/>
    <w:rsid w:val="0026320F"/>
    <w:rsid w:val="00263212"/>
    <w:rsid w:val="00263283"/>
    <w:rsid w:val="002632EC"/>
    <w:rsid w:val="00263475"/>
    <w:rsid w:val="002634DC"/>
    <w:rsid w:val="00263500"/>
    <w:rsid w:val="00263509"/>
    <w:rsid w:val="002635E3"/>
    <w:rsid w:val="00263601"/>
    <w:rsid w:val="00263626"/>
    <w:rsid w:val="00263650"/>
    <w:rsid w:val="0026365F"/>
    <w:rsid w:val="002636BD"/>
    <w:rsid w:val="00263751"/>
    <w:rsid w:val="00263758"/>
    <w:rsid w:val="0026378A"/>
    <w:rsid w:val="00263899"/>
    <w:rsid w:val="002638B7"/>
    <w:rsid w:val="002639E6"/>
    <w:rsid w:val="00263A9C"/>
    <w:rsid w:val="00263B50"/>
    <w:rsid w:val="00263C24"/>
    <w:rsid w:val="00263C25"/>
    <w:rsid w:val="00263C68"/>
    <w:rsid w:val="00263C82"/>
    <w:rsid w:val="00263CB9"/>
    <w:rsid w:val="00263DCD"/>
    <w:rsid w:val="00263E23"/>
    <w:rsid w:val="00263E5E"/>
    <w:rsid w:val="00263F1C"/>
    <w:rsid w:val="00263FD4"/>
    <w:rsid w:val="00264054"/>
    <w:rsid w:val="002640FD"/>
    <w:rsid w:val="00264119"/>
    <w:rsid w:val="00264138"/>
    <w:rsid w:val="00264267"/>
    <w:rsid w:val="0026429D"/>
    <w:rsid w:val="00264317"/>
    <w:rsid w:val="002643E1"/>
    <w:rsid w:val="00264470"/>
    <w:rsid w:val="00264500"/>
    <w:rsid w:val="0026452B"/>
    <w:rsid w:val="00264549"/>
    <w:rsid w:val="0026456F"/>
    <w:rsid w:val="002646F0"/>
    <w:rsid w:val="0026470E"/>
    <w:rsid w:val="002647A5"/>
    <w:rsid w:val="0026480B"/>
    <w:rsid w:val="0026483B"/>
    <w:rsid w:val="002648AA"/>
    <w:rsid w:val="00264978"/>
    <w:rsid w:val="00264A22"/>
    <w:rsid w:val="00264A9F"/>
    <w:rsid w:val="00264AD0"/>
    <w:rsid w:val="00264B1D"/>
    <w:rsid w:val="00264B3E"/>
    <w:rsid w:val="00264B42"/>
    <w:rsid w:val="00264B8E"/>
    <w:rsid w:val="00264C98"/>
    <w:rsid w:val="00264DF0"/>
    <w:rsid w:val="00264E03"/>
    <w:rsid w:val="00264E32"/>
    <w:rsid w:val="00264EFF"/>
    <w:rsid w:val="00264FE3"/>
    <w:rsid w:val="00265047"/>
    <w:rsid w:val="002650CA"/>
    <w:rsid w:val="002650D8"/>
    <w:rsid w:val="002650F3"/>
    <w:rsid w:val="00265109"/>
    <w:rsid w:val="0026513C"/>
    <w:rsid w:val="00265142"/>
    <w:rsid w:val="0026523C"/>
    <w:rsid w:val="002654BC"/>
    <w:rsid w:val="0026562C"/>
    <w:rsid w:val="00265634"/>
    <w:rsid w:val="00265734"/>
    <w:rsid w:val="0026577A"/>
    <w:rsid w:val="0026585B"/>
    <w:rsid w:val="00265925"/>
    <w:rsid w:val="00265A06"/>
    <w:rsid w:val="00265A92"/>
    <w:rsid w:val="00265C9E"/>
    <w:rsid w:val="00265D21"/>
    <w:rsid w:val="00265E2E"/>
    <w:rsid w:val="00265E57"/>
    <w:rsid w:val="00265E6C"/>
    <w:rsid w:val="0026603A"/>
    <w:rsid w:val="0026610E"/>
    <w:rsid w:val="0026617A"/>
    <w:rsid w:val="00266283"/>
    <w:rsid w:val="002662F5"/>
    <w:rsid w:val="00266337"/>
    <w:rsid w:val="0026643D"/>
    <w:rsid w:val="00266463"/>
    <w:rsid w:val="002664F7"/>
    <w:rsid w:val="00266580"/>
    <w:rsid w:val="0026665E"/>
    <w:rsid w:val="00266833"/>
    <w:rsid w:val="002669E5"/>
    <w:rsid w:val="00266AA4"/>
    <w:rsid w:val="00266B0A"/>
    <w:rsid w:val="00266B27"/>
    <w:rsid w:val="00266B56"/>
    <w:rsid w:val="00266B67"/>
    <w:rsid w:val="00266C0E"/>
    <w:rsid w:val="00266CCC"/>
    <w:rsid w:val="00266D16"/>
    <w:rsid w:val="00266DC0"/>
    <w:rsid w:val="00266DC9"/>
    <w:rsid w:val="00266DEB"/>
    <w:rsid w:val="00266EDC"/>
    <w:rsid w:val="00266FC7"/>
    <w:rsid w:val="00266FFB"/>
    <w:rsid w:val="00267030"/>
    <w:rsid w:val="0026714F"/>
    <w:rsid w:val="00267161"/>
    <w:rsid w:val="0026716D"/>
    <w:rsid w:val="00267187"/>
    <w:rsid w:val="002672B4"/>
    <w:rsid w:val="002672CF"/>
    <w:rsid w:val="0026738E"/>
    <w:rsid w:val="002673B8"/>
    <w:rsid w:val="00267482"/>
    <w:rsid w:val="002674C1"/>
    <w:rsid w:val="002674D3"/>
    <w:rsid w:val="00267529"/>
    <w:rsid w:val="002675E7"/>
    <w:rsid w:val="002676D1"/>
    <w:rsid w:val="00267779"/>
    <w:rsid w:val="00267796"/>
    <w:rsid w:val="002677DA"/>
    <w:rsid w:val="002677EC"/>
    <w:rsid w:val="002677F3"/>
    <w:rsid w:val="00267837"/>
    <w:rsid w:val="002678C0"/>
    <w:rsid w:val="00267956"/>
    <w:rsid w:val="00267978"/>
    <w:rsid w:val="00267A09"/>
    <w:rsid w:val="00267A52"/>
    <w:rsid w:val="00267AD4"/>
    <w:rsid w:val="00267AE9"/>
    <w:rsid w:val="00267C60"/>
    <w:rsid w:val="00267C75"/>
    <w:rsid w:val="00267C9D"/>
    <w:rsid w:val="00267CB0"/>
    <w:rsid w:val="00267CBE"/>
    <w:rsid w:val="00267DEE"/>
    <w:rsid w:val="00267DF1"/>
    <w:rsid w:val="00267E7A"/>
    <w:rsid w:val="00267EA2"/>
    <w:rsid w:val="00267F37"/>
    <w:rsid w:val="00267F65"/>
    <w:rsid w:val="00270027"/>
    <w:rsid w:val="00270060"/>
    <w:rsid w:val="00270068"/>
    <w:rsid w:val="0027013D"/>
    <w:rsid w:val="00270149"/>
    <w:rsid w:val="0027024C"/>
    <w:rsid w:val="00270298"/>
    <w:rsid w:val="002702C3"/>
    <w:rsid w:val="002703D8"/>
    <w:rsid w:val="002704FF"/>
    <w:rsid w:val="00270511"/>
    <w:rsid w:val="00270539"/>
    <w:rsid w:val="002706D5"/>
    <w:rsid w:val="002706D6"/>
    <w:rsid w:val="002706D9"/>
    <w:rsid w:val="0027081D"/>
    <w:rsid w:val="00270AD3"/>
    <w:rsid w:val="00270AE5"/>
    <w:rsid w:val="00270B58"/>
    <w:rsid w:val="00270B66"/>
    <w:rsid w:val="00270B7C"/>
    <w:rsid w:val="00270B9A"/>
    <w:rsid w:val="00270BA7"/>
    <w:rsid w:val="00270C6D"/>
    <w:rsid w:val="00270CA5"/>
    <w:rsid w:val="00270CAA"/>
    <w:rsid w:val="00270D84"/>
    <w:rsid w:val="00270DA0"/>
    <w:rsid w:val="00270ECB"/>
    <w:rsid w:val="00270F21"/>
    <w:rsid w:val="00270F52"/>
    <w:rsid w:val="00270F67"/>
    <w:rsid w:val="00270F9E"/>
    <w:rsid w:val="00271087"/>
    <w:rsid w:val="00271137"/>
    <w:rsid w:val="00271205"/>
    <w:rsid w:val="00271206"/>
    <w:rsid w:val="00271299"/>
    <w:rsid w:val="002712F1"/>
    <w:rsid w:val="00271330"/>
    <w:rsid w:val="00271340"/>
    <w:rsid w:val="0027137F"/>
    <w:rsid w:val="002713F8"/>
    <w:rsid w:val="002713FF"/>
    <w:rsid w:val="002715E5"/>
    <w:rsid w:val="002715F8"/>
    <w:rsid w:val="00271668"/>
    <w:rsid w:val="002716B4"/>
    <w:rsid w:val="00271749"/>
    <w:rsid w:val="00271784"/>
    <w:rsid w:val="002717AC"/>
    <w:rsid w:val="002717F6"/>
    <w:rsid w:val="00271823"/>
    <w:rsid w:val="0027182D"/>
    <w:rsid w:val="002719C0"/>
    <w:rsid w:val="002719E9"/>
    <w:rsid w:val="00271A7B"/>
    <w:rsid w:val="00271AA0"/>
    <w:rsid w:val="00271AFC"/>
    <w:rsid w:val="00271B0E"/>
    <w:rsid w:val="00271B54"/>
    <w:rsid w:val="00271B56"/>
    <w:rsid w:val="00271BF7"/>
    <w:rsid w:val="00271C61"/>
    <w:rsid w:val="00271D17"/>
    <w:rsid w:val="00271D5A"/>
    <w:rsid w:val="00271D93"/>
    <w:rsid w:val="00271E20"/>
    <w:rsid w:val="00271EC4"/>
    <w:rsid w:val="00271EFB"/>
    <w:rsid w:val="00271FAF"/>
    <w:rsid w:val="0027205A"/>
    <w:rsid w:val="00272121"/>
    <w:rsid w:val="00272170"/>
    <w:rsid w:val="0027222E"/>
    <w:rsid w:val="00272265"/>
    <w:rsid w:val="0027234D"/>
    <w:rsid w:val="00272403"/>
    <w:rsid w:val="00272529"/>
    <w:rsid w:val="00272591"/>
    <w:rsid w:val="0027259C"/>
    <w:rsid w:val="00272649"/>
    <w:rsid w:val="00272718"/>
    <w:rsid w:val="002727E7"/>
    <w:rsid w:val="00272847"/>
    <w:rsid w:val="00272860"/>
    <w:rsid w:val="00272874"/>
    <w:rsid w:val="002728F7"/>
    <w:rsid w:val="00272936"/>
    <w:rsid w:val="00272A6E"/>
    <w:rsid w:val="00272B05"/>
    <w:rsid w:val="00272C2A"/>
    <w:rsid w:val="00272C32"/>
    <w:rsid w:val="00272C7B"/>
    <w:rsid w:val="00272C7D"/>
    <w:rsid w:val="00272CFD"/>
    <w:rsid w:val="00272D2F"/>
    <w:rsid w:val="00272D4D"/>
    <w:rsid w:val="00272DFC"/>
    <w:rsid w:val="00272E8E"/>
    <w:rsid w:val="00272F46"/>
    <w:rsid w:val="0027300E"/>
    <w:rsid w:val="00273061"/>
    <w:rsid w:val="0027306C"/>
    <w:rsid w:val="002730B6"/>
    <w:rsid w:val="002730BE"/>
    <w:rsid w:val="00273198"/>
    <w:rsid w:val="0027319B"/>
    <w:rsid w:val="00273230"/>
    <w:rsid w:val="002733D5"/>
    <w:rsid w:val="002733DD"/>
    <w:rsid w:val="0027349F"/>
    <w:rsid w:val="0027351A"/>
    <w:rsid w:val="002735D1"/>
    <w:rsid w:val="00273605"/>
    <w:rsid w:val="002736DD"/>
    <w:rsid w:val="002736E1"/>
    <w:rsid w:val="00273843"/>
    <w:rsid w:val="00273910"/>
    <w:rsid w:val="0027391E"/>
    <w:rsid w:val="002739D4"/>
    <w:rsid w:val="00273B50"/>
    <w:rsid w:val="00273C47"/>
    <w:rsid w:val="00273C9B"/>
    <w:rsid w:val="00273CB4"/>
    <w:rsid w:val="00273CCE"/>
    <w:rsid w:val="00273DBB"/>
    <w:rsid w:val="00273E38"/>
    <w:rsid w:val="00273E3E"/>
    <w:rsid w:val="00273E59"/>
    <w:rsid w:val="00273EF6"/>
    <w:rsid w:val="00273FAA"/>
    <w:rsid w:val="002741C0"/>
    <w:rsid w:val="002741F3"/>
    <w:rsid w:val="00274244"/>
    <w:rsid w:val="00274296"/>
    <w:rsid w:val="002742A8"/>
    <w:rsid w:val="002742F5"/>
    <w:rsid w:val="00274405"/>
    <w:rsid w:val="0027442A"/>
    <w:rsid w:val="00274574"/>
    <w:rsid w:val="002745F4"/>
    <w:rsid w:val="00274602"/>
    <w:rsid w:val="00274605"/>
    <w:rsid w:val="0027465B"/>
    <w:rsid w:val="002747C7"/>
    <w:rsid w:val="00274936"/>
    <w:rsid w:val="002749E5"/>
    <w:rsid w:val="002749EE"/>
    <w:rsid w:val="00274A66"/>
    <w:rsid w:val="00274ADA"/>
    <w:rsid w:val="00274B17"/>
    <w:rsid w:val="00274B4B"/>
    <w:rsid w:val="00274BCA"/>
    <w:rsid w:val="00274C8A"/>
    <w:rsid w:val="00274D69"/>
    <w:rsid w:val="00274E3F"/>
    <w:rsid w:val="00274EEE"/>
    <w:rsid w:val="00274F71"/>
    <w:rsid w:val="00274FA5"/>
    <w:rsid w:val="00275030"/>
    <w:rsid w:val="0027506C"/>
    <w:rsid w:val="00275073"/>
    <w:rsid w:val="00275075"/>
    <w:rsid w:val="00275175"/>
    <w:rsid w:val="0027517B"/>
    <w:rsid w:val="00275204"/>
    <w:rsid w:val="00275226"/>
    <w:rsid w:val="0027523D"/>
    <w:rsid w:val="00275338"/>
    <w:rsid w:val="002753CB"/>
    <w:rsid w:val="00275440"/>
    <w:rsid w:val="00275495"/>
    <w:rsid w:val="002754B6"/>
    <w:rsid w:val="002754D4"/>
    <w:rsid w:val="0027555A"/>
    <w:rsid w:val="002755B3"/>
    <w:rsid w:val="00275627"/>
    <w:rsid w:val="00275674"/>
    <w:rsid w:val="002756AB"/>
    <w:rsid w:val="002756B6"/>
    <w:rsid w:val="002756E6"/>
    <w:rsid w:val="00275733"/>
    <w:rsid w:val="00275773"/>
    <w:rsid w:val="002758D8"/>
    <w:rsid w:val="002758E8"/>
    <w:rsid w:val="00275906"/>
    <w:rsid w:val="00275A59"/>
    <w:rsid w:val="00275A74"/>
    <w:rsid w:val="00275AD0"/>
    <w:rsid w:val="00275B50"/>
    <w:rsid w:val="00275C3E"/>
    <w:rsid w:val="00275CF4"/>
    <w:rsid w:val="00275DE7"/>
    <w:rsid w:val="00275E38"/>
    <w:rsid w:val="00275E66"/>
    <w:rsid w:val="00275F3D"/>
    <w:rsid w:val="00275FE5"/>
    <w:rsid w:val="0027604B"/>
    <w:rsid w:val="002760BC"/>
    <w:rsid w:val="00276203"/>
    <w:rsid w:val="0027633C"/>
    <w:rsid w:val="002763A2"/>
    <w:rsid w:val="002763B1"/>
    <w:rsid w:val="00276441"/>
    <w:rsid w:val="00276472"/>
    <w:rsid w:val="00276666"/>
    <w:rsid w:val="00276672"/>
    <w:rsid w:val="00276710"/>
    <w:rsid w:val="002767D1"/>
    <w:rsid w:val="00276852"/>
    <w:rsid w:val="00276865"/>
    <w:rsid w:val="0027696B"/>
    <w:rsid w:val="00276A75"/>
    <w:rsid w:val="00276ACE"/>
    <w:rsid w:val="00276B74"/>
    <w:rsid w:val="00276C27"/>
    <w:rsid w:val="00276C56"/>
    <w:rsid w:val="00276C98"/>
    <w:rsid w:val="00276D3E"/>
    <w:rsid w:val="00276D49"/>
    <w:rsid w:val="00276DC2"/>
    <w:rsid w:val="00276DFB"/>
    <w:rsid w:val="00276E6A"/>
    <w:rsid w:val="00276E95"/>
    <w:rsid w:val="00276EA0"/>
    <w:rsid w:val="00276EAD"/>
    <w:rsid w:val="00276EF9"/>
    <w:rsid w:val="00276FBC"/>
    <w:rsid w:val="0027705D"/>
    <w:rsid w:val="00277069"/>
    <w:rsid w:val="00277080"/>
    <w:rsid w:val="00277086"/>
    <w:rsid w:val="0027711E"/>
    <w:rsid w:val="002771C6"/>
    <w:rsid w:val="002772D6"/>
    <w:rsid w:val="002773C0"/>
    <w:rsid w:val="00277648"/>
    <w:rsid w:val="00277751"/>
    <w:rsid w:val="00277774"/>
    <w:rsid w:val="002777E4"/>
    <w:rsid w:val="00277867"/>
    <w:rsid w:val="00277868"/>
    <w:rsid w:val="002778EF"/>
    <w:rsid w:val="0027793A"/>
    <w:rsid w:val="0027795C"/>
    <w:rsid w:val="0027799E"/>
    <w:rsid w:val="002779C1"/>
    <w:rsid w:val="00277A06"/>
    <w:rsid w:val="00277A6B"/>
    <w:rsid w:val="00277A74"/>
    <w:rsid w:val="00277A96"/>
    <w:rsid w:val="00277ABD"/>
    <w:rsid w:val="00277AC1"/>
    <w:rsid w:val="00277ACF"/>
    <w:rsid w:val="00277ADC"/>
    <w:rsid w:val="00277BA6"/>
    <w:rsid w:val="00277C09"/>
    <w:rsid w:val="00277C19"/>
    <w:rsid w:val="00277E79"/>
    <w:rsid w:val="00277E9E"/>
    <w:rsid w:val="00277F9B"/>
    <w:rsid w:val="0028000B"/>
    <w:rsid w:val="0028009D"/>
    <w:rsid w:val="002800D9"/>
    <w:rsid w:val="00280155"/>
    <w:rsid w:val="002801EB"/>
    <w:rsid w:val="002801EE"/>
    <w:rsid w:val="0028023B"/>
    <w:rsid w:val="002802AC"/>
    <w:rsid w:val="002803BC"/>
    <w:rsid w:val="002803F2"/>
    <w:rsid w:val="002803FC"/>
    <w:rsid w:val="00280482"/>
    <w:rsid w:val="002804EC"/>
    <w:rsid w:val="002804FA"/>
    <w:rsid w:val="0028050E"/>
    <w:rsid w:val="00280588"/>
    <w:rsid w:val="00280596"/>
    <w:rsid w:val="0028060C"/>
    <w:rsid w:val="0028061E"/>
    <w:rsid w:val="00280695"/>
    <w:rsid w:val="0028078F"/>
    <w:rsid w:val="00280811"/>
    <w:rsid w:val="002808F3"/>
    <w:rsid w:val="00280932"/>
    <w:rsid w:val="00280A07"/>
    <w:rsid w:val="00280DDC"/>
    <w:rsid w:val="00280DEC"/>
    <w:rsid w:val="00280DEF"/>
    <w:rsid w:val="00280E43"/>
    <w:rsid w:val="00280EBC"/>
    <w:rsid w:val="00280EF3"/>
    <w:rsid w:val="00280F21"/>
    <w:rsid w:val="00280F2D"/>
    <w:rsid w:val="00280F44"/>
    <w:rsid w:val="00281058"/>
    <w:rsid w:val="002810BC"/>
    <w:rsid w:val="002810DE"/>
    <w:rsid w:val="002810E3"/>
    <w:rsid w:val="002810EE"/>
    <w:rsid w:val="0028114A"/>
    <w:rsid w:val="002811D3"/>
    <w:rsid w:val="002812C8"/>
    <w:rsid w:val="002813B6"/>
    <w:rsid w:val="002813C7"/>
    <w:rsid w:val="0028144C"/>
    <w:rsid w:val="002814C3"/>
    <w:rsid w:val="0028164C"/>
    <w:rsid w:val="0028170F"/>
    <w:rsid w:val="00281774"/>
    <w:rsid w:val="002817AE"/>
    <w:rsid w:val="0028183F"/>
    <w:rsid w:val="0028188D"/>
    <w:rsid w:val="00281992"/>
    <w:rsid w:val="00281A03"/>
    <w:rsid w:val="00281A56"/>
    <w:rsid w:val="00281A70"/>
    <w:rsid w:val="00281AB1"/>
    <w:rsid w:val="00281AB9"/>
    <w:rsid w:val="00281B1E"/>
    <w:rsid w:val="00281B3B"/>
    <w:rsid w:val="00281B66"/>
    <w:rsid w:val="00281B71"/>
    <w:rsid w:val="00281BD3"/>
    <w:rsid w:val="00281D25"/>
    <w:rsid w:val="00281E72"/>
    <w:rsid w:val="00281E78"/>
    <w:rsid w:val="00281F0A"/>
    <w:rsid w:val="00281F4D"/>
    <w:rsid w:val="00281FCC"/>
    <w:rsid w:val="00281FD1"/>
    <w:rsid w:val="00282050"/>
    <w:rsid w:val="00282169"/>
    <w:rsid w:val="00282259"/>
    <w:rsid w:val="00282267"/>
    <w:rsid w:val="0028226B"/>
    <w:rsid w:val="002822B7"/>
    <w:rsid w:val="002822D6"/>
    <w:rsid w:val="002822DB"/>
    <w:rsid w:val="0028231E"/>
    <w:rsid w:val="0028232F"/>
    <w:rsid w:val="002824B1"/>
    <w:rsid w:val="0028251F"/>
    <w:rsid w:val="00282562"/>
    <w:rsid w:val="002825AF"/>
    <w:rsid w:val="002825CA"/>
    <w:rsid w:val="002825EB"/>
    <w:rsid w:val="0028261B"/>
    <w:rsid w:val="0028265C"/>
    <w:rsid w:val="0028268A"/>
    <w:rsid w:val="00282764"/>
    <w:rsid w:val="002827DA"/>
    <w:rsid w:val="002828B8"/>
    <w:rsid w:val="00282938"/>
    <w:rsid w:val="00282A49"/>
    <w:rsid w:val="00282A6B"/>
    <w:rsid w:val="00282B74"/>
    <w:rsid w:val="00282B83"/>
    <w:rsid w:val="00282C9B"/>
    <w:rsid w:val="00282CD2"/>
    <w:rsid w:val="00282CDD"/>
    <w:rsid w:val="00282CFB"/>
    <w:rsid w:val="00282D36"/>
    <w:rsid w:val="00282DAC"/>
    <w:rsid w:val="00282DB9"/>
    <w:rsid w:val="00282E28"/>
    <w:rsid w:val="00282E85"/>
    <w:rsid w:val="00282EB1"/>
    <w:rsid w:val="00282F32"/>
    <w:rsid w:val="00282FBB"/>
    <w:rsid w:val="00283073"/>
    <w:rsid w:val="00283094"/>
    <w:rsid w:val="0028315D"/>
    <w:rsid w:val="002831B6"/>
    <w:rsid w:val="00283271"/>
    <w:rsid w:val="002832F5"/>
    <w:rsid w:val="0028334C"/>
    <w:rsid w:val="0028344D"/>
    <w:rsid w:val="0028345C"/>
    <w:rsid w:val="00283522"/>
    <w:rsid w:val="00283532"/>
    <w:rsid w:val="0028354D"/>
    <w:rsid w:val="0028355A"/>
    <w:rsid w:val="002835C6"/>
    <w:rsid w:val="0028368B"/>
    <w:rsid w:val="002836B0"/>
    <w:rsid w:val="00283755"/>
    <w:rsid w:val="00283807"/>
    <w:rsid w:val="002838AA"/>
    <w:rsid w:val="00283967"/>
    <w:rsid w:val="00283AF9"/>
    <w:rsid w:val="00283B61"/>
    <w:rsid w:val="00283B95"/>
    <w:rsid w:val="00283C3F"/>
    <w:rsid w:val="00283DED"/>
    <w:rsid w:val="00283DF3"/>
    <w:rsid w:val="00283EDF"/>
    <w:rsid w:val="00283FBB"/>
    <w:rsid w:val="00283FFC"/>
    <w:rsid w:val="00284127"/>
    <w:rsid w:val="00284166"/>
    <w:rsid w:val="0028434C"/>
    <w:rsid w:val="0028434F"/>
    <w:rsid w:val="002843B7"/>
    <w:rsid w:val="00284408"/>
    <w:rsid w:val="0028441B"/>
    <w:rsid w:val="0028443E"/>
    <w:rsid w:val="0028447B"/>
    <w:rsid w:val="002844BB"/>
    <w:rsid w:val="00284596"/>
    <w:rsid w:val="002845B5"/>
    <w:rsid w:val="00284607"/>
    <w:rsid w:val="0028462B"/>
    <w:rsid w:val="0028463C"/>
    <w:rsid w:val="002846F2"/>
    <w:rsid w:val="00284714"/>
    <w:rsid w:val="00284755"/>
    <w:rsid w:val="0028476E"/>
    <w:rsid w:val="00284777"/>
    <w:rsid w:val="00284779"/>
    <w:rsid w:val="0028478F"/>
    <w:rsid w:val="002847A4"/>
    <w:rsid w:val="002847D6"/>
    <w:rsid w:val="0028484A"/>
    <w:rsid w:val="00284936"/>
    <w:rsid w:val="00284974"/>
    <w:rsid w:val="00284B3C"/>
    <w:rsid w:val="00284B9E"/>
    <w:rsid w:val="00284CC4"/>
    <w:rsid w:val="00284DEC"/>
    <w:rsid w:val="00284F18"/>
    <w:rsid w:val="00284F6B"/>
    <w:rsid w:val="00284FDF"/>
    <w:rsid w:val="0028503F"/>
    <w:rsid w:val="00285068"/>
    <w:rsid w:val="002851F2"/>
    <w:rsid w:val="00285273"/>
    <w:rsid w:val="00285312"/>
    <w:rsid w:val="0028532A"/>
    <w:rsid w:val="0028535F"/>
    <w:rsid w:val="0028548B"/>
    <w:rsid w:val="002854B0"/>
    <w:rsid w:val="002854DD"/>
    <w:rsid w:val="002854F9"/>
    <w:rsid w:val="002855DC"/>
    <w:rsid w:val="0028567F"/>
    <w:rsid w:val="00285683"/>
    <w:rsid w:val="00285744"/>
    <w:rsid w:val="00285816"/>
    <w:rsid w:val="00285853"/>
    <w:rsid w:val="002859BC"/>
    <w:rsid w:val="002859EE"/>
    <w:rsid w:val="00285AD7"/>
    <w:rsid w:val="00285C1F"/>
    <w:rsid w:val="00285C30"/>
    <w:rsid w:val="00285C56"/>
    <w:rsid w:val="00285C92"/>
    <w:rsid w:val="00285D11"/>
    <w:rsid w:val="00285D1E"/>
    <w:rsid w:val="0028600D"/>
    <w:rsid w:val="00286050"/>
    <w:rsid w:val="0028608D"/>
    <w:rsid w:val="00286279"/>
    <w:rsid w:val="00286297"/>
    <w:rsid w:val="00286358"/>
    <w:rsid w:val="0028643B"/>
    <w:rsid w:val="0028649E"/>
    <w:rsid w:val="00286588"/>
    <w:rsid w:val="002865D9"/>
    <w:rsid w:val="0028667A"/>
    <w:rsid w:val="002866A0"/>
    <w:rsid w:val="002866E2"/>
    <w:rsid w:val="00286721"/>
    <w:rsid w:val="00286750"/>
    <w:rsid w:val="00286752"/>
    <w:rsid w:val="0028678B"/>
    <w:rsid w:val="002867C1"/>
    <w:rsid w:val="00286847"/>
    <w:rsid w:val="002868E5"/>
    <w:rsid w:val="00286994"/>
    <w:rsid w:val="002869E0"/>
    <w:rsid w:val="002869F4"/>
    <w:rsid w:val="00286ACE"/>
    <w:rsid w:val="00286B52"/>
    <w:rsid w:val="00286BBC"/>
    <w:rsid w:val="00286BD5"/>
    <w:rsid w:val="00286C6C"/>
    <w:rsid w:val="00286D07"/>
    <w:rsid w:val="00286D6B"/>
    <w:rsid w:val="00286E45"/>
    <w:rsid w:val="00286FFC"/>
    <w:rsid w:val="0028703D"/>
    <w:rsid w:val="002870A9"/>
    <w:rsid w:val="002870AB"/>
    <w:rsid w:val="00287194"/>
    <w:rsid w:val="002873BC"/>
    <w:rsid w:val="00287441"/>
    <w:rsid w:val="0028750C"/>
    <w:rsid w:val="00287542"/>
    <w:rsid w:val="002875A7"/>
    <w:rsid w:val="002876C6"/>
    <w:rsid w:val="00287730"/>
    <w:rsid w:val="00287744"/>
    <w:rsid w:val="00287752"/>
    <w:rsid w:val="00287844"/>
    <w:rsid w:val="00287870"/>
    <w:rsid w:val="002878D7"/>
    <w:rsid w:val="00287941"/>
    <w:rsid w:val="0028795A"/>
    <w:rsid w:val="00287A95"/>
    <w:rsid w:val="00287AC5"/>
    <w:rsid w:val="00287AEC"/>
    <w:rsid w:val="00287BAF"/>
    <w:rsid w:val="00287BE4"/>
    <w:rsid w:val="00287C0A"/>
    <w:rsid w:val="00287CA2"/>
    <w:rsid w:val="00287D77"/>
    <w:rsid w:val="00287E20"/>
    <w:rsid w:val="00287E78"/>
    <w:rsid w:val="00287EB3"/>
    <w:rsid w:val="00287FCB"/>
    <w:rsid w:val="0029008A"/>
    <w:rsid w:val="0029024F"/>
    <w:rsid w:val="0029049F"/>
    <w:rsid w:val="002904A1"/>
    <w:rsid w:val="00290575"/>
    <w:rsid w:val="00290614"/>
    <w:rsid w:val="00290662"/>
    <w:rsid w:val="00290663"/>
    <w:rsid w:val="00290696"/>
    <w:rsid w:val="002906CE"/>
    <w:rsid w:val="0029085F"/>
    <w:rsid w:val="0029093A"/>
    <w:rsid w:val="00290A76"/>
    <w:rsid w:val="00290AB8"/>
    <w:rsid w:val="00290AD1"/>
    <w:rsid w:val="00290AD2"/>
    <w:rsid w:val="00290AEC"/>
    <w:rsid w:val="00290B5E"/>
    <w:rsid w:val="00290CC1"/>
    <w:rsid w:val="00290CD9"/>
    <w:rsid w:val="00290CE0"/>
    <w:rsid w:val="00290D02"/>
    <w:rsid w:val="00290D1E"/>
    <w:rsid w:val="00290DE4"/>
    <w:rsid w:val="00290F0E"/>
    <w:rsid w:val="00290F96"/>
    <w:rsid w:val="00291077"/>
    <w:rsid w:val="002910EE"/>
    <w:rsid w:val="0029117F"/>
    <w:rsid w:val="00291185"/>
    <w:rsid w:val="002911C4"/>
    <w:rsid w:val="002911CD"/>
    <w:rsid w:val="00291205"/>
    <w:rsid w:val="00291295"/>
    <w:rsid w:val="002912C5"/>
    <w:rsid w:val="002912CB"/>
    <w:rsid w:val="002912E5"/>
    <w:rsid w:val="002913E5"/>
    <w:rsid w:val="00291461"/>
    <w:rsid w:val="002914C8"/>
    <w:rsid w:val="002915DF"/>
    <w:rsid w:val="0029163F"/>
    <w:rsid w:val="0029166A"/>
    <w:rsid w:val="002916DC"/>
    <w:rsid w:val="00291A0A"/>
    <w:rsid w:val="00291A29"/>
    <w:rsid w:val="00291A33"/>
    <w:rsid w:val="00291B8A"/>
    <w:rsid w:val="00291D48"/>
    <w:rsid w:val="00291DA5"/>
    <w:rsid w:val="00291DDE"/>
    <w:rsid w:val="00291DE5"/>
    <w:rsid w:val="00291E2C"/>
    <w:rsid w:val="00291EA6"/>
    <w:rsid w:val="00291F0F"/>
    <w:rsid w:val="00291FEF"/>
    <w:rsid w:val="00292084"/>
    <w:rsid w:val="00292089"/>
    <w:rsid w:val="00292090"/>
    <w:rsid w:val="0029213C"/>
    <w:rsid w:val="00292160"/>
    <w:rsid w:val="002921AC"/>
    <w:rsid w:val="00292243"/>
    <w:rsid w:val="002922FD"/>
    <w:rsid w:val="0029230F"/>
    <w:rsid w:val="00292360"/>
    <w:rsid w:val="00292433"/>
    <w:rsid w:val="00292442"/>
    <w:rsid w:val="002924F3"/>
    <w:rsid w:val="002927A3"/>
    <w:rsid w:val="002927F6"/>
    <w:rsid w:val="0029292C"/>
    <w:rsid w:val="00292979"/>
    <w:rsid w:val="00292993"/>
    <w:rsid w:val="002929C8"/>
    <w:rsid w:val="00292A94"/>
    <w:rsid w:val="00292B52"/>
    <w:rsid w:val="00292C31"/>
    <w:rsid w:val="00292D11"/>
    <w:rsid w:val="00292D9F"/>
    <w:rsid w:val="00292DFC"/>
    <w:rsid w:val="00292E11"/>
    <w:rsid w:val="00292E9F"/>
    <w:rsid w:val="00292F2A"/>
    <w:rsid w:val="00293042"/>
    <w:rsid w:val="002930EA"/>
    <w:rsid w:val="00293104"/>
    <w:rsid w:val="00293122"/>
    <w:rsid w:val="002931E3"/>
    <w:rsid w:val="0029327B"/>
    <w:rsid w:val="00293286"/>
    <w:rsid w:val="002932CA"/>
    <w:rsid w:val="00293310"/>
    <w:rsid w:val="002933B4"/>
    <w:rsid w:val="002935AC"/>
    <w:rsid w:val="002935B5"/>
    <w:rsid w:val="0029361A"/>
    <w:rsid w:val="0029366C"/>
    <w:rsid w:val="002936E6"/>
    <w:rsid w:val="00293734"/>
    <w:rsid w:val="0029379F"/>
    <w:rsid w:val="002937B5"/>
    <w:rsid w:val="0029391C"/>
    <w:rsid w:val="00293A26"/>
    <w:rsid w:val="00293AD8"/>
    <w:rsid w:val="00293BB9"/>
    <w:rsid w:val="00293C46"/>
    <w:rsid w:val="00293CA3"/>
    <w:rsid w:val="00293D02"/>
    <w:rsid w:val="00293D2A"/>
    <w:rsid w:val="00293DA7"/>
    <w:rsid w:val="00293E27"/>
    <w:rsid w:val="00293E74"/>
    <w:rsid w:val="00293E79"/>
    <w:rsid w:val="00293F3F"/>
    <w:rsid w:val="00293F71"/>
    <w:rsid w:val="00293FB9"/>
    <w:rsid w:val="002940D4"/>
    <w:rsid w:val="00294160"/>
    <w:rsid w:val="002941A4"/>
    <w:rsid w:val="002943CD"/>
    <w:rsid w:val="00294412"/>
    <w:rsid w:val="002944A5"/>
    <w:rsid w:val="002944D6"/>
    <w:rsid w:val="0029453C"/>
    <w:rsid w:val="002945D5"/>
    <w:rsid w:val="002945FD"/>
    <w:rsid w:val="002946C3"/>
    <w:rsid w:val="00294729"/>
    <w:rsid w:val="0029479C"/>
    <w:rsid w:val="002947E6"/>
    <w:rsid w:val="002948C6"/>
    <w:rsid w:val="00294928"/>
    <w:rsid w:val="002949C7"/>
    <w:rsid w:val="00294A06"/>
    <w:rsid w:val="00294AAA"/>
    <w:rsid w:val="00294BB5"/>
    <w:rsid w:val="00294C41"/>
    <w:rsid w:val="00294C53"/>
    <w:rsid w:val="00294D98"/>
    <w:rsid w:val="00294E3E"/>
    <w:rsid w:val="00294E74"/>
    <w:rsid w:val="00294E90"/>
    <w:rsid w:val="00294EAE"/>
    <w:rsid w:val="00294EB3"/>
    <w:rsid w:val="00294ED3"/>
    <w:rsid w:val="00294F1D"/>
    <w:rsid w:val="00294F58"/>
    <w:rsid w:val="00294F6A"/>
    <w:rsid w:val="00294FEC"/>
    <w:rsid w:val="00295020"/>
    <w:rsid w:val="00295192"/>
    <w:rsid w:val="002951CC"/>
    <w:rsid w:val="00295254"/>
    <w:rsid w:val="00295277"/>
    <w:rsid w:val="0029528E"/>
    <w:rsid w:val="002952B8"/>
    <w:rsid w:val="0029535C"/>
    <w:rsid w:val="002953E9"/>
    <w:rsid w:val="002953F8"/>
    <w:rsid w:val="00295478"/>
    <w:rsid w:val="00295586"/>
    <w:rsid w:val="002955A3"/>
    <w:rsid w:val="00295663"/>
    <w:rsid w:val="0029567E"/>
    <w:rsid w:val="00295691"/>
    <w:rsid w:val="0029576C"/>
    <w:rsid w:val="002957E5"/>
    <w:rsid w:val="002957FF"/>
    <w:rsid w:val="0029583D"/>
    <w:rsid w:val="0029584F"/>
    <w:rsid w:val="002959BB"/>
    <w:rsid w:val="00295A06"/>
    <w:rsid w:val="00295A0F"/>
    <w:rsid w:val="00295A28"/>
    <w:rsid w:val="00295B83"/>
    <w:rsid w:val="00295B9E"/>
    <w:rsid w:val="00295C29"/>
    <w:rsid w:val="00295CE2"/>
    <w:rsid w:val="00295D48"/>
    <w:rsid w:val="00295D7F"/>
    <w:rsid w:val="00295EC9"/>
    <w:rsid w:val="00295EE0"/>
    <w:rsid w:val="00295EFE"/>
    <w:rsid w:val="00295F15"/>
    <w:rsid w:val="00295F72"/>
    <w:rsid w:val="0029617B"/>
    <w:rsid w:val="00296226"/>
    <w:rsid w:val="002962F1"/>
    <w:rsid w:val="0029633A"/>
    <w:rsid w:val="002963A7"/>
    <w:rsid w:val="002963B6"/>
    <w:rsid w:val="00296564"/>
    <w:rsid w:val="002965A9"/>
    <w:rsid w:val="002965C8"/>
    <w:rsid w:val="0029664E"/>
    <w:rsid w:val="002966DC"/>
    <w:rsid w:val="002966F9"/>
    <w:rsid w:val="0029670B"/>
    <w:rsid w:val="002967C0"/>
    <w:rsid w:val="00296912"/>
    <w:rsid w:val="00296987"/>
    <w:rsid w:val="00296A2F"/>
    <w:rsid w:val="00296A67"/>
    <w:rsid w:val="00296B19"/>
    <w:rsid w:val="00296BAC"/>
    <w:rsid w:val="00296C4A"/>
    <w:rsid w:val="00296C8B"/>
    <w:rsid w:val="00296D09"/>
    <w:rsid w:val="00296D33"/>
    <w:rsid w:val="00296E37"/>
    <w:rsid w:val="00296EA4"/>
    <w:rsid w:val="00296FE3"/>
    <w:rsid w:val="00297052"/>
    <w:rsid w:val="00297250"/>
    <w:rsid w:val="00297389"/>
    <w:rsid w:val="002973EE"/>
    <w:rsid w:val="0029744A"/>
    <w:rsid w:val="002974EF"/>
    <w:rsid w:val="0029755E"/>
    <w:rsid w:val="002975A3"/>
    <w:rsid w:val="002975D7"/>
    <w:rsid w:val="00297860"/>
    <w:rsid w:val="002978AD"/>
    <w:rsid w:val="00297957"/>
    <w:rsid w:val="00297959"/>
    <w:rsid w:val="00297A6A"/>
    <w:rsid w:val="00297BC1"/>
    <w:rsid w:val="00297D09"/>
    <w:rsid w:val="00297D5A"/>
    <w:rsid w:val="00297D9B"/>
    <w:rsid w:val="00297E44"/>
    <w:rsid w:val="00297E51"/>
    <w:rsid w:val="00297EB9"/>
    <w:rsid w:val="00297F3A"/>
    <w:rsid w:val="00297F8B"/>
    <w:rsid w:val="002A0055"/>
    <w:rsid w:val="002A010E"/>
    <w:rsid w:val="002A0198"/>
    <w:rsid w:val="002A019B"/>
    <w:rsid w:val="002A01DE"/>
    <w:rsid w:val="002A0364"/>
    <w:rsid w:val="002A0380"/>
    <w:rsid w:val="002A03F3"/>
    <w:rsid w:val="002A0407"/>
    <w:rsid w:val="002A04C1"/>
    <w:rsid w:val="002A04D4"/>
    <w:rsid w:val="002A0515"/>
    <w:rsid w:val="002A0557"/>
    <w:rsid w:val="002A05A5"/>
    <w:rsid w:val="002A0649"/>
    <w:rsid w:val="002A068B"/>
    <w:rsid w:val="002A06EA"/>
    <w:rsid w:val="002A072D"/>
    <w:rsid w:val="002A0751"/>
    <w:rsid w:val="002A0808"/>
    <w:rsid w:val="002A0976"/>
    <w:rsid w:val="002A097D"/>
    <w:rsid w:val="002A0A2D"/>
    <w:rsid w:val="002A0A82"/>
    <w:rsid w:val="002A0BB2"/>
    <w:rsid w:val="002A0BF6"/>
    <w:rsid w:val="002A0CDC"/>
    <w:rsid w:val="002A0D38"/>
    <w:rsid w:val="002A0DBE"/>
    <w:rsid w:val="002A0DCE"/>
    <w:rsid w:val="002A0DD3"/>
    <w:rsid w:val="002A0E9A"/>
    <w:rsid w:val="002A0EB6"/>
    <w:rsid w:val="002A0ECE"/>
    <w:rsid w:val="002A0F52"/>
    <w:rsid w:val="002A100D"/>
    <w:rsid w:val="002A1017"/>
    <w:rsid w:val="002A11D6"/>
    <w:rsid w:val="002A1239"/>
    <w:rsid w:val="002A1308"/>
    <w:rsid w:val="002A1420"/>
    <w:rsid w:val="002A1553"/>
    <w:rsid w:val="002A15A1"/>
    <w:rsid w:val="002A16A3"/>
    <w:rsid w:val="002A170D"/>
    <w:rsid w:val="002A17BD"/>
    <w:rsid w:val="002A17CF"/>
    <w:rsid w:val="002A191A"/>
    <w:rsid w:val="002A196F"/>
    <w:rsid w:val="002A19B7"/>
    <w:rsid w:val="002A1A33"/>
    <w:rsid w:val="002A1A59"/>
    <w:rsid w:val="002A1AE8"/>
    <w:rsid w:val="002A1BC8"/>
    <w:rsid w:val="002A1BD1"/>
    <w:rsid w:val="002A1C4D"/>
    <w:rsid w:val="002A1CC3"/>
    <w:rsid w:val="002A1D04"/>
    <w:rsid w:val="002A1D0D"/>
    <w:rsid w:val="002A1D5C"/>
    <w:rsid w:val="002A1D8F"/>
    <w:rsid w:val="002A1E60"/>
    <w:rsid w:val="002A1F4F"/>
    <w:rsid w:val="002A2063"/>
    <w:rsid w:val="002A209C"/>
    <w:rsid w:val="002A2134"/>
    <w:rsid w:val="002A21B9"/>
    <w:rsid w:val="002A21CD"/>
    <w:rsid w:val="002A22CB"/>
    <w:rsid w:val="002A22CC"/>
    <w:rsid w:val="002A22FF"/>
    <w:rsid w:val="002A232D"/>
    <w:rsid w:val="002A23F2"/>
    <w:rsid w:val="002A246B"/>
    <w:rsid w:val="002A24D7"/>
    <w:rsid w:val="002A272E"/>
    <w:rsid w:val="002A2782"/>
    <w:rsid w:val="002A27C1"/>
    <w:rsid w:val="002A27C9"/>
    <w:rsid w:val="002A288F"/>
    <w:rsid w:val="002A29BB"/>
    <w:rsid w:val="002A2A29"/>
    <w:rsid w:val="002A2A41"/>
    <w:rsid w:val="002A2ACA"/>
    <w:rsid w:val="002A2ADE"/>
    <w:rsid w:val="002A2B17"/>
    <w:rsid w:val="002A2B77"/>
    <w:rsid w:val="002A2CFB"/>
    <w:rsid w:val="002A2D8B"/>
    <w:rsid w:val="002A2D8F"/>
    <w:rsid w:val="002A2DCA"/>
    <w:rsid w:val="002A2E12"/>
    <w:rsid w:val="002A2E15"/>
    <w:rsid w:val="002A2E20"/>
    <w:rsid w:val="002A2E3E"/>
    <w:rsid w:val="002A2E66"/>
    <w:rsid w:val="002A2E67"/>
    <w:rsid w:val="002A2F84"/>
    <w:rsid w:val="002A3010"/>
    <w:rsid w:val="002A3021"/>
    <w:rsid w:val="002A307C"/>
    <w:rsid w:val="002A3282"/>
    <w:rsid w:val="002A342E"/>
    <w:rsid w:val="002A3467"/>
    <w:rsid w:val="002A3485"/>
    <w:rsid w:val="002A358D"/>
    <w:rsid w:val="002A35AD"/>
    <w:rsid w:val="002A35F7"/>
    <w:rsid w:val="002A385B"/>
    <w:rsid w:val="002A3861"/>
    <w:rsid w:val="002A387E"/>
    <w:rsid w:val="002A38A7"/>
    <w:rsid w:val="002A38AA"/>
    <w:rsid w:val="002A38F8"/>
    <w:rsid w:val="002A3966"/>
    <w:rsid w:val="002A397D"/>
    <w:rsid w:val="002A39A6"/>
    <w:rsid w:val="002A39B5"/>
    <w:rsid w:val="002A3AB1"/>
    <w:rsid w:val="002A3B44"/>
    <w:rsid w:val="002A3B89"/>
    <w:rsid w:val="002A3BBE"/>
    <w:rsid w:val="002A3C12"/>
    <w:rsid w:val="002A3D34"/>
    <w:rsid w:val="002A3D6F"/>
    <w:rsid w:val="002A3DA0"/>
    <w:rsid w:val="002A3DBC"/>
    <w:rsid w:val="002A3E48"/>
    <w:rsid w:val="002A3F33"/>
    <w:rsid w:val="002A3F45"/>
    <w:rsid w:val="002A403A"/>
    <w:rsid w:val="002A4078"/>
    <w:rsid w:val="002A40DC"/>
    <w:rsid w:val="002A40E8"/>
    <w:rsid w:val="002A4114"/>
    <w:rsid w:val="002A429F"/>
    <w:rsid w:val="002A43CA"/>
    <w:rsid w:val="002A4460"/>
    <w:rsid w:val="002A4478"/>
    <w:rsid w:val="002A45AE"/>
    <w:rsid w:val="002A46F1"/>
    <w:rsid w:val="002A474D"/>
    <w:rsid w:val="002A4799"/>
    <w:rsid w:val="002A487F"/>
    <w:rsid w:val="002A48F8"/>
    <w:rsid w:val="002A4A7E"/>
    <w:rsid w:val="002A4B22"/>
    <w:rsid w:val="002A4CE5"/>
    <w:rsid w:val="002A4D8B"/>
    <w:rsid w:val="002A4F04"/>
    <w:rsid w:val="002A4F37"/>
    <w:rsid w:val="002A4F79"/>
    <w:rsid w:val="002A4FD1"/>
    <w:rsid w:val="002A5193"/>
    <w:rsid w:val="002A5288"/>
    <w:rsid w:val="002A5296"/>
    <w:rsid w:val="002A538A"/>
    <w:rsid w:val="002A5460"/>
    <w:rsid w:val="002A557A"/>
    <w:rsid w:val="002A557B"/>
    <w:rsid w:val="002A5774"/>
    <w:rsid w:val="002A577A"/>
    <w:rsid w:val="002A57F3"/>
    <w:rsid w:val="002A5824"/>
    <w:rsid w:val="002A583A"/>
    <w:rsid w:val="002A58B8"/>
    <w:rsid w:val="002A58DD"/>
    <w:rsid w:val="002A5935"/>
    <w:rsid w:val="002A5A83"/>
    <w:rsid w:val="002A5A85"/>
    <w:rsid w:val="002A5A96"/>
    <w:rsid w:val="002A5AD2"/>
    <w:rsid w:val="002A5B7A"/>
    <w:rsid w:val="002A5C11"/>
    <w:rsid w:val="002A5D37"/>
    <w:rsid w:val="002A5DCA"/>
    <w:rsid w:val="002A5E5E"/>
    <w:rsid w:val="002A5EE0"/>
    <w:rsid w:val="002A5F12"/>
    <w:rsid w:val="002A5F1B"/>
    <w:rsid w:val="002A5F96"/>
    <w:rsid w:val="002A6020"/>
    <w:rsid w:val="002A6083"/>
    <w:rsid w:val="002A60E1"/>
    <w:rsid w:val="002A618D"/>
    <w:rsid w:val="002A61A2"/>
    <w:rsid w:val="002A622E"/>
    <w:rsid w:val="002A6373"/>
    <w:rsid w:val="002A63C2"/>
    <w:rsid w:val="002A6528"/>
    <w:rsid w:val="002A6534"/>
    <w:rsid w:val="002A6538"/>
    <w:rsid w:val="002A6551"/>
    <w:rsid w:val="002A65C4"/>
    <w:rsid w:val="002A660D"/>
    <w:rsid w:val="002A6642"/>
    <w:rsid w:val="002A66AB"/>
    <w:rsid w:val="002A67D9"/>
    <w:rsid w:val="002A690B"/>
    <w:rsid w:val="002A697F"/>
    <w:rsid w:val="002A69C2"/>
    <w:rsid w:val="002A6ABC"/>
    <w:rsid w:val="002A6ACA"/>
    <w:rsid w:val="002A6B2A"/>
    <w:rsid w:val="002A6D63"/>
    <w:rsid w:val="002A6DB9"/>
    <w:rsid w:val="002A6F73"/>
    <w:rsid w:val="002A7093"/>
    <w:rsid w:val="002A7227"/>
    <w:rsid w:val="002A723A"/>
    <w:rsid w:val="002A7260"/>
    <w:rsid w:val="002A7263"/>
    <w:rsid w:val="002A72C4"/>
    <w:rsid w:val="002A7407"/>
    <w:rsid w:val="002A74A0"/>
    <w:rsid w:val="002A74E1"/>
    <w:rsid w:val="002A74E5"/>
    <w:rsid w:val="002A7502"/>
    <w:rsid w:val="002A758C"/>
    <w:rsid w:val="002A768C"/>
    <w:rsid w:val="002A76ED"/>
    <w:rsid w:val="002A7744"/>
    <w:rsid w:val="002A7769"/>
    <w:rsid w:val="002A7779"/>
    <w:rsid w:val="002A7825"/>
    <w:rsid w:val="002A784B"/>
    <w:rsid w:val="002A78B1"/>
    <w:rsid w:val="002A78C3"/>
    <w:rsid w:val="002A798C"/>
    <w:rsid w:val="002A7B09"/>
    <w:rsid w:val="002A7CAF"/>
    <w:rsid w:val="002A7CE7"/>
    <w:rsid w:val="002A7D1D"/>
    <w:rsid w:val="002A7D8A"/>
    <w:rsid w:val="002A7DBE"/>
    <w:rsid w:val="002A7E71"/>
    <w:rsid w:val="002A7EC4"/>
    <w:rsid w:val="002A7F60"/>
    <w:rsid w:val="002B0064"/>
    <w:rsid w:val="002B00C5"/>
    <w:rsid w:val="002B00CF"/>
    <w:rsid w:val="002B020F"/>
    <w:rsid w:val="002B0242"/>
    <w:rsid w:val="002B0255"/>
    <w:rsid w:val="002B02BC"/>
    <w:rsid w:val="002B02BF"/>
    <w:rsid w:val="002B02E4"/>
    <w:rsid w:val="002B0328"/>
    <w:rsid w:val="002B0385"/>
    <w:rsid w:val="002B03B0"/>
    <w:rsid w:val="002B054B"/>
    <w:rsid w:val="002B0599"/>
    <w:rsid w:val="002B059A"/>
    <w:rsid w:val="002B05E0"/>
    <w:rsid w:val="002B0664"/>
    <w:rsid w:val="002B082B"/>
    <w:rsid w:val="002B083F"/>
    <w:rsid w:val="002B08E0"/>
    <w:rsid w:val="002B08F8"/>
    <w:rsid w:val="002B0AD3"/>
    <w:rsid w:val="002B0B2A"/>
    <w:rsid w:val="002B0B52"/>
    <w:rsid w:val="002B0BDA"/>
    <w:rsid w:val="002B0C48"/>
    <w:rsid w:val="002B0C6A"/>
    <w:rsid w:val="002B0D2A"/>
    <w:rsid w:val="002B0D5A"/>
    <w:rsid w:val="002B0D92"/>
    <w:rsid w:val="002B0DAC"/>
    <w:rsid w:val="002B0E01"/>
    <w:rsid w:val="002B0FBA"/>
    <w:rsid w:val="002B0FFC"/>
    <w:rsid w:val="002B135B"/>
    <w:rsid w:val="002B1365"/>
    <w:rsid w:val="002B138A"/>
    <w:rsid w:val="002B13D6"/>
    <w:rsid w:val="002B1401"/>
    <w:rsid w:val="002B1408"/>
    <w:rsid w:val="002B1512"/>
    <w:rsid w:val="002B1517"/>
    <w:rsid w:val="002B1582"/>
    <w:rsid w:val="002B1595"/>
    <w:rsid w:val="002B16F3"/>
    <w:rsid w:val="002B180D"/>
    <w:rsid w:val="002B18D7"/>
    <w:rsid w:val="002B18FF"/>
    <w:rsid w:val="002B1934"/>
    <w:rsid w:val="002B1970"/>
    <w:rsid w:val="002B1A0F"/>
    <w:rsid w:val="002B1A6B"/>
    <w:rsid w:val="002B1A8F"/>
    <w:rsid w:val="002B1B8C"/>
    <w:rsid w:val="002B1BA2"/>
    <w:rsid w:val="002B1BAC"/>
    <w:rsid w:val="002B1C70"/>
    <w:rsid w:val="002B1CCC"/>
    <w:rsid w:val="002B1DCE"/>
    <w:rsid w:val="002B1DD6"/>
    <w:rsid w:val="002B21F0"/>
    <w:rsid w:val="002B21FE"/>
    <w:rsid w:val="002B2212"/>
    <w:rsid w:val="002B2275"/>
    <w:rsid w:val="002B22BB"/>
    <w:rsid w:val="002B23C0"/>
    <w:rsid w:val="002B2520"/>
    <w:rsid w:val="002B2551"/>
    <w:rsid w:val="002B25A4"/>
    <w:rsid w:val="002B25BF"/>
    <w:rsid w:val="002B25D3"/>
    <w:rsid w:val="002B263C"/>
    <w:rsid w:val="002B276B"/>
    <w:rsid w:val="002B281C"/>
    <w:rsid w:val="002B289E"/>
    <w:rsid w:val="002B28B1"/>
    <w:rsid w:val="002B28F0"/>
    <w:rsid w:val="002B294A"/>
    <w:rsid w:val="002B2987"/>
    <w:rsid w:val="002B2991"/>
    <w:rsid w:val="002B29C9"/>
    <w:rsid w:val="002B2AB6"/>
    <w:rsid w:val="002B2B4F"/>
    <w:rsid w:val="002B2C6E"/>
    <w:rsid w:val="002B2D19"/>
    <w:rsid w:val="002B2D72"/>
    <w:rsid w:val="002B2D73"/>
    <w:rsid w:val="002B2E22"/>
    <w:rsid w:val="002B2E7D"/>
    <w:rsid w:val="002B2FA2"/>
    <w:rsid w:val="002B2FA7"/>
    <w:rsid w:val="002B30AA"/>
    <w:rsid w:val="002B3177"/>
    <w:rsid w:val="002B3381"/>
    <w:rsid w:val="002B3468"/>
    <w:rsid w:val="002B34A9"/>
    <w:rsid w:val="002B350A"/>
    <w:rsid w:val="002B3513"/>
    <w:rsid w:val="002B356D"/>
    <w:rsid w:val="002B35D9"/>
    <w:rsid w:val="002B3614"/>
    <w:rsid w:val="002B3693"/>
    <w:rsid w:val="002B3873"/>
    <w:rsid w:val="002B397A"/>
    <w:rsid w:val="002B39FF"/>
    <w:rsid w:val="002B3A19"/>
    <w:rsid w:val="002B3A3B"/>
    <w:rsid w:val="002B3AFC"/>
    <w:rsid w:val="002B3B37"/>
    <w:rsid w:val="002B3BE4"/>
    <w:rsid w:val="002B3C2E"/>
    <w:rsid w:val="002B3CD7"/>
    <w:rsid w:val="002B3D31"/>
    <w:rsid w:val="002B3D6F"/>
    <w:rsid w:val="002B3D70"/>
    <w:rsid w:val="002B3DD4"/>
    <w:rsid w:val="002B3DF6"/>
    <w:rsid w:val="002B3EC1"/>
    <w:rsid w:val="002B3F3B"/>
    <w:rsid w:val="002B3F87"/>
    <w:rsid w:val="002B3FD2"/>
    <w:rsid w:val="002B3FE8"/>
    <w:rsid w:val="002B3FFB"/>
    <w:rsid w:val="002B400A"/>
    <w:rsid w:val="002B4015"/>
    <w:rsid w:val="002B4067"/>
    <w:rsid w:val="002B4190"/>
    <w:rsid w:val="002B4191"/>
    <w:rsid w:val="002B41C4"/>
    <w:rsid w:val="002B41E5"/>
    <w:rsid w:val="002B4219"/>
    <w:rsid w:val="002B4256"/>
    <w:rsid w:val="002B438F"/>
    <w:rsid w:val="002B43D5"/>
    <w:rsid w:val="002B43E8"/>
    <w:rsid w:val="002B4413"/>
    <w:rsid w:val="002B44F6"/>
    <w:rsid w:val="002B454D"/>
    <w:rsid w:val="002B45CE"/>
    <w:rsid w:val="002B460E"/>
    <w:rsid w:val="002B4820"/>
    <w:rsid w:val="002B4822"/>
    <w:rsid w:val="002B4861"/>
    <w:rsid w:val="002B48B7"/>
    <w:rsid w:val="002B4907"/>
    <w:rsid w:val="002B4919"/>
    <w:rsid w:val="002B4940"/>
    <w:rsid w:val="002B49E6"/>
    <w:rsid w:val="002B4A45"/>
    <w:rsid w:val="002B4A8F"/>
    <w:rsid w:val="002B4A9A"/>
    <w:rsid w:val="002B4ADA"/>
    <w:rsid w:val="002B4B70"/>
    <w:rsid w:val="002B4C8D"/>
    <w:rsid w:val="002B4CD7"/>
    <w:rsid w:val="002B4D21"/>
    <w:rsid w:val="002B4D26"/>
    <w:rsid w:val="002B4DF0"/>
    <w:rsid w:val="002B4E6C"/>
    <w:rsid w:val="002B5055"/>
    <w:rsid w:val="002B50F9"/>
    <w:rsid w:val="002B5154"/>
    <w:rsid w:val="002B5247"/>
    <w:rsid w:val="002B52F4"/>
    <w:rsid w:val="002B5305"/>
    <w:rsid w:val="002B531C"/>
    <w:rsid w:val="002B540F"/>
    <w:rsid w:val="002B54A6"/>
    <w:rsid w:val="002B554A"/>
    <w:rsid w:val="002B55B3"/>
    <w:rsid w:val="002B56A8"/>
    <w:rsid w:val="002B56DF"/>
    <w:rsid w:val="002B577B"/>
    <w:rsid w:val="002B5827"/>
    <w:rsid w:val="002B5856"/>
    <w:rsid w:val="002B58B2"/>
    <w:rsid w:val="002B5932"/>
    <w:rsid w:val="002B5955"/>
    <w:rsid w:val="002B5AB5"/>
    <w:rsid w:val="002B5ADA"/>
    <w:rsid w:val="002B5B9F"/>
    <w:rsid w:val="002B5BB1"/>
    <w:rsid w:val="002B5BC9"/>
    <w:rsid w:val="002B5BD5"/>
    <w:rsid w:val="002B5C90"/>
    <w:rsid w:val="002B5F0A"/>
    <w:rsid w:val="002B5F91"/>
    <w:rsid w:val="002B5FA2"/>
    <w:rsid w:val="002B6061"/>
    <w:rsid w:val="002B6064"/>
    <w:rsid w:val="002B6073"/>
    <w:rsid w:val="002B607E"/>
    <w:rsid w:val="002B609E"/>
    <w:rsid w:val="002B611D"/>
    <w:rsid w:val="002B6129"/>
    <w:rsid w:val="002B612C"/>
    <w:rsid w:val="002B6142"/>
    <w:rsid w:val="002B61EF"/>
    <w:rsid w:val="002B62F7"/>
    <w:rsid w:val="002B63BC"/>
    <w:rsid w:val="002B6417"/>
    <w:rsid w:val="002B649F"/>
    <w:rsid w:val="002B64A4"/>
    <w:rsid w:val="002B64B3"/>
    <w:rsid w:val="002B666A"/>
    <w:rsid w:val="002B66C2"/>
    <w:rsid w:val="002B66F2"/>
    <w:rsid w:val="002B6726"/>
    <w:rsid w:val="002B674A"/>
    <w:rsid w:val="002B6808"/>
    <w:rsid w:val="002B6A97"/>
    <w:rsid w:val="002B6AEC"/>
    <w:rsid w:val="002B6B1E"/>
    <w:rsid w:val="002B6B55"/>
    <w:rsid w:val="002B6B8D"/>
    <w:rsid w:val="002B6C52"/>
    <w:rsid w:val="002B6CA8"/>
    <w:rsid w:val="002B6CC7"/>
    <w:rsid w:val="002B6D40"/>
    <w:rsid w:val="002B6EF9"/>
    <w:rsid w:val="002B6F8C"/>
    <w:rsid w:val="002B6FFA"/>
    <w:rsid w:val="002B718E"/>
    <w:rsid w:val="002B7197"/>
    <w:rsid w:val="002B71A9"/>
    <w:rsid w:val="002B73D1"/>
    <w:rsid w:val="002B7533"/>
    <w:rsid w:val="002B762C"/>
    <w:rsid w:val="002B78ED"/>
    <w:rsid w:val="002B7925"/>
    <w:rsid w:val="002B794B"/>
    <w:rsid w:val="002B7A40"/>
    <w:rsid w:val="002B7A92"/>
    <w:rsid w:val="002B7C1C"/>
    <w:rsid w:val="002B7C4F"/>
    <w:rsid w:val="002B7D4A"/>
    <w:rsid w:val="002B7D74"/>
    <w:rsid w:val="002B7E0C"/>
    <w:rsid w:val="002B7ED9"/>
    <w:rsid w:val="002B7EFF"/>
    <w:rsid w:val="002C004D"/>
    <w:rsid w:val="002C0059"/>
    <w:rsid w:val="002C00AC"/>
    <w:rsid w:val="002C012D"/>
    <w:rsid w:val="002C022D"/>
    <w:rsid w:val="002C024A"/>
    <w:rsid w:val="002C0370"/>
    <w:rsid w:val="002C03BC"/>
    <w:rsid w:val="002C0423"/>
    <w:rsid w:val="002C04B0"/>
    <w:rsid w:val="002C04BF"/>
    <w:rsid w:val="002C04DD"/>
    <w:rsid w:val="002C0558"/>
    <w:rsid w:val="002C0580"/>
    <w:rsid w:val="002C06B4"/>
    <w:rsid w:val="002C079E"/>
    <w:rsid w:val="002C07CF"/>
    <w:rsid w:val="002C087B"/>
    <w:rsid w:val="002C0A30"/>
    <w:rsid w:val="002C0AD9"/>
    <w:rsid w:val="002C0B8E"/>
    <w:rsid w:val="002C0BD1"/>
    <w:rsid w:val="002C0CD9"/>
    <w:rsid w:val="002C0D3D"/>
    <w:rsid w:val="002C0D4E"/>
    <w:rsid w:val="002C0E32"/>
    <w:rsid w:val="002C0E89"/>
    <w:rsid w:val="002C0EF5"/>
    <w:rsid w:val="002C0FD2"/>
    <w:rsid w:val="002C0FDF"/>
    <w:rsid w:val="002C108B"/>
    <w:rsid w:val="002C1222"/>
    <w:rsid w:val="002C12D8"/>
    <w:rsid w:val="002C140A"/>
    <w:rsid w:val="002C1443"/>
    <w:rsid w:val="002C1487"/>
    <w:rsid w:val="002C160A"/>
    <w:rsid w:val="002C163C"/>
    <w:rsid w:val="002C16A6"/>
    <w:rsid w:val="002C16D7"/>
    <w:rsid w:val="002C16EC"/>
    <w:rsid w:val="002C17C4"/>
    <w:rsid w:val="002C183D"/>
    <w:rsid w:val="002C19C3"/>
    <w:rsid w:val="002C19CF"/>
    <w:rsid w:val="002C19F6"/>
    <w:rsid w:val="002C1AE1"/>
    <w:rsid w:val="002C1B05"/>
    <w:rsid w:val="002C1B0F"/>
    <w:rsid w:val="002C1B6F"/>
    <w:rsid w:val="002C1C9A"/>
    <w:rsid w:val="002C1D12"/>
    <w:rsid w:val="002C1DDC"/>
    <w:rsid w:val="002C1DE4"/>
    <w:rsid w:val="002C1F44"/>
    <w:rsid w:val="002C1FA7"/>
    <w:rsid w:val="002C2046"/>
    <w:rsid w:val="002C208A"/>
    <w:rsid w:val="002C20EB"/>
    <w:rsid w:val="002C2207"/>
    <w:rsid w:val="002C22EB"/>
    <w:rsid w:val="002C24BE"/>
    <w:rsid w:val="002C26E1"/>
    <w:rsid w:val="002C27B8"/>
    <w:rsid w:val="002C27BA"/>
    <w:rsid w:val="002C2926"/>
    <w:rsid w:val="002C29EB"/>
    <w:rsid w:val="002C29F2"/>
    <w:rsid w:val="002C2A19"/>
    <w:rsid w:val="002C2AEE"/>
    <w:rsid w:val="002C2B30"/>
    <w:rsid w:val="002C2C6B"/>
    <w:rsid w:val="002C2CC2"/>
    <w:rsid w:val="002C2D7F"/>
    <w:rsid w:val="002C2F01"/>
    <w:rsid w:val="002C2F47"/>
    <w:rsid w:val="002C2F69"/>
    <w:rsid w:val="002C2F6E"/>
    <w:rsid w:val="002C2F88"/>
    <w:rsid w:val="002C300D"/>
    <w:rsid w:val="002C3037"/>
    <w:rsid w:val="002C3057"/>
    <w:rsid w:val="002C307B"/>
    <w:rsid w:val="002C3096"/>
    <w:rsid w:val="002C309D"/>
    <w:rsid w:val="002C30EA"/>
    <w:rsid w:val="002C313D"/>
    <w:rsid w:val="002C3244"/>
    <w:rsid w:val="002C32F9"/>
    <w:rsid w:val="002C3318"/>
    <w:rsid w:val="002C333A"/>
    <w:rsid w:val="002C337E"/>
    <w:rsid w:val="002C3421"/>
    <w:rsid w:val="002C346E"/>
    <w:rsid w:val="002C3522"/>
    <w:rsid w:val="002C3574"/>
    <w:rsid w:val="002C35DE"/>
    <w:rsid w:val="002C36AF"/>
    <w:rsid w:val="002C3756"/>
    <w:rsid w:val="002C38CC"/>
    <w:rsid w:val="002C39B2"/>
    <w:rsid w:val="002C3B06"/>
    <w:rsid w:val="002C3B7B"/>
    <w:rsid w:val="002C3C66"/>
    <w:rsid w:val="002C3D48"/>
    <w:rsid w:val="002C3D6A"/>
    <w:rsid w:val="002C3E4D"/>
    <w:rsid w:val="002C3E7D"/>
    <w:rsid w:val="002C3EA8"/>
    <w:rsid w:val="002C3ED7"/>
    <w:rsid w:val="002C3F0C"/>
    <w:rsid w:val="002C402B"/>
    <w:rsid w:val="002C426F"/>
    <w:rsid w:val="002C4280"/>
    <w:rsid w:val="002C42D8"/>
    <w:rsid w:val="002C4316"/>
    <w:rsid w:val="002C4334"/>
    <w:rsid w:val="002C451F"/>
    <w:rsid w:val="002C45C0"/>
    <w:rsid w:val="002C4627"/>
    <w:rsid w:val="002C4652"/>
    <w:rsid w:val="002C4777"/>
    <w:rsid w:val="002C478E"/>
    <w:rsid w:val="002C4806"/>
    <w:rsid w:val="002C4812"/>
    <w:rsid w:val="002C4828"/>
    <w:rsid w:val="002C488A"/>
    <w:rsid w:val="002C4978"/>
    <w:rsid w:val="002C4A32"/>
    <w:rsid w:val="002C4AEC"/>
    <w:rsid w:val="002C4BD9"/>
    <w:rsid w:val="002C4BF2"/>
    <w:rsid w:val="002C4C71"/>
    <w:rsid w:val="002C4C90"/>
    <w:rsid w:val="002C4CC2"/>
    <w:rsid w:val="002C4D6C"/>
    <w:rsid w:val="002C4E19"/>
    <w:rsid w:val="002C4EA2"/>
    <w:rsid w:val="002C4F80"/>
    <w:rsid w:val="002C5065"/>
    <w:rsid w:val="002C50C5"/>
    <w:rsid w:val="002C50D9"/>
    <w:rsid w:val="002C50DF"/>
    <w:rsid w:val="002C5151"/>
    <w:rsid w:val="002C517A"/>
    <w:rsid w:val="002C51A6"/>
    <w:rsid w:val="002C528E"/>
    <w:rsid w:val="002C52EE"/>
    <w:rsid w:val="002C531B"/>
    <w:rsid w:val="002C53A5"/>
    <w:rsid w:val="002C54DE"/>
    <w:rsid w:val="002C5526"/>
    <w:rsid w:val="002C56D1"/>
    <w:rsid w:val="002C56E2"/>
    <w:rsid w:val="002C5730"/>
    <w:rsid w:val="002C5791"/>
    <w:rsid w:val="002C57F2"/>
    <w:rsid w:val="002C5820"/>
    <w:rsid w:val="002C5826"/>
    <w:rsid w:val="002C58D0"/>
    <w:rsid w:val="002C5993"/>
    <w:rsid w:val="002C59AF"/>
    <w:rsid w:val="002C5A14"/>
    <w:rsid w:val="002C5A7C"/>
    <w:rsid w:val="002C5B98"/>
    <w:rsid w:val="002C5C64"/>
    <w:rsid w:val="002C5CA4"/>
    <w:rsid w:val="002C5CBA"/>
    <w:rsid w:val="002C5D32"/>
    <w:rsid w:val="002C5D95"/>
    <w:rsid w:val="002C5DED"/>
    <w:rsid w:val="002C5E13"/>
    <w:rsid w:val="002C5E96"/>
    <w:rsid w:val="002C5F10"/>
    <w:rsid w:val="002C5F5C"/>
    <w:rsid w:val="002C5F75"/>
    <w:rsid w:val="002C5FEE"/>
    <w:rsid w:val="002C5FF8"/>
    <w:rsid w:val="002C603D"/>
    <w:rsid w:val="002C60D5"/>
    <w:rsid w:val="002C61E1"/>
    <w:rsid w:val="002C623B"/>
    <w:rsid w:val="002C625B"/>
    <w:rsid w:val="002C6305"/>
    <w:rsid w:val="002C6352"/>
    <w:rsid w:val="002C6437"/>
    <w:rsid w:val="002C64C5"/>
    <w:rsid w:val="002C656C"/>
    <w:rsid w:val="002C6585"/>
    <w:rsid w:val="002C6621"/>
    <w:rsid w:val="002C666C"/>
    <w:rsid w:val="002C66A8"/>
    <w:rsid w:val="002C67B5"/>
    <w:rsid w:val="002C6803"/>
    <w:rsid w:val="002C686E"/>
    <w:rsid w:val="002C6871"/>
    <w:rsid w:val="002C68D0"/>
    <w:rsid w:val="002C6975"/>
    <w:rsid w:val="002C6A7D"/>
    <w:rsid w:val="002C6A91"/>
    <w:rsid w:val="002C6AE8"/>
    <w:rsid w:val="002C6C4F"/>
    <w:rsid w:val="002C6CC2"/>
    <w:rsid w:val="002C6D00"/>
    <w:rsid w:val="002C6D0F"/>
    <w:rsid w:val="002C6D8C"/>
    <w:rsid w:val="002C6E02"/>
    <w:rsid w:val="002C6E6F"/>
    <w:rsid w:val="002C6E7B"/>
    <w:rsid w:val="002C6E89"/>
    <w:rsid w:val="002C6EFC"/>
    <w:rsid w:val="002C6F5C"/>
    <w:rsid w:val="002C6FA5"/>
    <w:rsid w:val="002C6FC7"/>
    <w:rsid w:val="002C6FEF"/>
    <w:rsid w:val="002C701A"/>
    <w:rsid w:val="002C702F"/>
    <w:rsid w:val="002C7035"/>
    <w:rsid w:val="002C71EA"/>
    <w:rsid w:val="002C724F"/>
    <w:rsid w:val="002C7295"/>
    <w:rsid w:val="002C72D8"/>
    <w:rsid w:val="002C7385"/>
    <w:rsid w:val="002C7488"/>
    <w:rsid w:val="002C7499"/>
    <w:rsid w:val="002C74AC"/>
    <w:rsid w:val="002C76E0"/>
    <w:rsid w:val="002C79D5"/>
    <w:rsid w:val="002C7A2F"/>
    <w:rsid w:val="002C7A31"/>
    <w:rsid w:val="002C7A52"/>
    <w:rsid w:val="002C7AE9"/>
    <w:rsid w:val="002C7B18"/>
    <w:rsid w:val="002C7B98"/>
    <w:rsid w:val="002C7B9E"/>
    <w:rsid w:val="002C7C40"/>
    <w:rsid w:val="002C7C66"/>
    <w:rsid w:val="002C7DE0"/>
    <w:rsid w:val="002C7E2F"/>
    <w:rsid w:val="002C7E5B"/>
    <w:rsid w:val="002C7F56"/>
    <w:rsid w:val="002D0016"/>
    <w:rsid w:val="002D0031"/>
    <w:rsid w:val="002D0034"/>
    <w:rsid w:val="002D0193"/>
    <w:rsid w:val="002D01F8"/>
    <w:rsid w:val="002D0223"/>
    <w:rsid w:val="002D02F3"/>
    <w:rsid w:val="002D0348"/>
    <w:rsid w:val="002D037B"/>
    <w:rsid w:val="002D040E"/>
    <w:rsid w:val="002D047A"/>
    <w:rsid w:val="002D0525"/>
    <w:rsid w:val="002D0720"/>
    <w:rsid w:val="002D0724"/>
    <w:rsid w:val="002D077F"/>
    <w:rsid w:val="002D07FC"/>
    <w:rsid w:val="002D081B"/>
    <w:rsid w:val="002D092F"/>
    <w:rsid w:val="002D0A6D"/>
    <w:rsid w:val="002D0AFB"/>
    <w:rsid w:val="002D0BA4"/>
    <w:rsid w:val="002D0BAE"/>
    <w:rsid w:val="002D0BC8"/>
    <w:rsid w:val="002D0C88"/>
    <w:rsid w:val="002D0D3A"/>
    <w:rsid w:val="002D0D4A"/>
    <w:rsid w:val="002D0E89"/>
    <w:rsid w:val="002D0ECD"/>
    <w:rsid w:val="002D0EF1"/>
    <w:rsid w:val="002D0F02"/>
    <w:rsid w:val="002D0F34"/>
    <w:rsid w:val="002D0F6D"/>
    <w:rsid w:val="002D100B"/>
    <w:rsid w:val="002D1014"/>
    <w:rsid w:val="002D1031"/>
    <w:rsid w:val="002D116C"/>
    <w:rsid w:val="002D12E6"/>
    <w:rsid w:val="002D12FD"/>
    <w:rsid w:val="002D1347"/>
    <w:rsid w:val="002D1487"/>
    <w:rsid w:val="002D1506"/>
    <w:rsid w:val="002D1562"/>
    <w:rsid w:val="002D15DB"/>
    <w:rsid w:val="002D161F"/>
    <w:rsid w:val="002D17C3"/>
    <w:rsid w:val="002D17FF"/>
    <w:rsid w:val="002D1873"/>
    <w:rsid w:val="002D18B8"/>
    <w:rsid w:val="002D1957"/>
    <w:rsid w:val="002D19A6"/>
    <w:rsid w:val="002D19F1"/>
    <w:rsid w:val="002D1A59"/>
    <w:rsid w:val="002D1B2E"/>
    <w:rsid w:val="002D1B61"/>
    <w:rsid w:val="002D1B95"/>
    <w:rsid w:val="002D1BFD"/>
    <w:rsid w:val="002D1C03"/>
    <w:rsid w:val="002D1C06"/>
    <w:rsid w:val="002D1D3D"/>
    <w:rsid w:val="002D1DC8"/>
    <w:rsid w:val="002D1DE8"/>
    <w:rsid w:val="002D1F29"/>
    <w:rsid w:val="002D1F6D"/>
    <w:rsid w:val="002D1F9A"/>
    <w:rsid w:val="002D1F9B"/>
    <w:rsid w:val="002D1FB9"/>
    <w:rsid w:val="002D1FC0"/>
    <w:rsid w:val="002D200A"/>
    <w:rsid w:val="002D20BD"/>
    <w:rsid w:val="002D20E8"/>
    <w:rsid w:val="002D22A5"/>
    <w:rsid w:val="002D237D"/>
    <w:rsid w:val="002D23C6"/>
    <w:rsid w:val="002D23FC"/>
    <w:rsid w:val="002D2496"/>
    <w:rsid w:val="002D2499"/>
    <w:rsid w:val="002D2508"/>
    <w:rsid w:val="002D255E"/>
    <w:rsid w:val="002D25C2"/>
    <w:rsid w:val="002D260B"/>
    <w:rsid w:val="002D26C7"/>
    <w:rsid w:val="002D2813"/>
    <w:rsid w:val="002D281D"/>
    <w:rsid w:val="002D2843"/>
    <w:rsid w:val="002D2969"/>
    <w:rsid w:val="002D2BBD"/>
    <w:rsid w:val="002D2CFF"/>
    <w:rsid w:val="002D2D03"/>
    <w:rsid w:val="002D2E46"/>
    <w:rsid w:val="002D2E54"/>
    <w:rsid w:val="002D2EDB"/>
    <w:rsid w:val="002D2EE8"/>
    <w:rsid w:val="002D2F22"/>
    <w:rsid w:val="002D2F65"/>
    <w:rsid w:val="002D2FA8"/>
    <w:rsid w:val="002D2FBE"/>
    <w:rsid w:val="002D311F"/>
    <w:rsid w:val="002D31B2"/>
    <w:rsid w:val="002D3218"/>
    <w:rsid w:val="002D323A"/>
    <w:rsid w:val="002D3278"/>
    <w:rsid w:val="002D335D"/>
    <w:rsid w:val="002D3530"/>
    <w:rsid w:val="002D353F"/>
    <w:rsid w:val="002D3567"/>
    <w:rsid w:val="002D35CC"/>
    <w:rsid w:val="002D36E1"/>
    <w:rsid w:val="002D3717"/>
    <w:rsid w:val="002D3728"/>
    <w:rsid w:val="002D3775"/>
    <w:rsid w:val="002D37B0"/>
    <w:rsid w:val="002D37EC"/>
    <w:rsid w:val="002D381D"/>
    <w:rsid w:val="002D387D"/>
    <w:rsid w:val="002D3907"/>
    <w:rsid w:val="002D3A00"/>
    <w:rsid w:val="002D3A24"/>
    <w:rsid w:val="002D3A55"/>
    <w:rsid w:val="002D3AFF"/>
    <w:rsid w:val="002D3CA2"/>
    <w:rsid w:val="002D3DE6"/>
    <w:rsid w:val="002D3DEE"/>
    <w:rsid w:val="002D3E05"/>
    <w:rsid w:val="002D3E22"/>
    <w:rsid w:val="002D3E8C"/>
    <w:rsid w:val="002D3F88"/>
    <w:rsid w:val="002D3F9B"/>
    <w:rsid w:val="002D40B4"/>
    <w:rsid w:val="002D42BE"/>
    <w:rsid w:val="002D42BF"/>
    <w:rsid w:val="002D42C1"/>
    <w:rsid w:val="002D4304"/>
    <w:rsid w:val="002D446A"/>
    <w:rsid w:val="002D44B8"/>
    <w:rsid w:val="002D45AC"/>
    <w:rsid w:val="002D45B4"/>
    <w:rsid w:val="002D467B"/>
    <w:rsid w:val="002D46BA"/>
    <w:rsid w:val="002D46D8"/>
    <w:rsid w:val="002D492D"/>
    <w:rsid w:val="002D4A4B"/>
    <w:rsid w:val="002D4ACD"/>
    <w:rsid w:val="002D4B68"/>
    <w:rsid w:val="002D4D08"/>
    <w:rsid w:val="002D4D51"/>
    <w:rsid w:val="002D4DBA"/>
    <w:rsid w:val="002D4E0B"/>
    <w:rsid w:val="002D4E13"/>
    <w:rsid w:val="002D4E6C"/>
    <w:rsid w:val="002D4ED9"/>
    <w:rsid w:val="002D4F74"/>
    <w:rsid w:val="002D5023"/>
    <w:rsid w:val="002D51AB"/>
    <w:rsid w:val="002D51C1"/>
    <w:rsid w:val="002D51F3"/>
    <w:rsid w:val="002D53FB"/>
    <w:rsid w:val="002D55E1"/>
    <w:rsid w:val="002D561D"/>
    <w:rsid w:val="002D5689"/>
    <w:rsid w:val="002D5698"/>
    <w:rsid w:val="002D5736"/>
    <w:rsid w:val="002D58BB"/>
    <w:rsid w:val="002D58BD"/>
    <w:rsid w:val="002D591F"/>
    <w:rsid w:val="002D59E2"/>
    <w:rsid w:val="002D5A63"/>
    <w:rsid w:val="002D5AE9"/>
    <w:rsid w:val="002D5BC3"/>
    <w:rsid w:val="002D5C24"/>
    <w:rsid w:val="002D5C81"/>
    <w:rsid w:val="002D5D31"/>
    <w:rsid w:val="002D5D74"/>
    <w:rsid w:val="002D5E07"/>
    <w:rsid w:val="002D5E70"/>
    <w:rsid w:val="002D5E9F"/>
    <w:rsid w:val="002D5F14"/>
    <w:rsid w:val="002D5FAC"/>
    <w:rsid w:val="002D601C"/>
    <w:rsid w:val="002D6069"/>
    <w:rsid w:val="002D60C4"/>
    <w:rsid w:val="002D60D5"/>
    <w:rsid w:val="002D613D"/>
    <w:rsid w:val="002D6190"/>
    <w:rsid w:val="002D6283"/>
    <w:rsid w:val="002D637A"/>
    <w:rsid w:val="002D6475"/>
    <w:rsid w:val="002D64E5"/>
    <w:rsid w:val="002D64FC"/>
    <w:rsid w:val="002D6508"/>
    <w:rsid w:val="002D6551"/>
    <w:rsid w:val="002D65A0"/>
    <w:rsid w:val="002D65B3"/>
    <w:rsid w:val="002D6651"/>
    <w:rsid w:val="002D6743"/>
    <w:rsid w:val="002D6798"/>
    <w:rsid w:val="002D67A5"/>
    <w:rsid w:val="002D67AC"/>
    <w:rsid w:val="002D68A6"/>
    <w:rsid w:val="002D68DA"/>
    <w:rsid w:val="002D6999"/>
    <w:rsid w:val="002D69A2"/>
    <w:rsid w:val="002D69B4"/>
    <w:rsid w:val="002D69F4"/>
    <w:rsid w:val="002D6A09"/>
    <w:rsid w:val="002D6AC4"/>
    <w:rsid w:val="002D6E2D"/>
    <w:rsid w:val="002D6E3B"/>
    <w:rsid w:val="002D6ED5"/>
    <w:rsid w:val="002D6F91"/>
    <w:rsid w:val="002D6FA2"/>
    <w:rsid w:val="002D7053"/>
    <w:rsid w:val="002D7124"/>
    <w:rsid w:val="002D7166"/>
    <w:rsid w:val="002D7167"/>
    <w:rsid w:val="002D7310"/>
    <w:rsid w:val="002D73CE"/>
    <w:rsid w:val="002D73D6"/>
    <w:rsid w:val="002D7483"/>
    <w:rsid w:val="002D74EF"/>
    <w:rsid w:val="002D751C"/>
    <w:rsid w:val="002D76B2"/>
    <w:rsid w:val="002D76EC"/>
    <w:rsid w:val="002D771A"/>
    <w:rsid w:val="002D77DA"/>
    <w:rsid w:val="002D7840"/>
    <w:rsid w:val="002D788E"/>
    <w:rsid w:val="002D7C06"/>
    <w:rsid w:val="002D7D59"/>
    <w:rsid w:val="002D7E5C"/>
    <w:rsid w:val="002D7ED0"/>
    <w:rsid w:val="002D7FE4"/>
    <w:rsid w:val="002E000C"/>
    <w:rsid w:val="002E0059"/>
    <w:rsid w:val="002E0264"/>
    <w:rsid w:val="002E0278"/>
    <w:rsid w:val="002E02C2"/>
    <w:rsid w:val="002E03B4"/>
    <w:rsid w:val="002E03BA"/>
    <w:rsid w:val="002E044D"/>
    <w:rsid w:val="002E0469"/>
    <w:rsid w:val="002E0514"/>
    <w:rsid w:val="002E05CC"/>
    <w:rsid w:val="002E0671"/>
    <w:rsid w:val="002E0768"/>
    <w:rsid w:val="002E07B1"/>
    <w:rsid w:val="002E07C1"/>
    <w:rsid w:val="002E07F4"/>
    <w:rsid w:val="002E083E"/>
    <w:rsid w:val="002E0849"/>
    <w:rsid w:val="002E094E"/>
    <w:rsid w:val="002E09C4"/>
    <w:rsid w:val="002E09D6"/>
    <w:rsid w:val="002E0A2C"/>
    <w:rsid w:val="002E0B23"/>
    <w:rsid w:val="002E0B33"/>
    <w:rsid w:val="002E0C1C"/>
    <w:rsid w:val="002E0C4B"/>
    <w:rsid w:val="002E0DEC"/>
    <w:rsid w:val="002E0F17"/>
    <w:rsid w:val="002E0F1B"/>
    <w:rsid w:val="002E0F41"/>
    <w:rsid w:val="002E1065"/>
    <w:rsid w:val="002E1125"/>
    <w:rsid w:val="002E1267"/>
    <w:rsid w:val="002E12AA"/>
    <w:rsid w:val="002E12DF"/>
    <w:rsid w:val="002E139B"/>
    <w:rsid w:val="002E1406"/>
    <w:rsid w:val="002E144B"/>
    <w:rsid w:val="002E1503"/>
    <w:rsid w:val="002E1545"/>
    <w:rsid w:val="002E15B1"/>
    <w:rsid w:val="002E167D"/>
    <w:rsid w:val="002E16B4"/>
    <w:rsid w:val="002E1771"/>
    <w:rsid w:val="002E17CD"/>
    <w:rsid w:val="002E17F6"/>
    <w:rsid w:val="002E1897"/>
    <w:rsid w:val="002E1BE8"/>
    <w:rsid w:val="002E1D5A"/>
    <w:rsid w:val="002E1E0C"/>
    <w:rsid w:val="002E1E85"/>
    <w:rsid w:val="002E2085"/>
    <w:rsid w:val="002E20CE"/>
    <w:rsid w:val="002E210B"/>
    <w:rsid w:val="002E2110"/>
    <w:rsid w:val="002E2134"/>
    <w:rsid w:val="002E21F1"/>
    <w:rsid w:val="002E2212"/>
    <w:rsid w:val="002E2220"/>
    <w:rsid w:val="002E23D8"/>
    <w:rsid w:val="002E2409"/>
    <w:rsid w:val="002E246A"/>
    <w:rsid w:val="002E247B"/>
    <w:rsid w:val="002E24BA"/>
    <w:rsid w:val="002E24C4"/>
    <w:rsid w:val="002E2532"/>
    <w:rsid w:val="002E266E"/>
    <w:rsid w:val="002E26AB"/>
    <w:rsid w:val="002E2741"/>
    <w:rsid w:val="002E2878"/>
    <w:rsid w:val="002E29CF"/>
    <w:rsid w:val="002E2AC5"/>
    <w:rsid w:val="002E2AF5"/>
    <w:rsid w:val="002E2B6E"/>
    <w:rsid w:val="002E2C10"/>
    <w:rsid w:val="002E2CA6"/>
    <w:rsid w:val="002E2DB2"/>
    <w:rsid w:val="002E2E37"/>
    <w:rsid w:val="002E2F16"/>
    <w:rsid w:val="002E2F72"/>
    <w:rsid w:val="002E2F9C"/>
    <w:rsid w:val="002E3138"/>
    <w:rsid w:val="002E31B5"/>
    <w:rsid w:val="002E3255"/>
    <w:rsid w:val="002E3260"/>
    <w:rsid w:val="002E3275"/>
    <w:rsid w:val="002E33B7"/>
    <w:rsid w:val="002E349C"/>
    <w:rsid w:val="002E34E9"/>
    <w:rsid w:val="002E3539"/>
    <w:rsid w:val="002E35BE"/>
    <w:rsid w:val="002E35F3"/>
    <w:rsid w:val="002E3619"/>
    <w:rsid w:val="002E3675"/>
    <w:rsid w:val="002E371E"/>
    <w:rsid w:val="002E3798"/>
    <w:rsid w:val="002E379C"/>
    <w:rsid w:val="002E387E"/>
    <w:rsid w:val="002E38E6"/>
    <w:rsid w:val="002E3A0E"/>
    <w:rsid w:val="002E3A31"/>
    <w:rsid w:val="002E3A35"/>
    <w:rsid w:val="002E3AB5"/>
    <w:rsid w:val="002E3C35"/>
    <w:rsid w:val="002E3CD8"/>
    <w:rsid w:val="002E3D4B"/>
    <w:rsid w:val="002E3D81"/>
    <w:rsid w:val="002E3DA7"/>
    <w:rsid w:val="002E3FC6"/>
    <w:rsid w:val="002E4017"/>
    <w:rsid w:val="002E40C7"/>
    <w:rsid w:val="002E41C8"/>
    <w:rsid w:val="002E443F"/>
    <w:rsid w:val="002E44FE"/>
    <w:rsid w:val="002E45A6"/>
    <w:rsid w:val="002E45C7"/>
    <w:rsid w:val="002E46A0"/>
    <w:rsid w:val="002E46D2"/>
    <w:rsid w:val="002E4867"/>
    <w:rsid w:val="002E49DE"/>
    <w:rsid w:val="002E4A49"/>
    <w:rsid w:val="002E4A68"/>
    <w:rsid w:val="002E4ABC"/>
    <w:rsid w:val="002E4B43"/>
    <w:rsid w:val="002E4BCD"/>
    <w:rsid w:val="002E4BF8"/>
    <w:rsid w:val="002E4CD3"/>
    <w:rsid w:val="002E4D56"/>
    <w:rsid w:val="002E4E3C"/>
    <w:rsid w:val="002E4E95"/>
    <w:rsid w:val="002E4E9E"/>
    <w:rsid w:val="002E4EBF"/>
    <w:rsid w:val="002E4FB5"/>
    <w:rsid w:val="002E5150"/>
    <w:rsid w:val="002E51F1"/>
    <w:rsid w:val="002E527E"/>
    <w:rsid w:val="002E5373"/>
    <w:rsid w:val="002E5389"/>
    <w:rsid w:val="002E5456"/>
    <w:rsid w:val="002E54B7"/>
    <w:rsid w:val="002E54E5"/>
    <w:rsid w:val="002E5668"/>
    <w:rsid w:val="002E56D8"/>
    <w:rsid w:val="002E56F4"/>
    <w:rsid w:val="002E573B"/>
    <w:rsid w:val="002E57D2"/>
    <w:rsid w:val="002E5822"/>
    <w:rsid w:val="002E5951"/>
    <w:rsid w:val="002E5968"/>
    <w:rsid w:val="002E5A6D"/>
    <w:rsid w:val="002E5A9B"/>
    <w:rsid w:val="002E5AD2"/>
    <w:rsid w:val="002E5AD6"/>
    <w:rsid w:val="002E5AF7"/>
    <w:rsid w:val="002E5B24"/>
    <w:rsid w:val="002E5B89"/>
    <w:rsid w:val="002E5C21"/>
    <w:rsid w:val="002E5C31"/>
    <w:rsid w:val="002E5E5C"/>
    <w:rsid w:val="002E5E75"/>
    <w:rsid w:val="002E5F07"/>
    <w:rsid w:val="002E5F98"/>
    <w:rsid w:val="002E6027"/>
    <w:rsid w:val="002E602E"/>
    <w:rsid w:val="002E6076"/>
    <w:rsid w:val="002E609D"/>
    <w:rsid w:val="002E60B6"/>
    <w:rsid w:val="002E6143"/>
    <w:rsid w:val="002E616F"/>
    <w:rsid w:val="002E6349"/>
    <w:rsid w:val="002E63FF"/>
    <w:rsid w:val="002E649F"/>
    <w:rsid w:val="002E656D"/>
    <w:rsid w:val="002E65FB"/>
    <w:rsid w:val="002E6631"/>
    <w:rsid w:val="002E67FF"/>
    <w:rsid w:val="002E683F"/>
    <w:rsid w:val="002E68C7"/>
    <w:rsid w:val="002E693C"/>
    <w:rsid w:val="002E6C52"/>
    <w:rsid w:val="002E6CDE"/>
    <w:rsid w:val="002E6D71"/>
    <w:rsid w:val="002E6DA7"/>
    <w:rsid w:val="002E6E91"/>
    <w:rsid w:val="002E6EBB"/>
    <w:rsid w:val="002E6F6B"/>
    <w:rsid w:val="002E6F93"/>
    <w:rsid w:val="002E6FA0"/>
    <w:rsid w:val="002E6FB0"/>
    <w:rsid w:val="002E7184"/>
    <w:rsid w:val="002E71BF"/>
    <w:rsid w:val="002E7243"/>
    <w:rsid w:val="002E7275"/>
    <w:rsid w:val="002E7346"/>
    <w:rsid w:val="002E73B3"/>
    <w:rsid w:val="002E73FB"/>
    <w:rsid w:val="002E7425"/>
    <w:rsid w:val="002E7451"/>
    <w:rsid w:val="002E7519"/>
    <w:rsid w:val="002E75AA"/>
    <w:rsid w:val="002E75CD"/>
    <w:rsid w:val="002E76C2"/>
    <w:rsid w:val="002E770C"/>
    <w:rsid w:val="002E770F"/>
    <w:rsid w:val="002E7731"/>
    <w:rsid w:val="002E77D5"/>
    <w:rsid w:val="002E7804"/>
    <w:rsid w:val="002E787F"/>
    <w:rsid w:val="002E7A19"/>
    <w:rsid w:val="002E7A37"/>
    <w:rsid w:val="002E7A8C"/>
    <w:rsid w:val="002E7A8E"/>
    <w:rsid w:val="002E7AF1"/>
    <w:rsid w:val="002E7B3C"/>
    <w:rsid w:val="002E7B4B"/>
    <w:rsid w:val="002E7BE5"/>
    <w:rsid w:val="002E7C8F"/>
    <w:rsid w:val="002E7D2F"/>
    <w:rsid w:val="002E7D48"/>
    <w:rsid w:val="002E7D60"/>
    <w:rsid w:val="002E7DA2"/>
    <w:rsid w:val="002E7E2E"/>
    <w:rsid w:val="002E7E3C"/>
    <w:rsid w:val="002E7EBF"/>
    <w:rsid w:val="002F008A"/>
    <w:rsid w:val="002F00ED"/>
    <w:rsid w:val="002F0137"/>
    <w:rsid w:val="002F01BC"/>
    <w:rsid w:val="002F021C"/>
    <w:rsid w:val="002F0393"/>
    <w:rsid w:val="002F051A"/>
    <w:rsid w:val="002F0546"/>
    <w:rsid w:val="002F05F4"/>
    <w:rsid w:val="002F061A"/>
    <w:rsid w:val="002F067D"/>
    <w:rsid w:val="002F06DB"/>
    <w:rsid w:val="002F0726"/>
    <w:rsid w:val="002F073B"/>
    <w:rsid w:val="002F073E"/>
    <w:rsid w:val="002F0852"/>
    <w:rsid w:val="002F089B"/>
    <w:rsid w:val="002F08DA"/>
    <w:rsid w:val="002F0943"/>
    <w:rsid w:val="002F09D4"/>
    <w:rsid w:val="002F09E0"/>
    <w:rsid w:val="002F0C10"/>
    <w:rsid w:val="002F0D66"/>
    <w:rsid w:val="002F0DF6"/>
    <w:rsid w:val="002F0E28"/>
    <w:rsid w:val="002F0F92"/>
    <w:rsid w:val="002F0FB8"/>
    <w:rsid w:val="002F1026"/>
    <w:rsid w:val="002F10AC"/>
    <w:rsid w:val="002F10B6"/>
    <w:rsid w:val="002F111B"/>
    <w:rsid w:val="002F1257"/>
    <w:rsid w:val="002F13AB"/>
    <w:rsid w:val="002F14C3"/>
    <w:rsid w:val="002F1562"/>
    <w:rsid w:val="002F1581"/>
    <w:rsid w:val="002F1617"/>
    <w:rsid w:val="002F161D"/>
    <w:rsid w:val="002F164A"/>
    <w:rsid w:val="002F186D"/>
    <w:rsid w:val="002F194B"/>
    <w:rsid w:val="002F1998"/>
    <w:rsid w:val="002F1AD5"/>
    <w:rsid w:val="002F1B92"/>
    <w:rsid w:val="002F1BB3"/>
    <w:rsid w:val="002F1BED"/>
    <w:rsid w:val="002F1C4A"/>
    <w:rsid w:val="002F1CAF"/>
    <w:rsid w:val="002F1DAA"/>
    <w:rsid w:val="002F1DAD"/>
    <w:rsid w:val="002F1EC8"/>
    <w:rsid w:val="002F1F11"/>
    <w:rsid w:val="002F2195"/>
    <w:rsid w:val="002F21BF"/>
    <w:rsid w:val="002F2225"/>
    <w:rsid w:val="002F223F"/>
    <w:rsid w:val="002F2398"/>
    <w:rsid w:val="002F23E4"/>
    <w:rsid w:val="002F23FB"/>
    <w:rsid w:val="002F24A8"/>
    <w:rsid w:val="002F2555"/>
    <w:rsid w:val="002F26D6"/>
    <w:rsid w:val="002F2757"/>
    <w:rsid w:val="002F2823"/>
    <w:rsid w:val="002F2855"/>
    <w:rsid w:val="002F285D"/>
    <w:rsid w:val="002F28E0"/>
    <w:rsid w:val="002F29C6"/>
    <w:rsid w:val="002F2A5F"/>
    <w:rsid w:val="002F2AD2"/>
    <w:rsid w:val="002F2BB9"/>
    <w:rsid w:val="002F2C02"/>
    <w:rsid w:val="002F2C42"/>
    <w:rsid w:val="002F2D82"/>
    <w:rsid w:val="002F2FAC"/>
    <w:rsid w:val="002F2FDF"/>
    <w:rsid w:val="002F2FF1"/>
    <w:rsid w:val="002F310F"/>
    <w:rsid w:val="002F3145"/>
    <w:rsid w:val="002F31DA"/>
    <w:rsid w:val="002F31FE"/>
    <w:rsid w:val="002F32F3"/>
    <w:rsid w:val="002F333C"/>
    <w:rsid w:val="002F340B"/>
    <w:rsid w:val="002F345E"/>
    <w:rsid w:val="002F34A7"/>
    <w:rsid w:val="002F3501"/>
    <w:rsid w:val="002F3563"/>
    <w:rsid w:val="002F3671"/>
    <w:rsid w:val="002F37BA"/>
    <w:rsid w:val="002F38E1"/>
    <w:rsid w:val="002F394B"/>
    <w:rsid w:val="002F395F"/>
    <w:rsid w:val="002F3966"/>
    <w:rsid w:val="002F3991"/>
    <w:rsid w:val="002F39E9"/>
    <w:rsid w:val="002F3A11"/>
    <w:rsid w:val="002F3A23"/>
    <w:rsid w:val="002F3A47"/>
    <w:rsid w:val="002F3AAD"/>
    <w:rsid w:val="002F3B0A"/>
    <w:rsid w:val="002F3B48"/>
    <w:rsid w:val="002F3BEF"/>
    <w:rsid w:val="002F3BF6"/>
    <w:rsid w:val="002F3C59"/>
    <w:rsid w:val="002F3C98"/>
    <w:rsid w:val="002F3CA3"/>
    <w:rsid w:val="002F3D4D"/>
    <w:rsid w:val="002F3E26"/>
    <w:rsid w:val="002F3E88"/>
    <w:rsid w:val="002F3ECD"/>
    <w:rsid w:val="002F3F73"/>
    <w:rsid w:val="002F409E"/>
    <w:rsid w:val="002F4111"/>
    <w:rsid w:val="002F411C"/>
    <w:rsid w:val="002F413F"/>
    <w:rsid w:val="002F41BC"/>
    <w:rsid w:val="002F424E"/>
    <w:rsid w:val="002F4272"/>
    <w:rsid w:val="002F42CB"/>
    <w:rsid w:val="002F42DF"/>
    <w:rsid w:val="002F4320"/>
    <w:rsid w:val="002F451C"/>
    <w:rsid w:val="002F4537"/>
    <w:rsid w:val="002F4794"/>
    <w:rsid w:val="002F47E1"/>
    <w:rsid w:val="002F495A"/>
    <w:rsid w:val="002F49A1"/>
    <w:rsid w:val="002F4A51"/>
    <w:rsid w:val="002F4AC8"/>
    <w:rsid w:val="002F4ADA"/>
    <w:rsid w:val="002F4B2C"/>
    <w:rsid w:val="002F4C23"/>
    <w:rsid w:val="002F4C45"/>
    <w:rsid w:val="002F4CDD"/>
    <w:rsid w:val="002F4E0D"/>
    <w:rsid w:val="002F4EC6"/>
    <w:rsid w:val="002F4F58"/>
    <w:rsid w:val="002F4F8B"/>
    <w:rsid w:val="002F4FE0"/>
    <w:rsid w:val="002F50D5"/>
    <w:rsid w:val="002F51BF"/>
    <w:rsid w:val="002F52BC"/>
    <w:rsid w:val="002F52D4"/>
    <w:rsid w:val="002F5332"/>
    <w:rsid w:val="002F53B2"/>
    <w:rsid w:val="002F5403"/>
    <w:rsid w:val="002F558D"/>
    <w:rsid w:val="002F56E1"/>
    <w:rsid w:val="002F575A"/>
    <w:rsid w:val="002F5999"/>
    <w:rsid w:val="002F5A01"/>
    <w:rsid w:val="002F5AF0"/>
    <w:rsid w:val="002F5B70"/>
    <w:rsid w:val="002F5DDF"/>
    <w:rsid w:val="002F5DFB"/>
    <w:rsid w:val="002F5E20"/>
    <w:rsid w:val="002F5F17"/>
    <w:rsid w:val="002F5FEC"/>
    <w:rsid w:val="002F607D"/>
    <w:rsid w:val="002F60DE"/>
    <w:rsid w:val="002F60FB"/>
    <w:rsid w:val="002F6105"/>
    <w:rsid w:val="002F6183"/>
    <w:rsid w:val="002F61F1"/>
    <w:rsid w:val="002F625D"/>
    <w:rsid w:val="002F6268"/>
    <w:rsid w:val="002F628A"/>
    <w:rsid w:val="002F62DF"/>
    <w:rsid w:val="002F62E3"/>
    <w:rsid w:val="002F6301"/>
    <w:rsid w:val="002F6387"/>
    <w:rsid w:val="002F63B4"/>
    <w:rsid w:val="002F63F2"/>
    <w:rsid w:val="002F6495"/>
    <w:rsid w:val="002F64B1"/>
    <w:rsid w:val="002F64C4"/>
    <w:rsid w:val="002F6565"/>
    <w:rsid w:val="002F659C"/>
    <w:rsid w:val="002F6607"/>
    <w:rsid w:val="002F661F"/>
    <w:rsid w:val="002F6625"/>
    <w:rsid w:val="002F6641"/>
    <w:rsid w:val="002F6648"/>
    <w:rsid w:val="002F6792"/>
    <w:rsid w:val="002F6793"/>
    <w:rsid w:val="002F685B"/>
    <w:rsid w:val="002F6A8E"/>
    <w:rsid w:val="002F6B0E"/>
    <w:rsid w:val="002F6B5A"/>
    <w:rsid w:val="002F6B64"/>
    <w:rsid w:val="002F6BB3"/>
    <w:rsid w:val="002F6C0F"/>
    <w:rsid w:val="002F6D38"/>
    <w:rsid w:val="002F6F05"/>
    <w:rsid w:val="002F6F27"/>
    <w:rsid w:val="002F6F62"/>
    <w:rsid w:val="002F6FE7"/>
    <w:rsid w:val="002F7050"/>
    <w:rsid w:val="002F7149"/>
    <w:rsid w:val="002F71EF"/>
    <w:rsid w:val="002F72E8"/>
    <w:rsid w:val="002F7332"/>
    <w:rsid w:val="002F73C8"/>
    <w:rsid w:val="002F7405"/>
    <w:rsid w:val="002F7411"/>
    <w:rsid w:val="002F7429"/>
    <w:rsid w:val="002F7457"/>
    <w:rsid w:val="002F75D2"/>
    <w:rsid w:val="002F7669"/>
    <w:rsid w:val="002F771D"/>
    <w:rsid w:val="002F7780"/>
    <w:rsid w:val="002F77B6"/>
    <w:rsid w:val="002F77F1"/>
    <w:rsid w:val="002F781A"/>
    <w:rsid w:val="002F7849"/>
    <w:rsid w:val="002F784B"/>
    <w:rsid w:val="002F78DA"/>
    <w:rsid w:val="002F7916"/>
    <w:rsid w:val="002F7943"/>
    <w:rsid w:val="002F798F"/>
    <w:rsid w:val="002F79CD"/>
    <w:rsid w:val="002F7B60"/>
    <w:rsid w:val="002F7BA5"/>
    <w:rsid w:val="002F7BDA"/>
    <w:rsid w:val="002F7C12"/>
    <w:rsid w:val="002F7D93"/>
    <w:rsid w:val="002F7E2C"/>
    <w:rsid w:val="002F7E53"/>
    <w:rsid w:val="002F7E84"/>
    <w:rsid w:val="002F7F83"/>
    <w:rsid w:val="002F7F97"/>
    <w:rsid w:val="002F7FA2"/>
    <w:rsid w:val="003000B3"/>
    <w:rsid w:val="00300132"/>
    <w:rsid w:val="0030018A"/>
    <w:rsid w:val="00300220"/>
    <w:rsid w:val="0030027D"/>
    <w:rsid w:val="003002B3"/>
    <w:rsid w:val="003002B7"/>
    <w:rsid w:val="003002C8"/>
    <w:rsid w:val="00300335"/>
    <w:rsid w:val="003003EB"/>
    <w:rsid w:val="003003EC"/>
    <w:rsid w:val="003005CF"/>
    <w:rsid w:val="00300609"/>
    <w:rsid w:val="00300688"/>
    <w:rsid w:val="0030068D"/>
    <w:rsid w:val="003006C5"/>
    <w:rsid w:val="003006DB"/>
    <w:rsid w:val="0030077F"/>
    <w:rsid w:val="00300815"/>
    <w:rsid w:val="003008D1"/>
    <w:rsid w:val="003008DB"/>
    <w:rsid w:val="00300971"/>
    <w:rsid w:val="00300A0A"/>
    <w:rsid w:val="00300B3F"/>
    <w:rsid w:val="00300B4A"/>
    <w:rsid w:val="00300B6F"/>
    <w:rsid w:val="00300BC4"/>
    <w:rsid w:val="00300C09"/>
    <w:rsid w:val="00300C8F"/>
    <w:rsid w:val="00300C94"/>
    <w:rsid w:val="00300CA1"/>
    <w:rsid w:val="00300CAB"/>
    <w:rsid w:val="00300D5E"/>
    <w:rsid w:val="00300DD0"/>
    <w:rsid w:val="00300DEE"/>
    <w:rsid w:val="00300EB2"/>
    <w:rsid w:val="00300EFF"/>
    <w:rsid w:val="00300FAC"/>
    <w:rsid w:val="00300FEA"/>
    <w:rsid w:val="003010CB"/>
    <w:rsid w:val="0030120C"/>
    <w:rsid w:val="00301241"/>
    <w:rsid w:val="00301271"/>
    <w:rsid w:val="00301339"/>
    <w:rsid w:val="0030138A"/>
    <w:rsid w:val="00301475"/>
    <w:rsid w:val="0030165E"/>
    <w:rsid w:val="003016B8"/>
    <w:rsid w:val="003016D6"/>
    <w:rsid w:val="00301721"/>
    <w:rsid w:val="00301741"/>
    <w:rsid w:val="00301763"/>
    <w:rsid w:val="003017CD"/>
    <w:rsid w:val="003017D7"/>
    <w:rsid w:val="00301821"/>
    <w:rsid w:val="0030182A"/>
    <w:rsid w:val="00301908"/>
    <w:rsid w:val="00301BF8"/>
    <w:rsid w:val="00301C0E"/>
    <w:rsid w:val="00301C1B"/>
    <w:rsid w:val="00301C51"/>
    <w:rsid w:val="00301DB9"/>
    <w:rsid w:val="00301EEB"/>
    <w:rsid w:val="00301F26"/>
    <w:rsid w:val="00301FF9"/>
    <w:rsid w:val="00302023"/>
    <w:rsid w:val="003020F8"/>
    <w:rsid w:val="00302174"/>
    <w:rsid w:val="00302199"/>
    <w:rsid w:val="003021E4"/>
    <w:rsid w:val="00302276"/>
    <w:rsid w:val="003022D3"/>
    <w:rsid w:val="0030236F"/>
    <w:rsid w:val="003023ED"/>
    <w:rsid w:val="00302475"/>
    <w:rsid w:val="003024EA"/>
    <w:rsid w:val="00302573"/>
    <w:rsid w:val="003025C9"/>
    <w:rsid w:val="00302600"/>
    <w:rsid w:val="00302690"/>
    <w:rsid w:val="003026ED"/>
    <w:rsid w:val="0030270B"/>
    <w:rsid w:val="003028E6"/>
    <w:rsid w:val="003028ED"/>
    <w:rsid w:val="00302A0F"/>
    <w:rsid w:val="00302A11"/>
    <w:rsid w:val="00302AA4"/>
    <w:rsid w:val="00302BEE"/>
    <w:rsid w:val="00302C32"/>
    <w:rsid w:val="00302CBD"/>
    <w:rsid w:val="00302D45"/>
    <w:rsid w:val="00302EFA"/>
    <w:rsid w:val="00302F1D"/>
    <w:rsid w:val="00303021"/>
    <w:rsid w:val="00303044"/>
    <w:rsid w:val="0030317C"/>
    <w:rsid w:val="003032D0"/>
    <w:rsid w:val="00303441"/>
    <w:rsid w:val="0030349C"/>
    <w:rsid w:val="0030349D"/>
    <w:rsid w:val="003034E8"/>
    <w:rsid w:val="00303633"/>
    <w:rsid w:val="003036C4"/>
    <w:rsid w:val="0030372F"/>
    <w:rsid w:val="0030378B"/>
    <w:rsid w:val="00303850"/>
    <w:rsid w:val="00303959"/>
    <w:rsid w:val="003039CC"/>
    <w:rsid w:val="003039EB"/>
    <w:rsid w:val="00303A09"/>
    <w:rsid w:val="00303ADE"/>
    <w:rsid w:val="00303B32"/>
    <w:rsid w:val="00303B75"/>
    <w:rsid w:val="00303D17"/>
    <w:rsid w:val="00303DCF"/>
    <w:rsid w:val="00303DEE"/>
    <w:rsid w:val="00303E0F"/>
    <w:rsid w:val="00303EE9"/>
    <w:rsid w:val="00303EEB"/>
    <w:rsid w:val="00303FA4"/>
    <w:rsid w:val="00303FCF"/>
    <w:rsid w:val="0030401A"/>
    <w:rsid w:val="00304138"/>
    <w:rsid w:val="00304140"/>
    <w:rsid w:val="00304181"/>
    <w:rsid w:val="003041C3"/>
    <w:rsid w:val="0030427E"/>
    <w:rsid w:val="00304287"/>
    <w:rsid w:val="003042D6"/>
    <w:rsid w:val="0030436D"/>
    <w:rsid w:val="00304412"/>
    <w:rsid w:val="003044B4"/>
    <w:rsid w:val="0030455D"/>
    <w:rsid w:val="0030464A"/>
    <w:rsid w:val="003046B3"/>
    <w:rsid w:val="003046B7"/>
    <w:rsid w:val="003046FB"/>
    <w:rsid w:val="0030478B"/>
    <w:rsid w:val="0030479D"/>
    <w:rsid w:val="003048A1"/>
    <w:rsid w:val="00304907"/>
    <w:rsid w:val="003049D4"/>
    <w:rsid w:val="00304A0E"/>
    <w:rsid w:val="00304A7C"/>
    <w:rsid w:val="00304B42"/>
    <w:rsid w:val="00304CE2"/>
    <w:rsid w:val="00304D89"/>
    <w:rsid w:val="00304DF3"/>
    <w:rsid w:val="00304E76"/>
    <w:rsid w:val="00304E92"/>
    <w:rsid w:val="00304E94"/>
    <w:rsid w:val="00304F31"/>
    <w:rsid w:val="00304FB3"/>
    <w:rsid w:val="00304FF3"/>
    <w:rsid w:val="003050AB"/>
    <w:rsid w:val="00305111"/>
    <w:rsid w:val="00305126"/>
    <w:rsid w:val="003051FA"/>
    <w:rsid w:val="0030520F"/>
    <w:rsid w:val="00305214"/>
    <w:rsid w:val="00305387"/>
    <w:rsid w:val="00305457"/>
    <w:rsid w:val="00305463"/>
    <w:rsid w:val="003054AB"/>
    <w:rsid w:val="003055E6"/>
    <w:rsid w:val="003056A3"/>
    <w:rsid w:val="003056BC"/>
    <w:rsid w:val="00305732"/>
    <w:rsid w:val="00305775"/>
    <w:rsid w:val="00305845"/>
    <w:rsid w:val="0030587B"/>
    <w:rsid w:val="00305916"/>
    <w:rsid w:val="003059A0"/>
    <w:rsid w:val="003059F0"/>
    <w:rsid w:val="00305BE8"/>
    <w:rsid w:val="00305BEF"/>
    <w:rsid w:val="00305C21"/>
    <w:rsid w:val="00305C67"/>
    <w:rsid w:val="00305CE3"/>
    <w:rsid w:val="00305D5D"/>
    <w:rsid w:val="00305D8F"/>
    <w:rsid w:val="00305E6D"/>
    <w:rsid w:val="00305EFA"/>
    <w:rsid w:val="00305F27"/>
    <w:rsid w:val="00305FA9"/>
    <w:rsid w:val="0030603F"/>
    <w:rsid w:val="003060D5"/>
    <w:rsid w:val="00306170"/>
    <w:rsid w:val="0030618F"/>
    <w:rsid w:val="00306289"/>
    <w:rsid w:val="003062B4"/>
    <w:rsid w:val="00306309"/>
    <w:rsid w:val="0030633A"/>
    <w:rsid w:val="003063C9"/>
    <w:rsid w:val="003065A9"/>
    <w:rsid w:val="003065B9"/>
    <w:rsid w:val="003065E1"/>
    <w:rsid w:val="00306636"/>
    <w:rsid w:val="0030665F"/>
    <w:rsid w:val="003067C7"/>
    <w:rsid w:val="003069AB"/>
    <w:rsid w:val="00306A36"/>
    <w:rsid w:val="00306A42"/>
    <w:rsid w:val="00306C7B"/>
    <w:rsid w:val="00306D41"/>
    <w:rsid w:val="00306DDD"/>
    <w:rsid w:val="00306E33"/>
    <w:rsid w:val="00306E70"/>
    <w:rsid w:val="00306EA7"/>
    <w:rsid w:val="00306F58"/>
    <w:rsid w:val="00306FF4"/>
    <w:rsid w:val="00306FF6"/>
    <w:rsid w:val="00307018"/>
    <w:rsid w:val="0030701E"/>
    <w:rsid w:val="0030706D"/>
    <w:rsid w:val="003070BF"/>
    <w:rsid w:val="003070EF"/>
    <w:rsid w:val="00307102"/>
    <w:rsid w:val="00307131"/>
    <w:rsid w:val="00307148"/>
    <w:rsid w:val="00307350"/>
    <w:rsid w:val="003073F5"/>
    <w:rsid w:val="0030741D"/>
    <w:rsid w:val="00307441"/>
    <w:rsid w:val="0030748D"/>
    <w:rsid w:val="003074B0"/>
    <w:rsid w:val="0030755C"/>
    <w:rsid w:val="00307804"/>
    <w:rsid w:val="0030789A"/>
    <w:rsid w:val="00307945"/>
    <w:rsid w:val="003079FC"/>
    <w:rsid w:val="00307A3C"/>
    <w:rsid w:val="00307A7B"/>
    <w:rsid w:val="00307BCE"/>
    <w:rsid w:val="00307C2C"/>
    <w:rsid w:val="00307C44"/>
    <w:rsid w:val="00307D2C"/>
    <w:rsid w:val="00307D34"/>
    <w:rsid w:val="00307D44"/>
    <w:rsid w:val="00307D51"/>
    <w:rsid w:val="00307E48"/>
    <w:rsid w:val="00307EEF"/>
    <w:rsid w:val="00307EFE"/>
    <w:rsid w:val="00310004"/>
    <w:rsid w:val="00310031"/>
    <w:rsid w:val="00310060"/>
    <w:rsid w:val="0031007A"/>
    <w:rsid w:val="003100C0"/>
    <w:rsid w:val="00310225"/>
    <w:rsid w:val="00310226"/>
    <w:rsid w:val="003102E6"/>
    <w:rsid w:val="003102EC"/>
    <w:rsid w:val="00310345"/>
    <w:rsid w:val="00310410"/>
    <w:rsid w:val="00310478"/>
    <w:rsid w:val="0031048A"/>
    <w:rsid w:val="0031056A"/>
    <w:rsid w:val="003105D7"/>
    <w:rsid w:val="00310798"/>
    <w:rsid w:val="003107A6"/>
    <w:rsid w:val="003107C4"/>
    <w:rsid w:val="00310873"/>
    <w:rsid w:val="00310976"/>
    <w:rsid w:val="0031097B"/>
    <w:rsid w:val="003109D3"/>
    <w:rsid w:val="00310A8D"/>
    <w:rsid w:val="00310AFB"/>
    <w:rsid w:val="00310B91"/>
    <w:rsid w:val="00310C24"/>
    <w:rsid w:val="00310C54"/>
    <w:rsid w:val="00310CCE"/>
    <w:rsid w:val="00310CED"/>
    <w:rsid w:val="00310D72"/>
    <w:rsid w:val="00310EA8"/>
    <w:rsid w:val="00310F24"/>
    <w:rsid w:val="0031102D"/>
    <w:rsid w:val="00311093"/>
    <w:rsid w:val="003111B8"/>
    <w:rsid w:val="003111CD"/>
    <w:rsid w:val="00311234"/>
    <w:rsid w:val="00311235"/>
    <w:rsid w:val="00311349"/>
    <w:rsid w:val="0031146B"/>
    <w:rsid w:val="0031147B"/>
    <w:rsid w:val="003114A6"/>
    <w:rsid w:val="00311576"/>
    <w:rsid w:val="00311587"/>
    <w:rsid w:val="00311591"/>
    <w:rsid w:val="003115CB"/>
    <w:rsid w:val="003116A2"/>
    <w:rsid w:val="003116BF"/>
    <w:rsid w:val="00311700"/>
    <w:rsid w:val="003118A6"/>
    <w:rsid w:val="003118AC"/>
    <w:rsid w:val="00311971"/>
    <w:rsid w:val="00311A4C"/>
    <w:rsid w:val="00311A76"/>
    <w:rsid w:val="00311B72"/>
    <w:rsid w:val="00311BAA"/>
    <w:rsid w:val="00311BC3"/>
    <w:rsid w:val="00311BE5"/>
    <w:rsid w:val="00311C2B"/>
    <w:rsid w:val="00311C8F"/>
    <w:rsid w:val="00311CA8"/>
    <w:rsid w:val="00311CD3"/>
    <w:rsid w:val="00311D0D"/>
    <w:rsid w:val="00311E5B"/>
    <w:rsid w:val="00311EAA"/>
    <w:rsid w:val="00312010"/>
    <w:rsid w:val="00312026"/>
    <w:rsid w:val="0031207E"/>
    <w:rsid w:val="003120EB"/>
    <w:rsid w:val="00312108"/>
    <w:rsid w:val="00312110"/>
    <w:rsid w:val="003121DB"/>
    <w:rsid w:val="00312510"/>
    <w:rsid w:val="00312584"/>
    <w:rsid w:val="003125B8"/>
    <w:rsid w:val="00312630"/>
    <w:rsid w:val="00312685"/>
    <w:rsid w:val="00312695"/>
    <w:rsid w:val="0031269C"/>
    <w:rsid w:val="0031278F"/>
    <w:rsid w:val="003127CC"/>
    <w:rsid w:val="003127E4"/>
    <w:rsid w:val="00312A53"/>
    <w:rsid w:val="00312B97"/>
    <w:rsid w:val="00312EF4"/>
    <w:rsid w:val="00313029"/>
    <w:rsid w:val="00313050"/>
    <w:rsid w:val="003130A7"/>
    <w:rsid w:val="00313153"/>
    <w:rsid w:val="003131A7"/>
    <w:rsid w:val="00313373"/>
    <w:rsid w:val="0031340F"/>
    <w:rsid w:val="00313455"/>
    <w:rsid w:val="00313472"/>
    <w:rsid w:val="0031354D"/>
    <w:rsid w:val="0031356F"/>
    <w:rsid w:val="003135B0"/>
    <w:rsid w:val="003135E6"/>
    <w:rsid w:val="003135E8"/>
    <w:rsid w:val="00313705"/>
    <w:rsid w:val="00313746"/>
    <w:rsid w:val="003137E0"/>
    <w:rsid w:val="00313867"/>
    <w:rsid w:val="003138F3"/>
    <w:rsid w:val="0031398C"/>
    <w:rsid w:val="003139BD"/>
    <w:rsid w:val="003139FE"/>
    <w:rsid w:val="00313A21"/>
    <w:rsid w:val="00313A29"/>
    <w:rsid w:val="00313A40"/>
    <w:rsid w:val="00313AF4"/>
    <w:rsid w:val="00313B3B"/>
    <w:rsid w:val="00313B8D"/>
    <w:rsid w:val="00313C39"/>
    <w:rsid w:val="00313CBC"/>
    <w:rsid w:val="00313CD4"/>
    <w:rsid w:val="00313D3E"/>
    <w:rsid w:val="00313D91"/>
    <w:rsid w:val="00313DEC"/>
    <w:rsid w:val="00313E81"/>
    <w:rsid w:val="00313E98"/>
    <w:rsid w:val="00313EA1"/>
    <w:rsid w:val="00313F8A"/>
    <w:rsid w:val="00313FE5"/>
    <w:rsid w:val="00314004"/>
    <w:rsid w:val="00314049"/>
    <w:rsid w:val="003140EA"/>
    <w:rsid w:val="0031414A"/>
    <w:rsid w:val="0031419F"/>
    <w:rsid w:val="00314257"/>
    <w:rsid w:val="0031428D"/>
    <w:rsid w:val="00314346"/>
    <w:rsid w:val="003144D2"/>
    <w:rsid w:val="00314542"/>
    <w:rsid w:val="00314564"/>
    <w:rsid w:val="00314593"/>
    <w:rsid w:val="0031471C"/>
    <w:rsid w:val="00314786"/>
    <w:rsid w:val="00314860"/>
    <w:rsid w:val="003148B8"/>
    <w:rsid w:val="003148DB"/>
    <w:rsid w:val="00314B12"/>
    <w:rsid w:val="00314B62"/>
    <w:rsid w:val="00314D21"/>
    <w:rsid w:val="00314D4D"/>
    <w:rsid w:val="00314DF5"/>
    <w:rsid w:val="00314E7B"/>
    <w:rsid w:val="00314F1D"/>
    <w:rsid w:val="00314F5E"/>
    <w:rsid w:val="00314F85"/>
    <w:rsid w:val="00315011"/>
    <w:rsid w:val="00315033"/>
    <w:rsid w:val="00315485"/>
    <w:rsid w:val="003154D6"/>
    <w:rsid w:val="003154E9"/>
    <w:rsid w:val="00315650"/>
    <w:rsid w:val="0031571D"/>
    <w:rsid w:val="003158C7"/>
    <w:rsid w:val="00315910"/>
    <w:rsid w:val="00315B98"/>
    <w:rsid w:val="00315BDD"/>
    <w:rsid w:val="00315BEA"/>
    <w:rsid w:val="00315BF7"/>
    <w:rsid w:val="00315BFF"/>
    <w:rsid w:val="00315C35"/>
    <w:rsid w:val="00315F11"/>
    <w:rsid w:val="00315F49"/>
    <w:rsid w:val="003160B0"/>
    <w:rsid w:val="00316114"/>
    <w:rsid w:val="00316192"/>
    <w:rsid w:val="003161C5"/>
    <w:rsid w:val="00316246"/>
    <w:rsid w:val="00316278"/>
    <w:rsid w:val="0031650F"/>
    <w:rsid w:val="00316538"/>
    <w:rsid w:val="0031654D"/>
    <w:rsid w:val="00316586"/>
    <w:rsid w:val="003165F1"/>
    <w:rsid w:val="0031679F"/>
    <w:rsid w:val="003167F1"/>
    <w:rsid w:val="00316868"/>
    <w:rsid w:val="00316888"/>
    <w:rsid w:val="00316894"/>
    <w:rsid w:val="003168B8"/>
    <w:rsid w:val="00316955"/>
    <w:rsid w:val="003169CF"/>
    <w:rsid w:val="00316CD1"/>
    <w:rsid w:val="00316D05"/>
    <w:rsid w:val="00316D70"/>
    <w:rsid w:val="00316D71"/>
    <w:rsid w:val="00316F00"/>
    <w:rsid w:val="00316F08"/>
    <w:rsid w:val="00316FA8"/>
    <w:rsid w:val="0031706C"/>
    <w:rsid w:val="0031713D"/>
    <w:rsid w:val="00317140"/>
    <w:rsid w:val="003171B5"/>
    <w:rsid w:val="0031738C"/>
    <w:rsid w:val="003173B2"/>
    <w:rsid w:val="003173D6"/>
    <w:rsid w:val="003173EB"/>
    <w:rsid w:val="003173F4"/>
    <w:rsid w:val="0031745D"/>
    <w:rsid w:val="003174FA"/>
    <w:rsid w:val="00317680"/>
    <w:rsid w:val="0031784C"/>
    <w:rsid w:val="0031786B"/>
    <w:rsid w:val="003178EE"/>
    <w:rsid w:val="00317909"/>
    <w:rsid w:val="00317946"/>
    <w:rsid w:val="00317982"/>
    <w:rsid w:val="003179BE"/>
    <w:rsid w:val="00317AD0"/>
    <w:rsid w:val="00317AE5"/>
    <w:rsid w:val="00317B5A"/>
    <w:rsid w:val="00317B66"/>
    <w:rsid w:val="00317D05"/>
    <w:rsid w:val="00317D42"/>
    <w:rsid w:val="00317DEA"/>
    <w:rsid w:val="00317DF6"/>
    <w:rsid w:val="00317E56"/>
    <w:rsid w:val="00320020"/>
    <w:rsid w:val="00320079"/>
    <w:rsid w:val="003200DC"/>
    <w:rsid w:val="003200FF"/>
    <w:rsid w:val="00320112"/>
    <w:rsid w:val="00320158"/>
    <w:rsid w:val="0032015D"/>
    <w:rsid w:val="00320186"/>
    <w:rsid w:val="003202B3"/>
    <w:rsid w:val="003202E7"/>
    <w:rsid w:val="003202FF"/>
    <w:rsid w:val="00320312"/>
    <w:rsid w:val="0032031A"/>
    <w:rsid w:val="003203CF"/>
    <w:rsid w:val="0032043E"/>
    <w:rsid w:val="0032045D"/>
    <w:rsid w:val="00320583"/>
    <w:rsid w:val="0032068A"/>
    <w:rsid w:val="003206DE"/>
    <w:rsid w:val="003206E8"/>
    <w:rsid w:val="0032087D"/>
    <w:rsid w:val="003208C8"/>
    <w:rsid w:val="0032095A"/>
    <w:rsid w:val="003209F0"/>
    <w:rsid w:val="00320A6A"/>
    <w:rsid w:val="00320AE1"/>
    <w:rsid w:val="00320AFE"/>
    <w:rsid w:val="00320B2C"/>
    <w:rsid w:val="00320B76"/>
    <w:rsid w:val="00320BC3"/>
    <w:rsid w:val="00320BEF"/>
    <w:rsid w:val="00320D06"/>
    <w:rsid w:val="00320D0F"/>
    <w:rsid w:val="00320E5D"/>
    <w:rsid w:val="00320EA2"/>
    <w:rsid w:val="00320EE5"/>
    <w:rsid w:val="00321010"/>
    <w:rsid w:val="003212E7"/>
    <w:rsid w:val="0032130B"/>
    <w:rsid w:val="00321382"/>
    <w:rsid w:val="003215FC"/>
    <w:rsid w:val="00321616"/>
    <w:rsid w:val="0032169B"/>
    <w:rsid w:val="003216DB"/>
    <w:rsid w:val="00321809"/>
    <w:rsid w:val="0032186F"/>
    <w:rsid w:val="0032190B"/>
    <w:rsid w:val="00321986"/>
    <w:rsid w:val="0032199C"/>
    <w:rsid w:val="00321C38"/>
    <w:rsid w:val="00321C70"/>
    <w:rsid w:val="00321CC7"/>
    <w:rsid w:val="00321D48"/>
    <w:rsid w:val="00321DBB"/>
    <w:rsid w:val="00321EA9"/>
    <w:rsid w:val="00321F03"/>
    <w:rsid w:val="00322044"/>
    <w:rsid w:val="00322075"/>
    <w:rsid w:val="003220B6"/>
    <w:rsid w:val="0032212C"/>
    <w:rsid w:val="0032226B"/>
    <w:rsid w:val="00322377"/>
    <w:rsid w:val="00322394"/>
    <w:rsid w:val="0032239B"/>
    <w:rsid w:val="003223E7"/>
    <w:rsid w:val="003224A6"/>
    <w:rsid w:val="00322561"/>
    <w:rsid w:val="003225E3"/>
    <w:rsid w:val="00322698"/>
    <w:rsid w:val="00322723"/>
    <w:rsid w:val="00322789"/>
    <w:rsid w:val="0032281B"/>
    <w:rsid w:val="00322892"/>
    <w:rsid w:val="003228B6"/>
    <w:rsid w:val="003228BF"/>
    <w:rsid w:val="003228C1"/>
    <w:rsid w:val="003228D5"/>
    <w:rsid w:val="0032290C"/>
    <w:rsid w:val="00322959"/>
    <w:rsid w:val="00322A0E"/>
    <w:rsid w:val="00322A53"/>
    <w:rsid w:val="00322ABE"/>
    <w:rsid w:val="00322B3E"/>
    <w:rsid w:val="00322B62"/>
    <w:rsid w:val="00322B6B"/>
    <w:rsid w:val="00322C2F"/>
    <w:rsid w:val="00322C71"/>
    <w:rsid w:val="00322CC2"/>
    <w:rsid w:val="00322D23"/>
    <w:rsid w:val="00322DFE"/>
    <w:rsid w:val="00322E16"/>
    <w:rsid w:val="00322E49"/>
    <w:rsid w:val="00322E4E"/>
    <w:rsid w:val="00322F1D"/>
    <w:rsid w:val="00322F36"/>
    <w:rsid w:val="0032305E"/>
    <w:rsid w:val="00323104"/>
    <w:rsid w:val="0032311F"/>
    <w:rsid w:val="0032319F"/>
    <w:rsid w:val="003231E3"/>
    <w:rsid w:val="003232AB"/>
    <w:rsid w:val="00323333"/>
    <w:rsid w:val="0032346A"/>
    <w:rsid w:val="00323483"/>
    <w:rsid w:val="00323501"/>
    <w:rsid w:val="0032353F"/>
    <w:rsid w:val="0032365B"/>
    <w:rsid w:val="00323667"/>
    <w:rsid w:val="003236AB"/>
    <w:rsid w:val="003236B6"/>
    <w:rsid w:val="0032371B"/>
    <w:rsid w:val="00323795"/>
    <w:rsid w:val="0032382A"/>
    <w:rsid w:val="003238D0"/>
    <w:rsid w:val="0032397E"/>
    <w:rsid w:val="00323AF3"/>
    <w:rsid w:val="00323C00"/>
    <w:rsid w:val="00323C79"/>
    <w:rsid w:val="00323C91"/>
    <w:rsid w:val="00323CB0"/>
    <w:rsid w:val="00323CEF"/>
    <w:rsid w:val="00323E25"/>
    <w:rsid w:val="00323E34"/>
    <w:rsid w:val="00323EEE"/>
    <w:rsid w:val="00323FD8"/>
    <w:rsid w:val="00323FE4"/>
    <w:rsid w:val="0032400D"/>
    <w:rsid w:val="0032406A"/>
    <w:rsid w:val="003240F1"/>
    <w:rsid w:val="00324108"/>
    <w:rsid w:val="0032410E"/>
    <w:rsid w:val="00324160"/>
    <w:rsid w:val="00324177"/>
    <w:rsid w:val="003241A4"/>
    <w:rsid w:val="003241A9"/>
    <w:rsid w:val="003241C3"/>
    <w:rsid w:val="003241D6"/>
    <w:rsid w:val="003241E9"/>
    <w:rsid w:val="003241FC"/>
    <w:rsid w:val="00324201"/>
    <w:rsid w:val="00324467"/>
    <w:rsid w:val="00324489"/>
    <w:rsid w:val="0032458D"/>
    <w:rsid w:val="0032468A"/>
    <w:rsid w:val="003246C0"/>
    <w:rsid w:val="0032472D"/>
    <w:rsid w:val="003248DB"/>
    <w:rsid w:val="00324991"/>
    <w:rsid w:val="003249AA"/>
    <w:rsid w:val="00324A04"/>
    <w:rsid w:val="00324B0D"/>
    <w:rsid w:val="00324B46"/>
    <w:rsid w:val="00324B67"/>
    <w:rsid w:val="00324B8A"/>
    <w:rsid w:val="00324BE2"/>
    <w:rsid w:val="00324C07"/>
    <w:rsid w:val="00324C1B"/>
    <w:rsid w:val="00324C94"/>
    <w:rsid w:val="00324D1C"/>
    <w:rsid w:val="00324E5B"/>
    <w:rsid w:val="00324FFB"/>
    <w:rsid w:val="003250BD"/>
    <w:rsid w:val="00325176"/>
    <w:rsid w:val="00325178"/>
    <w:rsid w:val="00325181"/>
    <w:rsid w:val="00325257"/>
    <w:rsid w:val="0032527E"/>
    <w:rsid w:val="003252A9"/>
    <w:rsid w:val="003252D7"/>
    <w:rsid w:val="00325454"/>
    <w:rsid w:val="003255AA"/>
    <w:rsid w:val="003255B3"/>
    <w:rsid w:val="003255DE"/>
    <w:rsid w:val="003256AC"/>
    <w:rsid w:val="003256E7"/>
    <w:rsid w:val="003257B6"/>
    <w:rsid w:val="003257E9"/>
    <w:rsid w:val="003258F2"/>
    <w:rsid w:val="00325945"/>
    <w:rsid w:val="0032598A"/>
    <w:rsid w:val="00325A06"/>
    <w:rsid w:val="00325A56"/>
    <w:rsid w:val="00325A9E"/>
    <w:rsid w:val="00325BA9"/>
    <w:rsid w:val="00325C49"/>
    <w:rsid w:val="00325C78"/>
    <w:rsid w:val="00325D02"/>
    <w:rsid w:val="00325D1B"/>
    <w:rsid w:val="00325DC8"/>
    <w:rsid w:val="00325E65"/>
    <w:rsid w:val="00325ECB"/>
    <w:rsid w:val="00325ED3"/>
    <w:rsid w:val="00325F01"/>
    <w:rsid w:val="00325F69"/>
    <w:rsid w:val="00325FEE"/>
    <w:rsid w:val="00325FEF"/>
    <w:rsid w:val="00326014"/>
    <w:rsid w:val="003262AD"/>
    <w:rsid w:val="00326348"/>
    <w:rsid w:val="0032637C"/>
    <w:rsid w:val="00326433"/>
    <w:rsid w:val="003265C3"/>
    <w:rsid w:val="003265F6"/>
    <w:rsid w:val="00326605"/>
    <w:rsid w:val="0032661E"/>
    <w:rsid w:val="00326707"/>
    <w:rsid w:val="003267AE"/>
    <w:rsid w:val="003267FB"/>
    <w:rsid w:val="0032682E"/>
    <w:rsid w:val="00326845"/>
    <w:rsid w:val="003268D7"/>
    <w:rsid w:val="003269BB"/>
    <w:rsid w:val="00326A38"/>
    <w:rsid w:val="00326AB1"/>
    <w:rsid w:val="00326ABB"/>
    <w:rsid w:val="00326BFD"/>
    <w:rsid w:val="00326C66"/>
    <w:rsid w:val="00326CAC"/>
    <w:rsid w:val="00326D04"/>
    <w:rsid w:val="00326D4D"/>
    <w:rsid w:val="00326DF2"/>
    <w:rsid w:val="00326DFD"/>
    <w:rsid w:val="00326F18"/>
    <w:rsid w:val="00326F3E"/>
    <w:rsid w:val="00326FD1"/>
    <w:rsid w:val="00326FD6"/>
    <w:rsid w:val="00326FE4"/>
    <w:rsid w:val="003270C5"/>
    <w:rsid w:val="00327123"/>
    <w:rsid w:val="00327199"/>
    <w:rsid w:val="003271C0"/>
    <w:rsid w:val="0032723A"/>
    <w:rsid w:val="0032733D"/>
    <w:rsid w:val="00327478"/>
    <w:rsid w:val="0032749E"/>
    <w:rsid w:val="003274CA"/>
    <w:rsid w:val="003274E9"/>
    <w:rsid w:val="003275C4"/>
    <w:rsid w:val="00327601"/>
    <w:rsid w:val="00327621"/>
    <w:rsid w:val="00327725"/>
    <w:rsid w:val="003277CF"/>
    <w:rsid w:val="0032784F"/>
    <w:rsid w:val="00327A19"/>
    <w:rsid w:val="00327A35"/>
    <w:rsid w:val="00327A45"/>
    <w:rsid w:val="00327A5C"/>
    <w:rsid w:val="00327A86"/>
    <w:rsid w:val="00327AD4"/>
    <w:rsid w:val="00327B06"/>
    <w:rsid w:val="00327B0D"/>
    <w:rsid w:val="00327B9C"/>
    <w:rsid w:val="00327BB2"/>
    <w:rsid w:val="00327CA4"/>
    <w:rsid w:val="00327CAB"/>
    <w:rsid w:val="00327D06"/>
    <w:rsid w:val="00327EB4"/>
    <w:rsid w:val="00327F65"/>
    <w:rsid w:val="00327FB0"/>
    <w:rsid w:val="00327FC3"/>
    <w:rsid w:val="0033002C"/>
    <w:rsid w:val="0033002D"/>
    <w:rsid w:val="003300CF"/>
    <w:rsid w:val="00330169"/>
    <w:rsid w:val="00330383"/>
    <w:rsid w:val="003303FC"/>
    <w:rsid w:val="003304C6"/>
    <w:rsid w:val="00330533"/>
    <w:rsid w:val="003305BC"/>
    <w:rsid w:val="003306B1"/>
    <w:rsid w:val="00330746"/>
    <w:rsid w:val="00330782"/>
    <w:rsid w:val="00330798"/>
    <w:rsid w:val="0033080A"/>
    <w:rsid w:val="00330813"/>
    <w:rsid w:val="00330846"/>
    <w:rsid w:val="003308E4"/>
    <w:rsid w:val="00330943"/>
    <w:rsid w:val="0033098D"/>
    <w:rsid w:val="00330B4A"/>
    <w:rsid w:val="00330C22"/>
    <w:rsid w:val="00330C2D"/>
    <w:rsid w:val="00330C92"/>
    <w:rsid w:val="00330DBA"/>
    <w:rsid w:val="00330E7F"/>
    <w:rsid w:val="00330ECB"/>
    <w:rsid w:val="00330F8A"/>
    <w:rsid w:val="003310C3"/>
    <w:rsid w:val="003311E0"/>
    <w:rsid w:val="0033141B"/>
    <w:rsid w:val="003314C1"/>
    <w:rsid w:val="003314CF"/>
    <w:rsid w:val="0033162D"/>
    <w:rsid w:val="00331648"/>
    <w:rsid w:val="00331819"/>
    <w:rsid w:val="00331828"/>
    <w:rsid w:val="00331831"/>
    <w:rsid w:val="00331854"/>
    <w:rsid w:val="003319F9"/>
    <w:rsid w:val="00331A57"/>
    <w:rsid w:val="00331A8F"/>
    <w:rsid w:val="00331B1C"/>
    <w:rsid w:val="00331C05"/>
    <w:rsid w:val="00331C23"/>
    <w:rsid w:val="00331D24"/>
    <w:rsid w:val="00331D2E"/>
    <w:rsid w:val="00331DC5"/>
    <w:rsid w:val="00331DF4"/>
    <w:rsid w:val="00331EDC"/>
    <w:rsid w:val="00331F64"/>
    <w:rsid w:val="00331FC8"/>
    <w:rsid w:val="00331FCE"/>
    <w:rsid w:val="00331FE6"/>
    <w:rsid w:val="0033201E"/>
    <w:rsid w:val="003320FA"/>
    <w:rsid w:val="0033218B"/>
    <w:rsid w:val="0033219F"/>
    <w:rsid w:val="003321AB"/>
    <w:rsid w:val="00332259"/>
    <w:rsid w:val="003323E2"/>
    <w:rsid w:val="00332478"/>
    <w:rsid w:val="003324AF"/>
    <w:rsid w:val="003324CE"/>
    <w:rsid w:val="00332619"/>
    <w:rsid w:val="003326CA"/>
    <w:rsid w:val="00332761"/>
    <w:rsid w:val="0033278F"/>
    <w:rsid w:val="0033288A"/>
    <w:rsid w:val="003328A6"/>
    <w:rsid w:val="003328B0"/>
    <w:rsid w:val="003328E1"/>
    <w:rsid w:val="0033296C"/>
    <w:rsid w:val="003329F4"/>
    <w:rsid w:val="00332A6C"/>
    <w:rsid w:val="00332A88"/>
    <w:rsid w:val="00332B38"/>
    <w:rsid w:val="00332BC7"/>
    <w:rsid w:val="00332BFF"/>
    <w:rsid w:val="00332CAF"/>
    <w:rsid w:val="00332D7F"/>
    <w:rsid w:val="00332DBA"/>
    <w:rsid w:val="00332E1C"/>
    <w:rsid w:val="00332EFD"/>
    <w:rsid w:val="00332F26"/>
    <w:rsid w:val="00332F82"/>
    <w:rsid w:val="00332F8B"/>
    <w:rsid w:val="003330D9"/>
    <w:rsid w:val="003330F1"/>
    <w:rsid w:val="00333159"/>
    <w:rsid w:val="003331C0"/>
    <w:rsid w:val="00333225"/>
    <w:rsid w:val="003333A1"/>
    <w:rsid w:val="003333D6"/>
    <w:rsid w:val="003334F8"/>
    <w:rsid w:val="00333571"/>
    <w:rsid w:val="003335E3"/>
    <w:rsid w:val="0033362B"/>
    <w:rsid w:val="003336AB"/>
    <w:rsid w:val="003336B6"/>
    <w:rsid w:val="003336D3"/>
    <w:rsid w:val="00333702"/>
    <w:rsid w:val="00333718"/>
    <w:rsid w:val="00333782"/>
    <w:rsid w:val="003337B5"/>
    <w:rsid w:val="003337F8"/>
    <w:rsid w:val="003338C6"/>
    <w:rsid w:val="003339A9"/>
    <w:rsid w:val="00333A7D"/>
    <w:rsid w:val="00333AAD"/>
    <w:rsid w:val="00333AAF"/>
    <w:rsid w:val="00333ACB"/>
    <w:rsid w:val="00333AF2"/>
    <w:rsid w:val="00333BA6"/>
    <w:rsid w:val="00333CCC"/>
    <w:rsid w:val="00333DA4"/>
    <w:rsid w:val="00333E0F"/>
    <w:rsid w:val="00333E84"/>
    <w:rsid w:val="00333ECC"/>
    <w:rsid w:val="00333FA3"/>
    <w:rsid w:val="00334191"/>
    <w:rsid w:val="003341F4"/>
    <w:rsid w:val="003342F1"/>
    <w:rsid w:val="00334342"/>
    <w:rsid w:val="0033438A"/>
    <w:rsid w:val="003343F4"/>
    <w:rsid w:val="00334419"/>
    <w:rsid w:val="00334484"/>
    <w:rsid w:val="00334534"/>
    <w:rsid w:val="0033453F"/>
    <w:rsid w:val="003345AB"/>
    <w:rsid w:val="0033464F"/>
    <w:rsid w:val="0033473C"/>
    <w:rsid w:val="00334746"/>
    <w:rsid w:val="003347E2"/>
    <w:rsid w:val="0033480A"/>
    <w:rsid w:val="00334AE2"/>
    <w:rsid w:val="00334C7E"/>
    <w:rsid w:val="00334D50"/>
    <w:rsid w:val="00334E91"/>
    <w:rsid w:val="00334EA2"/>
    <w:rsid w:val="00334EC3"/>
    <w:rsid w:val="00334F22"/>
    <w:rsid w:val="00334F23"/>
    <w:rsid w:val="00334FBD"/>
    <w:rsid w:val="003350FC"/>
    <w:rsid w:val="00335132"/>
    <w:rsid w:val="00335218"/>
    <w:rsid w:val="0033529F"/>
    <w:rsid w:val="0033532D"/>
    <w:rsid w:val="003353A3"/>
    <w:rsid w:val="003353B1"/>
    <w:rsid w:val="003353CB"/>
    <w:rsid w:val="00335420"/>
    <w:rsid w:val="00335463"/>
    <w:rsid w:val="0033552D"/>
    <w:rsid w:val="00335605"/>
    <w:rsid w:val="0033567C"/>
    <w:rsid w:val="003356BA"/>
    <w:rsid w:val="00335852"/>
    <w:rsid w:val="00335B66"/>
    <w:rsid w:val="00335B92"/>
    <w:rsid w:val="00335BAE"/>
    <w:rsid w:val="00335CC7"/>
    <w:rsid w:val="00335D36"/>
    <w:rsid w:val="00335E1D"/>
    <w:rsid w:val="00335F2F"/>
    <w:rsid w:val="00335F63"/>
    <w:rsid w:val="00336032"/>
    <w:rsid w:val="00336074"/>
    <w:rsid w:val="00336108"/>
    <w:rsid w:val="00336116"/>
    <w:rsid w:val="00336195"/>
    <w:rsid w:val="003361E0"/>
    <w:rsid w:val="00336218"/>
    <w:rsid w:val="00336339"/>
    <w:rsid w:val="00336343"/>
    <w:rsid w:val="0033635D"/>
    <w:rsid w:val="0033649D"/>
    <w:rsid w:val="003364B6"/>
    <w:rsid w:val="003364F2"/>
    <w:rsid w:val="00336513"/>
    <w:rsid w:val="00336646"/>
    <w:rsid w:val="0033665E"/>
    <w:rsid w:val="003367B9"/>
    <w:rsid w:val="00336849"/>
    <w:rsid w:val="0033685D"/>
    <w:rsid w:val="0033691F"/>
    <w:rsid w:val="00336A96"/>
    <w:rsid w:val="00336B23"/>
    <w:rsid w:val="00336B3F"/>
    <w:rsid w:val="00336BDC"/>
    <w:rsid w:val="00336C23"/>
    <w:rsid w:val="00336CCA"/>
    <w:rsid w:val="00336D80"/>
    <w:rsid w:val="00336D92"/>
    <w:rsid w:val="00336E0C"/>
    <w:rsid w:val="00336E2C"/>
    <w:rsid w:val="00336E4E"/>
    <w:rsid w:val="00336EC4"/>
    <w:rsid w:val="00336FBD"/>
    <w:rsid w:val="003370DC"/>
    <w:rsid w:val="003371AE"/>
    <w:rsid w:val="00337203"/>
    <w:rsid w:val="00337220"/>
    <w:rsid w:val="003372DF"/>
    <w:rsid w:val="00337338"/>
    <w:rsid w:val="00337354"/>
    <w:rsid w:val="003373AD"/>
    <w:rsid w:val="003374B1"/>
    <w:rsid w:val="00337569"/>
    <w:rsid w:val="00337589"/>
    <w:rsid w:val="0033763A"/>
    <w:rsid w:val="00337666"/>
    <w:rsid w:val="0033766F"/>
    <w:rsid w:val="003376C3"/>
    <w:rsid w:val="003377DE"/>
    <w:rsid w:val="0033782F"/>
    <w:rsid w:val="0033784A"/>
    <w:rsid w:val="003378EB"/>
    <w:rsid w:val="0033795E"/>
    <w:rsid w:val="003379ED"/>
    <w:rsid w:val="00337AE1"/>
    <w:rsid w:val="00337B80"/>
    <w:rsid w:val="00337C8F"/>
    <w:rsid w:val="00337D02"/>
    <w:rsid w:val="00337D6E"/>
    <w:rsid w:val="00337DF1"/>
    <w:rsid w:val="00337F4E"/>
    <w:rsid w:val="00337FE4"/>
    <w:rsid w:val="00340044"/>
    <w:rsid w:val="00340053"/>
    <w:rsid w:val="00340160"/>
    <w:rsid w:val="003401A0"/>
    <w:rsid w:val="003401CF"/>
    <w:rsid w:val="003402D2"/>
    <w:rsid w:val="003402FD"/>
    <w:rsid w:val="0034035C"/>
    <w:rsid w:val="0034038A"/>
    <w:rsid w:val="003403A3"/>
    <w:rsid w:val="00340514"/>
    <w:rsid w:val="003405D5"/>
    <w:rsid w:val="0034061F"/>
    <w:rsid w:val="0034062E"/>
    <w:rsid w:val="0034066C"/>
    <w:rsid w:val="003406C2"/>
    <w:rsid w:val="00340723"/>
    <w:rsid w:val="0034083E"/>
    <w:rsid w:val="00340942"/>
    <w:rsid w:val="003409C7"/>
    <w:rsid w:val="00340B3A"/>
    <w:rsid w:val="00340CA4"/>
    <w:rsid w:val="00340D9B"/>
    <w:rsid w:val="00340DD6"/>
    <w:rsid w:val="00340E95"/>
    <w:rsid w:val="0034107E"/>
    <w:rsid w:val="00341092"/>
    <w:rsid w:val="003410CB"/>
    <w:rsid w:val="003410E7"/>
    <w:rsid w:val="00341124"/>
    <w:rsid w:val="003412C1"/>
    <w:rsid w:val="003412C2"/>
    <w:rsid w:val="003412C5"/>
    <w:rsid w:val="00341330"/>
    <w:rsid w:val="00341342"/>
    <w:rsid w:val="00341348"/>
    <w:rsid w:val="00341349"/>
    <w:rsid w:val="003413F4"/>
    <w:rsid w:val="0034140F"/>
    <w:rsid w:val="003414EA"/>
    <w:rsid w:val="0034152A"/>
    <w:rsid w:val="00341607"/>
    <w:rsid w:val="00341654"/>
    <w:rsid w:val="00341677"/>
    <w:rsid w:val="00341826"/>
    <w:rsid w:val="003418D8"/>
    <w:rsid w:val="003418E0"/>
    <w:rsid w:val="0034198E"/>
    <w:rsid w:val="00341B30"/>
    <w:rsid w:val="00341C4E"/>
    <w:rsid w:val="00341D6A"/>
    <w:rsid w:val="00341D9B"/>
    <w:rsid w:val="00341EFA"/>
    <w:rsid w:val="00342061"/>
    <w:rsid w:val="0034216F"/>
    <w:rsid w:val="00342193"/>
    <w:rsid w:val="003421DC"/>
    <w:rsid w:val="00342213"/>
    <w:rsid w:val="00342214"/>
    <w:rsid w:val="0034223E"/>
    <w:rsid w:val="003422D7"/>
    <w:rsid w:val="003422EC"/>
    <w:rsid w:val="00342375"/>
    <w:rsid w:val="003423DE"/>
    <w:rsid w:val="003424FE"/>
    <w:rsid w:val="0034252D"/>
    <w:rsid w:val="00342574"/>
    <w:rsid w:val="0034257D"/>
    <w:rsid w:val="003425F2"/>
    <w:rsid w:val="00342622"/>
    <w:rsid w:val="0034265F"/>
    <w:rsid w:val="00342664"/>
    <w:rsid w:val="00342696"/>
    <w:rsid w:val="00342726"/>
    <w:rsid w:val="0034277A"/>
    <w:rsid w:val="00342875"/>
    <w:rsid w:val="0034292F"/>
    <w:rsid w:val="003429A3"/>
    <w:rsid w:val="003429E3"/>
    <w:rsid w:val="00342A27"/>
    <w:rsid w:val="00342A57"/>
    <w:rsid w:val="00342BC7"/>
    <w:rsid w:val="00342BCD"/>
    <w:rsid w:val="00342C28"/>
    <w:rsid w:val="00342C2C"/>
    <w:rsid w:val="00342C37"/>
    <w:rsid w:val="00342C66"/>
    <w:rsid w:val="00342D0D"/>
    <w:rsid w:val="00342D12"/>
    <w:rsid w:val="00342D59"/>
    <w:rsid w:val="00342E87"/>
    <w:rsid w:val="00342ECE"/>
    <w:rsid w:val="00342FE3"/>
    <w:rsid w:val="00342FF5"/>
    <w:rsid w:val="003430E3"/>
    <w:rsid w:val="003430F6"/>
    <w:rsid w:val="003431E3"/>
    <w:rsid w:val="003431F9"/>
    <w:rsid w:val="00343208"/>
    <w:rsid w:val="0034326F"/>
    <w:rsid w:val="0034327B"/>
    <w:rsid w:val="003432C5"/>
    <w:rsid w:val="003432E7"/>
    <w:rsid w:val="00343322"/>
    <w:rsid w:val="0034336F"/>
    <w:rsid w:val="003433A7"/>
    <w:rsid w:val="003433C4"/>
    <w:rsid w:val="003433D2"/>
    <w:rsid w:val="003433D3"/>
    <w:rsid w:val="00343547"/>
    <w:rsid w:val="003435A6"/>
    <w:rsid w:val="00343627"/>
    <w:rsid w:val="00343629"/>
    <w:rsid w:val="003436AB"/>
    <w:rsid w:val="00343730"/>
    <w:rsid w:val="003437AF"/>
    <w:rsid w:val="003437DE"/>
    <w:rsid w:val="003437F4"/>
    <w:rsid w:val="00343934"/>
    <w:rsid w:val="00343967"/>
    <w:rsid w:val="00343A25"/>
    <w:rsid w:val="00343A67"/>
    <w:rsid w:val="00343A9F"/>
    <w:rsid w:val="00343AD2"/>
    <w:rsid w:val="00343AF1"/>
    <w:rsid w:val="00343B38"/>
    <w:rsid w:val="00343BAD"/>
    <w:rsid w:val="00343BBE"/>
    <w:rsid w:val="00343C2F"/>
    <w:rsid w:val="00343C57"/>
    <w:rsid w:val="00343D11"/>
    <w:rsid w:val="00343D68"/>
    <w:rsid w:val="00343F39"/>
    <w:rsid w:val="00343FD0"/>
    <w:rsid w:val="00343FDB"/>
    <w:rsid w:val="00344155"/>
    <w:rsid w:val="003441D6"/>
    <w:rsid w:val="0034422F"/>
    <w:rsid w:val="00344249"/>
    <w:rsid w:val="003442CA"/>
    <w:rsid w:val="003443D8"/>
    <w:rsid w:val="00344560"/>
    <w:rsid w:val="0034457A"/>
    <w:rsid w:val="003446CD"/>
    <w:rsid w:val="003447FE"/>
    <w:rsid w:val="003448C1"/>
    <w:rsid w:val="003448C6"/>
    <w:rsid w:val="0034494E"/>
    <w:rsid w:val="003449F8"/>
    <w:rsid w:val="00344A1D"/>
    <w:rsid w:val="00344A5D"/>
    <w:rsid w:val="00344A7F"/>
    <w:rsid w:val="00344A90"/>
    <w:rsid w:val="00344BBB"/>
    <w:rsid w:val="00344C1E"/>
    <w:rsid w:val="00344C8A"/>
    <w:rsid w:val="00344D85"/>
    <w:rsid w:val="00344DB8"/>
    <w:rsid w:val="00344FB6"/>
    <w:rsid w:val="00345186"/>
    <w:rsid w:val="003451A6"/>
    <w:rsid w:val="003451EB"/>
    <w:rsid w:val="003451EC"/>
    <w:rsid w:val="00345217"/>
    <w:rsid w:val="00345240"/>
    <w:rsid w:val="0034524B"/>
    <w:rsid w:val="003452A3"/>
    <w:rsid w:val="003452E4"/>
    <w:rsid w:val="00345399"/>
    <w:rsid w:val="003454AA"/>
    <w:rsid w:val="003454B4"/>
    <w:rsid w:val="003454D0"/>
    <w:rsid w:val="0034556A"/>
    <w:rsid w:val="00345574"/>
    <w:rsid w:val="0034557E"/>
    <w:rsid w:val="003455B7"/>
    <w:rsid w:val="003455F9"/>
    <w:rsid w:val="003456C9"/>
    <w:rsid w:val="00345758"/>
    <w:rsid w:val="00345769"/>
    <w:rsid w:val="003457F2"/>
    <w:rsid w:val="00345802"/>
    <w:rsid w:val="00345863"/>
    <w:rsid w:val="00345893"/>
    <w:rsid w:val="003458DA"/>
    <w:rsid w:val="00345954"/>
    <w:rsid w:val="00345965"/>
    <w:rsid w:val="003459AE"/>
    <w:rsid w:val="00345AAC"/>
    <w:rsid w:val="00345B05"/>
    <w:rsid w:val="00345C29"/>
    <w:rsid w:val="00345C36"/>
    <w:rsid w:val="00345C3E"/>
    <w:rsid w:val="00345C7A"/>
    <w:rsid w:val="00345C8B"/>
    <w:rsid w:val="00345CC2"/>
    <w:rsid w:val="00345D5A"/>
    <w:rsid w:val="00345D62"/>
    <w:rsid w:val="00345DEB"/>
    <w:rsid w:val="00345E8B"/>
    <w:rsid w:val="00345F0C"/>
    <w:rsid w:val="00345F16"/>
    <w:rsid w:val="00345FF4"/>
    <w:rsid w:val="0034600E"/>
    <w:rsid w:val="0034602E"/>
    <w:rsid w:val="00346069"/>
    <w:rsid w:val="003460EA"/>
    <w:rsid w:val="0034614D"/>
    <w:rsid w:val="00346173"/>
    <w:rsid w:val="003461A8"/>
    <w:rsid w:val="003461EC"/>
    <w:rsid w:val="0034628C"/>
    <w:rsid w:val="003462B0"/>
    <w:rsid w:val="003462B7"/>
    <w:rsid w:val="003462CB"/>
    <w:rsid w:val="0034638A"/>
    <w:rsid w:val="0034657B"/>
    <w:rsid w:val="0034659F"/>
    <w:rsid w:val="0034662F"/>
    <w:rsid w:val="00346661"/>
    <w:rsid w:val="003466BE"/>
    <w:rsid w:val="003466F3"/>
    <w:rsid w:val="00346819"/>
    <w:rsid w:val="003468CB"/>
    <w:rsid w:val="00346914"/>
    <w:rsid w:val="003469CC"/>
    <w:rsid w:val="003469ED"/>
    <w:rsid w:val="003469FA"/>
    <w:rsid w:val="00346AA9"/>
    <w:rsid w:val="00346B41"/>
    <w:rsid w:val="00346B53"/>
    <w:rsid w:val="00346C60"/>
    <w:rsid w:val="00346D2E"/>
    <w:rsid w:val="00346D5E"/>
    <w:rsid w:val="00346E38"/>
    <w:rsid w:val="00346E54"/>
    <w:rsid w:val="00346EAB"/>
    <w:rsid w:val="00346ED4"/>
    <w:rsid w:val="00346F6A"/>
    <w:rsid w:val="0034709F"/>
    <w:rsid w:val="0034719A"/>
    <w:rsid w:val="0034727E"/>
    <w:rsid w:val="003472CE"/>
    <w:rsid w:val="003472D8"/>
    <w:rsid w:val="00347372"/>
    <w:rsid w:val="003473D0"/>
    <w:rsid w:val="00347429"/>
    <w:rsid w:val="00347567"/>
    <w:rsid w:val="003475C2"/>
    <w:rsid w:val="00347608"/>
    <w:rsid w:val="00347679"/>
    <w:rsid w:val="0034767A"/>
    <w:rsid w:val="003476F4"/>
    <w:rsid w:val="0034770F"/>
    <w:rsid w:val="00347791"/>
    <w:rsid w:val="0034784E"/>
    <w:rsid w:val="00347857"/>
    <w:rsid w:val="00347859"/>
    <w:rsid w:val="0034785E"/>
    <w:rsid w:val="00347A40"/>
    <w:rsid w:val="00347A77"/>
    <w:rsid w:val="00347B10"/>
    <w:rsid w:val="00347B39"/>
    <w:rsid w:val="00347BFC"/>
    <w:rsid w:val="00347D36"/>
    <w:rsid w:val="00347D3F"/>
    <w:rsid w:val="00347D7D"/>
    <w:rsid w:val="00347DCB"/>
    <w:rsid w:val="00347DEC"/>
    <w:rsid w:val="00347E77"/>
    <w:rsid w:val="00347E96"/>
    <w:rsid w:val="00347EF8"/>
    <w:rsid w:val="00347F0C"/>
    <w:rsid w:val="00347F31"/>
    <w:rsid w:val="00347F45"/>
    <w:rsid w:val="00350031"/>
    <w:rsid w:val="0035008D"/>
    <w:rsid w:val="00350102"/>
    <w:rsid w:val="003502D7"/>
    <w:rsid w:val="003502FA"/>
    <w:rsid w:val="00350395"/>
    <w:rsid w:val="003505E2"/>
    <w:rsid w:val="003506A1"/>
    <w:rsid w:val="003506B9"/>
    <w:rsid w:val="003506D2"/>
    <w:rsid w:val="0035084F"/>
    <w:rsid w:val="003508D3"/>
    <w:rsid w:val="003509B4"/>
    <w:rsid w:val="003509B5"/>
    <w:rsid w:val="00350A4D"/>
    <w:rsid w:val="00350A9D"/>
    <w:rsid w:val="00350B82"/>
    <w:rsid w:val="00350B93"/>
    <w:rsid w:val="00350C1A"/>
    <w:rsid w:val="00350E2D"/>
    <w:rsid w:val="00350E47"/>
    <w:rsid w:val="00350EA9"/>
    <w:rsid w:val="00350F8A"/>
    <w:rsid w:val="00350F93"/>
    <w:rsid w:val="00350FB1"/>
    <w:rsid w:val="00351055"/>
    <w:rsid w:val="00351093"/>
    <w:rsid w:val="003510A7"/>
    <w:rsid w:val="003510EA"/>
    <w:rsid w:val="00351153"/>
    <w:rsid w:val="00351161"/>
    <w:rsid w:val="0035118A"/>
    <w:rsid w:val="00351199"/>
    <w:rsid w:val="00351261"/>
    <w:rsid w:val="00351279"/>
    <w:rsid w:val="00351350"/>
    <w:rsid w:val="0035137B"/>
    <w:rsid w:val="0035139A"/>
    <w:rsid w:val="003513D5"/>
    <w:rsid w:val="0035161D"/>
    <w:rsid w:val="003516A4"/>
    <w:rsid w:val="00351731"/>
    <w:rsid w:val="00351759"/>
    <w:rsid w:val="00351764"/>
    <w:rsid w:val="00351796"/>
    <w:rsid w:val="003517E1"/>
    <w:rsid w:val="0035182D"/>
    <w:rsid w:val="00351859"/>
    <w:rsid w:val="003518B3"/>
    <w:rsid w:val="00351958"/>
    <w:rsid w:val="0035196E"/>
    <w:rsid w:val="003519C3"/>
    <w:rsid w:val="003519C9"/>
    <w:rsid w:val="00351A71"/>
    <w:rsid w:val="00351B12"/>
    <w:rsid w:val="00351B14"/>
    <w:rsid w:val="00351BB6"/>
    <w:rsid w:val="00351C25"/>
    <w:rsid w:val="00351D8D"/>
    <w:rsid w:val="00351DBF"/>
    <w:rsid w:val="00351E11"/>
    <w:rsid w:val="00351ECD"/>
    <w:rsid w:val="00351EDD"/>
    <w:rsid w:val="00351F67"/>
    <w:rsid w:val="00351F7C"/>
    <w:rsid w:val="00351FB6"/>
    <w:rsid w:val="003520B9"/>
    <w:rsid w:val="0035218F"/>
    <w:rsid w:val="003521D3"/>
    <w:rsid w:val="0035224E"/>
    <w:rsid w:val="00352254"/>
    <w:rsid w:val="00352293"/>
    <w:rsid w:val="003522B5"/>
    <w:rsid w:val="00352300"/>
    <w:rsid w:val="003523E0"/>
    <w:rsid w:val="00352499"/>
    <w:rsid w:val="00352720"/>
    <w:rsid w:val="00352726"/>
    <w:rsid w:val="003527C1"/>
    <w:rsid w:val="003527DC"/>
    <w:rsid w:val="003527FB"/>
    <w:rsid w:val="003528D4"/>
    <w:rsid w:val="003528D7"/>
    <w:rsid w:val="003528FC"/>
    <w:rsid w:val="0035291C"/>
    <w:rsid w:val="0035297A"/>
    <w:rsid w:val="003529E6"/>
    <w:rsid w:val="003529EB"/>
    <w:rsid w:val="00352A0B"/>
    <w:rsid w:val="00352A62"/>
    <w:rsid w:val="00352A65"/>
    <w:rsid w:val="00352AEA"/>
    <w:rsid w:val="00352B4C"/>
    <w:rsid w:val="00352BA9"/>
    <w:rsid w:val="00352BF9"/>
    <w:rsid w:val="00352C3B"/>
    <w:rsid w:val="00352C46"/>
    <w:rsid w:val="00352C64"/>
    <w:rsid w:val="00352CEC"/>
    <w:rsid w:val="00352DAC"/>
    <w:rsid w:val="00352E20"/>
    <w:rsid w:val="00352EEA"/>
    <w:rsid w:val="00352F51"/>
    <w:rsid w:val="00352F6B"/>
    <w:rsid w:val="00352F6E"/>
    <w:rsid w:val="0035300B"/>
    <w:rsid w:val="00353018"/>
    <w:rsid w:val="0035305B"/>
    <w:rsid w:val="00353098"/>
    <w:rsid w:val="003530EE"/>
    <w:rsid w:val="0035320E"/>
    <w:rsid w:val="0035323A"/>
    <w:rsid w:val="003532CB"/>
    <w:rsid w:val="00353347"/>
    <w:rsid w:val="003535F7"/>
    <w:rsid w:val="0035360F"/>
    <w:rsid w:val="00353718"/>
    <w:rsid w:val="00353763"/>
    <w:rsid w:val="0035376D"/>
    <w:rsid w:val="003537BB"/>
    <w:rsid w:val="00353843"/>
    <w:rsid w:val="00353870"/>
    <w:rsid w:val="00353900"/>
    <w:rsid w:val="0035396E"/>
    <w:rsid w:val="003539FB"/>
    <w:rsid w:val="00353AE8"/>
    <w:rsid w:val="00353C70"/>
    <w:rsid w:val="00353CB8"/>
    <w:rsid w:val="00353CD8"/>
    <w:rsid w:val="00353D31"/>
    <w:rsid w:val="00353DF5"/>
    <w:rsid w:val="00353E8F"/>
    <w:rsid w:val="00353FB9"/>
    <w:rsid w:val="00353FBE"/>
    <w:rsid w:val="00353FF8"/>
    <w:rsid w:val="00354070"/>
    <w:rsid w:val="0035425C"/>
    <w:rsid w:val="00354262"/>
    <w:rsid w:val="0035430E"/>
    <w:rsid w:val="003543BA"/>
    <w:rsid w:val="00354452"/>
    <w:rsid w:val="0035450F"/>
    <w:rsid w:val="003545B4"/>
    <w:rsid w:val="003547C0"/>
    <w:rsid w:val="003547DC"/>
    <w:rsid w:val="00354867"/>
    <w:rsid w:val="003548DC"/>
    <w:rsid w:val="00354B9A"/>
    <w:rsid w:val="00354C00"/>
    <w:rsid w:val="00354CD7"/>
    <w:rsid w:val="00354D62"/>
    <w:rsid w:val="00354F88"/>
    <w:rsid w:val="00355091"/>
    <w:rsid w:val="00355119"/>
    <w:rsid w:val="00355162"/>
    <w:rsid w:val="00355167"/>
    <w:rsid w:val="00355340"/>
    <w:rsid w:val="0035559D"/>
    <w:rsid w:val="003556F0"/>
    <w:rsid w:val="003557FB"/>
    <w:rsid w:val="00355885"/>
    <w:rsid w:val="003558BB"/>
    <w:rsid w:val="0035595A"/>
    <w:rsid w:val="00355BAE"/>
    <w:rsid w:val="00355BF8"/>
    <w:rsid w:val="00355C47"/>
    <w:rsid w:val="00355CC0"/>
    <w:rsid w:val="00355CD2"/>
    <w:rsid w:val="00355CDC"/>
    <w:rsid w:val="00355EF8"/>
    <w:rsid w:val="00355F6F"/>
    <w:rsid w:val="00356011"/>
    <w:rsid w:val="00356073"/>
    <w:rsid w:val="003560BF"/>
    <w:rsid w:val="003560E4"/>
    <w:rsid w:val="0035610A"/>
    <w:rsid w:val="00356193"/>
    <w:rsid w:val="0035619B"/>
    <w:rsid w:val="0035619C"/>
    <w:rsid w:val="003562F4"/>
    <w:rsid w:val="0035641D"/>
    <w:rsid w:val="003565C4"/>
    <w:rsid w:val="003565D4"/>
    <w:rsid w:val="00356632"/>
    <w:rsid w:val="00356668"/>
    <w:rsid w:val="0035676D"/>
    <w:rsid w:val="003568D1"/>
    <w:rsid w:val="003569FA"/>
    <w:rsid w:val="00356B31"/>
    <w:rsid w:val="00356B7F"/>
    <w:rsid w:val="00356BBE"/>
    <w:rsid w:val="00356DEF"/>
    <w:rsid w:val="00356E00"/>
    <w:rsid w:val="00356F36"/>
    <w:rsid w:val="00356F74"/>
    <w:rsid w:val="0035708A"/>
    <w:rsid w:val="003570F5"/>
    <w:rsid w:val="003570FA"/>
    <w:rsid w:val="0035716D"/>
    <w:rsid w:val="00357189"/>
    <w:rsid w:val="00357204"/>
    <w:rsid w:val="0035733C"/>
    <w:rsid w:val="00357370"/>
    <w:rsid w:val="00357415"/>
    <w:rsid w:val="00357483"/>
    <w:rsid w:val="0035750A"/>
    <w:rsid w:val="00357744"/>
    <w:rsid w:val="003577F3"/>
    <w:rsid w:val="003577FA"/>
    <w:rsid w:val="00357964"/>
    <w:rsid w:val="0035797B"/>
    <w:rsid w:val="003579D9"/>
    <w:rsid w:val="00357A25"/>
    <w:rsid w:val="00357A3D"/>
    <w:rsid w:val="00357A62"/>
    <w:rsid w:val="00357B35"/>
    <w:rsid w:val="00357B53"/>
    <w:rsid w:val="00357B57"/>
    <w:rsid w:val="00357B59"/>
    <w:rsid w:val="00357B74"/>
    <w:rsid w:val="00357BAF"/>
    <w:rsid w:val="00357BEB"/>
    <w:rsid w:val="00357C7B"/>
    <w:rsid w:val="00357D49"/>
    <w:rsid w:val="00357D56"/>
    <w:rsid w:val="00357E1E"/>
    <w:rsid w:val="00357E6D"/>
    <w:rsid w:val="00357EA7"/>
    <w:rsid w:val="00357F4B"/>
    <w:rsid w:val="00357F99"/>
    <w:rsid w:val="00357FC8"/>
    <w:rsid w:val="00357FCF"/>
    <w:rsid w:val="00357FD2"/>
    <w:rsid w:val="00357FF3"/>
    <w:rsid w:val="003600D1"/>
    <w:rsid w:val="00360114"/>
    <w:rsid w:val="0036013E"/>
    <w:rsid w:val="003601D2"/>
    <w:rsid w:val="003601E5"/>
    <w:rsid w:val="003603DB"/>
    <w:rsid w:val="0036050A"/>
    <w:rsid w:val="003605E4"/>
    <w:rsid w:val="0036066D"/>
    <w:rsid w:val="003606F9"/>
    <w:rsid w:val="00360709"/>
    <w:rsid w:val="00360743"/>
    <w:rsid w:val="00360761"/>
    <w:rsid w:val="00360762"/>
    <w:rsid w:val="00360783"/>
    <w:rsid w:val="003607BF"/>
    <w:rsid w:val="003607DF"/>
    <w:rsid w:val="0036087C"/>
    <w:rsid w:val="003609D4"/>
    <w:rsid w:val="00360ACD"/>
    <w:rsid w:val="00360ADF"/>
    <w:rsid w:val="00360B16"/>
    <w:rsid w:val="00360B17"/>
    <w:rsid w:val="00360C63"/>
    <w:rsid w:val="00360C6B"/>
    <w:rsid w:val="00360D56"/>
    <w:rsid w:val="00360E32"/>
    <w:rsid w:val="00360E3A"/>
    <w:rsid w:val="00360E4E"/>
    <w:rsid w:val="00360E87"/>
    <w:rsid w:val="00360ECF"/>
    <w:rsid w:val="00360F2A"/>
    <w:rsid w:val="00360F30"/>
    <w:rsid w:val="00361075"/>
    <w:rsid w:val="00361160"/>
    <w:rsid w:val="003611ED"/>
    <w:rsid w:val="00361273"/>
    <w:rsid w:val="003612ED"/>
    <w:rsid w:val="00361385"/>
    <w:rsid w:val="003613EC"/>
    <w:rsid w:val="0036151C"/>
    <w:rsid w:val="003615B1"/>
    <w:rsid w:val="00361675"/>
    <w:rsid w:val="0036167F"/>
    <w:rsid w:val="00361758"/>
    <w:rsid w:val="00361760"/>
    <w:rsid w:val="00361768"/>
    <w:rsid w:val="003618C8"/>
    <w:rsid w:val="00361955"/>
    <w:rsid w:val="0036199A"/>
    <w:rsid w:val="003619DF"/>
    <w:rsid w:val="00361A4E"/>
    <w:rsid w:val="00361B7C"/>
    <w:rsid w:val="00361CEB"/>
    <w:rsid w:val="00361DBF"/>
    <w:rsid w:val="00361E34"/>
    <w:rsid w:val="00361E3A"/>
    <w:rsid w:val="00361EB6"/>
    <w:rsid w:val="00361EC2"/>
    <w:rsid w:val="00361F01"/>
    <w:rsid w:val="00361F40"/>
    <w:rsid w:val="00362011"/>
    <w:rsid w:val="00362140"/>
    <w:rsid w:val="0036216C"/>
    <w:rsid w:val="003621AE"/>
    <w:rsid w:val="0036228A"/>
    <w:rsid w:val="0036231F"/>
    <w:rsid w:val="003623E1"/>
    <w:rsid w:val="0036241F"/>
    <w:rsid w:val="00362495"/>
    <w:rsid w:val="003624A0"/>
    <w:rsid w:val="00362535"/>
    <w:rsid w:val="00362544"/>
    <w:rsid w:val="00362569"/>
    <w:rsid w:val="00362751"/>
    <w:rsid w:val="00362752"/>
    <w:rsid w:val="0036275F"/>
    <w:rsid w:val="0036286D"/>
    <w:rsid w:val="003628F1"/>
    <w:rsid w:val="0036292D"/>
    <w:rsid w:val="0036298D"/>
    <w:rsid w:val="003629DE"/>
    <w:rsid w:val="00362A1C"/>
    <w:rsid w:val="00362A22"/>
    <w:rsid w:val="00362A73"/>
    <w:rsid w:val="00362AE0"/>
    <w:rsid w:val="00362B99"/>
    <w:rsid w:val="00362C81"/>
    <w:rsid w:val="00362CB8"/>
    <w:rsid w:val="00362CCC"/>
    <w:rsid w:val="00362D99"/>
    <w:rsid w:val="00362E7D"/>
    <w:rsid w:val="00362EDF"/>
    <w:rsid w:val="00363091"/>
    <w:rsid w:val="00363118"/>
    <w:rsid w:val="00363121"/>
    <w:rsid w:val="003631BD"/>
    <w:rsid w:val="0036320F"/>
    <w:rsid w:val="00363211"/>
    <w:rsid w:val="0036321B"/>
    <w:rsid w:val="0036329A"/>
    <w:rsid w:val="003632D6"/>
    <w:rsid w:val="0036331C"/>
    <w:rsid w:val="00363353"/>
    <w:rsid w:val="00363436"/>
    <w:rsid w:val="00363538"/>
    <w:rsid w:val="00363579"/>
    <w:rsid w:val="003636A4"/>
    <w:rsid w:val="003636FE"/>
    <w:rsid w:val="0036371B"/>
    <w:rsid w:val="0036383D"/>
    <w:rsid w:val="00363939"/>
    <w:rsid w:val="003639B3"/>
    <w:rsid w:val="003639E2"/>
    <w:rsid w:val="00363A09"/>
    <w:rsid w:val="00363A81"/>
    <w:rsid w:val="00363A8A"/>
    <w:rsid w:val="00363B49"/>
    <w:rsid w:val="00363BC9"/>
    <w:rsid w:val="00363DB0"/>
    <w:rsid w:val="00363E22"/>
    <w:rsid w:val="00363E60"/>
    <w:rsid w:val="00363EA9"/>
    <w:rsid w:val="00363EE6"/>
    <w:rsid w:val="00363F24"/>
    <w:rsid w:val="00363FF3"/>
    <w:rsid w:val="00363FFA"/>
    <w:rsid w:val="0036403D"/>
    <w:rsid w:val="003640A5"/>
    <w:rsid w:val="0036417A"/>
    <w:rsid w:val="0036423C"/>
    <w:rsid w:val="00364395"/>
    <w:rsid w:val="00364419"/>
    <w:rsid w:val="0036441D"/>
    <w:rsid w:val="00364538"/>
    <w:rsid w:val="00364593"/>
    <w:rsid w:val="003645BF"/>
    <w:rsid w:val="003645F1"/>
    <w:rsid w:val="0036463E"/>
    <w:rsid w:val="0036465B"/>
    <w:rsid w:val="003646DC"/>
    <w:rsid w:val="0036471D"/>
    <w:rsid w:val="00364723"/>
    <w:rsid w:val="0036478F"/>
    <w:rsid w:val="003648F2"/>
    <w:rsid w:val="0036495E"/>
    <w:rsid w:val="00364A0B"/>
    <w:rsid w:val="00364A84"/>
    <w:rsid w:val="00364A9B"/>
    <w:rsid w:val="00364AAB"/>
    <w:rsid w:val="00364C0E"/>
    <w:rsid w:val="00364D25"/>
    <w:rsid w:val="00364D5F"/>
    <w:rsid w:val="00364F14"/>
    <w:rsid w:val="00364F92"/>
    <w:rsid w:val="0036502E"/>
    <w:rsid w:val="00365083"/>
    <w:rsid w:val="003650C1"/>
    <w:rsid w:val="003651F6"/>
    <w:rsid w:val="0036520D"/>
    <w:rsid w:val="00365318"/>
    <w:rsid w:val="0036533E"/>
    <w:rsid w:val="00365466"/>
    <w:rsid w:val="003654C8"/>
    <w:rsid w:val="003655CF"/>
    <w:rsid w:val="00365612"/>
    <w:rsid w:val="00365688"/>
    <w:rsid w:val="0036569F"/>
    <w:rsid w:val="003656DC"/>
    <w:rsid w:val="0036572F"/>
    <w:rsid w:val="003658CE"/>
    <w:rsid w:val="00365909"/>
    <w:rsid w:val="00365947"/>
    <w:rsid w:val="003659F4"/>
    <w:rsid w:val="00365A44"/>
    <w:rsid w:val="00365A4C"/>
    <w:rsid w:val="00365CBC"/>
    <w:rsid w:val="00365E1E"/>
    <w:rsid w:val="00365EB4"/>
    <w:rsid w:val="00365FFF"/>
    <w:rsid w:val="00366198"/>
    <w:rsid w:val="003661C7"/>
    <w:rsid w:val="003661D7"/>
    <w:rsid w:val="003663B4"/>
    <w:rsid w:val="003663B9"/>
    <w:rsid w:val="00366465"/>
    <w:rsid w:val="00366511"/>
    <w:rsid w:val="003666A5"/>
    <w:rsid w:val="003666A9"/>
    <w:rsid w:val="003666D7"/>
    <w:rsid w:val="003668C9"/>
    <w:rsid w:val="00366A39"/>
    <w:rsid w:val="00366ACB"/>
    <w:rsid w:val="00366AE9"/>
    <w:rsid w:val="00366BB3"/>
    <w:rsid w:val="00366BFD"/>
    <w:rsid w:val="00366BFF"/>
    <w:rsid w:val="00366C99"/>
    <w:rsid w:val="00366CA9"/>
    <w:rsid w:val="00366D06"/>
    <w:rsid w:val="00366D35"/>
    <w:rsid w:val="00366E27"/>
    <w:rsid w:val="00366FF6"/>
    <w:rsid w:val="003670E2"/>
    <w:rsid w:val="00367155"/>
    <w:rsid w:val="003671AF"/>
    <w:rsid w:val="00367201"/>
    <w:rsid w:val="00367237"/>
    <w:rsid w:val="00367301"/>
    <w:rsid w:val="00367325"/>
    <w:rsid w:val="00367328"/>
    <w:rsid w:val="00367352"/>
    <w:rsid w:val="00367409"/>
    <w:rsid w:val="00367415"/>
    <w:rsid w:val="00367457"/>
    <w:rsid w:val="0036749D"/>
    <w:rsid w:val="003675D2"/>
    <w:rsid w:val="0036764F"/>
    <w:rsid w:val="003676E0"/>
    <w:rsid w:val="0036772C"/>
    <w:rsid w:val="00367809"/>
    <w:rsid w:val="00367937"/>
    <w:rsid w:val="0036798F"/>
    <w:rsid w:val="00367A68"/>
    <w:rsid w:val="00367A79"/>
    <w:rsid w:val="00367C2C"/>
    <w:rsid w:val="00367D2F"/>
    <w:rsid w:val="00367DCF"/>
    <w:rsid w:val="00367E74"/>
    <w:rsid w:val="00367E9F"/>
    <w:rsid w:val="00367F86"/>
    <w:rsid w:val="0037002D"/>
    <w:rsid w:val="0037003F"/>
    <w:rsid w:val="0037005E"/>
    <w:rsid w:val="00370087"/>
    <w:rsid w:val="003700C3"/>
    <w:rsid w:val="00370101"/>
    <w:rsid w:val="0037016A"/>
    <w:rsid w:val="003702F4"/>
    <w:rsid w:val="00370491"/>
    <w:rsid w:val="0037049C"/>
    <w:rsid w:val="003704C8"/>
    <w:rsid w:val="003704F1"/>
    <w:rsid w:val="0037054F"/>
    <w:rsid w:val="0037059E"/>
    <w:rsid w:val="0037060F"/>
    <w:rsid w:val="00370638"/>
    <w:rsid w:val="00370791"/>
    <w:rsid w:val="003708ED"/>
    <w:rsid w:val="00370930"/>
    <w:rsid w:val="00370A1D"/>
    <w:rsid w:val="00370AA5"/>
    <w:rsid w:val="00370B07"/>
    <w:rsid w:val="00370C8D"/>
    <w:rsid w:val="00370D8D"/>
    <w:rsid w:val="00370DC7"/>
    <w:rsid w:val="00370E65"/>
    <w:rsid w:val="00370EDC"/>
    <w:rsid w:val="00370F05"/>
    <w:rsid w:val="00370F15"/>
    <w:rsid w:val="00370FC3"/>
    <w:rsid w:val="00371055"/>
    <w:rsid w:val="003710A1"/>
    <w:rsid w:val="003710F4"/>
    <w:rsid w:val="003711DB"/>
    <w:rsid w:val="00371276"/>
    <w:rsid w:val="00371369"/>
    <w:rsid w:val="00371676"/>
    <w:rsid w:val="00371724"/>
    <w:rsid w:val="00371780"/>
    <w:rsid w:val="003717BE"/>
    <w:rsid w:val="0037189F"/>
    <w:rsid w:val="0037194F"/>
    <w:rsid w:val="003719B6"/>
    <w:rsid w:val="003719C4"/>
    <w:rsid w:val="00371A79"/>
    <w:rsid w:val="00371ABE"/>
    <w:rsid w:val="00371B11"/>
    <w:rsid w:val="00371B32"/>
    <w:rsid w:val="00371B40"/>
    <w:rsid w:val="00371B4C"/>
    <w:rsid w:val="00371C74"/>
    <w:rsid w:val="00371CFF"/>
    <w:rsid w:val="00371D27"/>
    <w:rsid w:val="00371DB1"/>
    <w:rsid w:val="00371EC8"/>
    <w:rsid w:val="00371ED4"/>
    <w:rsid w:val="00371F59"/>
    <w:rsid w:val="00371F6A"/>
    <w:rsid w:val="00372026"/>
    <w:rsid w:val="0037210C"/>
    <w:rsid w:val="0037210F"/>
    <w:rsid w:val="003721A0"/>
    <w:rsid w:val="0037239C"/>
    <w:rsid w:val="00372494"/>
    <w:rsid w:val="00372568"/>
    <w:rsid w:val="003726D2"/>
    <w:rsid w:val="003726E3"/>
    <w:rsid w:val="0037270E"/>
    <w:rsid w:val="003727C7"/>
    <w:rsid w:val="00372A06"/>
    <w:rsid w:val="00372AA2"/>
    <w:rsid w:val="00372AB9"/>
    <w:rsid w:val="00372AE3"/>
    <w:rsid w:val="00372B18"/>
    <w:rsid w:val="00372BFC"/>
    <w:rsid w:val="00372DD2"/>
    <w:rsid w:val="00372E6D"/>
    <w:rsid w:val="00372EF9"/>
    <w:rsid w:val="003730C9"/>
    <w:rsid w:val="003730E6"/>
    <w:rsid w:val="003730FA"/>
    <w:rsid w:val="003731D3"/>
    <w:rsid w:val="0037322C"/>
    <w:rsid w:val="0037325B"/>
    <w:rsid w:val="003732DC"/>
    <w:rsid w:val="00373323"/>
    <w:rsid w:val="00373466"/>
    <w:rsid w:val="00373577"/>
    <w:rsid w:val="0037368E"/>
    <w:rsid w:val="00373767"/>
    <w:rsid w:val="003737D4"/>
    <w:rsid w:val="00373918"/>
    <w:rsid w:val="003739DE"/>
    <w:rsid w:val="003739E7"/>
    <w:rsid w:val="00373ABF"/>
    <w:rsid w:val="00373BBE"/>
    <w:rsid w:val="00373BD7"/>
    <w:rsid w:val="00373DCE"/>
    <w:rsid w:val="00373DF5"/>
    <w:rsid w:val="00373E4C"/>
    <w:rsid w:val="00373EA7"/>
    <w:rsid w:val="00373F6B"/>
    <w:rsid w:val="00373F92"/>
    <w:rsid w:val="00374031"/>
    <w:rsid w:val="0037407C"/>
    <w:rsid w:val="00374087"/>
    <w:rsid w:val="003741D2"/>
    <w:rsid w:val="003741F7"/>
    <w:rsid w:val="003742E3"/>
    <w:rsid w:val="003743CA"/>
    <w:rsid w:val="003743FA"/>
    <w:rsid w:val="00374587"/>
    <w:rsid w:val="003746CC"/>
    <w:rsid w:val="003746EB"/>
    <w:rsid w:val="00374752"/>
    <w:rsid w:val="003747D4"/>
    <w:rsid w:val="003747ED"/>
    <w:rsid w:val="003748C2"/>
    <w:rsid w:val="003748E2"/>
    <w:rsid w:val="00374974"/>
    <w:rsid w:val="003749BD"/>
    <w:rsid w:val="00374A00"/>
    <w:rsid w:val="00374A4D"/>
    <w:rsid w:val="00374AE4"/>
    <w:rsid w:val="00374AE8"/>
    <w:rsid w:val="00374B4D"/>
    <w:rsid w:val="00374BC5"/>
    <w:rsid w:val="00374BFD"/>
    <w:rsid w:val="00374C0B"/>
    <w:rsid w:val="00374C65"/>
    <w:rsid w:val="00374CB9"/>
    <w:rsid w:val="00374D40"/>
    <w:rsid w:val="00374D5E"/>
    <w:rsid w:val="00374DA2"/>
    <w:rsid w:val="00374DF3"/>
    <w:rsid w:val="00374E3D"/>
    <w:rsid w:val="00374EBA"/>
    <w:rsid w:val="00374F5E"/>
    <w:rsid w:val="00374F9B"/>
    <w:rsid w:val="0037509A"/>
    <w:rsid w:val="003750FC"/>
    <w:rsid w:val="00375179"/>
    <w:rsid w:val="003751A3"/>
    <w:rsid w:val="003752F9"/>
    <w:rsid w:val="00375345"/>
    <w:rsid w:val="0037538A"/>
    <w:rsid w:val="003753C1"/>
    <w:rsid w:val="003754C6"/>
    <w:rsid w:val="003754F6"/>
    <w:rsid w:val="00375532"/>
    <w:rsid w:val="003755E5"/>
    <w:rsid w:val="00375613"/>
    <w:rsid w:val="0037567E"/>
    <w:rsid w:val="0037576A"/>
    <w:rsid w:val="0037581D"/>
    <w:rsid w:val="0037582A"/>
    <w:rsid w:val="0037596F"/>
    <w:rsid w:val="003759EA"/>
    <w:rsid w:val="00375BCC"/>
    <w:rsid w:val="00375CA6"/>
    <w:rsid w:val="00375D40"/>
    <w:rsid w:val="00375F78"/>
    <w:rsid w:val="00375FB9"/>
    <w:rsid w:val="0037605C"/>
    <w:rsid w:val="00376209"/>
    <w:rsid w:val="003762ED"/>
    <w:rsid w:val="00376350"/>
    <w:rsid w:val="003764C4"/>
    <w:rsid w:val="003764F6"/>
    <w:rsid w:val="0037653E"/>
    <w:rsid w:val="003765B5"/>
    <w:rsid w:val="0037661F"/>
    <w:rsid w:val="00376646"/>
    <w:rsid w:val="0037665C"/>
    <w:rsid w:val="00376924"/>
    <w:rsid w:val="0037694C"/>
    <w:rsid w:val="00376954"/>
    <w:rsid w:val="00376958"/>
    <w:rsid w:val="0037696D"/>
    <w:rsid w:val="003769B5"/>
    <w:rsid w:val="003769ED"/>
    <w:rsid w:val="00376A25"/>
    <w:rsid w:val="00376A3D"/>
    <w:rsid w:val="00376AB5"/>
    <w:rsid w:val="00376B06"/>
    <w:rsid w:val="00376B13"/>
    <w:rsid w:val="00376BC1"/>
    <w:rsid w:val="00376CD1"/>
    <w:rsid w:val="00376D6C"/>
    <w:rsid w:val="00376E30"/>
    <w:rsid w:val="00376ECB"/>
    <w:rsid w:val="00376F70"/>
    <w:rsid w:val="00376F86"/>
    <w:rsid w:val="00376FEA"/>
    <w:rsid w:val="0037714D"/>
    <w:rsid w:val="003771F0"/>
    <w:rsid w:val="0037722F"/>
    <w:rsid w:val="003773AA"/>
    <w:rsid w:val="00377450"/>
    <w:rsid w:val="003774C0"/>
    <w:rsid w:val="003775A3"/>
    <w:rsid w:val="003775BB"/>
    <w:rsid w:val="0037771C"/>
    <w:rsid w:val="003777CF"/>
    <w:rsid w:val="003777D3"/>
    <w:rsid w:val="003777E9"/>
    <w:rsid w:val="003777F5"/>
    <w:rsid w:val="00377812"/>
    <w:rsid w:val="00377816"/>
    <w:rsid w:val="00377825"/>
    <w:rsid w:val="0037786C"/>
    <w:rsid w:val="00377993"/>
    <w:rsid w:val="00377B17"/>
    <w:rsid w:val="00377B67"/>
    <w:rsid w:val="00377D4E"/>
    <w:rsid w:val="00377E9C"/>
    <w:rsid w:val="003800ED"/>
    <w:rsid w:val="0038018A"/>
    <w:rsid w:val="00380298"/>
    <w:rsid w:val="00380386"/>
    <w:rsid w:val="00380398"/>
    <w:rsid w:val="00380480"/>
    <w:rsid w:val="003804BF"/>
    <w:rsid w:val="00380567"/>
    <w:rsid w:val="0038059A"/>
    <w:rsid w:val="003805DF"/>
    <w:rsid w:val="003806D5"/>
    <w:rsid w:val="0038076F"/>
    <w:rsid w:val="00380782"/>
    <w:rsid w:val="00380811"/>
    <w:rsid w:val="0038088D"/>
    <w:rsid w:val="00380910"/>
    <w:rsid w:val="00380942"/>
    <w:rsid w:val="00380A2A"/>
    <w:rsid w:val="00380AEE"/>
    <w:rsid w:val="00380C3E"/>
    <w:rsid w:val="00380C71"/>
    <w:rsid w:val="00380CB0"/>
    <w:rsid w:val="00380CD5"/>
    <w:rsid w:val="00380CE0"/>
    <w:rsid w:val="00380D42"/>
    <w:rsid w:val="00380DD8"/>
    <w:rsid w:val="00380EBC"/>
    <w:rsid w:val="00380EF1"/>
    <w:rsid w:val="00380F60"/>
    <w:rsid w:val="00381063"/>
    <w:rsid w:val="00381077"/>
    <w:rsid w:val="00381117"/>
    <w:rsid w:val="0038118A"/>
    <w:rsid w:val="003811CA"/>
    <w:rsid w:val="003811F3"/>
    <w:rsid w:val="00381221"/>
    <w:rsid w:val="00381290"/>
    <w:rsid w:val="003812B0"/>
    <w:rsid w:val="003812BC"/>
    <w:rsid w:val="0038130C"/>
    <w:rsid w:val="0038134C"/>
    <w:rsid w:val="0038138E"/>
    <w:rsid w:val="0038139B"/>
    <w:rsid w:val="00381480"/>
    <w:rsid w:val="00381495"/>
    <w:rsid w:val="00381532"/>
    <w:rsid w:val="003815C8"/>
    <w:rsid w:val="003816F1"/>
    <w:rsid w:val="00381779"/>
    <w:rsid w:val="00381781"/>
    <w:rsid w:val="003817D2"/>
    <w:rsid w:val="00381875"/>
    <w:rsid w:val="003818C3"/>
    <w:rsid w:val="003818D9"/>
    <w:rsid w:val="00381976"/>
    <w:rsid w:val="003819B5"/>
    <w:rsid w:val="003819E8"/>
    <w:rsid w:val="00381A4B"/>
    <w:rsid w:val="00381A88"/>
    <w:rsid w:val="00381AF1"/>
    <w:rsid w:val="00381AFC"/>
    <w:rsid w:val="00381B1B"/>
    <w:rsid w:val="00381B56"/>
    <w:rsid w:val="00381B5B"/>
    <w:rsid w:val="00381B84"/>
    <w:rsid w:val="00381C85"/>
    <w:rsid w:val="00381C8F"/>
    <w:rsid w:val="00381D0D"/>
    <w:rsid w:val="00381D26"/>
    <w:rsid w:val="00381DB3"/>
    <w:rsid w:val="00381DDF"/>
    <w:rsid w:val="00381F60"/>
    <w:rsid w:val="00381F76"/>
    <w:rsid w:val="00381FD4"/>
    <w:rsid w:val="0038205D"/>
    <w:rsid w:val="00382154"/>
    <w:rsid w:val="00382319"/>
    <w:rsid w:val="00382371"/>
    <w:rsid w:val="003823E8"/>
    <w:rsid w:val="0038245F"/>
    <w:rsid w:val="003825B2"/>
    <w:rsid w:val="003825B9"/>
    <w:rsid w:val="003825CF"/>
    <w:rsid w:val="00382610"/>
    <w:rsid w:val="00382650"/>
    <w:rsid w:val="00382698"/>
    <w:rsid w:val="00382716"/>
    <w:rsid w:val="003827EC"/>
    <w:rsid w:val="00382906"/>
    <w:rsid w:val="003829D2"/>
    <w:rsid w:val="003829E8"/>
    <w:rsid w:val="003829EB"/>
    <w:rsid w:val="003829F3"/>
    <w:rsid w:val="00382A2F"/>
    <w:rsid w:val="00382A49"/>
    <w:rsid w:val="00382A71"/>
    <w:rsid w:val="00382AE7"/>
    <w:rsid w:val="00382AF4"/>
    <w:rsid w:val="00382B1B"/>
    <w:rsid w:val="00382B3F"/>
    <w:rsid w:val="00382B64"/>
    <w:rsid w:val="00382B80"/>
    <w:rsid w:val="00382BA1"/>
    <w:rsid w:val="00382C24"/>
    <w:rsid w:val="00382D63"/>
    <w:rsid w:val="00382E55"/>
    <w:rsid w:val="00382F97"/>
    <w:rsid w:val="00382F9F"/>
    <w:rsid w:val="0038306B"/>
    <w:rsid w:val="003830EE"/>
    <w:rsid w:val="00383101"/>
    <w:rsid w:val="00383235"/>
    <w:rsid w:val="00383237"/>
    <w:rsid w:val="0038329B"/>
    <w:rsid w:val="003832B5"/>
    <w:rsid w:val="003832D2"/>
    <w:rsid w:val="0038334F"/>
    <w:rsid w:val="0038337F"/>
    <w:rsid w:val="003833D8"/>
    <w:rsid w:val="0038341C"/>
    <w:rsid w:val="0038349A"/>
    <w:rsid w:val="003835C7"/>
    <w:rsid w:val="003836A3"/>
    <w:rsid w:val="0038376A"/>
    <w:rsid w:val="003838B2"/>
    <w:rsid w:val="003838B7"/>
    <w:rsid w:val="00383910"/>
    <w:rsid w:val="00383994"/>
    <w:rsid w:val="003839E5"/>
    <w:rsid w:val="00383A96"/>
    <w:rsid w:val="00383A98"/>
    <w:rsid w:val="00383B40"/>
    <w:rsid w:val="00383C05"/>
    <w:rsid w:val="00383CA3"/>
    <w:rsid w:val="00383CAE"/>
    <w:rsid w:val="00383CF9"/>
    <w:rsid w:val="00383D06"/>
    <w:rsid w:val="00383D3D"/>
    <w:rsid w:val="00383D5C"/>
    <w:rsid w:val="00383D6E"/>
    <w:rsid w:val="00383E13"/>
    <w:rsid w:val="00383E7B"/>
    <w:rsid w:val="0038422F"/>
    <w:rsid w:val="003842CB"/>
    <w:rsid w:val="00384306"/>
    <w:rsid w:val="0038431C"/>
    <w:rsid w:val="003843EC"/>
    <w:rsid w:val="00384404"/>
    <w:rsid w:val="0038440D"/>
    <w:rsid w:val="00384466"/>
    <w:rsid w:val="003844FA"/>
    <w:rsid w:val="0038462F"/>
    <w:rsid w:val="0038478F"/>
    <w:rsid w:val="0038479F"/>
    <w:rsid w:val="003847A7"/>
    <w:rsid w:val="00384805"/>
    <w:rsid w:val="00384855"/>
    <w:rsid w:val="003848D8"/>
    <w:rsid w:val="003848EF"/>
    <w:rsid w:val="00384953"/>
    <w:rsid w:val="00384967"/>
    <w:rsid w:val="003849E8"/>
    <w:rsid w:val="00384A68"/>
    <w:rsid w:val="00384A74"/>
    <w:rsid w:val="00384B5E"/>
    <w:rsid w:val="00384B77"/>
    <w:rsid w:val="00384C9E"/>
    <w:rsid w:val="00384CBC"/>
    <w:rsid w:val="00384D02"/>
    <w:rsid w:val="00384D62"/>
    <w:rsid w:val="00384DB1"/>
    <w:rsid w:val="00384FA8"/>
    <w:rsid w:val="00385011"/>
    <w:rsid w:val="00385064"/>
    <w:rsid w:val="00385146"/>
    <w:rsid w:val="00385221"/>
    <w:rsid w:val="00385272"/>
    <w:rsid w:val="0038528E"/>
    <w:rsid w:val="00385301"/>
    <w:rsid w:val="00385458"/>
    <w:rsid w:val="003854BA"/>
    <w:rsid w:val="003854D1"/>
    <w:rsid w:val="0038554A"/>
    <w:rsid w:val="0038557C"/>
    <w:rsid w:val="003855DC"/>
    <w:rsid w:val="00385632"/>
    <w:rsid w:val="00385671"/>
    <w:rsid w:val="003856A0"/>
    <w:rsid w:val="003856BA"/>
    <w:rsid w:val="00385716"/>
    <w:rsid w:val="00385729"/>
    <w:rsid w:val="00385744"/>
    <w:rsid w:val="003857A9"/>
    <w:rsid w:val="00385920"/>
    <w:rsid w:val="0038596C"/>
    <w:rsid w:val="00385A34"/>
    <w:rsid w:val="00385AB6"/>
    <w:rsid w:val="00385AFB"/>
    <w:rsid w:val="00385B2E"/>
    <w:rsid w:val="00385B67"/>
    <w:rsid w:val="00385BAB"/>
    <w:rsid w:val="00385BB8"/>
    <w:rsid w:val="00385BD1"/>
    <w:rsid w:val="00385C17"/>
    <w:rsid w:val="00385C8F"/>
    <w:rsid w:val="00385D5D"/>
    <w:rsid w:val="00385D87"/>
    <w:rsid w:val="00385DAE"/>
    <w:rsid w:val="00385DB8"/>
    <w:rsid w:val="00385E81"/>
    <w:rsid w:val="00385E8F"/>
    <w:rsid w:val="00385F10"/>
    <w:rsid w:val="00385F85"/>
    <w:rsid w:val="00386008"/>
    <w:rsid w:val="00386025"/>
    <w:rsid w:val="0038607D"/>
    <w:rsid w:val="003860F4"/>
    <w:rsid w:val="00386180"/>
    <w:rsid w:val="003861B0"/>
    <w:rsid w:val="00386210"/>
    <w:rsid w:val="0038623B"/>
    <w:rsid w:val="00386249"/>
    <w:rsid w:val="0038624A"/>
    <w:rsid w:val="00386485"/>
    <w:rsid w:val="0038656F"/>
    <w:rsid w:val="00386586"/>
    <w:rsid w:val="003866B3"/>
    <w:rsid w:val="00386715"/>
    <w:rsid w:val="0038674B"/>
    <w:rsid w:val="00386B6B"/>
    <w:rsid w:val="00386B84"/>
    <w:rsid w:val="00386C1B"/>
    <w:rsid w:val="00386C8B"/>
    <w:rsid w:val="00386D28"/>
    <w:rsid w:val="00386EB6"/>
    <w:rsid w:val="003870F1"/>
    <w:rsid w:val="00387151"/>
    <w:rsid w:val="00387204"/>
    <w:rsid w:val="003872E5"/>
    <w:rsid w:val="003873D1"/>
    <w:rsid w:val="00387400"/>
    <w:rsid w:val="0038750B"/>
    <w:rsid w:val="00387524"/>
    <w:rsid w:val="003875AF"/>
    <w:rsid w:val="00387628"/>
    <w:rsid w:val="00387703"/>
    <w:rsid w:val="00387743"/>
    <w:rsid w:val="003877BA"/>
    <w:rsid w:val="0038782C"/>
    <w:rsid w:val="003878A5"/>
    <w:rsid w:val="00387A3C"/>
    <w:rsid w:val="00387A51"/>
    <w:rsid w:val="00387B52"/>
    <w:rsid w:val="00387B88"/>
    <w:rsid w:val="00387BB5"/>
    <w:rsid w:val="00387C7D"/>
    <w:rsid w:val="00387CA4"/>
    <w:rsid w:val="00387CD2"/>
    <w:rsid w:val="00387E21"/>
    <w:rsid w:val="00387EB2"/>
    <w:rsid w:val="00390036"/>
    <w:rsid w:val="00390053"/>
    <w:rsid w:val="00390142"/>
    <w:rsid w:val="00390237"/>
    <w:rsid w:val="003902BF"/>
    <w:rsid w:val="0039042E"/>
    <w:rsid w:val="003904D5"/>
    <w:rsid w:val="003904ED"/>
    <w:rsid w:val="0039068E"/>
    <w:rsid w:val="00390884"/>
    <w:rsid w:val="003908B3"/>
    <w:rsid w:val="003908C4"/>
    <w:rsid w:val="003908DF"/>
    <w:rsid w:val="00390952"/>
    <w:rsid w:val="00390AEB"/>
    <w:rsid w:val="00390B56"/>
    <w:rsid w:val="00390C02"/>
    <w:rsid w:val="00390CFC"/>
    <w:rsid w:val="00390D10"/>
    <w:rsid w:val="00390DF6"/>
    <w:rsid w:val="00390FA1"/>
    <w:rsid w:val="0039100C"/>
    <w:rsid w:val="00391037"/>
    <w:rsid w:val="00391107"/>
    <w:rsid w:val="0039113E"/>
    <w:rsid w:val="00391227"/>
    <w:rsid w:val="00391291"/>
    <w:rsid w:val="003912B3"/>
    <w:rsid w:val="003912D1"/>
    <w:rsid w:val="00391324"/>
    <w:rsid w:val="0039139D"/>
    <w:rsid w:val="003913AB"/>
    <w:rsid w:val="003913F9"/>
    <w:rsid w:val="00391439"/>
    <w:rsid w:val="00391473"/>
    <w:rsid w:val="003915DE"/>
    <w:rsid w:val="00391625"/>
    <w:rsid w:val="0039166C"/>
    <w:rsid w:val="003916CC"/>
    <w:rsid w:val="0039181E"/>
    <w:rsid w:val="00391836"/>
    <w:rsid w:val="00391843"/>
    <w:rsid w:val="00391873"/>
    <w:rsid w:val="00391970"/>
    <w:rsid w:val="00391971"/>
    <w:rsid w:val="00391A3D"/>
    <w:rsid w:val="00391A48"/>
    <w:rsid w:val="00391B1F"/>
    <w:rsid w:val="00391C5C"/>
    <w:rsid w:val="00391D16"/>
    <w:rsid w:val="00391D70"/>
    <w:rsid w:val="00391E18"/>
    <w:rsid w:val="00391E26"/>
    <w:rsid w:val="00391EB5"/>
    <w:rsid w:val="00391F76"/>
    <w:rsid w:val="0039200D"/>
    <w:rsid w:val="00392023"/>
    <w:rsid w:val="00392065"/>
    <w:rsid w:val="00392137"/>
    <w:rsid w:val="00392195"/>
    <w:rsid w:val="003922B7"/>
    <w:rsid w:val="0039235F"/>
    <w:rsid w:val="003924AF"/>
    <w:rsid w:val="00392551"/>
    <w:rsid w:val="003925A5"/>
    <w:rsid w:val="00392647"/>
    <w:rsid w:val="0039265F"/>
    <w:rsid w:val="003927DC"/>
    <w:rsid w:val="00392930"/>
    <w:rsid w:val="003929EE"/>
    <w:rsid w:val="00392A12"/>
    <w:rsid w:val="00392A2C"/>
    <w:rsid w:val="00392A7D"/>
    <w:rsid w:val="00392B11"/>
    <w:rsid w:val="00392B14"/>
    <w:rsid w:val="00392B27"/>
    <w:rsid w:val="00392BBD"/>
    <w:rsid w:val="00392C77"/>
    <w:rsid w:val="00392CEA"/>
    <w:rsid w:val="00392E34"/>
    <w:rsid w:val="00392F49"/>
    <w:rsid w:val="00392F60"/>
    <w:rsid w:val="003930EB"/>
    <w:rsid w:val="00393111"/>
    <w:rsid w:val="00393112"/>
    <w:rsid w:val="0039314D"/>
    <w:rsid w:val="00393197"/>
    <w:rsid w:val="003931B4"/>
    <w:rsid w:val="00393202"/>
    <w:rsid w:val="00393366"/>
    <w:rsid w:val="003933A0"/>
    <w:rsid w:val="003933AE"/>
    <w:rsid w:val="003933D7"/>
    <w:rsid w:val="00393481"/>
    <w:rsid w:val="00393499"/>
    <w:rsid w:val="003935B6"/>
    <w:rsid w:val="00393608"/>
    <w:rsid w:val="00393655"/>
    <w:rsid w:val="00393663"/>
    <w:rsid w:val="003936A9"/>
    <w:rsid w:val="003936BE"/>
    <w:rsid w:val="003936D5"/>
    <w:rsid w:val="003936F1"/>
    <w:rsid w:val="0039370D"/>
    <w:rsid w:val="0039383A"/>
    <w:rsid w:val="003938AB"/>
    <w:rsid w:val="003938AE"/>
    <w:rsid w:val="003938D6"/>
    <w:rsid w:val="00393915"/>
    <w:rsid w:val="00393947"/>
    <w:rsid w:val="003939AD"/>
    <w:rsid w:val="00393ADE"/>
    <w:rsid w:val="00393B28"/>
    <w:rsid w:val="00393E20"/>
    <w:rsid w:val="00393E9B"/>
    <w:rsid w:val="00393EDA"/>
    <w:rsid w:val="00393F7D"/>
    <w:rsid w:val="00393FED"/>
    <w:rsid w:val="0039401A"/>
    <w:rsid w:val="0039406F"/>
    <w:rsid w:val="003940D0"/>
    <w:rsid w:val="003940D8"/>
    <w:rsid w:val="00394262"/>
    <w:rsid w:val="00394288"/>
    <w:rsid w:val="0039431B"/>
    <w:rsid w:val="0039431D"/>
    <w:rsid w:val="0039435F"/>
    <w:rsid w:val="0039443D"/>
    <w:rsid w:val="00394512"/>
    <w:rsid w:val="00394653"/>
    <w:rsid w:val="0039468B"/>
    <w:rsid w:val="003946E6"/>
    <w:rsid w:val="003946F6"/>
    <w:rsid w:val="00394778"/>
    <w:rsid w:val="00394813"/>
    <w:rsid w:val="00394892"/>
    <w:rsid w:val="003948AD"/>
    <w:rsid w:val="0039496D"/>
    <w:rsid w:val="003949B2"/>
    <w:rsid w:val="003949B3"/>
    <w:rsid w:val="00394A14"/>
    <w:rsid w:val="00394AA7"/>
    <w:rsid w:val="00394AAE"/>
    <w:rsid w:val="00394BDE"/>
    <w:rsid w:val="00394C9F"/>
    <w:rsid w:val="00394CD3"/>
    <w:rsid w:val="00394CEA"/>
    <w:rsid w:val="00394DB8"/>
    <w:rsid w:val="0039503B"/>
    <w:rsid w:val="00395052"/>
    <w:rsid w:val="0039513B"/>
    <w:rsid w:val="00395175"/>
    <w:rsid w:val="0039520E"/>
    <w:rsid w:val="00395264"/>
    <w:rsid w:val="00395360"/>
    <w:rsid w:val="003953F6"/>
    <w:rsid w:val="0039545E"/>
    <w:rsid w:val="003955F2"/>
    <w:rsid w:val="00395649"/>
    <w:rsid w:val="0039565B"/>
    <w:rsid w:val="0039569A"/>
    <w:rsid w:val="00395737"/>
    <w:rsid w:val="00395922"/>
    <w:rsid w:val="00395941"/>
    <w:rsid w:val="00395954"/>
    <w:rsid w:val="003959F1"/>
    <w:rsid w:val="00395ADB"/>
    <w:rsid w:val="00395AFD"/>
    <w:rsid w:val="00395B56"/>
    <w:rsid w:val="00395B88"/>
    <w:rsid w:val="00395B91"/>
    <w:rsid w:val="00395BEB"/>
    <w:rsid w:val="00395C06"/>
    <w:rsid w:val="00395EEB"/>
    <w:rsid w:val="00395FD7"/>
    <w:rsid w:val="00396078"/>
    <w:rsid w:val="0039607E"/>
    <w:rsid w:val="00396148"/>
    <w:rsid w:val="0039616E"/>
    <w:rsid w:val="0039618D"/>
    <w:rsid w:val="003961B8"/>
    <w:rsid w:val="003962E0"/>
    <w:rsid w:val="00396611"/>
    <w:rsid w:val="0039663A"/>
    <w:rsid w:val="00396699"/>
    <w:rsid w:val="00396765"/>
    <w:rsid w:val="003967C6"/>
    <w:rsid w:val="0039681F"/>
    <w:rsid w:val="0039693E"/>
    <w:rsid w:val="00396997"/>
    <w:rsid w:val="003969F1"/>
    <w:rsid w:val="00396A9B"/>
    <w:rsid w:val="00396AE0"/>
    <w:rsid w:val="00396AFC"/>
    <w:rsid w:val="00396B2B"/>
    <w:rsid w:val="00396C49"/>
    <w:rsid w:val="00396DE4"/>
    <w:rsid w:val="00396ECE"/>
    <w:rsid w:val="00396EE5"/>
    <w:rsid w:val="00396FDF"/>
    <w:rsid w:val="00397069"/>
    <w:rsid w:val="003971E1"/>
    <w:rsid w:val="00397299"/>
    <w:rsid w:val="00397384"/>
    <w:rsid w:val="003973B7"/>
    <w:rsid w:val="003973F3"/>
    <w:rsid w:val="003974CD"/>
    <w:rsid w:val="003974FB"/>
    <w:rsid w:val="00397547"/>
    <w:rsid w:val="003975DF"/>
    <w:rsid w:val="00397600"/>
    <w:rsid w:val="00397685"/>
    <w:rsid w:val="003976A1"/>
    <w:rsid w:val="003976B0"/>
    <w:rsid w:val="00397773"/>
    <w:rsid w:val="003977E3"/>
    <w:rsid w:val="00397845"/>
    <w:rsid w:val="003978B2"/>
    <w:rsid w:val="00397952"/>
    <w:rsid w:val="003979C5"/>
    <w:rsid w:val="003979FB"/>
    <w:rsid w:val="00397A39"/>
    <w:rsid w:val="00397A86"/>
    <w:rsid w:val="00397C93"/>
    <w:rsid w:val="00397CBB"/>
    <w:rsid w:val="00397D99"/>
    <w:rsid w:val="00397F11"/>
    <w:rsid w:val="00397F7F"/>
    <w:rsid w:val="00397F92"/>
    <w:rsid w:val="00397FCA"/>
    <w:rsid w:val="003A0084"/>
    <w:rsid w:val="003A00E8"/>
    <w:rsid w:val="003A01BB"/>
    <w:rsid w:val="003A0328"/>
    <w:rsid w:val="003A0357"/>
    <w:rsid w:val="003A03E0"/>
    <w:rsid w:val="003A042E"/>
    <w:rsid w:val="003A04FA"/>
    <w:rsid w:val="003A05D4"/>
    <w:rsid w:val="003A0626"/>
    <w:rsid w:val="003A063B"/>
    <w:rsid w:val="003A06F0"/>
    <w:rsid w:val="003A06F4"/>
    <w:rsid w:val="003A07C5"/>
    <w:rsid w:val="003A08A6"/>
    <w:rsid w:val="003A08BC"/>
    <w:rsid w:val="003A091F"/>
    <w:rsid w:val="003A09A2"/>
    <w:rsid w:val="003A09F1"/>
    <w:rsid w:val="003A0A61"/>
    <w:rsid w:val="003A0B99"/>
    <w:rsid w:val="003A0C5F"/>
    <w:rsid w:val="003A0C7E"/>
    <w:rsid w:val="003A0CAB"/>
    <w:rsid w:val="003A0D5D"/>
    <w:rsid w:val="003A0D8E"/>
    <w:rsid w:val="003A0DDF"/>
    <w:rsid w:val="003A0F62"/>
    <w:rsid w:val="003A0FE2"/>
    <w:rsid w:val="003A1140"/>
    <w:rsid w:val="003A1151"/>
    <w:rsid w:val="003A1224"/>
    <w:rsid w:val="003A1254"/>
    <w:rsid w:val="003A125E"/>
    <w:rsid w:val="003A1490"/>
    <w:rsid w:val="003A15F6"/>
    <w:rsid w:val="003A1669"/>
    <w:rsid w:val="003A16AF"/>
    <w:rsid w:val="003A1768"/>
    <w:rsid w:val="003A17C7"/>
    <w:rsid w:val="003A180E"/>
    <w:rsid w:val="003A1848"/>
    <w:rsid w:val="003A186C"/>
    <w:rsid w:val="003A1903"/>
    <w:rsid w:val="003A1912"/>
    <w:rsid w:val="003A191F"/>
    <w:rsid w:val="003A1965"/>
    <w:rsid w:val="003A19A5"/>
    <w:rsid w:val="003A19E5"/>
    <w:rsid w:val="003A1A2A"/>
    <w:rsid w:val="003A1AD2"/>
    <w:rsid w:val="003A1AEF"/>
    <w:rsid w:val="003A1B05"/>
    <w:rsid w:val="003A1BE6"/>
    <w:rsid w:val="003A1C01"/>
    <w:rsid w:val="003A1C85"/>
    <w:rsid w:val="003A1D49"/>
    <w:rsid w:val="003A1DEA"/>
    <w:rsid w:val="003A1E36"/>
    <w:rsid w:val="003A1E82"/>
    <w:rsid w:val="003A1FB9"/>
    <w:rsid w:val="003A2021"/>
    <w:rsid w:val="003A206D"/>
    <w:rsid w:val="003A20B2"/>
    <w:rsid w:val="003A2130"/>
    <w:rsid w:val="003A2190"/>
    <w:rsid w:val="003A21A9"/>
    <w:rsid w:val="003A21F5"/>
    <w:rsid w:val="003A2335"/>
    <w:rsid w:val="003A24A2"/>
    <w:rsid w:val="003A24C2"/>
    <w:rsid w:val="003A250A"/>
    <w:rsid w:val="003A257F"/>
    <w:rsid w:val="003A2586"/>
    <w:rsid w:val="003A2600"/>
    <w:rsid w:val="003A264D"/>
    <w:rsid w:val="003A2792"/>
    <w:rsid w:val="003A27B8"/>
    <w:rsid w:val="003A27C7"/>
    <w:rsid w:val="003A2888"/>
    <w:rsid w:val="003A2902"/>
    <w:rsid w:val="003A2B89"/>
    <w:rsid w:val="003A2B94"/>
    <w:rsid w:val="003A2CA8"/>
    <w:rsid w:val="003A2CC9"/>
    <w:rsid w:val="003A2D4A"/>
    <w:rsid w:val="003A2DB5"/>
    <w:rsid w:val="003A2DBC"/>
    <w:rsid w:val="003A2E0E"/>
    <w:rsid w:val="003A2E19"/>
    <w:rsid w:val="003A3045"/>
    <w:rsid w:val="003A3050"/>
    <w:rsid w:val="003A30DB"/>
    <w:rsid w:val="003A3235"/>
    <w:rsid w:val="003A32F5"/>
    <w:rsid w:val="003A334A"/>
    <w:rsid w:val="003A3456"/>
    <w:rsid w:val="003A3487"/>
    <w:rsid w:val="003A35A5"/>
    <w:rsid w:val="003A3613"/>
    <w:rsid w:val="003A36FA"/>
    <w:rsid w:val="003A38A0"/>
    <w:rsid w:val="003A3963"/>
    <w:rsid w:val="003A3998"/>
    <w:rsid w:val="003A399B"/>
    <w:rsid w:val="003A39AF"/>
    <w:rsid w:val="003A3A7F"/>
    <w:rsid w:val="003A3AE3"/>
    <w:rsid w:val="003A3BD4"/>
    <w:rsid w:val="003A3C40"/>
    <w:rsid w:val="003A3C4B"/>
    <w:rsid w:val="003A3DC1"/>
    <w:rsid w:val="003A3DCA"/>
    <w:rsid w:val="003A3E0B"/>
    <w:rsid w:val="003A3E37"/>
    <w:rsid w:val="003A3E4E"/>
    <w:rsid w:val="003A3E50"/>
    <w:rsid w:val="003A3EE2"/>
    <w:rsid w:val="003A3F36"/>
    <w:rsid w:val="003A3F6C"/>
    <w:rsid w:val="003A3FCD"/>
    <w:rsid w:val="003A402C"/>
    <w:rsid w:val="003A4046"/>
    <w:rsid w:val="003A40F8"/>
    <w:rsid w:val="003A41F3"/>
    <w:rsid w:val="003A429B"/>
    <w:rsid w:val="003A42A4"/>
    <w:rsid w:val="003A434F"/>
    <w:rsid w:val="003A4428"/>
    <w:rsid w:val="003A4437"/>
    <w:rsid w:val="003A4453"/>
    <w:rsid w:val="003A449C"/>
    <w:rsid w:val="003A454F"/>
    <w:rsid w:val="003A455F"/>
    <w:rsid w:val="003A45F0"/>
    <w:rsid w:val="003A47CA"/>
    <w:rsid w:val="003A48B0"/>
    <w:rsid w:val="003A4918"/>
    <w:rsid w:val="003A4953"/>
    <w:rsid w:val="003A4A2A"/>
    <w:rsid w:val="003A4A71"/>
    <w:rsid w:val="003A4BC2"/>
    <w:rsid w:val="003A4C39"/>
    <w:rsid w:val="003A4C6B"/>
    <w:rsid w:val="003A4D15"/>
    <w:rsid w:val="003A4D7A"/>
    <w:rsid w:val="003A4D94"/>
    <w:rsid w:val="003A4EFB"/>
    <w:rsid w:val="003A4F0D"/>
    <w:rsid w:val="003A4F80"/>
    <w:rsid w:val="003A4F94"/>
    <w:rsid w:val="003A4FB5"/>
    <w:rsid w:val="003A4FCA"/>
    <w:rsid w:val="003A4FDC"/>
    <w:rsid w:val="003A500A"/>
    <w:rsid w:val="003A507F"/>
    <w:rsid w:val="003A50D3"/>
    <w:rsid w:val="003A514E"/>
    <w:rsid w:val="003A5226"/>
    <w:rsid w:val="003A5227"/>
    <w:rsid w:val="003A5267"/>
    <w:rsid w:val="003A52AE"/>
    <w:rsid w:val="003A53AD"/>
    <w:rsid w:val="003A54CC"/>
    <w:rsid w:val="003A552D"/>
    <w:rsid w:val="003A5534"/>
    <w:rsid w:val="003A55C8"/>
    <w:rsid w:val="003A563A"/>
    <w:rsid w:val="003A5655"/>
    <w:rsid w:val="003A566C"/>
    <w:rsid w:val="003A567D"/>
    <w:rsid w:val="003A5711"/>
    <w:rsid w:val="003A574C"/>
    <w:rsid w:val="003A58BF"/>
    <w:rsid w:val="003A58E7"/>
    <w:rsid w:val="003A5A0E"/>
    <w:rsid w:val="003A5A4B"/>
    <w:rsid w:val="003A5A61"/>
    <w:rsid w:val="003A5BEE"/>
    <w:rsid w:val="003A5C21"/>
    <w:rsid w:val="003A5C7B"/>
    <w:rsid w:val="003A5CCD"/>
    <w:rsid w:val="003A5D4E"/>
    <w:rsid w:val="003A5DCE"/>
    <w:rsid w:val="003A5E19"/>
    <w:rsid w:val="003A61D9"/>
    <w:rsid w:val="003A6246"/>
    <w:rsid w:val="003A62F7"/>
    <w:rsid w:val="003A6313"/>
    <w:rsid w:val="003A6336"/>
    <w:rsid w:val="003A64BD"/>
    <w:rsid w:val="003A6547"/>
    <w:rsid w:val="003A66DF"/>
    <w:rsid w:val="003A677B"/>
    <w:rsid w:val="003A6941"/>
    <w:rsid w:val="003A699A"/>
    <w:rsid w:val="003A6AF1"/>
    <w:rsid w:val="003A6B45"/>
    <w:rsid w:val="003A6BAC"/>
    <w:rsid w:val="003A6BC6"/>
    <w:rsid w:val="003A6CF9"/>
    <w:rsid w:val="003A6D0B"/>
    <w:rsid w:val="003A6D2F"/>
    <w:rsid w:val="003A6E27"/>
    <w:rsid w:val="003A6E46"/>
    <w:rsid w:val="003A6E64"/>
    <w:rsid w:val="003A6E95"/>
    <w:rsid w:val="003A6F6A"/>
    <w:rsid w:val="003A6F8B"/>
    <w:rsid w:val="003A6FE7"/>
    <w:rsid w:val="003A7004"/>
    <w:rsid w:val="003A703F"/>
    <w:rsid w:val="003A7272"/>
    <w:rsid w:val="003A733C"/>
    <w:rsid w:val="003A73E4"/>
    <w:rsid w:val="003A747F"/>
    <w:rsid w:val="003A74D5"/>
    <w:rsid w:val="003A76D0"/>
    <w:rsid w:val="003A773E"/>
    <w:rsid w:val="003A7817"/>
    <w:rsid w:val="003A7926"/>
    <w:rsid w:val="003A7993"/>
    <w:rsid w:val="003A79F8"/>
    <w:rsid w:val="003A7AD1"/>
    <w:rsid w:val="003A7B60"/>
    <w:rsid w:val="003A7BD6"/>
    <w:rsid w:val="003A7C51"/>
    <w:rsid w:val="003A7C91"/>
    <w:rsid w:val="003A7CFC"/>
    <w:rsid w:val="003A7D3C"/>
    <w:rsid w:val="003A7E17"/>
    <w:rsid w:val="003A7E7F"/>
    <w:rsid w:val="003A7F16"/>
    <w:rsid w:val="003A7F33"/>
    <w:rsid w:val="003A7F3F"/>
    <w:rsid w:val="003B0050"/>
    <w:rsid w:val="003B006B"/>
    <w:rsid w:val="003B020F"/>
    <w:rsid w:val="003B0236"/>
    <w:rsid w:val="003B026B"/>
    <w:rsid w:val="003B0282"/>
    <w:rsid w:val="003B02B4"/>
    <w:rsid w:val="003B0348"/>
    <w:rsid w:val="003B03C4"/>
    <w:rsid w:val="003B041B"/>
    <w:rsid w:val="003B04CF"/>
    <w:rsid w:val="003B04E3"/>
    <w:rsid w:val="003B056F"/>
    <w:rsid w:val="003B076B"/>
    <w:rsid w:val="003B07C0"/>
    <w:rsid w:val="003B091A"/>
    <w:rsid w:val="003B0977"/>
    <w:rsid w:val="003B09EC"/>
    <w:rsid w:val="003B0A1A"/>
    <w:rsid w:val="003B0A2D"/>
    <w:rsid w:val="003B0A56"/>
    <w:rsid w:val="003B0BA1"/>
    <w:rsid w:val="003B0CC1"/>
    <w:rsid w:val="003B0CEC"/>
    <w:rsid w:val="003B0CFC"/>
    <w:rsid w:val="003B0D1C"/>
    <w:rsid w:val="003B0DA2"/>
    <w:rsid w:val="003B0EB8"/>
    <w:rsid w:val="003B0F00"/>
    <w:rsid w:val="003B0F49"/>
    <w:rsid w:val="003B0FB9"/>
    <w:rsid w:val="003B1095"/>
    <w:rsid w:val="003B10CE"/>
    <w:rsid w:val="003B10EA"/>
    <w:rsid w:val="003B10F3"/>
    <w:rsid w:val="003B1194"/>
    <w:rsid w:val="003B11C4"/>
    <w:rsid w:val="003B1218"/>
    <w:rsid w:val="003B12D2"/>
    <w:rsid w:val="003B13A9"/>
    <w:rsid w:val="003B13F7"/>
    <w:rsid w:val="003B1506"/>
    <w:rsid w:val="003B1763"/>
    <w:rsid w:val="003B17D1"/>
    <w:rsid w:val="003B17F1"/>
    <w:rsid w:val="003B1889"/>
    <w:rsid w:val="003B19E4"/>
    <w:rsid w:val="003B1A68"/>
    <w:rsid w:val="003B1ACC"/>
    <w:rsid w:val="003B1B47"/>
    <w:rsid w:val="003B1B4C"/>
    <w:rsid w:val="003B1C26"/>
    <w:rsid w:val="003B1CAA"/>
    <w:rsid w:val="003B1CD1"/>
    <w:rsid w:val="003B1CE9"/>
    <w:rsid w:val="003B1DEB"/>
    <w:rsid w:val="003B1DED"/>
    <w:rsid w:val="003B1E55"/>
    <w:rsid w:val="003B20CF"/>
    <w:rsid w:val="003B214B"/>
    <w:rsid w:val="003B2230"/>
    <w:rsid w:val="003B2278"/>
    <w:rsid w:val="003B22E2"/>
    <w:rsid w:val="003B2375"/>
    <w:rsid w:val="003B23CF"/>
    <w:rsid w:val="003B243E"/>
    <w:rsid w:val="003B25C3"/>
    <w:rsid w:val="003B25D1"/>
    <w:rsid w:val="003B26F4"/>
    <w:rsid w:val="003B2A22"/>
    <w:rsid w:val="003B2A8A"/>
    <w:rsid w:val="003B2C25"/>
    <w:rsid w:val="003B2D95"/>
    <w:rsid w:val="003B2E88"/>
    <w:rsid w:val="003B2EB1"/>
    <w:rsid w:val="003B2F62"/>
    <w:rsid w:val="003B2F7E"/>
    <w:rsid w:val="003B2FE8"/>
    <w:rsid w:val="003B3054"/>
    <w:rsid w:val="003B3076"/>
    <w:rsid w:val="003B3093"/>
    <w:rsid w:val="003B30B4"/>
    <w:rsid w:val="003B3321"/>
    <w:rsid w:val="003B3360"/>
    <w:rsid w:val="003B336E"/>
    <w:rsid w:val="003B3377"/>
    <w:rsid w:val="003B33B3"/>
    <w:rsid w:val="003B342E"/>
    <w:rsid w:val="003B343A"/>
    <w:rsid w:val="003B3528"/>
    <w:rsid w:val="003B35B8"/>
    <w:rsid w:val="003B35BB"/>
    <w:rsid w:val="003B3614"/>
    <w:rsid w:val="003B36AD"/>
    <w:rsid w:val="003B389C"/>
    <w:rsid w:val="003B38D0"/>
    <w:rsid w:val="003B3909"/>
    <w:rsid w:val="003B3A4E"/>
    <w:rsid w:val="003B3A99"/>
    <w:rsid w:val="003B3B24"/>
    <w:rsid w:val="003B3B68"/>
    <w:rsid w:val="003B3C35"/>
    <w:rsid w:val="003B3C7D"/>
    <w:rsid w:val="003B3D9E"/>
    <w:rsid w:val="003B3E95"/>
    <w:rsid w:val="003B3EAD"/>
    <w:rsid w:val="003B3F8B"/>
    <w:rsid w:val="003B407D"/>
    <w:rsid w:val="003B41B8"/>
    <w:rsid w:val="003B41DB"/>
    <w:rsid w:val="003B425E"/>
    <w:rsid w:val="003B4368"/>
    <w:rsid w:val="003B43B7"/>
    <w:rsid w:val="003B4404"/>
    <w:rsid w:val="003B4465"/>
    <w:rsid w:val="003B4509"/>
    <w:rsid w:val="003B45A0"/>
    <w:rsid w:val="003B45D7"/>
    <w:rsid w:val="003B4626"/>
    <w:rsid w:val="003B4637"/>
    <w:rsid w:val="003B4765"/>
    <w:rsid w:val="003B4790"/>
    <w:rsid w:val="003B4801"/>
    <w:rsid w:val="003B4913"/>
    <w:rsid w:val="003B4916"/>
    <w:rsid w:val="003B491B"/>
    <w:rsid w:val="003B497B"/>
    <w:rsid w:val="003B4A34"/>
    <w:rsid w:val="003B4AD4"/>
    <w:rsid w:val="003B4B4A"/>
    <w:rsid w:val="003B4BB8"/>
    <w:rsid w:val="003B4BE7"/>
    <w:rsid w:val="003B4D58"/>
    <w:rsid w:val="003B4DCA"/>
    <w:rsid w:val="003B4DEE"/>
    <w:rsid w:val="003B4DF9"/>
    <w:rsid w:val="003B4E12"/>
    <w:rsid w:val="003B4E45"/>
    <w:rsid w:val="003B4E89"/>
    <w:rsid w:val="003B4EA2"/>
    <w:rsid w:val="003B4EE0"/>
    <w:rsid w:val="003B5024"/>
    <w:rsid w:val="003B5050"/>
    <w:rsid w:val="003B50BE"/>
    <w:rsid w:val="003B5160"/>
    <w:rsid w:val="003B51C2"/>
    <w:rsid w:val="003B5205"/>
    <w:rsid w:val="003B5332"/>
    <w:rsid w:val="003B542D"/>
    <w:rsid w:val="003B54DE"/>
    <w:rsid w:val="003B5599"/>
    <w:rsid w:val="003B565A"/>
    <w:rsid w:val="003B5719"/>
    <w:rsid w:val="003B5880"/>
    <w:rsid w:val="003B59EC"/>
    <w:rsid w:val="003B5B45"/>
    <w:rsid w:val="003B5B48"/>
    <w:rsid w:val="003B5B58"/>
    <w:rsid w:val="003B5B6A"/>
    <w:rsid w:val="003B5B8D"/>
    <w:rsid w:val="003B5C4D"/>
    <w:rsid w:val="003B5C89"/>
    <w:rsid w:val="003B5CF4"/>
    <w:rsid w:val="003B5D66"/>
    <w:rsid w:val="003B5D71"/>
    <w:rsid w:val="003B5E1D"/>
    <w:rsid w:val="003B5E5A"/>
    <w:rsid w:val="003B5E8F"/>
    <w:rsid w:val="003B5E97"/>
    <w:rsid w:val="003B5E98"/>
    <w:rsid w:val="003B6089"/>
    <w:rsid w:val="003B612E"/>
    <w:rsid w:val="003B6163"/>
    <w:rsid w:val="003B61A9"/>
    <w:rsid w:val="003B61C8"/>
    <w:rsid w:val="003B61D7"/>
    <w:rsid w:val="003B6252"/>
    <w:rsid w:val="003B62B6"/>
    <w:rsid w:val="003B62E8"/>
    <w:rsid w:val="003B63CB"/>
    <w:rsid w:val="003B63D3"/>
    <w:rsid w:val="003B63F8"/>
    <w:rsid w:val="003B6412"/>
    <w:rsid w:val="003B64F7"/>
    <w:rsid w:val="003B6500"/>
    <w:rsid w:val="003B657B"/>
    <w:rsid w:val="003B65DF"/>
    <w:rsid w:val="003B6699"/>
    <w:rsid w:val="003B66EE"/>
    <w:rsid w:val="003B6716"/>
    <w:rsid w:val="003B6746"/>
    <w:rsid w:val="003B674E"/>
    <w:rsid w:val="003B6763"/>
    <w:rsid w:val="003B693F"/>
    <w:rsid w:val="003B69AE"/>
    <w:rsid w:val="003B69B5"/>
    <w:rsid w:val="003B6B36"/>
    <w:rsid w:val="003B6B82"/>
    <w:rsid w:val="003B6C6D"/>
    <w:rsid w:val="003B6CE3"/>
    <w:rsid w:val="003B6CF7"/>
    <w:rsid w:val="003B6D9E"/>
    <w:rsid w:val="003B70C8"/>
    <w:rsid w:val="003B7172"/>
    <w:rsid w:val="003B74E0"/>
    <w:rsid w:val="003B753A"/>
    <w:rsid w:val="003B762E"/>
    <w:rsid w:val="003B76D0"/>
    <w:rsid w:val="003B7772"/>
    <w:rsid w:val="003B7799"/>
    <w:rsid w:val="003B77FE"/>
    <w:rsid w:val="003B79D4"/>
    <w:rsid w:val="003B7A36"/>
    <w:rsid w:val="003B7A3C"/>
    <w:rsid w:val="003B7A69"/>
    <w:rsid w:val="003B7A72"/>
    <w:rsid w:val="003B7B32"/>
    <w:rsid w:val="003B7B4D"/>
    <w:rsid w:val="003B7B62"/>
    <w:rsid w:val="003B7C07"/>
    <w:rsid w:val="003B7D34"/>
    <w:rsid w:val="003B7DB9"/>
    <w:rsid w:val="003B7DED"/>
    <w:rsid w:val="003B7E8D"/>
    <w:rsid w:val="003B7F78"/>
    <w:rsid w:val="003B7F8C"/>
    <w:rsid w:val="003B7FFC"/>
    <w:rsid w:val="003C0082"/>
    <w:rsid w:val="003C0225"/>
    <w:rsid w:val="003C024D"/>
    <w:rsid w:val="003C02A2"/>
    <w:rsid w:val="003C02CA"/>
    <w:rsid w:val="003C0346"/>
    <w:rsid w:val="003C051A"/>
    <w:rsid w:val="003C05BA"/>
    <w:rsid w:val="003C06B2"/>
    <w:rsid w:val="003C07FF"/>
    <w:rsid w:val="003C0806"/>
    <w:rsid w:val="003C0978"/>
    <w:rsid w:val="003C097C"/>
    <w:rsid w:val="003C0A3D"/>
    <w:rsid w:val="003C0B44"/>
    <w:rsid w:val="003C0BF5"/>
    <w:rsid w:val="003C0CBF"/>
    <w:rsid w:val="003C0CEE"/>
    <w:rsid w:val="003C0DD8"/>
    <w:rsid w:val="003C0EF6"/>
    <w:rsid w:val="003C0F69"/>
    <w:rsid w:val="003C0F8C"/>
    <w:rsid w:val="003C0FA2"/>
    <w:rsid w:val="003C104B"/>
    <w:rsid w:val="003C10AB"/>
    <w:rsid w:val="003C11AA"/>
    <w:rsid w:val="003C11FD"/>
    <w:rsid w:val="003C138C"/>
    <w:rsid w:val="003C1438"/>
    <w:rsid w:val="003C146E"/>
    <w:rsid w:val="003C1495"/>
    <w:rsid w:val="003C15BA"/>
    <w:rsid w:val="003C15C5"/>
    <w:rsid w:val="003C15C9"/>
    <w:rsid w:val="003C15DF"/>
    <w:rsid w:val="003C16BE"/>
    <w:rsid w:val="003C175C"/>
    <w:rsid w:val="003C179E"/>
    <w:rsid w:val="003C17D3"/>
    <w:rsid w:val="003C17F4"/>
    <w:rsid w:val="003C1858"/>
    <w:rsid w:val="003C186E"/>
    <w:rsid w:val="003C1A1F"/>
    <w:rsid w:val="003C1A53"/>
    <w:rsid w:val="003C1ABA"/>
    <w:rsid w:val="003C1AED"/>
    <w:rsid w:val="003C1C6E"/>
    <w:rsid w:val="003C1CFC"/>
    <w:rsid w:val="003C1D4E"/>
    <w:rsid w:val="003C1D70"/>
    <w:rsid w:val="003C1DEF"/>
    <w:rsid w:val="003C1E49"/>
    <w:rsid w:val="003C1E55"/>
    <w:rsid w:val="003C1F7F"/>
    <w:rsid w:val="003C1F98"/>
    <w:rsid w:val="003C1F99"/>
    <w:rsid w:val="003C1FD7"/>
    <w:rsid w:val="003C2014"/>
    <w:rsid w:val="003C2078"/>
    <w:rsid w:val="003C208E"/>
    <w:rsid w:val="003C20F6"/>
    <w:rsid w:val="003C2128"/>
    <w:rsid w:val="003C2155"/>
    <w:rsid w:val="003C2157"/>
    <w:rsid w:val="003C215E"/>
    <w:rsid w:val="003C218F"/>
    <w:rsid w:val="003C21D5"/>
    <w:rsid w:val="003C2254"/>
    <w:rsid w:val="003C22CC"/>
    <w:rsid w:val="003C232E"/>
    <w:rsid w:val="003C23BA"/>
    <w:rsid w:val="003C2506"/>
    <w:rsid w:val="003C25A9"/>
    <w:rsid w:val="003C25AA"/>
    <w:rsid w:val="003C2660"/>
    <w:rsid w:val="003C2670"/>
    <w:rsid w:val="003C2734"/>
    <w:rsid w:val="003C2789"/>
    <w:rsid w:val="003C2999"/>
    <w:rsid w:val="003C29B2"/>
    <w:rsid w:val="003C2A26"/>
    <w:rsid w:val="003C2B16"/>
    <w:rsid w:val="003C2C3E"/>
    <w:rsid w:val="003C2C58"/>
    <w:rsid w:val="003C2D8B"/>
    <w:rsid w:val="003C2EDD"/>
    <w:rsid w:val="003C2EDF"/>
    <w:rsid w:val="003C2FF9"/>
    <w:rsid w:val="003C30C5"/>
    <w:rsid w:val="003C32C1"/>
    <w:rsid w:val="003C32E2"/>
    <w:rsid w:val="003C32FA"/>
    <w:rsid w:val="003C333A"/>
    <w:rsid w:val="003C345E"/>
    <w:rsid w:val="003C345F"/>
    <w:rsid w:val="003C34C3"/>
    <w:rsid w:val="003C3505"/>
    <w:rsid w:val="003C3582"/>
    <w:rsid w:val="003C35DD"/>
    <w:rsid w:val="003C3609"/>
    <w:rsid w:val="003C379B"/>
    <w:rsid w:val="003C37C6"/>
    <w:rsid w:val="003C3834"/>
    <w:rsid w:val="003C38A9"/>
    <w:rsid w:val="003C3973"/>
    <w:rsid w:val="003C39A4"/>
    <w:rsid w:val="003C39CA"/>
    <w:rsid w:val="003C39EE"/>
    <w:rsid w:val="003C39F8"/>
    <w:rsid w:val="003C3A52"/>
    <w:rsid w:val="003C3AFF"/>
    <w:rsid w:val="003C3BF1"/>
    <w:rsid w:val="003C3D3F"/>
    <w:rsid w:val="003C3D7F"/>
    <w:rsid w:val="003C3DD8"/>
    <w:rsid w:val="003C3EF5"/>
    <w:rsid w:val="003C3EF9"/>
    <w:rsid w:val="003C3FD4"/>
    <w:rsid w:val="003C412E"/>
    <w:rsid w:val="003C4247"/>
    <w:rsid w:val="003C4277"/>
    <w:rsid w:val="003C42E8"/>
    <w:rsid w:val="003C4499"/>
    <w:rsid w:val="003C44FF"/>
    <w:rsid w:val="003C4540"/>
    <w:rsid w:val="003C4613"/>
    <w:rsid w:val="003C46E3"/>
    <w:rsid w:val="003C47CC"/>
    <w:rsid w:val="003C47F9"/>
    <w:rsid w:val="003C47FB"/>
    <w:rsid w:val="003C48CD"/>
    <w:rsid w:val="003C4922"/>
    <w:rsid w:val="003C4999"/>
    <w:rsid w:val="003C49BE"/>
    <w:rsid w:val="003C4A00"/>
    <w:rsid w:val="003C4A1E"/>
    <w:rsid w:val="003C4B2B"/>
    <w:rsid w:val="003C4BA1"/>
    <w:rsid w:val="003C4BDD"/>
    <w:rsid w:val="003C4C1E"/>
    <w:rsid w:val="003C4C3E"/>
    <w:rsid w:val="003C4E83"/>
    <w:rsid w:val="003C4FB0"/>
    <w:rsid w:val="003C503A"/>
    <w:rsid w:val="003C5074"/>
    <w:rsid w:val="003C513E"/>
    <w:rsid w:val="003C5143"/>
    <w:rsid w:val="003C51BD"/>
    <w:rsid w:val="003C5231"/>
    <w:rsid w:val="003C53C6"/>
    <w:rsid w:val="003C53E1"/>
    <w:rsid w:val="003C543F"/>
    <w:rsid w:val="003C5467"/>
    <w:rsid w:val="003C54C7"/>
    <w:rsid w:val="003C550B"/>
    <w:rsid w:val="003C550F"/>
    <w:rsid w:val="003C55EB"/>
    <w:rsid w:val="003C5675"/>
    <w:rsid w:val="003C569F"/>
    <w:rsid w:val="003C56AC"/>
    <w:rsid w:val="003C56E8"/>
    <w:rsid w:val="003C571C"/>
    <w:rsid w:val="003C5790"/>
    <w:rsid w:val="003C57F9"/>
    <w:rsid w:val="003C5A9A"/>
    <w:rsid w:val="003C5A9F"/>
    <w:rsid w:val="003C5B6E"/>
    <w:rsid w:val="003C5B85"/>
    <w:rsid w:val="003C5B97"/>
    <w:rsid w:val="003C5BD9"/>
    <w:rsid w:val="003C5C0B"/>
    <w:rsid w:val="003C5D33"/>
    <w:rsid w:val="003C5EAB"/>
    <w:rsid w:val="003C5FE2"/>
    <w:rsid w:val="003C5FFD"/>
    <w:rsid w:val="003C601B"/>
    <w:rsid w:val="003C60CE"/>
    <w:rsid w:val="003C610E"/>
    <w:rsid w:val="003C6163"/>
    <w:rsid w:val="003C61DE"/>
    <w:rsid w:val="003C6220"/>
    <w:rsid w:val="003C6222"/>
    <w:rsid w:val="003C623B"/>
    <w:rsid w:val="003C626A"/>
    <w:rsid w:val="003C639E"/>
    <w:rsid w:val="003C63CB"/>
    <w:rsid w:val="003C641F"/>
    <w:rsid w:val="003C6489"/>
    <w:rsid w:val="003C64B2"/>
    <w:rsid w:val="003C659D"/>
    <w:rsid w:val="003C6690"/>
    <w:rsid w:val="003C66D4"/>
    <w:rsid w:val="003C6706"/>
    <w:rsid w:val="003C6708"/>
    <w:rsid w:val="003C6720"/>
    <w:rsid w:val="003C6781"/>
    <w:rsid w:val="003C67CB"/>
    <w:rsid w:val="003C6894"/>
    <w:rsid w:val="003C6927"/>
    <w:rsid w:val="003C69B0"/>
    <w:rsid w:val="003C6A47"/>
    <w:rsid w:val="003C6A4F"/>
    <w:rsid w:val="003C6B56"/>
    <w:rsid w:val="003C6CA5"/>
    <w:rsid w:val="003C6CDF"/>
    <w:rsid w:val="003C6CF9"/>
    <w:rsid w:val="003C6D75"/>
    <w:rsid w:val="003C6DCA"/>
    <w:rsid w:val="003C6DE0"/>
    <w:rsid w:val="003C6E2A"/>
    <w:rsid w:val="003C6E9F"/>
    <w:rsid w:val="003C6EF0"/>
    <w:rsid w:val="003C6F86"/>
    <w:rsid w:val="003C6FE9"/>
    <w:rsid w:val="003C7033"/>
    <w:rsid w:val="003C70A7"/>
    <w:rsid w:val="003C7216"/>
    <w:rsid w:val="003C72C2"/>
    <w:rsid w:val="003C739F"/>
    <w:rsid w:val="003C750D"/>
    <w:rsid w:val="003C75A0"/>
    <w:rsid w:val="003C75D0"/>
    <w:rsid w:val="003C76B6"/>
    <w:rsid w:val="003C7793"/>
    <w:rsid w:val="003C781C"/>
    <w:rsid w:val="003C78BB"/>
    <w:rsid w:val="003C7991"/>
    <w:rsid w:val="003C7A03"/>
    <w:rsid w:val="003C7AF6"/>
    <w:rsid w:val="003C7B34"/>
    <w:rsid w:val="003C7BA9"/>
    <w:rsid w:val="003C7ECE"/>
    <w:rsid w:val="003D001B"/>
    <w:rsid w:val="003D007B"/>
    <w:rsid w:val="003D01A3"/>
    <w:rsid w:val="003D0230"/>
    <w:rsid w:val="003D0238"/>
    <w:rsid w:val="003D02AB"/>
    <w:rsid w:val="003D0360"/>
    <w:rsid w:val="003D03DB"/>
    <w:rsid w:val="003D05E1"/>
    <w:rsid w:val="003D0744"/>
    <w:rsid w:val="003D0802"/>
    <w:rsid w:val="003D080E"/>
    <w:rsid w:val="003D0828"/>
    <w:rsid w:val="003D0867"/>
    <w:rsid w:val="003D0881"/>
    <w:rsid w:val="003D08E5"/>
    <w:rsid w:val="003D09D0"/>
    <w:rsid w:val="003D0B0B"/>
    <w:rsid w:val="003D0B11"/>
    <w:rsid w:val="003D0B3E"/>
    <w:rsid w:val="003D0BB1"/>
    <w:rsid w:val="003D0C54"/>
    <w:rsid w:val="003D0CE0"/>
    <w:rsid w:val="003D0DAF"/>
    <w:rsid w:val="003D0DB2"/>
    <w:rsid w:val="003D0E2E"/>
    <w:rsid w:val="003D0F19"/>
    <w:rsid w:val="003D113B"/>
    <w:rsid w:val="003D118F"/>
    <w:rsid w:val="003D119B"/>
    <w:rsid w:val="003D119F"/>
    <w:rsid w:val="003D13AD"/>
    <w:rsid w:val="003D1537"/>
    <w:rsid w:val="003D154A"/>
    <w:rsid w:val="003D161E"/>
    <w:rsid w:val="003D1726"/>
    <w:rsid w:val="003D172F"/>
    <w:rsid w:val="003D17A7"/>
    <w:rsid w:val="003D18DB"/>
    <w:rsid w:val="003D18E6"/>
    <w:rsid w:val="003D194F"/>
    <w:rsid w:val="003D19A7"/>
    <w:rsid w:val="003D1B0B"/>
    <w:rsid w:val="003D1B3B"/>
    <w:rsid w:val="003D1BF4"/>
    <w:rsid w:val="003D1E2D"/>
    <w:rsid w:val="003D1E4B"/>
    <w:rsid w:val="003D1EDF"/>
    <w:rsid w:val="003D1EE5"/>
    <w:rsid w:val="003D204D"/>
    <w:rsid w:val="003D20FC"/>
    <w:rsid w:val="003D218C"/>
    <w:rsid w:val="003D2408"/>
    <w:rsid w:val="003D241E"/>
    <w:rsid w:val="003D24E5"/>
    <w:rsid w:val="003D2532"/>
    <w:rsid w:val="003D2544"/>
    <w:rsid w:val="003D2579"/>
    <w:rsid w:val="003D25F1"/>
    <w:rsid w:val="003D2635"/>
    <w:rsid w:val="003D2705"/>
    <w:rsid w:val="003D2739"/>
    <w:rsid w:val="003D2785"/>
    <w:rsid w:val="003D27A9"/>
    <w:rsid w:val="003D2929"/>
    <w:rsid w:val="003D29AE"/>
    <w:rsid w:val="003D29BC"/>
    <w:rsid w:val="003D29E1"/>
    <w:rsid w:val="003D2BA1"/>
    <w:rsid w:val="003D2BB8"/>
    <w:rsid w:val="003D2BF5"/>
    <w:rsid w:val="003D2C5F"/>
    <w:rsid w:val="003D2C91"/>
    <w:rsid w:val="003D2CE1"/>
    <w:rsid w:val="003D2D15"/>
    <w:rsid w:val="003D2DDD"/>
    <w:rsid w:val="003D2EB1"/>
    <w:rsid w:val="003D2EF7"/>
    <w:rsid w:val="003D2FB8"/>
    <w:rsid w:val="003D2FD7"/>
    <w:rsid w:val="003D301D"/>
    <w:rsid w:val="003D3094"/>
    <w:rsid w:val="003D3243"/>
    <w:rsid w:val="003D3251"/>
    <w:rsid w:val="003D336D"/>
    <w:rsid w:val="003D343E"/>
    <w:rsid w:val="003D3782"/>
    <w:rsid w:val="003D37A2"/>
    <w:rsid w:val="003D37D6"/>
    <w:rsid w:val="003D3806"/>
    <w:rsid w:val="003D3807"/>
    <w:rsid w:val="003D3818"/>
    <w:rsid w:val="003D3871"/>
    <w:rsid w:val="003D38E2"/>
    <w:rsid w:val="003D39DA"/>
    <w:rsid w:val="003D3A97"/>
    <w:rsid w:val="003D3AE8"/>
    <w:rsid w:val="003D3DCF"/>
    <w:rsid w:val="003D3DEC"/>
    <w:rsid w:val="003D3DF3"/>
    <w:rsid w:val="003D3F5F"/>
    <w:rsid w:val="003D3FD0"/>
    <w:rsid w:val="003D4129"/>
    <w:rsid w:val="003D412F"/>
    <w:rsid w:val="003D4176"/>
    <w:rsid w:val="003D4266"/>
    <w:rsid w:val="003D42DB"/>
    <w:rsid w:val="003D42FD"/>
    <w:rsid w:val="003D43AB"/>
    <w:rsid w:val="003D43EF"/>
    <w:rsid w:val="003D459D"/>
    <w:rsid w:val="003D4660"/>
    <w:rsid w:val="003D46D8"/>
    <w:rsid w:val="003D46EE"/>
    <w:rsid w:val="003D4888"/>
    <w:rsid w:val="003D48B2"/>
    <w:rsid w:val="003D4A97"/>
    <w:rsid w:val="003D4AD4"/>
    <w:rsid w:val="003D4AD7"/>
    <w:rsid w:val="003D4B86"/>
    <w:rsid w:val="003D4BBB"/>
    <w:rsid w:val="003D4BD2"/>
    <w:rsid w:val="003D4BED"/>
    <w:rsid w:val="003D4C41"/>
    <w:rsid w:val="003D4C93"/>
    <w:rsid w:val="003D4CEF"/>
    <w:rsid w:val="003D4D2F"/>
    <w:rsid w:val="003D4DA8"/>
    <w:rsid w:val="003D4E00"/>
    <w:rsid w:val="003D4E24"/>
    <w:rsid w:val="003D4E35"/>
    <w:rsid w:val="003D4E7D"/>
    <w:rsid w:val="003D4EC4"/>
    <w:rsid w:val="003D4F03"/>
    <w:rsid w:val="003D4F88"/>
    <w:rsid w:val="003D50FF"/>
    <w:rsid w:val="003D513B"/>
    <w:rsid w:val="003D5172"/>
    <w:rsid w:val="003D523A"/>
    <w:rsid w:val="003D5244"/>
    <w:rsid w:val="003D52E8"/>
    <w:rsid w:val="003D5419"/>
    <w:rsid w:val="003D54D8"/>
    <w:rsid w:val="003D552B"/>
    <w:rsid w:val="003D560E"/>
    <w:rsid w:val="003D569F"/>
    <w:rsid w:val="003D5701"/>
    <w:rsid w:val="003D57C6"/>
    <w:rsid w:val="003D57E3"/>
    <w:rsid w:val="003D5899"/>
    <w:rsid w:val="003D5908"/>
    <w:rsid w:val="003D59CE"/>
    <w:rsid w:val="003D5B26"/>
    <w:rsid w:val="003D5B9C"/>
    <w:rsid w:val="003D5B9E"/>
    <w:rsid w:val="003D5BA5"/>
    <w:rsid w:val="003D5BD0"/>
    <w:rsid w:val="003D5C7E"/>
    <w:rsid w:val="003D5D4A"/>
    <w:rsid w:val="003D5D54"/>
    <w:rsid w:val="003D5F4D"/>
    <w:rsid w:val="003D5FD2"/>
    <w:rsid w:val="003D5FEF"/>
    <w:rsid w:val="003D6001"/>
    <w:rsid w:val="003D608C"/>
    <w:rsid w:val="003D617C"/>
    <w:rsid w:val="003D62CF"/>
    <w:rsid w:val="003D63A4"/>
    <w:rsid w:val="003D63C2"/>
    <w:rsid w:val="003D6455"/>
    <w:rsid w:val="003D64AB"/>
    <w:rsid w:val="003D64AD"/>
    <w:rsid w:val="003D653A"/>
    <w:rsid w:val="003D6569"/>
    <w:rsid w:val="003D657D"/>
    <w:rsid w:val="003D68D2"/>
    <w:rsid w:val="003D698A"/>
    <w:rsid w:val="003D6A81"/>
    <w:rsid w:val="003D6B15"/>
    <w:rsid w:val="003D6B72"/>
    <w:rsid w:val="003D6C0B"/>
    <w:rsid w:val="003D6C32"/>
    <w:rsid w:val="003D6C54"/>
    <w:rsid w:val="003D6D4B"/>
    <w:rsid w:val="003D6D85"/>
    <w:rsid w:val="003D6F09"/>
    <w:rsid w:val="003D6F4F"/>
    <w:rsid w:val="003D6F51"/>
    <w:rsid w:val="003D6F55"/>
    <w:rsid w:val="003D6F84"/>
    <w:rsid w:val="003D6FE6"/>
    <w:rsid w:val="003D72CE"/>
    <w:rsid w:val="003D7488"/>
    <w:rsid w:val="003D7528"/>
    <w:rsid w:val="003D754B"/>
    <w:rsid w:val="003D7601"/>
    <w:rsid w:val="003D7640"/>
    <w:rsid w:val="003D76F6"/>
    <w:rsid w:val="003D77D6"/>
    <w:rsid w:val="003D7887"/>
    <w:rsid w:val="003D7906"/>
    <w:rsid w:val="003D792F"/>
    <w:rsid w:val="003D79AD"/>
    <w:rsid w:val="003D79B2"/>
    <w:rsid w:val="003D79DD"/>
    <w:rsid w:val="003D7A0F"/>
    <w:rsid w:val="003D7A76"/>
    <w:rsid w:val="003D7B28"/>
    <w:rsid w:val="003D7C1C"/>
    <w:rsid w:val="003D7CA5"/>
    <w:rsid w:val="003D7D87"/>
    <w:rsid w:val="003D7DBB"/>
    <w:rsid w:val="003D7E06"/>
    <w:rsid w:val="003D7F40"/>
    <w:rsid w:val="003E0021"/>
    <w:rsid w:val="003E0164"/>
    <w:rsid w:val="003E02D7"/>
    <w:rsid w:val="003E02DC"/>
    <w:rsid w:val="003E03CF"/>
    <w:rsid w:val="003E0464"/>
    <w:rsid w:val="003E0470"/>
    <w:rsid w:val="003E0594"/>
    <w:rsid w:val="003E0596"/>
    <w:rsid w:val="003E05F5"/>
    <w:rsid w:val="003E05FB"/>
    <w:rsid w:val="003E0663"/>
    <w:rsid w:val="003E06AC"/>
    <w:rsid w:val="003E073F"/>
    <w:rsid w:val="003E0825"/>
    <w:rsid w:val="003E087A"/>
    <w:rsid w:val="003E0896"/>
    <w:rsid w:val="003E08CA"/>
    <w:rsid w:val="003E0927"/>
    <w:rsid w:val="003E096A"/>
    <w:rsid w:val="003E09C6"/>
    <w:rsid w:val="003E09C7"/>
    <w:rsid w:val="003E0A38"/>
    <w:rsid w:val="003E0B4A"/>
    <w:rsid w:val="003E0BD8"/>
    <w:rsid w:val="003E0C4F"/>
    <w:rsid w:val="003E0C70"/>
    <w:rsid w:val="003E0D7C"/>
    <w:rsid w:val="003E0D8C"/>
    <w:rsid w:val="003E0DA3"/>
    <w:rsid w:val="003E0E36"/>
    <w:rsid w:val="003E0E93"/>
    <w:rsid w:val="003E0E9B"/>
    <w:rsid w:val="003E0ECB"/>
    <w:rsid w:val="003E1050"/>
    <w:rsid w:val="003E1057"/>
    <w:rsid w:val="003E1080"/>
    <w:rsid w:val="003E1143"/>
    <w:rsid w:val="003E118C"/>
    <w:rsid w:val="003E11AC"/>
    <w:rsid w:val="003E12B5"/>
    <w:rsid w:val="003E12B6"/>
    <w:rsid w:val="003E143A"/>
    <w:rsid w:val="003E1467"/>
    <w:rsid w:val="003E14DB"/>
    <w:rsid w:val="003E14EF"/>
    <w:rsid w:val="003E1587"/>
    <w:rsid w:val="003E163E"/>
    <w:rsid w:val="003E169A"/>
    <w:rsid w:val="003E16ED"/>
    <w:rsid w:val="003E1717"/>
    <w:rsid w:val="003E17C3"/>
    <w:rsid w:val="003E1AF0"/>
    <w:rsid w:val="003E1BF2"/>
    <w:rsid w:val="003E1CAA"/>
    <w:rsid w:val="003E1CCE"/>
    <w:rsid w:val="003E1CEB"/>
    <w:rsid w:val="003E1D1A"/>
    <w:rsid w:val="003E1D9D"/>
    <w:rsid w:val="003E1E09"/>
    <w:rsid w:val="003E1F90"/>
    <w:rsid w:val="003E20A5"/>
    <w:rsid w:val="003E20C8"/>
    <w:rsid w:val="003E2125"/>
    <w:rsid w:val="003E21AB"/>
    <w:rsid w:val="003E2342"/>
    <w:rsid w:val="003E242E"/>
    <w:rsid w:val="003E2556"/>
    <w:rsid w:val="003E25A0"/>
    <w:rsid w:val="003E25CC"/>
    <w:rsid w:val="003E26FC"/>
    <w:rsid w:val="003E274F"/>
    <w:rsid w:val="003E284E"/>
    <w:rsid w:val="003E2A4C"/>
    <w:rsid w:val="003E2A5A"/>
    <w:rsid w:val="003E2A97"/>
    <w:rsid w:val="003E2B99"/>
    <w:rsid w:val="003E2C16"/>
    <w:rsid w:val="003E2CAB"/>
    <w:rsid w:val="003E2CE9"/>
    <w:rsid w:val="003E2D80"/>
    <w:rsid w:val="003E2DB2"/>
    <w:rsid w:val="003E2DCF"/>
    <w:rsid w:val="003E2DE6"/>
    <w:rsid w:val="003E2E44"/>
    <w:rsid w:val="003E2E7D"/>
    <w:rsid w:val="003E2ECC"/>
    <w:rsid w:val="003E2F69"/>
    <w:rsid w:val="003E2F94"/>
    <w:rsid w:val="003E308A"/>
    <w:rsid w:val="003E30BB"/>
    <w:rsid w:val="003E30C0"/>
    <w:rsid w:val="003E3155"/>
    <w:rsid w:val="003E3264"/>
    <w:rsid w:val="003E326E"/>
    <w:rsid w:val="003E3349"/>
    <w:rsid w:val="003E3399"/>
    <w:rsid w:val="003E33B7"/>
    <w:rsid w:val="003E34F3"/>
    <w:rsid w:val="003E3553"/>
    <w:rsid w:val="003E3557"/>
    <w:rsid w:val="003E359C"/>
    <w:rsid w:val="003E35CA"/>
    <w:rsid w:val="003E362A"/>
    <w:rsid w:val="003E3649"/>
    <w:rsid w:val="003E3652"/>
    <w:rsid w:val="003E3698"/>
    <w:rsid w:val="003E36C6"/>
    <w:rsid w:val="003E3741"/>
    <w:rsid w:val="003E37A6"/>
    <w:rsid w:val="003E37B6"/>
    <w:rsid w:val="003E3958"/>
    <w:rsid w:val="003E3A41"/>
    <w:rsid w:val="003E3A88"/>
    <w:rsid w:val="003E3B0E"/>
    <w:rsid w:val="003E3B93"/>
    <w:rsid w:val="003E3C70"/>
    <w:rsid w:val="003E3F29"/>
    <w:rsid w:val="003E3FE5"/>
    <w:rsid w:val="003E4002"/>
    <w:rsid w:val="003E400F"/>
    <w:rsid w:val="003E4066"/>
    <w:rsid w:val="003E40EF"/>
    <w:rsid w:val="003E4119"/>
    <w:rsid w:val="003E41B9"/>
    <w:rsid w:val="003E41FE"/>
    <w:rsid w:val="003E426D"/>
    <w:rsid w:val="003E42F9"/>
    <w:rsid w:val="003E4551"/>
    <w:rsid w:val="003E45A0"/>
    <w:rsid w:val="003E4640"/>
    <w:rsid w:val="003E466E"/>
    <w:rsid w:val="003E4700"/>
    <w:rsid w:val="003E4829"/>
    <w:rsid w:val="003E4845"/>
    <w:rsid w:val="003E4848"/>
    <w:rsid w:val="003E4895"/>
    <w:rsid w:val="003E495C"/>
    <w:rsid w:val="003E4A55"/>
    <w:rsid w:val="003E4A95"/>
    <w:rsid w:val="003E4B5D"/>
    <w:rsid w:val="003E4B64"/>
    <w:rsid w:val="003E4B98"/>
    <w:rsid w:val="003E4BAC"/>
    <w:rsid w:val="003E4BB0"/>
    <w:rsid w:val="003E4BB4"/>
    <w:rsid w:val="003E4BF7"/>
    <w:rsid w:val="003E4D1F"/>
    <w:rsid w:val="003E4D2B"/>
    <w:rsid w:val="003E4D38"/>
    <w:rsid w:val="003E4D45"/>
    <w:rsid w:val="003E4D66"/>
    <w:rsid w:val="003E4E01"/>
    <w:rsid w:val="003E5095"/>
    <w:rsid w:val="003E50CF"/>
    <w:rsid w:val="003E51BE"/>
    <w:rsid w:val="003E5203"/>
    <w:rsid w:val="003E546B"/>
    <w:rsid w:val="003E54E6"/>
    <w:rsid w:val="003E550B"/>
    <w:rsid w:val="003E568B"/>
    <w:rsid w:val="003E56B2"/>
    <w:rsid w:val="003E56C1"/>
    <w:rsid w:val="003E5708"/>
    <w:rsid w:val="003E57A6"/>
    <w:rsid w:val="003E57CF"/>
    <w:rsid w:val="003E5A27"/>
    <w:rsid w:val="003E5AD9"/>
    <w:rsid w:val="003E5B00"/>
    <w:rsid w:val="003E5B61"/>
    <w:rsid w:val="003E5BEF"/>
    <w:rsid w:val="003E5EC1"/>
    <w:rsid w:val="003E5F47"/>
    <w:rsid w:val="003E606C"/>
    <w:rsid w:val="003E6184"/>
    <w:rsid w:val="003E6195"/>
    <w:rsid w:val="003E6297"/>
    <w:rsid w:val="003E62C4"/>
    <w:rsid w:val="003E63C3"/>
    <w:rsid w:val="003E6527"/>
    <w:rsid w:val="003E6562"/>
    <w:rsid w:val="003E65AF"/>
    <w:rsid w:val="003E65E8"/>
    <w:rsid w:val="003E6601"/>
    <w:rsid w:val="003E6617"/>
    <w:rsid w:val="003E66AA"/>
    <w:rsid w:val="003E67BB"/>
    <w:rsid w:val="003E67E1"/>
    <w:rsid w:val="003E67FD"/>
    <w:rsid w:val="003E67FF"/>
    <w:rsid w:val="003E6869"/>
    <w:rsid w:val="003E6871"/>
    <w:rsid w:val="003E68D0"/>
    <w:rsid w:val="003E6947"/>
    <w:rsid w:val="003E6A15"/>
    <w:rsid w:val="003E6A29"/>
    <w:rsid w:val="003E6A83"/>
    <w:rsid w:val="003E6B07"/>
    <w:rsid w:val="003E6C17"/>
    <w:rsid w:val="003E6CBB"/>
    <w:rsid w:val="003E6CC2"/>
    <w:rsid w:val="003E6D18"/>
    <w:rsid w:val="003E6D80"/>
    <w:rsid w:val="003E6D93"/>
    <w:rsid w:val="003E6DAE"/>
    <w:rsid w:val="003E6DD8"/>
    <w:rsid w:val="003E6DEE"/>
    <w:rsid w:val="003E6E17"/>
    <w:rsid w:val="003E6E70"/>
    <w:rsid w:val="003E6EE4"/>
    <w:rsid w:val="003E6F2F"/>
    <w:rsid w:val="003E6F74"/>
    <w:rsid w:val="003E6FBF"/>
    <w:rsid w:val="003E705F"/>
    <w:rsid w:val="003E706F"/>
    <w:rsid w:val="003E7085"/>
    <w:rsid w:val="003E714D"/>
    <w:rsid w:val="003E7275"/>
    <w:rsid w:val="003E731D"/>
    <w:rsid w:val="003E7321"/>
    <w:rsid w:val="003E734B"/>
    <w:rsid w:val="003E751C"/>
    <w:rsid w:val="003E7569"/>
    <w:rsid w:val="003E764D"/>
    <w:rsid w:val="003E7693"/>
    <w:rsid w:val="003E77D7"/>
    <w:rsid w:val="003E7840"/>
    <w:rsid w:val="003E78D4"/>
    <w:rsid w:val="003E793F"/>
    <w:rsid w:val="003E7971"/>
    <w:rsid w:val="003E797A"/>
    <w:rsid w:val="003E7A24"/>
    <w:rsid w:val="003E7AFE"/>
    <w:rsid w:val="003E7B22"/>
    <w:rsid w:val="003E7BE1"/>
    <w:rsid w:val="003E7BE7"/>
    <w:rsid w:val="003E7C42"/>
    <w:rsid w:val="003E7C5A"/>
    <w:rsid w:val="003E7D39"/>
    <w:rsid w:val="003E7DD8"/>
    <w:rsid w:val="003E7EE5"/>
    <w:rsid w:val="003E7F6E"/>
    <w:rsid w:val="003E7F88"/>
    <w:rsid w:val="003E7FC6"/>
    <w:rsid w:val="003F002A"/>
    <w:rsid w:val="003F0205"/>
    <w:rsid w:val="003F0286"/>
    <w:rsid w:val="003F02B1"/>
    <w:rsid w:val="003F02C7"/>
    <w:rsid w:val="003F0340"/>
    <w:rsid w:val="003F038C"/>
    <w:rsid w:val="003F054E"/>
    <w:rsid w:val="003F065A"/>
    <w:rsid w:val="003F0716"/>
    <w:rsid w:val="003F0846"/>
    <w:rsid w:val="003F088E"/>
    <w:rsid w:val="003F0919"/>
    <w:rsid w:val="003F091D"/>
    <w:rsid w:val="003F0958"/>
    <w:rsid w:val="003F0BA5"/>
    <w:rsid w:val="003F0BD3"/>
    <w:rsid w:val="003F0C10"/>
    <w:rsid w:val="003F0C3B"/>
    <w:rsid w:val="003F0C77"/>
    <w:rsid w:val="003F0C84"/>
    <w:rsid w:val="003F0E3C"/>
    <w:rsid w:val="003F0E71"/>
    <w:rsid w:val="003F0E98"/>
    <w:rsid w:val="003F0EB9"/>
    <w:rsid w:val="003F12BD"/>
    <w:rsid w:val="003F1374"/>
    <w:rsid w:val="003F1381"/>
    <w:rsid w:val="003F13E6"/>
    <w:rsid w:val="003F14A0"/>
    <w:rsid w:val="003F14FE"/>
    <w:rsid w:val="003F1513"/>
    <w:rsid w:val="003F1549"/>
    <w:rsid w:val="003F15F8"/>
    <w:rsid w:val="003F161E"/>
    <w:rsid w:val="003F16BC"/>
    <w:rsid w:val="003F16E8"/>
    <w:rsid w:val="003F173A"/>
    <w:rsid w:val="003F176A"/>
    <w:rsid w:val="003F17E9"/>
    <w:rsid w:val="003F188D"/>
    <w:rsid w:val="003F18D7"/>
    <w:rsid w:val="003F193C"/>
    <w:rsid w:val="003F199F"/>
    <w:rsid w:val="003F1A76"/>
    <w:rsid w:val="003F1A7B"/>
    <w:rsid w:val="003F1A99"/>
    <w:rsid w:val="003F1ADC"/>
    <w:rsid w:val="003F1C43"/>
    <w:rsid w:val="003F1C4D"/>
    <w:rsid w:val="003F1C76"/>
    <w:rsid w:val="003F1CFB"/>
    <w:rsid w:val="003F1D0C"/>
    <w:rsid w:val="003F1D52"/>
    <w:rsid w:val="003F1D5F"/>
    <w:rsid w:val="003F1D6B"/>
    <w:rsid w:val="003F1D75"/>
    <w:rsid w:val="003F1D97"/>
    <w:rsid w:val="003F1E10"/>
    <w:rsid w:val="003F1E2D"/>
    <w:rsid w:val="003F1E6E"/>
    <w:rsid w:val="003F208C"/>
    <w:rsid w:val="003F2132"/>
    <w:rsid w:val="003F213D"/>
    <w:rsid w:val="003F2186"/>
    <w:rsid w:val="003F21B5"/>
    <w:rsid w:val="003F23E0"/>
    <w:rsid w:val="003F24E2"/>
    <w:rsid w:val="003F252C"/>
    <w:rsid w:val="003F2546"/>
    <w:rsid w:val="003F254B"/>
    <w:rsid w:val="003F256B"/>
    <w:rsid w:val="003F26F3"/>
    <w:rsid w:val="003F2747"/>
    <w:rsid w:val="003F27F4"/>
    <w:rsid w:val="003F28C4"/>
    <w:rsid w:val="003F2902"/>
    <w:rsid w:val="003F2918"/>
    <w:rsid w:val="003F2A01"/>
    <w:rsid w:val="003F2A86"/>
    <w:rsid w:val="003F2AD1"/>
    <w:rsid w:val="003F2B26"/>
    <w:rsid w:val="003F2B8A"/>
    <w:rsid w:val="003F2C36"/>
    <w:rsid w:val="003F2CF2"/>
    <w:rsid w:val="003F2E80"/>
    <w:rsid w:val="003F2EF0"/>
    <w:rsid w:val="003F2F53"/>
    <w:rsid w:val="003F3061"/>
    <w:rsid w:val="003F3080"/>
    <w:rsid w:val="003F3127"/>
    <w:rsid w:val="003F313E"/>
    <w:rsid w:val="003F317D"/>
    <w:rsid w:val="003F31EC"/>
    <w:rsid w:val="003F32FE"/>
    <w:rsid w:val="003F340D"/>
    <w:rsid w:val="003F3426"/>
    <w:rsid w:val="003F3475"/>
    <w:rsid w:val="003F34C2"/>
    <w:rsid w:val="003F34F2"/>
    <w:rsid w:val="003F3517"/>
    <w:rsid w:val="003F35ED"/>
    <w:rsid w:val="003F35FD"/>
    <w:rsid w:val="003F3634"/>
    <w:rsid w:val="003F3787"/>
    <w:rsid w:val="003F37D4"/>
    <w:rsid w:val="003F37E0"/>
    <w:rsid w:val="003F3A20"/>
    <w:rsid w:val="003F3A40"/>
    <w:rsid w:val="003F3B35"/>
    <w:rsid w:val="003F3C07"/>
    <w:rsid w:val="003F3C56"/>
    <w:rsid w:val="003F3C77"/>
    <w:rsid w:val="003F3C7D"/>
    <w:rsid w:val="003F3CB7"/>
    <w:rsid w:val="003F3D21"/>
    <w:rsid w:val="003F3DB8"/>
    <w:rsid w:val="003F3E04"/>
    <w:rsid w:val="003F3E26"/>
    <w:rsid w:val="003F3E3F"/>
    <w:rsid w:val="003F3ED7"/>
    <w:rsid w:val="003F401A"/>
    <w:rsid w:val="003F4063"/>
    <w:rsid w:val="003F4211"/>
    <w:rsid w:val="003F426B"/>
    <w:rsid w:val="003F432F"/>
    <w:rsid w:val="003F435F"/>
    <w:rsid w:val="003F44A7"/>
    <w:rsid w:val="003F4558"/>
    <w:rsid w:val="003F45C5"/>
    <w:rsid w:val="003F46C4"/>
    <w:rsid w:val="003F46F4"/>
    <w:rsid w:val="003F47C3"/>
    <w:rsid w:val="003F47CD"/>
    <w:rsid w:val="003F4850"/>
    <w:rsid w:val="003F48DF"/>
    <w:rsid w:val="003F48FF"/>
    <w:rsid w:val="003F492E"/>
    <w:rsid w:val="003F4970"/>
    <w:rsid w:val="003F4A20"/>
    <w:rsid w:val="003F4A30"/>
    <w:rsid w:val="003F4DF5"/>
    <w:rsid w:val="003F4E84"/>
    <w:rsid w:val="003F4ECF"/>
    <w:rsid w:val="003F4ED3"/>
    <w:rsid w:val="003F4ED4"/>
    <w:rsid w:val="003F4EF3"/>
    <w:rsid w:val="003F4F7A"/>
    <w:rsid w:val="003F4F7C"/>
    <w:rsid w:val="003F4F7D"/>
    <w:rsid w:val="003F4FA4"/>
    <w:rsid w:val="003F5039"/>
    <w:rsid w:val="003F518F"/>
    <w:rsid w:val="003F520A"/>
    <w:rsid w:val="003F536F"/>
    <w:rsid w:val="003F53E1"/>
    <w:rsid w:val="003F5417"/>
    <w:rsid w:val="003F554B"/>
    <w:rsid w:val="003F55E5"/>
    <w:rsid w:val="003F55E7"/>
    <w:rsid w:val="003F562B"/>
    <w:rsid w:val="003F5646"/>
    <w:rsid w:val="003F5664"/>
    <w:rsid w:val="003F56A2"/>
    <w:rsid w:val="003F5802"/>
    <w:rsid w:val="003F58A5"/>
    <w:rsid w:val="003F58C8"/>
    <w:rsid w:val="003F5952"/>
    <w:rsid w:val="003F59F2"/>
    <w:rsid w:val="003F5A13"/>
    <w:rsid w:val="003F5A14"/>
    <w:rsid w:val="003F5AB3"/>
    <w:rsid w:val="003F5AB9"/>
    <w:rsid w:val="003F5AED"/>
    <w:rsid w:val="003F5B0D"/>
    <w:rsid w:val="003F5BCC"/>
    <w:rsid w:val="003F5C52"/>
    <w:rsid w:val="003F5CDF"/>
    <w:rsid w:val="003F5CF5"/>
    <w:rsid w:val="003F5D20"/>
    <w:rsid w:val="003F5DD1"/>
    <w:rsid w:val="003F5F67"/>
    <w:rsid w:val="003F5FF6"/>
    <w:rsid w:val="003F6035"/>
    <w:rsid w:val="003F60E5"/>
    <w:rsid w:val="003F616A"/>
    <w:rsid w:val="003F6193"/>
    <w:rsid w:val="003F6339"/>
    <w:rsid w:val="003F6355"/>
    <w:rsid w:val="003F6464"/>
    <w:rsid w:val="003F64BA"/>
    <w:rsid w:val="003F64E9"/>
    <w:rsid w:val="003F6579"/>
    <w:rsid w:val="003F67EF"/>
    <w:rsid w:val="003F68DE"/>
    <w:rsid w:val="003F68ED"/>
    <w:rsid w:val="003F698D"/>
    <w:rsid w:val="003F69DD"/>
    <w:rsid w:val="003F6A3B"/>
    <w:rsid w:val="003F6A6D"/>
    <w:rsid w:val="003F6B7C"/>
    <w:rsid w:val="003F6B96"/>
    <w:rsid w:val="003F6CE6"/>
    <w:rsid w:val="003F6D1D"/>
    <w:rsid w:val="003F6D2F"/>
    <w:rsid w:val="003F6DA7"/>
    <w:rsid w:val="003F6DE6"/>
    <w:rsid w:val="003F6DF6"/>
    <w:rsid w:val="003F6E02"/>
    <w:rsid w:val="003F6E33"/>
    <w:rsid w:val="003F6EF7"/>
    <w:rsid w:val="003F6F51"/>
    <w:rsid w:val="003F6F67"/>
    <w:rsid w:val="003F6F96"/>
    <w:rsid w:val="003F6FB0"/>
    <w:rsid w:val="003F7028"/>
    <w:rsid w:val="003F702E"/>
    <w:rsid w:val="003F70D1"/>
    <w:rsid w:val="003F7123"/>
    <w:rsid w:val="003F7127"/>
    <w:rsid w:val="003F71AC"/>
    <w:rsid w:val="003F71BF"/>
    <w:rsid w:val="003F71F8"/>
    <w:rsid w:val="003F72B2"/>
    <w:rsid w:val="003F7326"/>
    <w:rsid w:val="003F7349"/>
    <w:rsid w:val="003F74A4"/>
    <w:rsid w:val="003F74BC"/>
    <w:rsid w:val="003F75CD"/>
    <w:rsid w:val="003F75E2"/>
    <w:rsid w:val="003F772F"/>
    <w:rsid w:val="003F7737"/>
    <w:rsid w:val="003F774A"/>
    <w:rsid w:val="003F777E"/>
    <w:rsid w:val="003F77A1"/>
    <w:rsid w:val="003F77C9"/>
    <w:rsid w:val="003F77CF"/>
    <w:rsid w:val="003F77F4"/>
    <w:rsid w:val="003F7823"/>
    <w:rsid w:val="003F7911"/>
    <w:rsid w:val="003F7996"/>
    <w:rsid w:val="003F7A89"/>
    <w:rsid w:val="003F7B00"/>
    <w:rsid w:val="003F7BD8"/>
    <w:rsid w:val="003F7C0B"/>
    <w:rsid w:val="003F7C87"/>
    <w:rsid w:val="003F7E5A"/>
    <w:rsid w:val="003F7EC3"/>
    <w:rsid w:val="003F7F68"/>
    <w:rsid w:val="004000E9"/>
    <w:rsid w:val="00400231"/>
    <w:rsid w:val="00400308"/>
    <w:rsid w:val="00400343"/>
    <w:rsid w:val="004003EE"/>
    <w:rsid w:val="004004D3"/>
    <w:rsid w:val="0040050E"/>
    <w:rsid w:val="004005E3"/>
    <w:rsid w:val="004005F4"/>
    <w:rsid w:val="0040061B"/>
    <w:rsid w:val="0040073B"/>
    <w:rsid w:val="00400799"/>
    <w:rsid w:val="00400874"/>
    <w:rsid w:val="004008C7"/>
    <w:rsid w:val="0040096D"/>
    <w:rsid w:val="0040098F"/>
    <w:rsid w:val="00400ABB"/>
    <w:rsid w:val="00400B1A"/>
    <w:rsid w:val="00400BF9"/>
    <w:rsid w:val="00400CF1"/>
    <w:rsid w:val="00400D18"/>
    <w:rsid w:val="00400D6C"/>
    <w:rsid w:val="00400E1D"/>
    <w:rsid w:val="00400E70"/>
    <w:rsid w:val="00400F36"/>
    <w:rsid w:val="00400F4A"/>
    <w:rsid w:val="00400FB1"/>
    <w:rsid w:val="004010A4"/>
    <w:rsid w:val="004011F5"/>
    <w:rsid w:val="00401222"/>
    <w:rsid w:val="00401378"/>
    <w:rsid w:val="004013E5"/>
    <w:rsid w:val="0040142B"/>
    <w:rsid w:val="0040145C"/>
    <w:rsid w:val="00401521"/>
    <w:rsid w:val="004015DE"/>
    <w:rsid w:val="00401741"/>
    <w:rsid w:val="00401831"/>
    <w:rsid w:val="0040189A"/>
    <w:rsid w:val="004019FB"/>
    <w:rsid w:val="00401B1A"/>
    <w:rsid w:val="00401D1F"/>
    <w:rsid w:val="00401DA1"/>
    <w:rsid w:val="00401DD1"/>
    <w:rsid w:val="00401E40"/>
    <w:rsid w:val="00401FD4"/>
    <w:rsid w:val="0040217D"/>
    <w:rsid w:val="004021B9"/>
    <w:rsid w:val="0040226F"/>
    <w:rsid w:val="0040227C"/>
    <w:rsid w:val="004022B0"/>
    <w:rsid w:val="004022BC"/>
    <w:rsid w:val="00402319"/>
    <w:rsid w:val="00402359"/>
    <w:rsid w:val="004023D4"/>
    <w:rsid w:val="00402402"/>
    <w:rsid w:val="0040242A"/>
    <w:rsid w:val="0040244E"/>
    <w:rsid w:val="004024AB"/>
    <w:rsid w:val="004024FA"/>
    <w:rsid w:val="0040250C"/>
    <w:rsid w:val="004025AF"/>
    <w:rsid w:val="004025F9"/>
    <w:rsid w:val="0040263E"/>
    <w:rsid w:val="00402681"/>
    <w:rsid w:val="0040280A"/>
    <w:rsid w:val="0040297E"/>
    <w:rsid w:val="00402A09"/>
    <w:rsid w:val="00402A6E"/>
    <w:rsid w:val="00402AC5"/>
    <w:rsid w:val="00402B85"/>
    <w:rsid w:val="00402C09"/>
    <w:rsid w:val="00402D7A"/>
    <w:rsid w:val="00402E54"/>
    <w:rsid w:val="00402F9F"/>
    <w:rsid w:val="00402FCD"/>
    <w:rsid w:val="0040323E"/>
    <w:rsid w:val="004032C5"/>
    <w:rsid w:val="00403442"/>
    <w:rsid w:val="004034D8"/>
    <w:rsid w:val="00403549"/>
    <w:rsid w:val="00403607"/>
    <w:rsid w:val="00403609"/>
    <w:rsid w:val="0040370B"/>
    <w:rsid w:val="004038C8"/>
    <w:rsid w:val="004038FF"/>
    <w:rsid w:val="00403994"/>
    <w:rsid w:val="004039C4"/>
    <w:rsid w:val="004039CC"/>
    <w:rsid w:val="00403A49"/>
    <w:rsid w:val="00403A76"/>
    <w:rsid w:val="00403C25"/>
    <w:rsid w:val="00403C4E"/>
    <w:rsid w:val="00403D2A"/>
    <w:rsid w:val="00403DD7"/>
    <w:rsid w:val="00403DF9"/>
    <w:rsid w:val="00403E50"/>
    <w:rsid w:val="00403EF4"/>
    <w:rsid w:val="00403F33"/>
    <w:rsid w:val="0040410C"/>
    <w:rsid w:val="0040411B"/>
    <w:rsid w:val="00404159"/>
    <w:rsid w:val="0040417E"/>
    <w:rsid w:val="0040428F"/>
    <w:rsid w:val="0040440A"/>
    <w:rsid w:val="004044EB"/>
    <w:rsid w:val="00404500"/>
    <w:rsid w:val="0040452F"/>
    <w:rsid w:val="00404592"/>
    <w:rsid w:val="004046F8"/>
    <w:rsid w:val="00404754"/>
    <w:rsid w:val="004047B1"/>
    <w:rsid w:val="004047B2"/>
    <w:rsid w:val="0040485B"/>
    <w:rsid w:val="0040489B"/>
    <w:rsid w:val="004048CB"/>
    <w:rsid w:val="00404924"/>
    <w:rsid w:val="00404C9A"/>
    <w:rsid w:val="00404D29"/>
    <w:rsid w:val="00404E18"/>
    <w:rsid w:val="00404ED6"/>
    <w:rsid w:val="00404F14"/>
    <w:rsid w:val="00404FBF"/>
    <w:rsid w:val="00405009"/>
    <w:rsid w:val="00405035"/>
    <w:rsid w:val="00405112"/>
    <w:rsid w:val="0040512D"/>
    <w:rsid w:val="00405161"/>
    <w:rsid w:val="004051F6"/>
    <w:rsid w:val="00405258"/>
    <w:rsid w:val="0040530D"/>
    <w:rsid w:val="00405337"/>
    <w:rsid w:val="004053A3"/>
    <w:rsid w:val="0040553D"/>
    <w:rsid w:val="00405673"/>
    <w:rsid w:val="004056AA"/>
    <w:rsid w:val="00405769"/>
    <w:rsid w:val="00405778"/>
    <w:rsid w:val="00405795"/>
    <w:rsid w:val="004057B7"/>
    <w:rsid w:val="004057D7"/>
    <w:rsid w:val="00405876"/>
    <w:rsid w:val="004058B4"/>
    <w:rsid w:val="004058E4"/>
    <w:rsid w:val="00405A45"/>
    <w:rsid w:val="00405AA3"/>
    <w:rsid w:val="00405AAC"/>
    <w:rsid w:val="00405B36"/>
    <w:rsid w:val="00405BE6"/>
    <w:rsid w:val="00405C04"/>
    <w:rsid w:val="00405D2A"/>
    <w:rsid w:val="00405DE0"/>
    <w:rsid w:val="00405FD3"/>
    <w:rsid w:val="0040601E"/>
    <w:rsid w:val="00406064"/>
    <w:rsid w:val="0040606E"/>
    <w:rsid w:val="00406096"/>
    <w:rsid w:val="00406191"/>
    <w:rsid w:val="00406297"/>
    <w:rsid w:val="004063C6"/>
    <w:rsid w:val="004064E4"/>
    <w:rsid w:val="004064FC"/>
    <w:rsid w:val="00406533"/>
    <w:rsid w:val="00406576"/>
    <w:rsid w:val="004065B6"/>
    <w:rsid w:val="0040663E"/>
    <w:rsid w:val="00406663"/>
    <w:rsid w:val="004067C6"/>
    <w:rsid w:val="00406881"/>
    <w:rsid w:val="004068A4"/>
    <w:rsid w:val="0040691A"/>
    <w:rsid w:val="0040697E"/>
    <w:rsid w:val="00406A16"/>
    <w:rsid w:val="00406A75"/>
    <w:rsid w:val="00406B1D"/>
    <w:rsid w:val="00406B8C"/>
    <w:rsid w:val="00406BD7"/>
    <w:rsid w:val="00406D15"/>
    <w:rsid w:val="00406D2C"/>
    <w:rsid w:val="00406ECD"/>
    <w:rsid w:val="00406ED8"/>
    <w:rsid w:val="00406EE5"/>
    <w:rsid w:val="00406F41"/>
    <w:rsid w:val="00406F56"/>
    <w:rsid w:val="00406FE2"/>
    <w:rsid w:val="0040702B"/>
    <w:rsid w:val="00407035"/>
    <w:rsid w:val="00407047"/>
    <w:rsid w:val="004071DF"/>
    <w:rsid w:val="004071F4"/>
    <w:rsid w:val="00407330"/>
    <w:rsid w:val="0040734C"/>
    <w:rsid w:val="00407386"/>
    <w:rsid w:val="004073CD"/>
    <w:rsid w:val="0040740C"/>
    <w:rsid w:val="004074B4"/>
    <w:rsid w:val="004074BF"/>
    <w:rsid w:val="0040751D"/>
    <w:rsid w:val="0040755E"/>
    <w:rsid w:val="00407566"/>
    <w:rsid w:val="004075C4"/>
    <w:rsid w:val="0040765B"/>
    <w:rsid w:val="0040769F"/>
    <w:rsid w:val="004077C8"/>
    <w:rsid w:val="004077ED"/>
    <w:rsid w:val="00407861"/>
    <w:rsid w:val="00407903"/>
    <w:rsid w:val="00407A26"/>
    <w:rsid w:val="00407B04"/>
    <w:rsid w:val="00407B0B"/>
    <w:rsid w:val="00407B17"/>
    <w:rsid w:val="00407B7E"/>
    <w:rsid w:val="00407D5D"/>
    <w:rsid w:val="00407FFD"/>
    <w:rsid w:val="0041000C"/>
    <w:rsid w:val="004100DB"/>
    <w:rsid w:val="0041041E"/>
    <w:rsid w:val="004104A6"/>
    <w:rsid w:val="004105E9"/>
    <w:rsid w:val="00410681"/>
    <w:rsid w:val="0041072C"/>
    <w:rsid w:val="00410749"/>
    <w:rsid w:val="004108B3"/>
    <w:rsid w:val="004108C1"/>
    <w:rsid w:val="004108F1"/>
    <w:rsid w:val="004108FA"/>
    <w:rsid w:val="004109E9"/>
    <w:rsid w:val="00410A9E"/>
    <w:rsid w:val="00410ADD"/>
    <w:rsid w:val="00410C02"/>
    <w:rsid w:val="00410CC5"/>
    <w:rsid w:val="00410D63"/>
    <w:rsid w:val="00410E50"/>
    <w:rsid w:val="00410EB7"/>
    <w:rsid w:val="00410ED8"/>
    <w:rsid w:val="00410F0D"/>
    <w:rsid w:val="00410F50"/>
    <w:rsid w:val="00410FF1"/>
    <w:rsid w:val="00411036"/>
    <w:rsid w:val="004110E2"/>
    <w:rsid w:val="0041116A"/>
    <w:rsid w:val="00411198"/>
    <w:rsid w:val="004113C2"/>
    <w:rsid w:val="004113D2"/>
    <w:rsid w:val="00411446"/>
    <w:rsid w:val="004114E7"/>
    <w:rsid w:val="00411526"/>
    <w:rsid w:val="0041152E"/>
    <w:rsid w:val="00411581"/>
    <w:rsid w:val="00411600"/>
    <w:rsid w:val="004116E0"/>
    <w:rsid w:val="00411722"/>
    <w:rsid w:val="00411729"/>
    <w:rsid w:val="004117AD"/>
    <w:rsid w:val="0041180B"/>
    <w:rsid w:val="00411882"/>
    <w:rsid w:val="00411924"/>
    <w:rsid w:val="0041196A"/>
    <w:rsid w:val="00411A90"/>
    <w:rsid w:val="00411AA0"/>
    <w:rsid w:val="00411B0D"/>
    <w:rsid w:val="00411B7A"/>
    <w:rsid w:val="00411BA0"/>
    <w:rsid w:val="00411BCB"/>
    <w:rsid w:val="00411C7C"/>
    <w:rsid w:val="00411CC6"/>
    <w:rsid w:val="00411D0E"/>
    <w:rsid w:val="00411D44"/>
    <w:rsid w:val="00411DB0"/>
    <w:rsid w:val="00411F7D"/>
    <w:rsid w:val="0041204D"/>
    <w:rsid w:val="00412158"/>
    <w:rsid w:val="004121EC"/>
    <w:rsid w:val="004121ED"/>
    <w:rsid w:val="00412443"/>
    <w:rsid w:val="004124DE"/>
    <w:rsid w:val="004124E4"/>
    <w:rsid w:val="00412569"/>
    <w:rsid w:val="004126EF"/>
    <w:rsid w:val="00412771"/>
    <w:rsid w:val="0041281F"/>
    <w:rsid w:val="0041284C"/>
    <w:rsid w:val="00412873"/>
    <w:rsid w:val="00412AB0"/>
    <w:rsid w:val="00412AE4"/>
    <w:rsid w:val="00412B82"/>
    <w:rsid w:val="00412C18"/>
    <w:rsid w:val="00412C52"/>
    <w:rsid w:val="00412E30"/>
    <w:rsid w:val="00412E82"/>
    <w:rsid w:val="00412F51"/>
    <w:rsid w:val="00412FA8"/>
    <w:rsid w:val="004132B7"/>
    <w:rsid w:val="00413352"/>
    <w:rsid w:val="004133C8"/>
    <w:rsid w:val="004133DF"/>
    <w:rsid w:val="0041343D"/>
    <w:rsid w:val="004134C5"/>
    <w:rsid w:val="004134F8"/>
    <w:rsid w:val="0041356A"/>
    <w:rsid w:val="004135F3"/>
    <w:rsid w:val="004136C3"/>
    <w:rsid w:val="004136DA"/>
    <w:rsid w:val="0041370B"/>
    <w:rsid w:val="00413750"/>
    <w:rsid w:val="0041380B"/>
    <w:rsid w:val="004138AC"/>
    <w:rsid w:val="004139A2"/>
    <w:rsid w:val="004139D4"/>
    <w:rsid w:val="00413A4F"/>
    <w:rsid w:val="00413AB1"/>
    <w:rsid w:val="00413B0E"/>
    <w:rsid w:val="00413B13"/>
    <w:rsid w:val="00413B33"/>
    <w:rsid w:val="00413DF8"/>
    <w:rsid w:val="00413E33"/>
    <w:rsid w:val="00413E4F"/>
    <w:rsid w:val="00413F3A"/>
    <w:rsid w:val="00414116"/>
    <w:rsid w:val="00414166"/>
    <w:rsid w:val="0041420A"/>
    <w:rsid w:val="0041421C"/>
    <w:rsid w:val="00414251"/>
    <w:rsid w:val="00414406"/>
    <w:rsid w:val="0041444A"/>
    <w:rsid w:val="00414492"/>
    <w:rsid w:val="00414532"/>
    <w:rsid w:val="00414559"/>
    <w:rsid w:val="004145B3"/>
    <w:rsid w:val="00414612"/>
    <w:rsid w:val="00414652"/>
    <w:rsid w:val="004146D8"/>
    <w:rsid w:val="004146F8"/>
    <w:rsid w:val="0041472E"/>
    <w:rsid w:val="0041473C"/>
    <w:rsid w:val="0041474A"/>
    <w:rsid w:val="004147AF"/>
    <w:rsid w:val="00414930"/>
    <w:rsid w:val="004149AC"/>
    <w:rsid w:val="004149CD"/>
    <w:rsid w:val="00414ADE"/>
    <w:rsid w:val="00414C7D"/>
    <w:rsid w:val="00414CB3"/>
    <w:rsid w:val="00414D1D"/>
    <w:rsid w:val="00414F37"/>
    <w:rsid w:val="004150C5"/>
    <w:rsid w:val="004150CC"/>
    <w:rsid w:val="0041515D"/>
    <w:rsid w:val="0041523C"/>
    <w:rsid w:val="0041524D"/>
    <w:rsid w:val="00415267"/>
    <w:rsid w:val="00415358"/>
    <w:rsid w:val="004153ED"/>
    <w:rsid w:val="004154AC"/>
    <w:rsid w:val="00415530"/>
    <w:rsid w:val="00415581"/>
    <w:rsid w:val="004155EF"/>
    <w:rsid w:val="00415603"/>
    <w:rsid w:val="0041589C"/>
    <w:rsid w:val="004159A9"/>
    <w:rsid w:val="00415B29"/>
    <w:rsid w:val="00415B69"/>
    <w:rsid w:val="00415B82"/>
    <w:rsid w:val="00415B91"/>
    <w:rsid w:val="00415E50"/>
    <w:rsid w:val="00415EF5"/>
    <w:rsid w:val="00415FE6"/>
    <w:rsid w:val="00416007"/>
    <w:rsid w:val="0041601C"/>
    <w:rsid w:val="00416045"/>
    <w:rsid w:val="004160D4"/>
    <w:rsid w:val="00416224"/>
    <w:rsid w:val="0041622E"/>
    <w:rsid w:val="004162C3"/>
    <w:rsid w:val="00416328"/>
    <w:rsid w:val="00416350"/>
    <w:rsid w:val="0041636D"/>
    <w:rsid w:val="004163FA"/>
    <w:rsid w:val="00416497"/>
    <w:rsid w:val="00416520"/>
    <w:rsid w:val="00416531"/>
    <w:rsid w:val="0041686D"/>
    <w:rsid w:val="0041690F"/>
    <w:rsid w:val="00416939"/>
    <w:rsid w:val="0041695A"/>
    <w:rsid w:val="00416A3A"/>
    <w:rsid w:val="00416A3D"/>
    <w:rsid w:val="00416A4E"/>
    <w:rsid w:val="00416AD5"/>
    <w:rsid w:val="00416B93"/>
    <w:rsid w:val="00416E65"/>
    <w:rsid w:val="00416E9C"/>
    <w:rsid w:val="00416EA9"/>
    <w:rsid w:val="00416ED5"/>
    <w:rsid w:val="0041701C"/>
    <w:rsid w:val="004170EE"/>
    <w:rsid w:val="0041712B"/>
    <w:rsid w:val="004174D7"/>
    <w:rsid w:val="00417612"/>
    <w:rsid w:val="00417632"/>
    <w:rsid w:val="0041764F"/>
    <w:rsid w:val="00417685"/>
    <w:rsid w:val="0041773D"/>
    <w:rsid w:val="00417743"/>
    <w:rsid w:val="004177C0"/>
    <w:rsid w:val="004177D8"/>
    <w:rsid w:val="004177E6"/>
    <w:rsid w:val="00417897"/>
    <w:rsid w:val="004178AE"/>
    <w:rsid w:val="00417987"/>
    <w:rsid w:val="00417A4D"/>
    <w:rsid w:val="00417A5F"/>
    <w:rsid w:val="00417B67"/>
    <w:rsid w:val="00417B70"/>
    <w:rsid w:val="00417B86"/>
    <w:rsid w:val="00417BA1"/>
    <w:rsid w:val="00417C33"/>
    <w:rsid w:val="00417C5F"/>
    <w:rsid w:val="00417C78"/>
    <w:rsid w:val="00417CBD"/>
    <w:rsid w:val="00417D16"/>
    <w:rsid w:val="00417D20"/>
    <w:rsid w:val="00417D65"/>
    <w:rsid w:val="00417E23"/>
    <w:rsid w:val="00417E6A"/>
    <w:rsid w:val="00417F0E"/>
    <w:rsid w:val="00417F1F"/>
    <w:rsid w:val="00417FA3"/>
    <w:rsid w:val="00417FC1"/>
    <w:rsid w:val="0042000B"/>
    <w:rsid w:val="0042007E"/>
    <w:rsid w:val="00420090"/>
    <w:rsid w:val="00420104"/>
    <w:rsid w:val="00420128"/>
    <w:rsid w:val="004201F8"/>
    <w:rsid w:val="0042027A"/>
    <w:rsid w:val="004202C0"/>
    <w:rsid w:val="00420341"/>
    <w:rsid w:val="00420400"/>
    <w:rsid w:val="0042040E"/>
    <w:rsid w:val="00420415"/>
    <w:rsid w:val="00420751"/>
    <w:rsid w:val="00420776"/>
    <w:rsid w:val="00420796"/>
    <w:rsid w:val="004207A6"/>
    <w:rsid w:val="00420843"/>
    <w:rsid w:val="004209C9"/>
    <w:rsid w:val="00420A6F"/>
    <w:rsid w:val="00420AC2"/>
    <w:rsid w:val="00420AE3"/>
    <w:rsid w:val="00420B2F"/>
    <w:rsid w:val="00420B92"/>
    <w:rsid w:val="00420D12"/>
    <w:rsid w:val="00420D67"/>
    <w:rsid w:val="00420DA0"/>
    <w:rsid w:val="00420F6F"/>
    <w:rsid w:val="004211C6"/>
    <w:rsid w:val="004211EC"/>
    <w:rsid w:val="004212FD"/>
    <w:rsid w:val="0042132E"/>
    <w:rsid w:val="0042134F"/>
    <w:rsid w:val="0042149E"/>
    <w:rsid w:val="004214E3"/>
    <w:rsid w:val="00421555"/>
    <w:rsid w:val="00421582"/>
    <w:rsid w:val="004215A1"/>
    <w:rsid w:val="004215D0"/>
    <w:rsid w:val="0042160E"/>
    <w:rsid w:val="00421646"/>
    <w:rsid w:val="00421660"/>
    <w:rsid w:val="00421755"/>
    <w:rsid w:val="004217C4"/>
    <w:rsid w:val="004217F2"/>
    <w:rsid w:val="004218AB"/>
    <w:rsid w:val="00421913"/>
    <w:rsid w:val="00421943"/>
    <w:rsid w:val="004219C8"/>
    <w:rsid w:val="004219E5"/>
    <w:rsid w:val="00421A15"/>
    <w:rsid w:val="00421A4F"/>
    <w:rsid w:val="00421AA6"/>
    <w:rsid w:val="00421B0A"/>
    <w:rsid w:val="00421BF0"/>
    <w:rsid w:val="00421C8C"/>
    <w:rsid w:val="00421CB7"/>
    <w:rsid w:val="00421DB6"/>
    <w:rsid w:val="00421DE7"/>
    <w:rsid w:val="00421DF9"/>
    <w:rsid w:val="00421EB0"/>
    <w:rsid w:val="00421F09"/>
    <w:rsid w:val="00422050"/>
    <w:rsid w:val="004220FF"/>
    <w:rsid w:val="0042211C"/>
    <w:rsid w:val="004221A2"/>
    <w:rsid w:val="004221A5"/>
    <w:rsid w:val="00422222"/>
    <w:rsid w:val="0042224B"/>
    <w:rsid w:val="004222A9"/>
    <w:rsid w:val="004223AB"/>
    <w:rsid w:val="00422411"/>
    <w:rsid w:val="00422493"/>
    <w:rsid w:val="004224C7"/>
    <w:rsid w:val="0042258C"/>
    <w:rsid w:val="0042267F"/>
    <w:rsid w:val="004226DB"/>
    <w:rsid w:val="004226E8"/>
    <w:rsid w:val="0042273C"/>
    <w:rsid w:val="00422800"/>
    <w:rsid w:val="004228CB"/>
    <w:rsid w:val="0042298A"/>
    <w:rsid w:val="00422A1F"/>
    <w:rsid w:val="00422A5C"/>
    <w:rsid w:val="00422B90"/>
    <w:rsid w:val="00422CCF"/>
    <w:rsid w:val="00422D9F"/>
    <w:rsid w:val="00422E0C"/>
    <w:rsid w:val="00422EAD"/>
    <w:rsid w:val="00423025"/>
    <w:rsid w:val="00423138"/>
    <w:rsid w:val="004231BE"/>
    <w:rsid w:val="004232AA"/>
    <w:rsid w:val="004232F1"/>
    <w:rsid w:val="00423392"/>
    <w:rsid w:val="00423398"/>
    <w:rsid w:val="0042340B"/>
    <w:rsid w:val="00423519"/>
    <w:rsid w:val="0042360E"/>
    <w:rsid w:val="0042363D"/>
    <w:rsid w:val="0042367C"/>
    <w:rsid w:val="00423AC0"/>
    <w:rsid w:val="00423B21"/>
    <w:rsid w:val="00423B37"/>
    <w:rsid w:val="00423B95"/>
    <w:rsid w:val="00423BA6"/>
    <w:rsid w:val="00423BCD"/>
    <w:rsid w:val="00423CBF"/>
    <w:rsid w:val="00423DBD"/>
    <w:rsid w:val="00423E45"/>
    <w:rsid w:val="00423EBC"/>
    <w:rsid w:val="00423FD3"/>
    <w:rsid w:val="00423FE4"/>
    <w:rsid w:val="00424040"/>
    <w:rsid w:val="00424081"/>
    <w:rsid w:val="004241E4"/>
    <w:rsid w:val="004241E7"/>
    <w:rsid w:val="00424304"/>
    <w:rsid w:val="0042439A"/>
    <w:rsid w:val="0042441C"/>
    <w:rsid w:val="0042445C"/>
    <w:rsid w:val="004244F9"/>
    <w:rsid w:val="004244FD"/>
    <w:rsid w:val="0042453C"/>
    <w:rsid w:val="0042478E"/>
    <w:rsid w:val="004247A7"/>
    <w:rsid w:val="004247FF"/>
    <w:rsid w:val="0042488B"/>
    <w:rsid w:val="004248E2"/>
    <w:rsid w:val="00424CFA"/>
    <w:rsid w:val="00424DCF"/>
    <w:rsid w:val="00424E97"/>
    <w:rsid w:val="00424F1B"/>
    <w:rsid w:val="004250A9"/>
    <w:rsid w:val="00425141"/>
    <w:rsid w:val="00425178"/>
    <w:rsid w:val="00425182"/>
    <w:rsid w:val="004252D6"/>
    <w:rsid w:val="00425393"/>
    <w:rsid w:val="0042540B"/>
    <w:rsid w:val="00425513"/>
    <w:rsid w:val="00425639"/>
    <w:rsid w:val="00425695"/>
    <w:rsid w:val="004256B2"/>
    <w:rsid w:val="004257FA"/>
    <w:rsid w:val="0042582D"/>
    <w:rsid w:val="00425860"/>
    <w:rsid w:val="004259A1"/>
    <w:rsid w:val="00425C3F"/>
    <w:rsid w:val="00425C6C"/>
    <w:rsid w:val="00425C89"/>
    <w:rsid w:val="00425C8C"/>
    <w:rsid w:val="00425CE2"/>
    <w:rsid w:val="00425D86"/>
    <w:rsid w:val="00425DB9"/>
    <w:rsid w:val="00425F73"/>
    <w:rsid w:val="00426024"/>
    <w:rsid w:val="0042602B"/>
    <w:rsid w:val="00426138"/>
    <w:rsid w:val="0042613B"/>
    <w:rsid w:val="004261B0"/>
    <w:rsid w:val="004261F8"/>
    <w:rsid w:val="00426211"/>
    <w:rsid w:val="0042628F"/>
    <w:rsid w:val="00426314"/>
    <w:rsid w:val="004263EE"/>
    <w:rsid w:val="004264F4"/>
    <w:rsid w:val="00426515"/>
    <w:rsid w:val="00426581"/>
    <w:rsid w:val="00426694"/>
    <w:rsid w:val="004266BF"/>
    <w:rsid w:val="00426763"/>
    <w:rsid w:val="00426778"/>
    <w:rsid w:val="00426782"/>
    <w:rsid w:val="00426813"/>
    <w:rsid w:val="0042684F"/>
    <w:rsid w:val="00426878"/>
    <w:rsid w:val="00426B21"/>
    <w:rsid w:val="00426B42"/>
    <w:rsid w:val="00426C0F"/>
    <w:rsid w:val="00426C18"/>
    <w:rsid w:val="00426C9D"/>
    <w:rsid w:val="00426F41"/>
    <w:rsid w:val="0042706A"/>
    <w:rsid w:val="0042706C"/>
    <w:rsid w:val="004270ED"/>
    <w:rsid w:val="0042717D"/>
    <w:rsid w:val="004272A7"/>
    <w:rsid w:val="004272AF"/>
    <w:rsid w:val="0042731A"/>
    <w:rsid w:val="004273A7"/>
    <w:rsid w:val="004273F3"/>
    <w:rsid w:val="00427451"/>
    <w:rsid w:val="0042747F"/>
    <w:rsid w:val="004274E3"/>
    <w:rsid w:val="0042756C"/>
    <w:rsid w:val="00427602"/>
    <w:rsid w:val="0042769D"/>
    <w:rsid w:val="004276B8"/>
    <w:rsid w:val="0042770B"/>
    <w:rsid w:val="00427758"/>
    <w:rsid w:val="004277BD"/>
    <w:rsid w:val="0042781C"/>
    <w:rsid w:val="00427867"/>
    <w:rsid w:val="00427929"/>
    <w:rsid w:val="0042794C"/>
    <w:rsid w:val="00427A17"/>
    <w:rsid w:val="00427BCD"/>
    <w:rsid w:val="00427C21"/>
    <w:rsid w:val="00427C44"/>
    <w:rsid w:val="00427C51"/>
    <w:rsid w:val="00427CCA"/>
    <w:rsid w:val="00427FAE"/>
    <w:rsid w:val="00430035"/>
    <w:rsid w:val="00430133"/>
    <w:rsid w:val="004303DF"/>
    <w:rsid w:val="00430487"/>
    <w:rsid w:val="00430529"/>
    <w:rsid w:val="00430596"/>
    <w:rsid w:val="004306BE"/>
    <w:rsid w:val="004306FD"/>
    <w:rsid w:val="00430750"/>
    <w:rsid w:val="004307B3"/>
    <w:rsid w:val="004307C7"/>
    <w:rsid w:val="004308EF"/>
    <w:rsid w:val="00430901"/>
    <w:rsid w:val="004309A2"/>
    <w:rsid w:val="00430B73"/>
    <w:rsid w:val="00430E85"/>
    <w:rsid w:val="00430EA6"/>
    <w:rsid w:val="00430EC9"/>
    <w:rsid w:val="00430F28"/>
    <w:rsid w:val="00430F60"/>
    <w:rsid w:val="00430FC6"/>
    <w:rsid w:val="00430FE9"/>
    <w:rsid w:val="0043100A"/>
    <w:rsid w:val="0043120F"/>
    <w:rsid w:val="0043123C"/>
    <w:rsid w:val="004313B0"/>
    <w:rsid w:val="00431402"/>
    <w:rsid w:val="00431431"/>
    <w:rsid w:val="0043145C"/>
    <w:rsid w:val="0043146D"/>
    <w:rsid w:val="004316DD"/>
    <w:rsid w:val="0043186D"/>
    <w:rsid w:val="00431914"/>
    <w:rsid w:val="00431972"/>
    <w:rsid w:val="004319FF"/>
    <w:rsid w:val="00431BC7"/>
    <w:rsid w:val="00431BE1"/>
    <w:rsid w:val="00431C57"/>
    <w:rsid w:val="00431D2D"/>
    <w:rsid w:val="00431D5E"/>
    <w:rsid w:val="00431D85"/>
    <w:rsid w:val="00431DA7"/>
    <w:rsid w:val="00431DFE"/>
    <w:rsid w:val="00431EC7"/>
    <w:rsid w:val="00431EE3"/>
    <w:rsid w:val="00431FAE"/>
    <w:rsid w:val="004321F1"/>
    <w:rsid w:val="00432243"/>
    <w:rsid w:val="00432277"/>
    <w:rsid w:val="00432366"/>
    <w:rsid w:val="004323DE"/>
    <w:rsid w:val="00432462"/>
    <w:rsid w:val="0043252B"/>
    <w:rsid w:val="00432568"/>
    <w:rsid w:val="00432645"/>
    <w:rsid w:val="0043266D"/>
    <w:rsid w:val="004326B7"/>
    <w:rsid w:val="004326CA"/>
    <w:rsid w:val="00432712"/>
    <w:rsid w:val="004328E5"/>
    <w:rsid w:val="00432979"/>
    <w:rsid w:val="00432A69"/>
    <w:rsid w:val="00432AEB"/>
    <w:rsid w:val="00432B68"/>
    <w:rsid w:val="00432BCB"/>
    <w:rsid w:val="00432C5B"/>
    <w:rsid w:val="00432CBB"/>
    <w:rsid w:val="00432D81"/>
    <w:rsid w:val="00432E37"/>
    <w:rsid w:val="00432E52"/>
    <w:rsid w:val="00432E57"/>
    <w:rsid w:val="00432F31"/>
    <w:rsid w:val="00432FF5"/>
    <w:rsid w:val="00433083"/>
    <w:rsid w:val="004331D5"/>
    <w:rsid w:val="0043332D"/>
    <w:rsid w:val="0043332F"/>
    <w:rsid w:val="00433352"/>
    <w:rsid w:val="00433368"/>
    <w:rsid w:val="004333B2"/>
    <w:rsid w:val="004336E3"/>
    <w:rsid w:val="00433715"/>
    <w:rsid w:val="004337E7"/>
    <w:rsid w:val="00433964"/>
    <w:rsid w:val="00433A51"/>
    <w:rsid w:val="00433AA4"/>
    <w:rsid w:val="00433B3E"/>
    <w:rsid w:val="00433B5B"/>
    <w:rsid w:val="00433CFC"/>
    <w:rsid w:val="00433D54"/>
    <w:rsid w:val="00433D8A"/>
    <w:rsid w:val="00433D8F"/>
    <w:rsid w:val="00433E40"/>
    <w:rsid w:val="00433E8C"/>
    <w:rsid w:val="00433F8B"/>
    <w:rsid w:val="00433FFB"/>
    <w:rsid w:val="0043402F"/>
    <w:rsid w:val="00434051"/>
    <w:rsid w:val="0043405C"/>
    <w:rsid w:val="0043411D"/>
    <w:rsid w:val="004341BC"/>
    <w:rsid w:val="00434230"/>
    <w:rsid w:val="00434234"/>
    <w:rsid w:val="00434242"/>
    <w:rsid w:val="00434250"/>
    <w:rsid w:val="004342DA"/>
    <w:rsid w:val="004342EC"/>
    <w:rsid w:val="00434345"/>
    <w:rsid w:val="00434403"/>
    <w:rsid w:val="0043448F"/>
    <w:rsid w:val="004344CD"/>
    <w:rsid w:val="004344CE"/>
    <w:rsid w:val="00434666"/>
    <w:rsid w:val="00434757"/>
    <w:rsid w:val="004347AD"/>
    <w:rsid w:val="004347CB"/>
    <w:rsid w:val="004349D9"/>
    <w:rsid w:val="00434BFB"/>
    <w:rsid w:val="00434C50"/>
    <w:rsid w:val="00434C8C"/>
    <w:rsid w:val="00434D83"/>
    <w:rsid w:val="00434E3D"/>
    <w:rsid w:val="00434E92"/>
    <w:rsid w:val="00434EEC"/>
    <w:rsid w:val="00434F12"/>
    <w:rsid w:val="00434FEA"/>
    <w:rsid w:val="0043500F"/>
    <w:rsid w:val="00435044"/>
    <w:rsid w:val="00435096"/>
    <w:rsid w:val="004350ED"/>
    <w:rsid w:val="00435167"/>
    <w:rsid w:val="004351EA"/>
    <w:rsid w:val="0043528D"/>
    <w:rsid w:val="00435310"/>
    <w:rsid w:val="0043536D"/>
    <w:rsid w:val="004353C1"/>
    <w:rsid w:val="0043551C"/>
    <w:rsid w:val="0043571C"/>
    <w:rsid w:val="00435788"/>
    <w:rsid w:val="0043580B"/>
    <w:rsid w:val="00435839"/>
    <w:rsid w:val="00435871"/>
    <w:rsid w:val="0043599A"/>
    <w:rsid w:val="00435A90"/>
    <w:rsid w:val="00435AF0"/>
    <w:rsid w:val="00435B09"/>
    <w:rsid w:val="00435DA9"/>
    <w:rsid w:val="00435E2C"/>
    <w:rsid w:val="00435E61"/>
    <w:rsid w:val="00435E7B"/>
    <w:rsid w:val="00435E7C"/>
    <w:rsid w:val="00435E7D"/>
    <w:rsid w:val="00435EF3"/>
    <w:rsid w:val="00435F49"/>
    <w:rsid w:val="0043604E"/>
    <w:rsid w:val="00436087"/>
    <w:rsid w:val="004360EB"/>
    <w:rsid w:val="0043610B"/>
    <w:rsid w:val="0043611A"/>
    <w:rsid w:val="00436213"/>
    <w:rsid w:val="00436302"/>
    <w:rsid w:val="00436344"/>
    <w:rsid w:val="0043635F"/>
    <w:rsid w:val="0043636A"/>
    <w:rsid w:val="004363C0"/>
    <w:rsid w:val="00436465"/>
    <w:rsid w:val="004364A6"/>
    <w:rsid w:val="00436505"/>
    <w:rsid w:val="00436534"/>
    <w:rsid w:val="0043655A"/>
    <w:rsid w:val="0043669D"/>
    <w:rsid w:val="004367D6"/>
    <w:rsid w:val="004367E0"/>
    <w:rsid w:val="0043685E"/>
    <w:rsid w:val="004368B2"/>
    <w:rsid w:val="00436933"/>
    <w:rsid w:val="0043693F"/>
    <w:rsid w:val="00436940"/>
    <w:rsid w:val="00436941"/>
    <w:rsid w:val="00436AA4"/>
    <w:rsid w:val="00436AC8"/>
    <w:rsid w:val="00436B17"/>
    <w:rsid w:val="00436D65"/>
    <w:rsid w:val="00436DC9"/>
    <w:rsid w:val="00436EB8"/>
    <w:rsid w:val="00436EBA"/>
    <w:rsid w:val="00436F1E"/>
    <w:rsid w:val="00437021"/>
    <w:rsid w:val="00437083"/>
    <w:rsid w:val="004370A0"/>
    <w:rsid w:val="00437107"/>
    <w:rsid w:val="00437147"/>
    <w:rsid w:val="00437162"/>
    <w:rsid w:val="0043717A"/>
    <w:rsid w:val="0043726B"/>
    <w:rsid w:val="00437432"/>
    <w:rsid w:val="00437440"/>
    <w:rsid w:val="0043754E"/>
    <w:rsid w:val="00437622"/>
    <w:rsid w:val="00437665"/>
    <w:rsid w:val="00437712"/>
    <w:rsid w:val="00437728"/>
    <w:rsid w:val="004377A0"/>
    <w:rsid w:val="004377CC"/>
    <w:rsid w:val="00437892"/>
    <w:rsid w:val="004379BB"/>
    <w:rsid w:val="004379D4"/>
    <w:rsid w:val="00437A04"/>
    <w:rsid w:val="00437B54"/>
    <w:rsid w:val="00437BD2"/>
    <w:rsid w:val="00437C02"/>
    <w:rsid w:val="00437CE8"/>
    <w:rsid w:val="00437DEA"/>
    <w:rsid w:val="00437E14"/>
    <w:rsid w:val="00437E70"/>
    <w:rsid w:val="00437F3C"/>
    <w:rsid w:val="00437FF4"/>
    <w:rsid w:val="0044003F"/>
    <w:rsid w:val="00440437"/>
    <w:rsid w:val="0044043B"/>
    <w:rsid w:val="004404FE"/>
    <w:rsid w:val="00440529"/>
    <w:rsid w:val="00440620"/>
    <w:rsid w:val="004406A0"/>
    <w:rsid w:val="00440791"/>
    <w:rsid w:val="00440836"/>
    <w:rsid w:val="0044093A"/>
    <w:rsid w:val="004409D4"/>
    <w:rsid w:val="00440A73"/>
    <w:rsid w:val="00440A75"/>
    <w:rsid w:val="00440A78"/>
    <w:rsid w:val="00440ACA"/>
    <w:rsid w:val="00440BB9"/>
    <w:rsid w:val="00440DFB"/>
    <w:rsid w:val="00440EA5"/>
    <w:rsid w:val="00440EEE"/>
    <w:rsid w:val="00440F51"/>
    <w:rsid w:val="00440F85"/>
    <w:rsid w:val="00441074"/>
    <w:rsid w:val="0044109A"/>
    <w:rsid w:val="00441132"/>
    <w:rsid w:val="00441172"/>
    <w:rsid w:val="00441186"/>
    <w:rsid w:val="004411D2"/>
    <w:rsid w:val="00441240"/>
    <w:rsid w:val="004412F3"/>
    <w:rsid w:val="00441393"/>
    <w:rsid w:val="004413D3"/>
    <w:rsid w:val="004414AA"/>
    <w:rsid w:val="004414D4"/>
    <w:rsid w:val="004414E7"/>
    <w:rsid w:val="0044154E"/>
    <w:rsid w:val="00441595"/>
    <w:rsid w:val="004416A2"/>
    <w:rsid w:val="00441779"/>
    <w:rsid w:val="0044185F"/>
    <w:rsid w:val="004418DF"/>
    <w:rsid w:val="00441CA5"/>
    <w:rsid w:val="00441CC9"/>
    <w:rsid w:val="00441D0F"/>
    <w:rsid w:val="00441D44"/>
    <w:rsid w:val="00441D5B"/>
    <w:rsid w:val="00441E03"/>
    <w:rsid w:val="00441E1D"/>
    <w:rsid w:val="00441E6A"/>
    <w:rsid w:val="00441E6B"/>
    <w:rsid w:val="00441EC9"/>
    <w:rsid w:val="00441F20"/>
    <w:rsid w:val="00441FC2"/>
    <w:rsid w:val="004420B2"/>
    <w:rsid w:val="0044217F"/>
    <w:rsid w:val="004421A1"/>
    <w:rsid w:val="004422A0"/>
    <w:rsid w:val="0044239C"/>
    <w:rsid w:val="004423DF"/>
    <w:rsid w:val="00442544"/>
    <w:rsid w:val="0044255D"/>
    <w:rsid w:val="0044255E"/>
    <w:rsid w:val="004425A0"/>
    <w:rsid w:val="004426AC"/>
    <w:rsid w:val="004426C1"/>
    <w:rsid w:val="00442733"/>
    <w:rsid w:val="0044278A"/>
    <w:rsid w:val="0044279B"/>
    <w:rsid w:val="00442846"/>
    <w:rsid w:val="0044285F"/>
    <w:rsid w:val="00442889"/>
    <w:rsid w:val="004428BF"/>
    <w:rsid w:val="004429AE"/>
    <w:rsid w:val="004429E9"/>
    <w:rsid w:val="004429FC"/>
    <w:rsid w:val="00442A43"/>
    <w:rsid w:val="00442A5A"/>
    <w:rsid w:val="00442AA5"/>
    <w:rsid w:val="00442ACA"/>
    <w:rsid w:val="00442B28"/>
    <w:rsid w:val="00442B5D"/>
    <w:rsid w:val="00442D0D"/>
    <w:rsid w:val="00442D0F"/>
    <w:rsid w:val="00442D20"/>
    <w:rsid w:val="00442D37"/>
    <w:rsid w:val="00442D38"/>
    <w:rsid w:val="00442DAE"/>
    <w:rsid w:val="00442ECE"/>
    <w:rsid w:val="004430C9"/>
    <w:rsid w:val="004430FE"/>
    <w:rsid w:val="004431A5"/>
    <w:rsid w:val="00443209"/>
    <w:rsid w:val="004432C3"/>
    <w:rsid w:val="004432EA"/>
    <w:rsid w:val="00443337"/>
    <w:rsid w:val="00443370"/>
    <w:rsid w:val="00443419"/>
    <w:rsid w:val="0044342A"/>
    <w:rsid w:val="004434D7"/>
    <w:rsid w:val="004434FA"/>
    <w:rsid w:val="0044359A"/>
    <w:rsid w:val="004435E7"/>
    <w:rsid w:val="004436B7"/>
    <w:rsid w:val="0044391E"/>
    <w:rsid w:val="00443988"/>
    <w:rsid w:val="004439C9"/>
    <w:rsid w:val="00443A78"/>
    <w:rsid w:val="00443AA0"/>
    <w:rsid w:val="00443ACE"/>
    <w:rsid w:val="00443B56"/>
    <w:rsid w:val="00443BD6"/>
    <w:rsid w:val="00443C9E"/>
    <w:rsid w:val="00443CBB"/>
    <w:rsid w:val="00443E74"/>
    <w:rsid w:val="00443F51"/>
    <w:rsid w:val="00444061"/>
    <w:rsid w:val="00444142"/>
    <w:rsid w:val="00444157"/>
    <w:rsid w:val="00444262"/>
    <w:rsid w:val="0044429E"/>
    <w:rsid w:val="004442D6"/>
    <w:rsid w:val="00444394"/>
    <w:rsid w:val="0044441A"/>
    <w:rsid w:val="00444468"/>
    <w:rsid w:val="004444F0"/>
    <w:rsid w:val="004445FC"/>
    <w:rsid w:val="00444605"/>
    <w:rsid w:val="00444622"/>
    <w:rsid w:val="0044465A"/>
    <w:rsid w:val="004446F2"/>
    <w:rsid w:val="004447A4"/>
    <w:rsid w:val="004447C3"/>
    <w:rsid w:val="00444891"/>
    <w:rsid w:val="004448B2"/>
    <w:rsid w:val="00444948"/>
    <w:rsid w:val="00444BE7"/>
    <w:rsid w:val="00444BFB"/>
    <w:rsid w:val="00444C3D"/>
    <w:rsid w:val="00444C8F"/>
    <w:rsid w:val="00444CF2"/>
    <w:rsid w:val="00444D78"/>
    <w:rsid w:val="00444EFD"/>
    <w:rsid w:val="00444F2F"/>
    <w:rsid w:val="00445025"/>
    <w:rsid w:val="004450BB"/>
    <w:rsid w:val="004450E9"/>
    <w:rsid w:val="004450EA"/>
    <w:rsid w:val="004450EC"/>
    <w:rsid w:val="00445190"/>
    <w:rsid w:val="004451C8"/>
    <w:rsid w:val="004451EC"/>
    <w:rsid w:val="00445244"/>
    <w:rsid w:val="004452AD"/>
    <w:rsid w:val="004452BB"/>
    <w:rsid w:val="00445380"/>
    <w:rsid w:val="00445624"/>
    <w:rsid w:val="004456AC"/>
    <w:rsid w:val="004456CA"/>
    <w:rsid w:val="0044571D"/>
    <w:rsid w:val="00445733"/>
    <w:rsid w:val="0044573D"/>
    <w:rsid w:val="00445824"/>
    <w:rsid w:val="00445AE4"/>
    <w:rsid w:val="00445C0F"/>
    <w:rsid w:val="00445C1D"/>
    <w:rsid w:val="00445CDA"/>
    <w:rsid w:val="00445D3F"/>
    <w:rsid w:val="00445DE7"/>
    <w:rsid w:val="00445E00"/>
    <w:rsid w:val="00445EB0"/>
    <w:rsid w:val="00445F05"/>
    <w:rsid w:val="00445F4D"/>
    <w:rsid w:val="00445F69"/>
    <w:rsid w:val="00445F92"/>
    <w:rsid w:val="00445FB3"/>
    <w:rsid w:val="0044605D"/>
    <w:rsid w:val="00446253"/>
    <w:rsid w:val="0044625A"/>
    <w:rsid w:val="0044631A"/>
    <w:rsid w:val="0044634B"/>
    <w:rsid w:val="00446492"/>
    <w:rsid w:val="004464F2"/>
    <w:rsid w:val="00446506"/>
    <w:rsid w:val="0044678B"/>
    <w:rsid w:val="0044687B"/>
    <w:rsid w:val="00446901"/>
    <w:rsid w:val="00446B50"/>
    <w:rsid w:val="00446B6C"/>
    <w:rsid w:val="00446BB4"/>
    <w:rsid w:val="00446C82"/>
    <w:rsid w:val="00446C98"/>
    <w:rsid w:val="00446D48"/>
    <w:rsid w:val="00446D8C"/>
    <w:rsid w:val="00446E55"/>
    <w:rsid w:val="00446F30"/>
    <w:rsid w:val="0044701F"/>
    <w:rsid w:val="00447231"/>
    <w:rsid w:val="00447234"/>
    <w:rsid w:val="0044723F"/>
    <w:rsid w:val="00447280"/>
    <w:rsid w:val="004472A5"/>
    <w:rsid w:val="004472E7"/>
    <w:rsid w:val="004473F0"/>
    <w:rsid w:val="00447454"/>
    <w:rsid w:val="00447473"/>
    <w:rsid w:val="004475AA"/>
    <w:rsid w:val="004475BE"/>
    <w:rsid w:val="004475D8"/>
    <w:rsid w:val="00447646"/>
    <w:rsid w:val="00447710"/>
    <w:rsid w:val="004477FD"/>
    <w:rsid w:val="00447815"/>
    <w:rsid w:val="00447A2C"/>
    <w:rsid w:val="00447A92"/>
    <w:rsid w:val="00447AC2"/>
    <w:rsid w:val="00447B3C"/>
    <w:rsid w:val="00447B85"/>
    <w:rsid w:val="00447BB4"/>
    <w:rsid w:val="00447C5E"/>
    <w:rsid w:val="00447D9B"/>
    <w:rsid w:val="00447F29"/>
    <w:rsid w:val="00447F84"/>
    <w:rsid w:val="00447FDF"/>
    <w:rsid w:val="00447FF4"/>
    <w:rsid w:val="0045007D"/>
    <w:rsid w:val="00450095"/>
    <w:rsid w:val="004500A3"/>
    <w:rsid w:val="00450114"/>
    <w:rsid w:val="004501B3"/>
    <w:rsid w:val="004501CB"/>
    <w:rsid w:val="004501FB"/>
    <w:rsid w:val="00450260"/>
    <w:rsid w:val="004502AF"/>
    <w:rsid w:val="00450385"/>
    <w:rsid w:val="004504C5"/>
    <w:rsid w:val="004504CB"/>
    <w:rsid w:val="004504CE"/>
    <w:rsid w:val="004504DD"/>
    <w:rsid w:val="004504F9"/>
    <w:rsid w:val="00450542"/>
    <w:rsid w:val="004507AC"/>
    <w:rsid w:val="004507CA"/>
    <w:rsid w:val="0045082D"/>
    <w:rsid w:val="00450849"/>
    <w:rsid w:val="0045085B"/>
    <w:rsid w:val="00450988"/>
    <w:rsid w:val="004509D4"/>
    <w:rsid w:val="00450A02"/>
    <w:rsid w:val="00450A42"/>
    <w:rsid w:val="00450AC8"/>
    <w:rsid w:val="00450AE3"/>
    <w:rsid w:val="00450B2D"/>
    <w:rsid w:val="00450B8A"/>
    <w:rsid w:val="00450BF5"/>
    <w:rsid w:val="00450CAB"/>
    <w:rsid w:val="00450EA5"/>
    <w:rsid w:val="00450F67"/>
    <w:rsid w:val="00450FD9"/>
    <w:rsid w:val="00451002"/>
    <w:rsid w:val="00451004"/>
    <w:rsid w:val="00451054"/>
    <w:rsid w:val="0045106A"/>
    <w:rsid w:val="00451071"/>
    <w:rsid w:val="00451098"/>
    <w:rsid w:val="004510D2"/>
    <w:rsid w:val="004510FA"/>
    <w:rsid w:val="004510FD"/>
    <w:rsid w:val="00451136"/>
    <w:rsid w:val="00451150"/>
    <w:rsid w:val="00451184"/>
    <w:rsid w:val="0045119B"/>
    <w:rsid w:val="004512B9"/>
    <w:rsid w:val="004512C8"/>
    <w:rsid w:val="00451483"/>
    <w:rsid w:val="00451496"/>
    <w:rsid w:val="00451498"/>
    <w:rsid w:val="004514E0"/>
    <w:rsid w:val="00451580"/>
    <w:rsid w:val="00451656"/>
    <w:rsid w:val="004516B7"/>
    <w:rsid w:val="0045171D"/>
    <w:rsid w:val="00451801"/>
    <w:rsid w:val="0045180D"/>
    <w:rsid w:val="0045184A"/>
    <w:rsid w:val="00451888"/>
    <w:rsid w:val="00451938"/>
    <w:rsid w:val="00451961"/>
    <w:rsid w:val="004519A8"/>
    <w:rsid w:val="004519D8"/>
    <w:rsid w:val="00451A4C"/>
    <w:rsid w:val="00451A4D"/>
    <w:rsid w:val="00451B4D"/>
    <w:rsid w:val="00451C47"/>
    <w:rsid w:val="00451D06"/>
    <w:rsid w:val="00451E53"/>
    <w:rsid w:val="00451FA9"/>
    <w:rsid w:val="0045205B"/>
    <w:rsid w:val="0045222A"/>
    <w:rsid w:val="00452242"/>
    <w:rsid w:val="00452276"/>
    <w:rsid w:val="00452285"/>
    <w:rsid w:val="0045229E"/>
    <w:rsid w:val="00452360"/>
    <w:rsid w:val="004523D9"/>
    <w:rsid w:val="004525C5"/>
    <w:rsid w:val="004525F0"/>
    <w:rsid w:val="004525F2"/>
    <w:rsid w:val="0045266F"/>
    <w:rsid w:val="0045270A"/>
    <w:rsid w:val="00452710"/>
    <w:rsid w:val="0045271B"/>
    <w:rsid w:val="004527B8"/>
    <w:rsid w:val="00452917"/>
    <w:rsid w:val="004529EB"/>
    <w:rsid w:val="00452A93"/>
    <w:rsid w:val="00452B11"/>
    <w:rsid w:val="00452B3C"/>
    <w:rsid w:val="00452C64"/>
    <w:rsid w:val="00452CA3"/>
    <w:rsid w:val="00452CAF"/>
    <w:rsid w:val="00452CF7"/>
    <w:rsid w:val="00452DA9"/>
    <w:rsid w:val="00452E40"/>
    <w:rsid w:val="00452F99"/>
    <w:rsid w:val="00452FBA"/>
    <w:rsid w:val="004530E0"/>
    <w:rsid w:val="004531DC"/>
    <w:rsid w:val="0045326A"/>
    <w:rsid w:val="00453280"/>
    <w:rsid w:val="004532F9"/>
    <w:rsid w:val="0045346A"/>
    <w:rsid w:val="004534CB"/>
    <w:rsid w:val="00453598"/>
    <w:rsid w:val="004535D2"/>
    <w:rsid w:val="004535E8"/>
    <w:rsid w:val="0045360D"/>
    <w:rsid w:val="004536C2"/>
    <w:rsid w:val="00453722"/>
    <w:rsid w:val="00453727"/>
    <w:rsid w:val="004537A4"/>
    <w:rsid w:val="00453822"/>
    <w:rsid w:val="0045387D"/>
    <w:rsid w:val="00453883"/>
    <w:rsid w:val="004539DE"/>
    <w:rsid w:val="00453A75"/>
    <w:rsid w:val="00453AE8"/>
    <w:rsid w:val="00453B12"/>
    <w:rsid w:val="00453B1B"/>
    <w:rsid w:val="00453C77"/>
    <w:rsid w:val="00453C9B"/>
    <w:rsid w:val="00453D08"/>
    <w:rsid w:val="00453D48"/>
    <w:rsid w:val="00453D6E"/>
    <w:rsid w:val="00453EA1"/>
    <w:rsid w:val="00453EFB"/>
    <w:rsid w:val="00453FBF"/>
    <w:rsid w:val="004540A1"/>
    <w:rsid w:val="00454104"/>
    <w:rsid w:val="004542BA"/>
    <w:rsid w:val="00454309"/>
    <w:rsid w:val="00454366"/>
    <w:rsid w:val="00454399"/>
    <w:rsid w:val="004543DC"/>
    <w:rsid w:val="0045447E"/>
    <w:rsid w:val="00454493"/>
    <w:rsid w:val="0045468F"/>
    <w:rsid w:val="00454747"/>
    <w:rsid w:val="004547BE"/>
    <w:rsid w:val="004547C8"/>
    <w:rsid w:val="004547D5"/>
    <w:rsid w:val="004548CC"/>
    <w:rsid w:val="00454902"/>
    <w:rsid w:val="0045491D"/>
    <w:rsid w:val="004549A9"/>
    <w:rsid w:val="004549E8"/>
    <w:rsid w:val="00454A15"/>
    <w:rsid w:val="00454B32"/>
    <w:rsid w:val="00454BA8"/>
    <w:rsid w:val="00454C2E"/>
    <w:rsid w:val="00454C3C"/>
    <w:rsid w:val="00454D06"/>
    <w:rsid w:val="00454D19"/>
    <w:rsid w:val="00454D57"/>
    <w:rsid w:val="00454DAB"/>
    <w:rsid w:val="00454E5C"/>
    <w:rsid w:val="00454F59"/>
    <w:rsid w:val="00454F9E"/>
    <w:rsid w:val="004550FC"/>
    <w:rsid w:val="0045515A"/>
    <w:rsid w:val="00455212"/>
    <w:rsid w:val="0045524A"/>
    <w:rsid w:val="00455321"/>
    <w:rsid w:val="00455345"/>
    <w:rsid w:val="00455365"/>
    <w:rsid w:val="004553A1"/>
    <w:rsid w:val="004553C8"/>
    <w:rsid w:val="004553D1"/>
    <w:rsid w:val="0045543A"/>
    <w:rsid w:val="00455483"/>
    <w:rsid w:val="004554AD"/>
    <w:rsid w:val="00455518"/>
    <w:rsid w:val="0045554B"/>
    <w:rsid w:val="004555A4"/>
    <w:rsid w:val="0045569A"/>
    <w:rsid w:val="004557BD"/>
    <w:rsid w:val="0045582B"/>
    <w:rsid w:val="00455883"/>
    <w:rsid w:val="0045595B"/>
    <w:rsid w:val="00455A3C"/>
    <w:rsid w:val="00455A69"/>
    <w:rsid w:val="00455BB7"/>
    <w:rsid w:val="00455BED"/>
    <w:rsid w:val="00455CB5"/>
    <w:rsid w:val="00455DC3"/>
    <w:rsid w:val="00455E1B"/>
    <w:rsid w:val="00456027"/>
    <w:rsid w:val="0045606C"/>
    <w:rsid w:val="004561A1"/>
    <w:rsid w:val="004561DE"/>
    <w:rsid w:val="004561FE"/>
    <w:rsid w:val="004562A0"/>
    <w:rsid w:val="004562C6"/>
    <w:rsid w:val="0045631A"/>
    <w:rsid w:val="00456424"/>
    <w:rsid w:val="0045643C"/>
    <w:rsid w:val="00456448"/>
    <w:rsid w:val="00456594"/>
    <w:rsid w:val="004565AA"/>
    <w:rsid w:val="004565DF"/>
    <w:rsid w:val="004565E4"/>
    <w:rsid w:val="0045660E"/>
    <w:rsid w:val="00456660"/>
    <w:rsid w:val="004566CC"/>
    <w:rsid w:val="00456724"/>
    <w:rsid w:val="00456793"/>
    <w:rsid w:val="004568C1"/>
    <w:rsid w:val="004568E8"/>
    <w:rsid w:val="00456926"/>
    <w:rsid w:val="00456942"/>
    <w:rsid w:val="00456950"/>
    <w:rsid w:val="00456967"/>
    <w:rsid w:val="00456AAD"/>
    <w:rsid w:val="00456BDC"/>
    <w:rsid w:val="00456C44"/>
    <w:rsid w:val="00456C47"/>
    <w:rsid w:val="00456C92"/>
    <w:rsid w:val="00456CCB"/>
    <w:rsid w:val="00456CD4"/>
    <w:rsid w:val="00456CED"/>
    <w:rsid w:val="00456D46"/>
    <w:rsid w:val="00456D5F"/>
    <w:rsid w:val="00456DC3"/>
    <w:rsid w:val="00456E37"/>
    <w:rsid w:val="00456E67"/>
    <w:rsid w:val="00456EAA"/>
    <w:rsid w:val="00456EF4"/>
    <w:rsid w:val="00456F3D"/>
    <w:rsid w:val="00456F51"/>
    <w:rsid w:val="00457039"/>
    <w:rsid w:val="00457104"/>
    <w:rsid w:val="0045710A"/>
    <w:rsid w:val="0045710C"/>
    <w:rsid w:val="0045710F"/>
    <w:rsid w:val="00457128"/>
    <w:rsid w:val="004571F9"/>
    <w:rsid w:val="0045729F"/>
    <w:rsid w:val="004572A8"/>
    <w:rsid w:val="004573B1"/>
    <w:rsid w:val="004573C9"/>
    <w:rsid w:val="004573ED"/>
    <w:rsid w:val="00457433"/>
    <w:rsid w:val="00457437"/>
    <w:rsid w:val="00457486"/>
    <w:rsid w:val="004574F1"/>
    <w:rsid w:val="0045755F"/>
    <w:rsid w:val="004575E7"/>
    <w:rsid w:val="004575E8"/>
    <w:rsid w:val="0045765F"/>
    <w:rsid w:val="00457797"/>
    <w:rsid w:val="004577FB"/>
    <w:rsid w:val="0045781D"/>
    <w:rsid w:val="004579E6"/>
    <w:rsid w:val="00457A46"/>
    <w:rsid w:val="00457A84"/>
    <w:rsid w:val="00457AD0"/>
    <w:rsid w:val="00457C32"/>
    <w:rsid w:val="00457CBB"/>
    <w:rsid w:val="00457CC3"/>
    <w:rsid w:val="00457D5A"/>
    <w:rsid w:val="00457E18"/>
    <w:rsid w:val="00457F99"/>
    <w:rsid w:val="004600DC"/>
    <w:rsid w:val="00460120"/>
    <w:rsid w:val="00460137"/>
    <w:rsid w:val="004601CA"/>
    <w:rsid w:val="004602BB"/>
    <w:rsid w:val="00460327"/>
    <w:rsid w:val="00460404"/>
    <w:rsid w:val="00460424"/>
    <w:rsid w:val="00460523"/>
    <w:rsid w:val="004605CB"/>
    <w:rsid w:val="00460646"/>
    <w:rsid w:val="004606AC"/>
    <w:rsid w:val="004606CB"/>
    <w:rsid w:val="0046071C"/>
    <w:rsid w:val="00460888"/>
    <w:rsid w:val="004608BC"/>
    <w:rsid w:val="00460971"/>
    <w:rsid w:val="0046098C"/>
    <w:rsid w:val="004609EE"/>
    <w:rsid w:val="00460BED"/>
    <w:rsid w:val="00460C1A"/>
    <w:rsid w:val="00460D1F"/>
    <w:rsid w:val="00460D79"/>
    <w:rsid w:val="00460E10"/>
    <w:rsid w:val="00460E3A"/>
    <w:rsid w:val="00460E4B"/>
    <w:rsid w:val="00460E4D"/>
    <w:rsid w:val="00460F5E"/>
    <w:rsid w:val="00461004"/>
    <w:rsid w:val="00461039"/>
    <w:rsid w:val="004610C4"/>
    <w:rsid w:val="00461127"/>
    <w:rsid w:val="0046118E"/>
    <w:rsid w:val="004611C2"/>
    <w:rsid w:val="00461213"/>
    <w:rsid w:val="004612AF"/>
    <w:rsid w:val="00461334"/>
    <w:rsid w:val="00461447"/>
    <w:rsid w:val="00461515"/>
    <w:rsid w:val="00461578"/>
    <w:rsid w:val="004615BE"/>
    <w:rsid w:val="00461758"/>
    <w:rsid w:val="00461791"/>
    <w:rsid w:val="004617B5"/>
    <w:rsid w:val="00461899"/>
    <w:rsid w:val="004618A1"/>
    <w:rsid w:val="00461902"/>
    <w:rsid w:val="0046197F"/>
    <w:rsid w:val="004619BF"/>
    <w:rsid w:val="00461A02"/>
    <w:rsid w:val="00461BB6"/>
    <w:rsid w:val="00461BC0"/>
    <w:rsid w:val="00461C07"/>
    <w:rsid w:val="00461C49"/>
    <w:rsid w:val="00461C79"/>
    <w:rsid w:val="00461C7E"/>
    <w:rsid w:val="00461C8F"/>
    <w:rsid w:val="00461CB2"/>
    <w:rsid w:val="00461D2E"/>
    <w:rsid w:val="00461D3A"/>
    <w:rsid w:val="00461D45"/>
    <w:rsid w:val="00461D4E"/>
    <w:rsid w:val="00461D54"/>
    <w:rsid w:val="00461F33"/>
    <w:rsid w:val="00461F60"/>
    <w:rsid w:val="00461FA2"/>
    <w:rsid w:val="004620A2"/>
    <w:rsid w:val="0046211E"/>
    <w:rsid w:val="00462135"/>
    <w:rsid w:val="00462183"/>
    <w:rsid w:val="00462283"/>
    <w:rsid w:val="00462333"/>
    <w:rsid w:val="004623C3"/>
    <w:rsid w:val="00462449"/>
    <w:rsid w:val="00462511"/>
    <w:rsid w:val="0046251B"/>
    <w:rsid w:val="004625A3"/>
    <w:rsid w:val="00462676"/>
    <w:rsid w:val="00462760"/>
    <w:rsid w:val="00462768"/>
    <w:rsid w:val="004627B3"/>
    <w:rsid w:val="00462822"/>
    <w:rsid w:val="0046289C"/>
    <w:rsid w:val="004628B1"/>
    <w:rsid w:val="004628B4"/>
    <w:rsid w:val="004628DF"/>
    <w:rsid w:val="00462935"/>
    <w:rsid w:val="00462965"/>
    <w:rsid w:val="00462A11"/>
    <w:rsid w:val="00462B35"/>
    <w:rsid w:val="00462B43"/>
    <w:rsid w:val="00462B55"/>
    <w:rsid w:val="00462BFF"/>
    <w:rsid w:val="00462CAF"/>
    <w:rsid w:val="00462D2D"/>
    <w:rsid w:val="00462DA1"/>
    <w:rsid w:val="00462FAA"/>
    <w:rsid w:val="00462FC8"/>
    <w:rsid w:val="00462FD3"/>
    <w:rsid w:val="004630D1"/>
    <w:rsid w:val="00463103"/>
    <w:rsid w:val="0046319D"/>
    <w:rsid w:val="00463251"/>
    <w:rsid w:val="004632A9"/>
    <w:rsid w:val="00463363"/>
    <w:rsid w:val="0046341F"/>
    <w:rsid w:val="00463557"/>
    <w:rsid w:val="0046359C"/>
    <w:rsid w:val="004636B2"/>
    <w:rsid w:val="0046389B"/>
    <w:rsid w:val="004639D5"/>
    <w:rsid w:val="00463A4D"/>
    <w:rsid w:val="00463B48"/>
    <w:rsid w:val="00463C5A"/>
    <w:rsid w:val="00463C81"/>
    <w:rsid w:val="00463D02"/>
    <w:rsid w:val="00463D03"/>
    <w:rsid w:val="00463D32"/>
    <w:rsid w:val="00463D5D"/>
    <w:rsid w:val="00463E86"/>
    <w:rsid w:val="00463EDB"/>
    <w:rsid w:val="00463F60"/>
    <w:rsid w:val="00464040"/>
    <w:rsid w:val="00464093"/>
    <w:rsid w:val="004640AA"/>
    <w:rsid w:val="004640D0"/>
    <w:rsid w:val="00464101"/>
    <w:rsid w:val="00464185"/>
    <w:rsid w:val="00464198"/>
    <w:rsid w:val="004642D6"/>
    <w:rsid w:val="004642DA"/>
    <w:rsid w:val="004642F8"/>
    <w:rsid w:val="004643C6"/>
    <w:rsid w:val="00464413"/>
    <w:rsid w:val="004644D4"/>
    <w:rsid w:val="00464581"/>
    <w:rsid w:val="004645D7"/>
    <w:rsid w:val="00464653"/>
    <w:rsid w:val="004646FC"/>
    <w:rsid w:val="00464748"/>
    <w:rsid w:val="00464776"/>
    <w:rsid w:val="0046477E"/>
    <w:rsid w:val="004647A1"/>
    <w:rsid w:val="004647AF"/>
    <w:rsid w:val="0046482B"/>
    <w:rsid w:val="0046485C"/>
    <w:rsid w:val="004648AF"/>
    <w:rsid w:val="00464919"/>
    <w:rsid w:val="00464A7C"/>
    <w:rsid w:val="00464AF1"/>
    <w:rsid w:val="00464B07"/>
    <w:rsid w:val="00464B7E"/>
    <w:rsid w:val="00464C27"/>
    <w:rsid w:val="00464DA7"/>
    <w:rsid w:val="00464E28"/>
    <w:rsid w:val="00464EB9"/>
    <w:rsid w:val="00464F04"/>
    <w:rsid w:val="00464F46"/>
    <w:rsid w:val="00464F5E"/>
    <w:rsid w:val="00464FEF"/>
    <w:rsid w:val="00465041"/>
    <w:rsid w:val="004650CA"/>
    <w:rsid w:val="004650D9"/>
    <w:rsid w:val="0046511D"/>
    <w:rsid w:val="004651A0"/>
    <w:rsid w:val="004651C5"/>
    <w:rsid w:val="00465286"/>
    <w:rsid w:val="004652DA"/>
    <w:rsid w:val="0046545E"/>
    <w:rsid w:val="004654AC"/>
    <w:rsid w:val="0046551B"/>
    <w:rsid w:val="0046557F"/>
    <w:rsid w:val="004656EE"/>
    <w:rsid w:val="004656F9"/>
    <w:rsid w:val="0046574F"/>
    <w:rsid w:val="00465948"/>
    <w:rsid w:val="0046595B"/>
    <w:rsid w:val="00465985"/>
    <w:rsid w:val="004659FA"/>
    <w:rsid w:val="00465A25"/>
    <w:rsid w:val="00465A46"/>
    <w:rsid w:val="00465A99"/>
    <w:rsid w:val="00465AB8"/>
    <w:rsid w:val="00465BBA"/>
    <w:rsid w:val="00465C36"/>
    <w:rsid w:val="00465C49"/>
    <w:rsid w:val="00465E21"/>
    <w:rsid w:val="00465E34"/>
    <w:rsid w:val="00465E8F"/>
    <w:rsid w:val="00465EE0"/>
    <w:rsid w:val="0046613D"/>
    <w:rsid w:val="00466142"/>
    <w:rsid w:val="004661B5"/>
    <w:rsid w:val="004661CA"/>
    <w:rsid w:val="00466207"/>
    <w:rsid w:val="00466208"/>
    <w:rsid w:val="00466235"/>
    <w:rsid w:val="0046624B"/>
    <w:rsid w:val="00466409"/>
    <w:rsid w:val="00466578"/>
    <w:rsid w:val="00466584"/>
    <w:rsid w:val="004665C4"/>
    <w:rsid w:val="00466603"/>
    <w:rsid w:val="0046669B"/>
    <w:rsid w:val="00466806"/>
    <w:rsid w:val="00466930"/>
    <w:rsid w:val="004669AC"/>
    <w:rsid w:val="004669E4"/>
    <w:rsid w:val="00466A14"/>
    <w:rsid w:val="00466BA1"/>
    <w:rsid w:val="00466D4B"/>
    <w:rsid w:val="00466DE9"/>
    <w:rsid w:val="00466EB1"/>
    <w:rsid w:val="00466F2C"/>
    <w:rsid w:val="00466FB8"/>
    <w:rsid w:val="00466FE8"/>
    <w:rsid w:val="00466FF0"/>
    <w:rsid w:val="004670C8"/>
    <w:rsid w:val="004670CA"/>
    <w:rsid w:val="004670CC"/>
    <w:rsid w:val="004671A7"/>
    <w:rsid w:val="004672B0"/>
    <w:rsid w:val="00467303"/>
    <w:rsid w:val="00467311"/>
    <w:rsid w:val="0046739D"/>
    <w:rsid w:val="004673A2"/>
    <w:rsid w:val="004673D5"/>
    <w:rsid w:val="00467464"/>
    <w:rsid w:val="0046746E"/>
    <w:rsid w:val="00467500"/>
    <w:rsid w:val="004675B8"/>
    <w:rsid w:val="004675E0"/>
    <w:rsid w:val="00467651"/>
    <w:rsid w:val="004676C4"/>
    <w:rsid w:val="004676F4"/>
    <w:rsid w:val="00467724"/>
    <w:rsid w:val="0046778C"/>
    <w:rsid w:val="004677B9"/>
    <w:rsid w:val="004677BF"/>
    <w:rsid w:val="004678B3"/>
    <w:rsid w:val="00467939"/>
    <w:rsid w:val="00467973"/>
    <w:rsid w:val="004679FC"/>
    <w:rsid w:val="00467B14"/>
    <w:rsid w:val="00467C0A"/>
    <w:rsid w:val="00467D3D"/>
    <w:rsid w:val="00467DC8"/>
    <w:rsid w:val="00467E41"/>
    <w:rsid w:val="00467E49"/>
    <w:rsid w:val="00467FB2"/>
    <w:rsid w:val="00467FB7"/>
    <w:rsid w:val="00467FBE"/>
    <w:rsid w:val="0047000F"/>
    <w:rsid w:val="00470193"/>
    <w:rsid w:val="004701BB"/>
    <w:rsid w:val="004702B9"/>
    <w:rsid w:val="004702F3"/>
    <w:rsid w:val="004703D0"/>
    <w:rsid w:val="004703EB"/>
    <w:rsid w:val="00470429"/>
    <w:rsid w:val="004705BD"/>
    <w:rsid w:val="00470718"/>
    <w:rsid w:val="00470755"/>
    <w:rsid w:val="0047076B"/>
    <w:rsid w:val="00470837"/>
    <w:rsid w:val="00470862"/>
    <w:rsid w:val="00470874"/>
    <w:rsid w:val="004708F0"/>
    <w:rsid w:val="00470933"/>
    <w:rsid w:val="004709AB"/>
    <w:rsid w:val="004709C9"/>
    <w:rsid w:val="004709F6"/>
    <w:rsid w:val="00470A80"/>
    <w:rsid w:val="00470B2E"/>
    <w:rsid w:val="00470B33"/>
    <w:rsid w:val="00470D89"/>
    <w:rsid w:val="00470E0B"/>
    <w:rsid w:val="00470E34"/>
    <w:rsid w:val="00470E8B"/>
    <w:rsid w:val="00470ECF"/>
    <w:rsid w:val="00471059"/>
    <w:rsid w:val="004710B7"/>
    <w:rsid w:val="00471126"/>
    <w:rsid w:val="0047122C"/>
    <w:rsid w:val="004712B3"/>
    <w:rsid w:val="004712BC"/>
    <w:rsid w:val="00471319"/>
    <w:rsid w:val="00471326"/>
    <w:rsid w:val="004713E5"/>
    <w:rsid w:val="004715E8"/>
    <w:rsid w:val="00471722"/>
    <w:rsid w:val="00471870"/>
    <w:rsid w:val="00471896"/>
    <w:rsid w:val="004718BD"/>
    <w:rsid w:val="00471953"/>
    <w:rsid w:val="004719B5"/>
    <w:rsid w:val="004719DB"/>
    <w:rsid w:val="00471A67"/>
    <w:rsid w:val="00471AFC"/>
    <w:rsid w:val="00471B3C"/>
    <w:rsid w:val="00471CA0"/>
    <w:rsid w:val="00471D42"/>
    <w:rsid w:val="00471E14"/>
    <w:rsid w:val="00471EEF"/>
    <w:rsid w:val="00471F0C"/>
    <w:rsid w:val="00471F4F"/>
    <w:rsid w:val="00471F56"/>
    <w:rsid w:val="00471FBE"/>
    <w:rsid w:val="00471FD1"/>
    <w:rsid w:val="00472043"/>
    <w:rsid w:val="00472094"/>
    <w:rsid w:val="004720AD"/>
    <w:rsid w:val="004720CD"/>
    <w:rsid w:val="004720D1"/>
    <w:rsid w:val="00472214"/>
    <w:rsid w:val="00472250"/>
    <w:rsid w:val="00472266"/>
    <w:rsid w:val="004723A4"/>
    <w:rsid w:val="004723C4"/>
    <w:rsid w:val="00472407"/>
    <w:rsid w:val="0047251E"/>
    <w:rsid w:val="00472554"/>
    <w:rsid w:val="00472579"/>
    <w:rsid w:val="004725C1"/>
    <w:rsid w:val="004725C3"/>
    <w:rsid w:val="00472610"/>
    <w:rsid w:val="00472767"/>
    <w:rsid w:val="004727B7"/>
    <w:rsid w:val="00472837"/>
    <w:rsid w:val="004728B2"/>
    <w:rsid w:val="00472911"/>
    <w:rsid w:val="00472929"/>
    <w:rsid w:val="00472988"/>
    <w:rsid w:val="00472A8E"/>
    <w:rsid w:val="00472AFE"/>
    <w:rsid w:val="00472B76"/>
    <w:rsid w:val="00472C0F"/>
    <w:rsid w:val="00472C20"/>
    <w:rsid w:val="00472C24"/>
    <w:rsid w:val="00472CBC"/>
    <w:rsid w:val="00472CE6"/>
    <w:rsid w:val="00472D01"/>
    <w:rsid w:val="00472D27"/>
    <w:rsid w:val="00472E97"/>
    <w:rsid w:val="00472EC4"/>
    <w:rsid w:val="00472F1C"/>
    <w:rsid w:val="00472F33"/>
    <w:rsid w:val="00472F3C"/>
    <w:rsid w:val="00472FC4"/>
    <w:rsid w:val="0047310A"/>
    <w:rsid w:val="00473126"/>
    <w:rsid w:val="0047318B"/>
    <w:rsid w:val="00473241"/>
    <w:rsid w:val="00473252"/>
    <w:rsid w:val="004732EF"/>
    <w:rsid w:val="004733EA"/>
    <w:rsid w:val="004733F8"/>
    <w:rsid w:val="00473413"/>
    <w:rsid w:val="00473484"/>
    <w:rsid w:val="00473517"/>
    <w:rsid w:val="00473518"/>
    <w:rsid w:val="00473533"/>
    <w:rsid w:val="0047353F"/>
    <w:rsid w:val="004736B2"/>
    <w:rsid w:val="004736E6"/>
    <w:rsid w:val="004737CF"/>
    <w:rsid w:val="004737F8"/>
    <w:rsid w:val="0047386E"/>
    <w:rsid w:val="00473899"/>
    <w:rsid w:val="0047396D"/>
    <w:rsid w:val="00473984"/>
    <w:rsid w:val="00473A30"/>
    <w:rsid w:val="00473A6F"/>
    <w:rsid w:val="00473C77"/>
    <w:rsid w:val="00473CA1"/>
    <w:rsid w:val="00473CF7"/>
    <w:rsid w:val="00473CFA"/>
    <w:rsid w:val="00473D37"/>
    <w:rsid w:val="00473D97"/>
    <w:rsid w:val="00473DC9"/>
    <w:rsid w:val="00473E85"/>
    <w:rsid w:val="00473FAB"/>
    <w:rsid w:val="00473FBD"/>
    <w:rsid w:val="0047405E"/>
    <w:rsid w:val="004742A8"/>
    <w:rsid w:val="0047430C"/>
    <w:rsid w:val="0047436A"/>
    <w:rsid w:val="00474377"/>
    <w:rsid w:val="004743EC"/>
    <w:rsid w:val="00474463"/>
    <w:rsid w:val="004744BD"/>
    <w:rsid w:val="004744D3"/>
    <w:rsid w:val="004745FC"/>
    <w:rsid w:val="004746D0"/>
    <w:rsid w:val="0047471A"/>
    <w:rsid w:val="004747AC"/>
    <w:rsid w:val="00474865"/>
    <w:rsid w:val="00474886"/>
    <w:rsid w:val="004748CB"/>
    <w:rsid w:val="00474985"/>
    <w:rsid w:val="00474A62"/>
    <w:rsid w:val="00474A8D"/>
    <w:rsid w:val="00474AA6"/>
    <w:rsid w:val="00474B5E"/>
    <w:rsid w:val="00474CD9"/>
    <w:rsid w:val="00474CFC"/>
    <w:rsid w:val="00474D11"/>
    <w:rsid w:val="00474D3C"/>
    <w:rsid w:val="00474D62"/>
    <w:rsid w:val="00474D97"/>
    <w:rsid w:val="00474DA3"/>
    <w:rsid w:val="00474DBF"/>
    <w:rsid w:val="00474F18"/>
    <w:rsid w:val="00474F64"/>
    <w:rsid w:val="00475057"/>
    <w:rsid w:val="0047507F"/>
    <w:rsid w:val="004750D9"/>
    <w:rsid w:val="004750DE"/>
    <w:rsid w:val="00475186"/>
    <w:rsid w:val="0047530A"/>
    <w:rsid w:val="0047543D"/>
    <w:rsid w:val="00475570"/>
    <w:rsid w:val="0047558C"/>
    <w:rsid w:val="004757C9"/>
    <w:rsid w:val="00475A3D"/>
    <w:rsid w:val="00475B42"/>
    <w:rsid w:val="00475C28"/>
    <w:rsid w:val="00475C52"/>
    <w:rsid w:val="00475D15"/>
    <w:rsid w:val="00475D17"/>
    <w:rsid w:val="00475DDF"/>
    <w:rsid w:val="00475DF2"/>
    <w:rsid w:val="00475E16"/>
    <w:rsid w:val="00475F1B"/>
    <w:rsid w:val="00475F6A"/>
    <w:rsid w:val="0047601F"/>
    <w:rsid w:val="0047609B"/>
    <w:rsid w:val="004762B6"/>
    <w:rsid w:val="004762CE"/>
    <w:rsid w:val="00476371"/>
    <w:rsid w:val="00476454"/>
    <w:rsid w:val="0047645F"/>
    <w:rsid w:val="004765A2"/>
    <w:rsid w:val="004765C8"/>
    <w:rsid w:val="004765C9"/>
    <w:rsid w:val="00476809"/>
    <w:rsid w:val="00476836"/>
    <w:rsid w:val="004768C6"/>
    <w:rsid w:val="004768CF"/>
    <w:rsid w:val="0047697E"/>
    <w:rsid w:val="004769E2"/>
    <w:rsid w:val="00476A52"/>
    <w:rsid w:val="00476A84"/>
    <w:rsid w:val="00476AE7"/>
    <w:rsid w:val="00476B10"/>
    <w:rsid w:val="00476BA9"/>
    <w:rsid w:val="00476C54"/>
    <w:rsid w:val="00476CC4"/>
    <w:rsid w:val="00476F4D"/>
    <w:rsid w:val="00476F65"/>
    <w:rsid w:val="00476F68"/>
    <w:rsid w:val="00476FAB"/>
    <w:rsid w:val="00477050"/>
    <w:rsid w:val="0047706E"/>
    <w:rsid w:val="004770B8"/>
    <w:rsid w:val="00477126"/>
    <w:rsid w:val="0047716E"/>
    <w:rsid w:val="00477174"/>
    <w:rsid w:val="00477228"/>
    <w:rsid w:val="004773FB"/>
    <w:rsid w:val="00477404"/>
    <w:rsid w:val="00477419"/>
    <w:rsid w:val="00477433"/>
    <w:rsid w:val="00477444"/>
    <w:rsid w:val="00477504"/>
    <w:rsid w:val="00477559"/>
    <w:rsid w:val="00477571"/>
    <w:rsid w:val="004778C5"/>
    <w:rsid w:val="004778EB"/>
    <w:rsid w:val="00477A42"/>
    <w:rsid w:val="00477AB8"/>
    <w:rsid w:val="00477B56"/>
    <w:rsid w:val="00477C3B"/>
    <w:rsid w:val="00477CCA"/>
    <w:rsid w:val="00477D72"/>
    <w:rsid w:val="00477DDC"/>
    <w:rsid w:val="00477DFE"/>
    <w:rsid w:val="00477EB6"/>
    <w:rsid w:val="00477EB9"/>
    <w:rsid w:val="00477EC7"/>
    <w:rsid w:val="00477FC3"/>
    <w:rsid w:val="00477FCD"/>
    <w:rsid w:val="00477FE7"/>
    <w:rsid w:val="00480063"/>
    <w:rsid w:val="004800D9"/>
    <w:rsid w:val="00480158"/>
    <w:rsid w:val="0048016D"/>
    <w:rsid w:val="0048019F"/>
    <w:rsid w:val="004801E5"/>
    <w:rsid w:val="00480353"/>
    <w:rsid w:val="004803B6"/>
    <w:rsid w:val="004803F4"/>
    <w:rsid w:val="00480478"/>
    <w:rsid w:val="004804DB"/>
    <w:rsid w:val="004806FA"/>
    <w:rsid w:val="0048071D"/>
    <w:rsid w:val="0048077D"/>
    <w:rsid w:val="004807EB"/>
    <w:rsid w:val="0048083F"/>
    <w:rsid w:val="00480855"/>
    <w:rsid w:val="004809AC"/>
    <w:rsid w:val="00480A51"/>
    <w:rsid w:val="00480A92"/>
    <w:rsid w:val="00480B12"/>
    <w:rsid w:val="00480BC4"/>
    <w:rsid w:val="00480C17"/>
    <w:rsid w:val="00480C64"/>
    <w:rsid w:val="00480D46"/>
    <w:rsid w:val="00480D8E"/>
    <w:rsid w:val="00480D90"/>
    <w:rsid w:val="00480EEA"/>
    <w:rsid w:val="00480F58"/>
    <w:rsid w:val="00481072"/>
    <w:rsid w:val="0048108C"/>
    <w:rsid w:val="004810F2"/>
    <w:rsid w:val="00481146"/>
    <w:rsid w:val="0048115C"/>
    <w:rsid w:val="004811B9"/>
    <w:rsid w:val="00481201"/>
    <w:rsid w:val="00481206"/>
    <w:rsid w:val="00481247"/>
    <w:rsid w:val="004812BA"/>
    <w:rsid w:val="0048133C"/>
    <w:rsid w:val="00481348"/>
    <w:rsid w:val="00481364"/>
    <w:rsid w:val="0048138F"/>
    <w:rsid w:val="00481417"/>
    <w:rsid w:val="004814D4"/>
    <w:rsid w:val="004815A8"/>
    <w:rsid w:val="00481609"/>
    <w:rsid w:val="004817F0"/>
    <w:rsid w:val="00481800"/>
    <w:rsid w:val="0048190F"/>
    <w:rsid w:val="004819EB"/>
    <w:rsid w:val="00481A0D"/>
    <w:rsid w:val="00481A96"/>
    <w:rsid w:val="00481B30"/>
    <w:rsid w:val="00481BC2"/>
    <w:rsid w:val="00481C2E"/>
    <w:rsid w:val="00481C9D"/>
    <w:rsid w:val="00481D4C"/>
    <w:rsid w:val="00481DAC"/>
    <w:rsid w:val="00481E19"/>
    <w:rsid w:val="00481E61"/>
    <w:rsid w:val="00481EF3"/>
    <w:rsid w:val="00481F33"/>
    <w:rsid w:val="00481F3B"/>
    <w:rsid w:val="00481F9C"/>
    <w:rsid w:val="00481FC4"/>
    <w:rsid w:val="00481FE7"/>
    <w:rsid w:val="00482048"/>
    <w:rsid w:val="00482097"/>
    <w:rsid w:val="004821AA"/>
    <w:rsid w:val="00482226"/>
    <w:rsid w:val="00482256"/>
    <w:rsid w:val="004823B5"/>
    <w:rsid w:val="004824EF"/>
    <w:rsid w:val="0048250B"/>
    <w:rsid w:val="00482530"/>
    <w:rsid w:val="004825E2"/>
    <w:rsid w:val="00482629"/>
    <w:rsid w:val="00482684"/>
    <w:rsid w:val="00482721"/>
    <w:rsid w:val="004827C3"/>
    <w:rsid w:val="004827DA"/>
    <w:rsid w:val="00482835"/>
    <w:rsid w:val="004828A8"/>
    <w:rsid w:val="004828C1"/>
    <w:rsid w:val="004828E6"/>
    <w:rsid w:val="004828F7"/>
    <w:rsid w:val="0048294D"/>
    <w:rsid w:val="004829BB"/>
    <w:rsid w:val="00482A23"/>
    <w:rsid w:val="00482A64"/>
    <w:rsid w:val="00482C1F"/>
    <w:rsid w:val="00482C36"/>
    <w:rsid w:val="00482D44"/>
    <w:rsid w:val="00482DC5"/>
    <w:rsid w:val="00482DE1"/>
    <w:rsid w:val="00482E74"/>
    <w:rsid w:val="00482EB9"/>
    <w:rsid w:val="00482EC5"/>
    <w:rsid w:val="00482F06"/>
    <w:rsid w:val="00482F3B"/>
    <w:rsid w:val="00482F6C"/>
    <w:rsid w:val="00482FE0"/>
    <w:rsid w:val="00483086"/>
    <w:rsid w:val="004830D1"/>
    <w:rsid w:val="004830EC"/>
    <w:rsid w:val="00483110"/>
    <w:rsid w:val="00483366"/>
    <w:rsid w:val="00483377"/>
    <w:rsid w:val="004834AF"/>
    <w:rsid w:val="004834C4"/>
    <w:rsid w:val="00483550"/>
    <w:rsid w:val="00483648"/>
    <w:rsid w:val="00483799"/>
    <w:rsid w:val="004838FD"/>
    <w:rsid w:val="00483A18"/>
    <w:rsid w:val="00483A3F"/>
    <w:rsid w:val="00483A5A"/>
    <w:rsid w:val="00483A8A"/>
    <w:rsid w:val="00483B6B"/>
    <w:rsid w:val="00483BA0"/>
    <w:rsid w:val="00483BED"/>
    <w:rsid w:val="00483CE9"/>
    <w:rsid w:val="00483D17"/>
    <w:rsid w:val="00483D5D"/>
    <w:rsid w:val="00483D93"/>
    <w:rsid w:val="00483DA4"/>
    <w:rsid w:val="00483DAA"/>
    <w:rsid w:val="00483EC0"/>
    <w:rsid w:val="00483F2B"/>
    <w:rsid w:val="00483F8A"/>
    <w:rsid w:val="00483F9D"/>
    <w:rsid w:val="004840EF"/>
    <w:rsid w:val="00484141"/>
    <w:rsid w:val="00484161"/>
    <w:rsid w:val="00484204"/>
    <w:rsid w:val="004842B3"/>
    <w:rsid w:val="00484379"/>
    <w:rsid w:val="004843C5"/>
    <w:rsid w:val="004844A3"/>
    <w:rsid w:val="004844BF"/>
    <w:rsid w:val="004844E1"/>
    <w:rsid w:val="00484520"/>
    <w:rsid w:val="00484550"/>
    <w:rsid w:val="0048459F"/>
    <w:rsid w:val="00484685"/>
    <w:rsid w:val="0048470C"/>
    <w:rsid w:val="00484809"/>
    <w:rsid w:val="0048480F"/>
    <w:rsid w:val="00484831"/>
    <w:rsid w:val="004849A5"/>
    <w:rsid w:val="00484B72"/>
    <w:rsid w:val="00484E2B"/>
    <w:rsid w:val="00484E85"/>
    <w:rsid w:val="00484E96"/>
    <w:rsid w:val="00484F0B"/>
    <w:rsid w:val="00484F2A"/>
    <w:rsid w:val="00484F40"/>
    <w:rsid w:val="00484F45"/>
    <w:rsid w:val="00484FAF"/>
    <w:rsid w:val="004850DF"/>
    <w:rsid w:val="00485113"/>
    <w:rsid w:val="004852F9"/>
    <w:rsid w:val="00485365"/>
    <w:rsid w:val="00485390"/>
    <w:rsid w:val="00485474"/>
    <w:rsid w:val="004854B0"/>
    <w:rsid w:val="004854D8"/>
    <w:rsid w:val="0048552E"/>
    <w:rsid w:val="0048554F"/>
    <w:rsid w:val="00485554"/>
    <w:rsid w:val="00485594"/>
    <w:rsid w:val="004856D3"/>
    <w:rsid w:val="00485703"/>
    <w:rsid w:val="00485751"/>
    <w:rsid w:val="004857C8"/>
    <w:rsid w:val="00485816"/>
    <w:rsid w:val="004859D4"/>
    <w:rsid w:val="004859D5"/>
    <w:rsid w:val="00485C06"/>
    <w:rsid w:val="00485C48"/>
    <w:rsid w:val="00485C64"/>
    <w:rsid w:val="00485CDF"/>
    <w:rsid w:val="00485CE6"/>
    <w:rsid w:val="00485D72"/>
    <w:rsid w:val="00485DDF"/>
    <w:rsid w:val="00485DFE"/>
    <w:rsid w:val="00485DFF"/>
    <w:rsid w:val="00485F2F"/>
    <w:rsid w:val="00485F4E"/>
    <w:rsid w:val="00485FC9"/>
    <w:rsid w:val="00485FD5"/>
    <w:rsid w:val="0048601C"/>
    <w:rsid w:val="004860A6"/>
    <w:rsid w:val="004860BA"/>
    <w:rsid w:val="00486107"/>
    <w:rsid w:val="0048615D"/>
    <w:rsid w:val="00486182"/>
    <w:rsid w:val="004861BA"/>
    <w:rsid w:val="004861E7"/>
    <w:rsid w:val="00486265"/>
    <w:rsid w:val="0048630B"/>
    <w:rsid w:val="0048631D"/>
    <w:rsid w:val="0048636B"/>
    <w:rsid w:val="004863C3"/>
    <w:rsid w:val="004863CC"/>
    <w:rsid w:val="004864D1"/>
    <w:rsid w:val="004864DA"/>
    <w:rsid w:val="00486527"/>
    <w:rsid w:val="004866D3"/>
    <w:rsid w:val="004867C7"/>
    <w:rsid w:val="004867EB"/>
    <w:rsid w:val="00486838"/>
    <w:rsid w:val="0048687D"/>
    <w:rsid w:val="0048692A"/>
    <w:rsid w:val="004869A5"/>
    <w:rsid w:val="004869C0"/>
    <w:rsid w:val="00486A7B"/>
    <w:rsid w:val="00486B5A"/>
    <w:rsid w:val="00486C21"/>
    <w:rsid w:val="00486C3C"/>
    <w:rsid w:val="00486C69"/>
    <w:rsid w:val="00486C8E"/>
    <w:rsid w:val="00486E27"/>
    <w:rsid w:val="00486E78"/>
    <w:rsid w:val="00486F00"/>
    <w:rsid w:val="00486FAA"/>
    <w:rsid w:val="00486FE9"/>
    <w:rsid w:val="00487027"/>
    <w:rsid w:val="00487169"/>
    <w:rsid w:val="004871A1"/>
    <w:rsid w:val="004871B2"/>
    <w:rsid w:val="00487207"/>
    <w:rsid w:val="00487227"/>
    <w:rsid w:val="00487290"/>
    <w:rsid w:val="004872A3"/>
    <w:rsid w:val="004872A5"/>
    <w:rsid w:val="004872B2"/>
    <w:rsid w:val="004873EF"/>
    <w:rsid w:val="00487426"/>
    <w:rsid w:val="004875A1"/>
    <w:rsid w:val="00487862"/>
    <w:rsid w:val="0048786D"/>
    <w:rsid w:val="0048789E"/>
    <w:rsid w:val="004878EF"/>
    <w:rsid w:val="00487A49"/>
    <w:rsid w:val="00487A53"/>
    <w:rsid w:val="00487A81"/>
    <w:rsid w:val="00487AEF"/>
    <w:rsid w:val="00487B15"/>
    <w:rsid w:val="00487BAE"/>
    <w:rsid w:val="00487BBF"/>
    <w:rsid w:val="00487DC6"/>
    <w:rsid w:val="00490080"/>
    <w:rsid w:val="00490101"/>
    <w:rsid w:val="0049012C"/>
    <w:rsid w:val="00490147"/>
    <w:rsid w:val="00490197"/>
    <w:rsid w:val="0049027A"/>
    <w:rsid w:val="004902A7"/>
    <w:rsid w:val="0049039D"/>
    <w:rsid w:val="004903A7"/>
    <w:rsid w:val="004904B2"/>
    <w:rsid w:val="004904FD"/>
    <w:rsid w:val="004905A7"/>
    <w:rsid w:val="00490645"/>
    <w:rsid w:val="004906C8"/>
    <w:rsid w:val="0049073C"/>
    <w:rsid w:val="00490792"/>
    <w:rsid w:val="004907FE"/>
    <w:rsid w:val="0049081A"/>
    <w:rsid w:val="0049084F"/>
    <w:rsid w:val="004908AE"/>
    <w:rsid w:val="004908CD"/>
    <w:rsid w:val="004908FB"/>
    <w:rsid w:val="0049096E"/>
    <w:rsid w:val="004909A7"/>
    <w:rsid w:val="00490A3D"/>
    <w:rsid w:val="00490A59"/>
    <w:rsid w:val="00490AB5"/>
    <w:rsid w:val="00490AC9"/>
    <w:rsid w:val="00490B16"/>
    <w:rsid w:val="00490B58"/>
    <w:rsid w:val="00490CCD"/>
    <w:rsid w:val="00490D12"/>
    <w:rsid w:val="00490D74"/>
    <w:rsid w:val="00490E4A"/>
    <w:rsid w:val="00490EBE"/>
    <w:rsid w:val="00490EFB"/>
    <w:rsid w:val="00490F15"/>
    <w:rsid w:val="00490F4C"/>
    <w:rsid w:val="00490FB7"/>
    <w:rsid w:val="00491104"/>
    <w:rsid w:val="00491146"/>
    <w:rsid w:val="0049114F"/>
    <w:rsid w:val="00491188"/>
    <w:rsid w:val="004911CE"/>
    <w:rsid w:val="004911F8"/>
    <w:rsid w:val="00491221"/>
    <w:rsid w:val="00491258"/>
    <w:rsid w:val="0049126A"/>
    <w:rsid w:val="00491283"/>
    <w:rsid w:val="004913A2"/>
    <w:rsid w:val="004913AB"/>
    <w:rsid w:val="004913DA"/>
    <w:rsid w:val="004914C4"/>
    <w:rsid w:val="00491510"/>
    <w:rsid w:val="004916FE"/>
    <w:rsid w:val="0049174C"/>
    <w:rsid w:val="004917E0"/>
    <w:rsid w:val="004917EB"/>
    <w:rsid w:val="00491834"/>
    <w:rsid w:val="00491841"/>
    <w:rsid w:val="004918E9"/>
    <w:rsid w:val="00491A45"/>
    <w:rsid w:val="00491A5A"/>
    <w:rsid w:val="00491A86"/>
    <w:rsid w:val="00491AA6"/>
    <w:rsid w:val="00491ABA"/>
    <w:rsid w:val="00491C17"/>
    <w:rsid w:val="00491C31"/>
    <w:rsid w:val="00491C83"/>
    <w:rsid w:val="00491D18"/>
    <w:rsid w:val="00491D33"/>
    <w:rsid w:val="00491D75"/>
    <w:rsid w:val="00491DE7"/>
    <w:rsid w:val="00491E85"/>
    <w:rsid w:val="00491E87"/>
    <w:rsid w:val="00491FE9"/>
    <w:rsid w:val="00492043"/>
    <w:rsid w:val="00492132"/>
    <w:rsid w:val="0049216B"/>
    <w:rsid w:val="00492177"/>
    <w:rsid w:val="00492308"/>
    <w:rsid w:val="00492335"/>
    <w:rsid w:val="004924D9"/>
    <w:rsid w:val="0049251D"/>
    <w:rsid w:val="004925EA"/>
    <w:rsid w:val="00492682"/>
    <w:rsid w:val="004929F4"/>
    <w:rsid w:val="00492A99"/>
    <w:rsid w:val="00492AA9"/>
    <w:rsid w:val="00492BD1"/>
    <w:rsid w:val="00492BD8"/>
    <w:rsid w:val="00492DF7"/>
    <w:rsid w:val="00492ECF"/>
    <w:rsid w:val="0049303D"/>
    <w:rsid w:val="00493153"/>
    <w:rsid w:val="0049320A"/>
    <w:rsid w:val="004932D5"/>
    <w:rsid w:val="004934C5"/>
    <w:rsid w:val="00493537"/>
    <w:rsid w:val="00493661"/>
    <w:rsid w:val="00493709"/>
    <w:rsid w:val="0049375B"/>
    <w:rsid w:val="004937ED"/>
    <w:rsid w:val="0049388B"/>
    <w:rsid w:val="004938A7"/>
    <w:rsid w:val="004939C6"/>
    <w:rsid w:val="00493A3F"/>
    <w:rsid w:val="00493A69"/>
    <w:rsid w:val="00493AA8"/>
    <w:rsid w:val="00493AE8"/>
    <w:rsid w:val="00493AF2"/>
    <w:rsid w:val="00493CD8"/>
    <w:rsid w:val="00493EF1"/>
    <w:rsid w:val="00493F76"/>
    <w:rsid w:val="00493F9B"/>
    <w:rsid w:val="00493FDA"/>
    <w:rsid w:val="004940AD"/>
    <w:rsid w:val="004940FE"/>
    <w:rsid w:val="004942A2"/>
    <w:rsid w:val="00494315"/>
    <w:rsid w:val="0049437F"/>
    <w:rsid w:val="00494496"/>
    <w:rsid w:val="00494498"/>
    <w:rsid w:val="0049449F"/>
    <w:rsid w:val="004944DC"/>
    <w:rsid w:val="0049455E"/>
    <w:rsid w:val="004945AE"/>
    <w:rsid w:val="00494629"/>
    <w:rsid w:val="004947BC"/>
    <w:rsid w:val="004947FC"/>
    <w:rsid w:val="004948ED"/>
    <w:rsid w:val="004948F6"/>
    <w:rsid w:val="0049498A"/>
    <w:rsid w:val="0049498F"/>
    <w:rsid w:val="004949EF"/>
    <w:rsid w:val="00494A01"/>
    <w:rsid w:val="00494A58"/>
    <w:rsid w:val="00494A5B"/>
    <w:rsid w:val="00494A6B"/>
    <w:rsid w:val="00494B83"/>
    <w:rsid w:val="00494C46"/>
    <w:rsid w:val="00494C6E"/>
    <w:rsid w:val="00494C82"/>
    <w:rsid w:val="00494CBB"/>
    <w:rsid w:val="00494CCD"/>
    <w:rsid w:val="00494CFD"/>
    <w:rsid w:val="00494D00"/>
    <w:rsid w:val="00494E4F"/>
    <w:rsid w:val="00494F54"/>
    <w:rsid w:val="00494FF5"/>
    <w:rsid w:val="00495020"/>
    <w:rsid w:val="00495545"/>
    <w:rsid w:val="004955D6"/>
    <w:rsid w:val="004955F7"/>
    <w:rsid w:val="00495626"/>
    <w:rsid w:val="0049567F"/>
    <w:rsid w:val="0049579B"/>
    <w:rsid w:val="004957EC"/>
    <w:rsid w:val="00495B00"/>
    <w:rsid w:val="00495B3E"/>
    <w:rsid w:val="00495B79"/>
    <w:rsid w:val="00495BAD"/>
    <w:rsid w:val="00495BC5"/>
    <w:rsid w:val="00495C2C"/>
    <w:rsid w:val="00495CE5"/>
    <w:rsid w:val="00495CF5"/>
    <w:rsid w:val="00495D09"/>
    <w:rsid w:val="00495DAA"/>
    <w:rsid w:val="00495E19"/>
    <w:rsid w:val="00495EE9"/>
    <w:rsid w:val="00495FD8"/>
    <w:rsid w:val="004960C7"/>
    <w:rsid w:val="00496123"/>
    <w:rsid w:val="0049619E"/>
    <w:rsid w:val="004961A8"/>
    <w:rsid w:val="00496245"/>
    <w:rsid w:val="0049632E"/>
    <w:rsid w:val="004963DA"/>
    <w:rsid w:val="00496408"/>
    <w:rsid w:val="00496445"/>
    <w:rsid w:val="00496461"/>
    <w:rsid w:val="0049647B"/>
    <w:rsid w:val="0049660A"/>
    <w:rsid w:val="0049666C"/>
    <w:rsid w:val="00496727"/>
    <w:rsid w:val="0049673E"/>
    <w:rsid w:val="0049676A"/>
    <w:rsid w:val="00496806"/>
    <w:rsid w:val="004968B2"/>
    <w:rsid w:val="00496922"/>
    <w:rsid w:val="00496B16"/>
    <w:rsid w:val="00496BBA"/>
    <w:rsid w:val="00496BCE"/>
    <w:rsid w:val="00496BD9"/>
    <w:rsid w:val="00496C45"/>
    <w:rsid w:val="00496C59"/>
    <w:rsid w:val="00496C73"/>
    <w:rsid w:val="00496CE5"/>
    <w:rsid w:val="00496D1D"/>
    <w:rsid w:val="00496D26"/>
    <w:rsid w:val="00496D85"/>
    <w:rsid w:val="00496E21"/>
    <w:rsid w:val="00496E32"/>
    <w:rsid w:val="00496F00"/>
    <w:rsid w:val="00497076"/>
    <w:rsid w:val="0049725A"/>
    <w:rsid w:val="004972D9"/>
    <w:rsid w:val="00497421"/>
    <w:rsid w:val="00497460"/>
    <w:rsid w:val="004974EC"/>
    <w:rsid w:val="0049768C"/>
    <w:rsid w:val="00497727"/>
    <w:rsid w:val="0049772D"/>
    <w:rsid w:val="00497845"/>
    <w:rsid w:val="00497874"/>
    <w:rsid w:val="00497926"/>
    <w:rsid w:val="00497933"/>
    <w:rsid w:val="00497957"/>
    <w:rsid w:val="00497A02"/>
    <w:rsid w:val="00497A1F"/>
    <w:rsid w:val="00497AF3"/>
    <w:rsid w:val="00497B2B"/>
    <w:rsid w:val="00497BA9"/>
    <w:rsid w:val="00497BCC"/>
    <w:rsid w:val="00497CF1"/>
    <w:rsid w:val="00497DEC"/>
    <w:rsid w:val="00497E8F"/>
    <w:rsid w:val="00497F98"/>
    <w:rsid w:val="00497FAB"/>
    <w:rsid w:val="00497FDC"/>
    <w:rsid w:val="004A00DA"/>
    <w:rsid w:val="004A028E"/>
    <w:rsid w:val="004A0374"/>
    <w:rsid w:val="004A03B3"/>
    <w:rsid w:val="004A055C"/>
    <w:rsid w:val="004A0617"/>
    <w:rsid w:val="004A061C"/>
    <w:rsid w:val="004A069C"/>
    <w:rsid w:val="004A06BB"/>
    <w:rsid w:val="004A06EA"/>
    <w:rsid w:val="004A07C8"/>
    <w:rsid w:val="004A07D1"/>
    <w:rsid w:val="004A07FF"/>
    <w:rsid w:val="004A08F6"/>
    <w:rsid w:val="004A0ACE"/>
    <w:rsid w:val="004A0ADA"/>
    <w:rsid w:val="004A0AE8"/>
    <w:rsid w:val="004A0B0E"/>
    <w:rsid w:val="004A0B59"/>
    <w:rsid w:val="004A0BCD"/>
    <w:rsid w:val="004A0C49"/>
    <w:rsid w:val="004A0C5A"/>
    <w:rsid w:val="004A0C78"/>
    <w:rsid w:val="004A0CA0"/>
    <w:rsid w:val="004A0D7E"/>
    <w:rsid w:val="004A0E13"/>
    <w:rsid w:val="004A0E27"/>
    <w:rsid w:val="004A0E28"/>
    <w:rsid w:val="004A0EC8"/>
    <w:rsid w:val="004A0F22"/>
    <w:rsid w:val="004A0F60"/>
    <w:rsid w:val="004A0FAB"/>
    <w:rsid w:val="004A0FDD"/>
    <w:rsid w:val="004A104A"/>
    <w:rsid w:val="004A1252"/>
    <w:rsid w:val="004A13E9"/>
    <w:rsid w:val="004A1415"/>
    <w:rsid w:val="004A146F"/>
    <w:rsid w:val="004A153C"/>
    <w:rsid w:val="004A158C"/>
    <w:rsid w:val="004A15C9"/>
    <w:rsid w:val="004A1612"/>
    <w:rsid w:val="004A1670"/>
    <w:rsid w:val="004A1672"/>
    <w:rsid w:val="004A1754"/>
    <w:rsid w:val="004A1775"/>
    <w:rsid w:val="004A17F1"/>
    <w:rsid w:val="004A192F"/>
    <w:rsid w:val="004A1959"/>
    <w:rsid w:val="004A19BF"/>
    <w:rsid w:val="004A1A30"/>
    <w:rsid w:val="004A1AF0"/>
    <w:rsid w:val="004A1BF2"/>
    <w:rsid w:val="004A1C68"/>
    <w:rsid w:val="004A1D55"/>
    <w:rsid w:val="004A1E3B"/>
    <w:rsid w:val="004A1F51"/>
    <w:rsid w:val="004A1F71"/>
    <w:rsid w:val="004A2005"/>
    <w:rsid w:val="004A2029"/>
    <w:rsid w:val="004A2068"/>
    <w:rsid w:val="004A20A9"/>
    <w:rsid w:val="004A2175"/>
    <w:rsid w:val="004A21FB"/>
    <w:rsid w:val="004A2317"/>
    <w:rsid w:val="004A236D"/>
    <w:rsid w:val="004A242C"/>
    <w:rsid w:val="004A2431"/>
    <w:rsid w:val="004A249C"/>
    <w:rsid w:val="004A24AE"/>
    <w:rsid w:val="004A2518"/>
    <w:rsid w:val="004A25BB"/>
    <w:rsid w:val="004A25C7"/>
    <w:rsid w:val="004A26B0"/>
    <w:rsid w:val="004A27CC"/>
    <w:rsid w:val="004A27FC"/>
    <w:rsid w:val="004A28D8"/>
    <w:rsid w:val="004A2A0B"/>
    <w:rsid w:val="004A2A78"/>
    <w:rsid w:val="004A2AAE"/>
    <w:rsid w:val="004A2B67"/>
    <w:rsid w:val="004A2C0E"/>
    <w:rsid w:val="004A2CCA"/>
    <w:rsid w:val="004A2CD8"/>
    <w:rsid w:val="004A2CFF"/>
    <w:rsid w:val="004A2D60"/>
    <w:rsid w:val="004A2DD2"/>
    <w:rsid w:val="004A2E85"/>
    <w:rsid w:val="004A2E87"/>
    <w:rsid w:val="004A2F94"/>
    <w:rsid w:val="004A3063"/>
    <w:rsid w:val="004A30C6"/>
    <w:rsid w:val="004A30F2"/>
    <w:rsid w:val="004A32BA"/>
    <w:rsid w:val="004A33E4"/>
    <w:rsid w:val="004A3560"/>
    <w:rsid w:val="004A359C"/>
    <w:rsid w:val="004A35D5"/>
    <w:rsid w:val="004A368B"/>
    <w:rsid w:val="004A36D9"/>
    <w:rsid w:val="004A3707"/>
    <w:rsid w:val="004A370D"/>
    <w:rsid w:val="004A376A"/>
    <w:rsid w:val="004A3817"/>
    <w:rsid w:val="004A3833"/>
    <w:rsid w:val="004A3892"/>
    <w:rsid w:val="004A38A8"/>
    <w:rsid w:val="004A397A"/>
    <w:rsid w:val="004A3A48"/>
    <w:rsid w:val="004A3A67"/>
    <w:rsid w:val="004A3A83"/>
    <w:rsid w:val="004A3B94"/>
    <w:rsid w:val="004A3BB1"/>
    <w:rsid w:val="004A3C09"/>
    <w:rsid w:val="004A3C82"/>
    <w:rsid w:val="004A3C9F"/>
    <w:rsid w:val="004A3D56"/>
    <w:rsid w:val="004A3DBF"/>
    <w:rsid w:val="004A3DF4"/>
    <w:rsid w:val="004A3E16"/>
    <w:rsid w:val="004A3E38"/>
    <w:rsid w:val="004A3E5C"/>
    <w:rsid w:val="004A3F76"/>
    <w:rsid w:val="004A3F7B"/>
    <w:rsid w:val="004A3FCE"/>
    <w:rsid w:val="004A3FD9"/>
    <w:rsid w:val="004A3FF4"/>
    <w:rsid w:val="004A3FFE"/>
    <w:rsid w:val="004A405A"/>
    <w:rsid w:val="004A4063"/>
    <w:rsid w:val="004A406F"/>
    <w:rsid w:val="004A40AD"/>
    <w:rsid w:val="004A40E3"/>
    <w:rsid w:val="004A4122"/>
    <w:rsid w:val="004A4168"/>
    <w:rsid w:val="004A42A2"/>
    <w:rsid w:val="004A446D"/>
    <w:rsid w:val="004A4470"/>
    <w:rsid w:val="004A4497"/>
    <w:rsid w:val="004A4567"/>
    <w:rsid w:val="004A4742"/>
    <w:rsid w:val="004A47A8"/>
    <w:rsid w:val="004A4853"/>
    <w:rsid w:val="004A4874"/>
    <w:rsid w:val="004A4952"/>
    <w:rsid w:val="004A49D4"/>
    <w:rsid w:val="004A49DE"/>
    <w:rsid w:val="004A4B62"/>
    <w:rsid w:val="004A4B92"/>
    <w:rsid w:val="004A4BE5"/>
    <w:rsid w:val="004A4C58"/>
    <w:rsid w:val="004A4E2C"/>
    <w:rsid w:val="004A4FC9"/>
    <w:rsid w:val="004A5094"/>
    <w:rsid w:val="004A50EA"/>
    <w:rsid w:val="004A5140"/>
    <w:rsid w:val="004A51B7"/>
    <w:rsid w:val="004A51B9"/>
    <w:rsid w:val="004A5347"/>
    <w:rsid w:val="004A5352"/>
    <w:rsid w:val="004A541D"/>
    <w:rsid w:val="004A546F"/>
    <w:rsid w:val="004A549A"/>
    <w:rsid w:val="004A54F3"/>
    <w:rsid w:val="004A559D"/>
    <w:rsid w:val="004A55A3"/>
    <w:rsid w:val="004A5692"/>
    <w:rsid w:val="004A5819"/>
    <w:rsid w:val="004A5844"/>
    <w:rsid w:val="004A5868"/>
    <w:rsid w:val="004A5915"/>
    <w:rsid w:val="004A599E"/>
    <w:rsid w:val="004A59E1"/>
    <w:rsid w:val="004A5BD9"/>
    <w:rsid w:val="004A5F8D"/>
    <w:rsid w:val="004A5FDF"/>
    <w:rsid w:val="004A61E2"/>
    <w:rsid w:val="004A623C"/>
    <w:rsid w:val="004A6347"/>
    <w:rsid w:val="004A6359"/>
    <w:rsid w:val="004A63F4"/>
    <w:rsid w:val="004A6400"/>
    <w:rsid w:val="004A6436"/>
    <w:rsid w:val="004A64E3"/>
    <w:rsid w:val="004A6592"/>
    <w:rsid w:val="004A6687"/>
    <w:rsid w:val="004A66B5"/>
    <w:rsid w:val="004A6803"/>
    <w:rsid w:val="004A680F"/>
    <w:rsid w:val="004A681E"/>
    <w:rsid w:val="004A6924"/>
    <w:rsid w:val="004A69B8"/>
    <w:rsid w:val="004A6ADC"/>
    <w:rsid w:val="004A6BB9"/>
    <w:rsid w:val="004A6C76"/>
    <w:rsid w:val="004A6D2A"/>
    <w:rsid w:val="004A6DD3"/>
    <w:rsid w:val="004A6E09"/>
    <w:rsid w:val="004A6FDF"/>
    <w:rsid w:val="004A71A8"/>
    <w:rsid w:val="004A7338"/>
    <w:rsid w:val="004A7428"/>
    <w:rsid w:val="004A748E"/>
    <w:rsid w:val="004A74DF"/>
    <w:rsid w:val="004A760E"/>
    <w:rsid w:val="004A7661"/>
    <w:rsid w:val="004A7688"/>
    <w:rsid w:val="004A771A"/>
    <w:rsid w:val="004A77A5"/>
    <w:rsid w:val="004A77E4"/>
    <w:rsid w:val="004A781B"/>
    <w:rsid w:val="004A784F"/>
    <w:rsid w:val="004A785C"/>
    <w:rsid w:val="004A789B"/>
    <w:rsid w:val="004A78DC"/>
    <w:rsid w:val="004A7A23"/>
    <w:rsid w:val="004A7B6D"/>
    <w:rsid w:val="004A7C01"/>
    <w:rsid w:val="004A7C26"/>
    <w:rsid w:val="004A7D0C"/>
    <w:rsid w:val="004A7DB9"/>
    <w:rsid w:val="004A7DD0"/>
    <w:rsid w:val="004A7EBF"/>
    <w:rsid w:val="004A7F82"/>
    <w:rsid w:val="004A7FCF"/>
    <w:rsid w:val="004B0035"/>
    <w:rsid w:val="004B012C"/>
    <w:rsid w:val="004B01B3"/>
    <w:rsid w:val="004B0316"/>
    <w:rsid w:val="004B038A"/>
    <w:rsid w:val="004B0491"/>
    <w:rsid w:val="004B04C8"/>
    <w:rsid w:val="004B04E7"/>
    <w:rsid w:val="004B0561"/>
    <w:rsid w:val="004B0581"/>
    <w:rsid w:val="004B06B4"/>
    <w:rsid w:val="004B0773"/>
    <w:rsid w:val="004B090C"/>
    <w:rsid w:val="004B0A3B"/>
    <w:rsid w:val="004B0A77"/>
    <w:rsid w:val="004B0A8C"/>
    <w:rsid w:val="004B0AB5"/>
    <w:rsid w:val="004B0AF4"/>
    <w:rsid w:val="004B0BB8"/>
    <w:rsid w:val="004B0C9D"/>
    <w:rsid w:val="004B0CAD"/>
    <w:rsid w:val="004B0CAE"/>
    <w:rsid w:val="004B0D38"/>
    <w:rsid w:val="004B0D3A"/>
    <w:rsid w:val="004B0E22"/>
    <w:rsid w:val="004B0E3A"/>
    <w:rsid w:val="004B0E67"/>
    <w:rsid w:val="004B0FCA"/>
    <w:rsid w:val="004B109E"/>
    <w:rsid w:val="004B10CC"/>
    <w:rsid w:val="004B10D4"/>
    <w:rsid w:val="004B10DF"/>
    <w:rsid w:val="004B1134"/>
    <w:rsid w:val="004B1145"/>
    <w:rsid w:val="004B1204"/>
    <w:rsid w:val="004B12D6"/>
    <w:rsid w:val="004B1394"/>
    <w:rsid w:val="004B13DB"/>
    <w:rsid w:val="004B13FA"/>
    <w:rsid w:val="004B14F7"/>
    <w:rsid w:val="004B150E"/>
    <w:rsid w:val="004B1539"/>
    <w:rsid w:val="004B157E"/>
    <w:rsid w:val="004B15A9"/>
    <w:rsid w:val="004B15B5"/>
    <w:rsid w:val="004B15E3"/>
    <w:rsid w:val="004B161C"/>
    <w:rsid w:val="004B168E"/>
    <w:rsid w:val="004B17D7"/>
    <w:rsid w:val="004B181F"/>
    <w:rsid w:val="004B1BA3"/>
    <w:rsid w:val="004B1BAE"/>
    <w:rsid w:val="004B1BEE"/>
    <w:rsid w:val="004B1D01"/>
    <w:rsid w:val="004B1D0C"/>
    <w:rsid w:val="004B1D34"/>
    <w:rsid w:val="004B1DCD"/>
    <w:rsid w:val="004B1DD0"/>
    <w:rsid w:val="004B1E3F"/>
    <w:rsid w:val="004B1F1B"/>
    <w:rsid w:val="004B1F3D"/>
    <w:rsid w:val="004B1F71"/>
    <w:rsid w:val="004B20EA"/>
    <w:rsid w:val="004B20F7"/>
    <w:rsid w:val="004B225D"/>
    <w:rsid w:val="004B23BE"/>
    <w:rsid w:val="004B2486"/>
    <w:rsid w:val="004B24EC"/>
    <w:rsid w:val="004B251D"/>
    <w:rsid w:val="004B25CA"/>
    <w:rsid w:val="004B268C"/>
    <w:rsid w:val="004B2727"/>
    <w:rsid w:val="004B27CE"/>
    <w:rsid w:val="004B27CF"/>
    <w:rsid w:val="004B2827"/>
    <w:rsid w:val="004B287A"/>
    <w:rsid w:val="004B29C7"/>
    <w:rsid w:val="004B2B45"/>
    <w:rsid w:val="004B2B4E"/>
    <w:rsid w:val="004B2B4F"/>
    <w:rsid w:val="004B2B8D"/>
    <w:rsid w:val="004B2C1C"/>
    <w:rsid w:val="004B2C78"/>
    <w:rsid w:val="004B2DD7"/>
    <w:rsid w:val="004B2DEA"/>
    <w:rsid w:val="004B2E1D"/>
    <w:rsid w:val="004B2E89"/>
    <w:rsid w:val="004B2F5B"/>
    <w:rsid w:val="004B2FB6"/>
    <w:rsid w:val="004B2FE0"/>
    <w:rsid w:val="004B3117"/>
    <w:rsid w:val="004B329E"/>
    <w:rsid w:val="004B339D"/>
    <w:rsid w:val="004B3458"/>
    <w:rsid w:val="004B34AF"/>
    <w:rsid w:val="004B34B0"/>
    <w:rsid w:val="004B35BF"/>
    <w:rsid w:val="004B3662"/>
    <w:rsid w:val="004B372A"/>
    <w:rsid w:val="004B37B6"/>
    <w:rsid w:val="004B38EC"/>
    <w:rsid w:val="004B38F7"/>
    <w:rsid w:val="004B3A53"/>
    <w:rsid w:val="004B3A84"/>
    <w:rsid w:val="004B3A9B"/>
    <w:rsid w:val="004B3ADE"/>
    <w:rsid w:val="004B3AF8"/>
    <w:rsid w:val="004B3B23"/>
    <w:rsid w:val="004B3C8B"/>
    <w:rsid w:val="004B3D7B"/>
    <w:rsid w:val="004B3D99"/>
    <w:rsid w:val="004B3EBE"/>
    <w:rsid w:val="004B3F55"/>
    <w:rsid w:val="004B403F"/>
    <w:rsid w:val="004B4045"/>
    <w:rsid w:val="004B4061"/>
    <w:rsid w:val="004B4133"/>
    <w:rsid w:val="004B4197"/>
    <w:rsid w:val="004B41CB"/>
    <w:rsid w:val="004B41CD"/>
    <w:rsid w:val="004B41D5"/>
    <w:rsid w:val="004B423F"/>
    <w:rsid w:val="004B42B8"/>
    <w:rsid w:val="004B4318"/>
    <w:rsid w:val="004B4418"/>
    <w:rsid w:val="004B44B6"/>
    <w:rsid w:val="004B45BB"/>
    <w:rsid w:val="004B483D"/>
    <w:rsid w:val="004B485F"/>
    <w:rsid w:val="004B4905"/>
    <w:rsid w:val="004B4956"/>
    <w:rsid w:val="004B4B56"/>
    <w:rsid w:val="004B4C92"/>
    <w:rsid w:val="004B4C9A"/>
    <w:rsid w:val="004B4CEF"/>
    <w:rsid w:val="004B4DC9"/>
    <w:rsid w:val="004B4DCE"/>
    <w:rsid w:val="004B4E7B"/>
    <w:rsid w:val="004B4EA5"/>
    <w:rsid w:val="004B4EDF"/>
    <w:rsid w:val="004B4F44"/>
    <w:rsid w:val="004B4F99"/>
    <w:rsid w:val="004B4FBF"/>
    <w:rsid w:val="004B506C"/>
    <w:rsid w:val="004B512C"/>
    <w:rsid w:val="004B5180"/>
    <w:rsid w:val="004B519F"/>
    <w:rsid w:val="004B52E5"/>
    <w:rsid w:val="004B53CF"/>
    <w:rsid w:val="004B542D"/>
    <w:rsid w:val="004B54F0"/>
    <w:rsid w:val="004B550C"/>
    <w:rsid w:val="004B5540"/>
    <w:rsid w:val="004B555E"/>
    <w:rsid w:val="004B5621"/>
    <w:rsid w:val="004B5684"/>
    <w:rsid w:val="004B56F5"/>
    <w:rsid w:val="004B577A"/>
    <w:rsid w:val="004B5862"/>
    <w:rsid w:val="004B587B"/>
    <w:rsid w:val="004B5949"/>
    <w:rsid w:val="004B596C"/>
    <w:rsid w:val="004B59C0"/>
    <w:rsid w:val="004B59E0"/>
    <w:rsid w:val="004B5A1A"/>
    <w:rsid w:val="004B5A4F"/>
    <w:rsid w:val="004B5A75"/>
    <w:rsid w:val="004B5B8C"/>
    <w:rsid w:val="004B5BC7"/>
    <w:rsid w:val="004B5C0B"/>
    <w:rsid w:val="004B5CC5"/>
    <w:rsid w:val="004B5D3D"/>
    <w:rsid w:val="004B5DAD"/>
    <w:rsid w:val="004B5E6B"/>
    <w:rsid w:val="004B5F50"/>
    <w:rsid w:val="004B6002"/>
    <w:rsid w:val="004B601C"/>
    <w:rsid w:val="004B6082"/>
    <w:rsid w:val="004B6098"/>
    <w:rsid w:val="004B6106"/>
    <w:rsid w:val="004B6251"/>
    <w:rsid w:val="004B631D"/>
    <w:rsid w:val="004B6342"/>
    <w:rsid w:val="004B6383"/>
    <w:rsid w:val="004B6496"/>
    <w:rsid w:val="004B64DF"/>
    <w:rsid w:val="004B6618"/>
    <w:rsid w:val="004B6666"/>
    <w:rsid w:val="004B67A7"/>
    <w:rsid w:val="004B6812"/>
    <w:rsid w:val="004B6872"/>
    <w:rsid w:val="004B691A"/>
    <w:rsid w:val="004B6920"/>
    <w:rsid w:val="004B694B"/>
    <w:rsid w:val="004B6952"/>
    <w:rsid w:val="004B6A89"/>
    <w:rsid w:val="004B6AEF"/>
    <w:rsid w:val="004B6BDA"/>
    <w:rsid w:val="004B6C1F"/>
    <w:rsid w:val="004B6D09"/>
    <w:rsid w:val="004B6DFB"/>
    <w:rsid w:val="004B6EF8"/>
    <w:rsid w:val="004B6F1C"/>
    <w:rsid w:val="004B7080"/>
    <w:rsid w:val="004B70B9"/>
    <w:rsid w:val="004B70CF"/>
    <w:rsid w:val="004B7223"/>
    <w:rsid w:val="004B729F"/>
    <w:rsid w:val="004B7406"/>
    <w:rsid w:val="004B7497"/>
    <w:rsid w:val="004B74FA"/>
    <w:rsid w:val="004B7599"/>
    <w:rsid w:val="004B7670"/>
    <w:rsid w:val="004B794A"/>
    <w:rsid w:val="004B7970"/>
    <w:rsid w:val="004B7A12"/>
    <w:rsid w:val="004B7A4F"/>
    <w:rsid w:val="004B7A86"/>
    <w:rsid w:val="004B7ADD"/>
    <w:rsid w:val="004B7AF9"/>
    <w:rsid w:val="004B7B9D"/>
    <w:rsid w:val="004B7C94"/>
    <w:rsid w:val="004B7CB0"/>
    <w:rsid w:val="004B7D5F"/>
    <w:rsid w:val="004B7F75"/>
    <w:rsid w:val="004B7F8C"/>
    <w:rsid w:val="004C0038"/>
    <w:rsid w:val="004C0060"/>
    <w:rsid w:val="004C0082"/>
    <w:rsid w:val="004C00DB"/>
    <w:rsid w:val="004C00E4"/>
    <w:rsid w:val="004C0112"/>
    <w:rsid w:val="004C0121"/>
    <w:rsid w:val="004C02C3"/>
    <w:rsid w:val="004C02E0"/>
    <w:rsid w:val="004C02F1"/>
    <w:rsid w:val="004C030C"/>
    <w:rsid w:val="004C031B"/>
    <w:rsid w:val="004C038E"/>
    <w:rsid w:val="004C0437"/>
    <w:rsid w:val="004C0467"/>
    <w:rsid w:val="004C052B"/>
    <w:rsid w:val="004C0717"/>
    <w:rsid w:val="004C071C"/>
    <w:rsid w:val="004C0748"/>
    <w:rsid w:val="004C08FC"/>
    <w:rsid w:val="004C0904"/>
    <w:rsid w:val="004C091C"/>
    <w:rsid w:val="004C0937"/>
    <w:rsid w:val="004C0A4C"/>
    <w:rsid w:val="004C0A7D"/>
    <w:rsid w:val="004C0B12"/>
    <w:rsid w:val="004C0B82"/>
    <w:rsid w:val="004C0BB6"/>
    <w:rsid w:val="004C0D76"/>
    <w:rsid w:val="004C0F17"/>
    <w:rsid w:val="004C0F37"/>
    <w:rsid w:val="004C0F9F"/>
    <w:rsid w:val="004C0FD2"/>
    <w:rsid w:val="004C1071"/>
    <w:rsid w:val="004C1080"/>
    <w:rsid w:val="004C10F5"/>
    <w:rsid w:val="004C113E"/>
    <w:rsid w:val="004C114D"/>
    <w:rsid w:val="004C117A"/>
    <w:rsid w:val="004C11F3"/>
    <w:rsid w:val="004C1312"/>
    <w:rsid w:val="004C1313"/>
    <w:rsid w:val="004C1396"/>
    <w:rsid w:val="004C13C1"/>
    <w:rsid w:val="004C1472"/>
    <w:rsid w:val="004C149B"/>
    <w:rsid w:val="004C151A"/>
    <w:rsid w:val="004C1667"/>
    <w:rsid w:val="004C17D5"/>
    <w:rsid w:val="004C1811"/>
    <w:rsid w:val="004C1826"/>
    <w:rsid w:val="004C18F6"/>
    <w:rsid w:val="004C1913"/>
    <w:rsid w:val="004C199E"/>
    <w:rsid w:val="004C19E5"/>
    <w:rsid w:val="004C1B62"/>
    <w:rsid w:val="004C1B7A"/>
    <w:rsid w:val="004C1B89"/>
    <w:rsid w:val="004C1BA7"/>
    <w:rsid w:val="004C1C65"/>
    <w:rsid w:val="004C1C9D"/>
    <w:rsid w:val="004C1E46"/>
    <w:rsid w:val="004C20D1"/>
    <w:rsid w:val="004C2329"/>
    <w:rsid w:val="004C234D"/>
    <w:rsid w:val="004C24B2"/>
    <w:rsid w:val="004C2631"/>
    <w:rsid w:val="004C26B3"/>
    <w:rsid w:val="004C2727"/>
    <w:rsid w:val="004C2776"/>
    <w:rsid w:val="004C27C0"/>
    <w:rsid w:val="004C280A"/>
    <w:rsid w:val="004C2837"/>
    <w:rsid w:val="004C2864"/>
    <w:rsid w:val="004C28E8"/>
    <w:rsid w:val="004C293C"/>
    <w:rsid w:val="004C2A1A"/>
    <w:rsid w:val="004C2A2F"/>
    <w:rsid w:val="004C2A74"/>
    <w:rsid w:val="004C2C2B"/>
    <w:rsid w:val="004C2C2F"/>
    <w:rsid w:val="004C2D56"/>
    <w:rsid w:val="004C2E3F"/>
    <w:rsid w:val="004C2E51"/>
    <w:rsid w:val="004C2EDD"/>
    <w:rsid w:val="004C2F3F"/>
    <w:rsid w:val="004C2F4F"/>
    <w:rsid w:val="004C2FA7"/>
    <w:rsid w:val="004C2FD4"/>
    <w:rsid w:val="004C3060"/>
    <w:rsid w:val="004C30C8"/>
    <w:rsid w:val="004C3107"/>
    <w:rsid w:val="004C311A"/>
    <w:rsid w:val="004C3140"/>
    <w:rsid w:val="004C3177"/>
    <w:rsid w:val="004C317E"/>
    <w:rsid w:val="004C329D"/>
    <w:rsid w:val="004C32C8"/>
    <w:rsid w:val="004C32E2"/>
    <w:rsid w:val="004C338E"/>
    <w:rsid w:val="004C33C7"/>
    <w:rsid w:val="004C342C"/>
    <w:rsid w:val="004C3466"/>
    <w:rsid w:val="004C361C"/>
    <w:rsid w:val="004C3772"/>
    <w:rsid w:val="004C3784"/>
    <w:rsid w:val="004C37A5"/>
    <w:rsid w:val="004C37C8"/>
    <w:rsid w:val="004C37FD"/>
    <w:rsid w:val="004C3800"/>
    <w:rsid w:val="004C38C7"/>
    <w:rsid w:val="004C3928"/>
    <w:rsid w:val="004C3943"/>
    <w:rsid w:val="004C3A6E"/>
    <w:rsid w:val="004C3B1C"/>
    <w:rsid w:val="004C3C1A"/>
    <w:rsid w:val="004C3CB8"/>
    <w:rsid w:val="004C3CF0"/>
    <w:rsid w:val="004C3DC1"/>
    <w:rsid w:val="004C3DD2"/>
    <w:rsid w:val="004C3DD8"/>
    <w:rsid w:val="004C3E2F"/>
    <w:rsid w:val="004C3F84"/>
    <w:rsid w:val="004C3FFD"/>
    <w:rsid w:val="004C4049"/>
    <w:rsid w:val="004C4062"/>
    <w:rsid w:val="004C420A"/>
    <w:rsid w:val="004C4230"/>
    <w:rsid w:val="004C424D"/>
    <w:rsid w:val="004C43DE"/>
    <w:rsid w:val="004C43F6"/>
    <w:rsid w:val="004C4435"/>
    <w:rsid w:val="004C45C1"/>
    <w:rsid w:val="004C47C2"/>
    <w:rsid w:val="004C4962"/>
    <w:rsid w:val="004C49AB"/>
    <w:rsid w:val="004C49C4"/>
    <w:rsid w:val="004C4A33"/>
    <w:rsid w:val="004C4BE5"/>
    <w:rsid w:val="004C4C1B"/>
    <w:rsid w:val="004C4C47"/>
    <w:rsid w:val="004C4D13"/>
    <w:rsid w:val="004C4D63"/>
    <w:rsid w:val="004C4E46"/>
    <w:rsid w:val="004C4FAD"/>
    <w:rsid w:val="004C5023"/>
    <w:rsid w:val="004C51A1"/>
    <w:rsid w:val="004C533B"/>
    <w:rsid w:val="004C5365"/>
    <w:rsid w:val="004C54A7"/>
    <w:rsid w:val="004C54D7"/>
    <w:rsid w:val="004C5554"/>
    <w:rsid w:val="004C566F"/>
    <w:rsid w:val="004C568F"/>
    <w:rsid w:val="004C5696"/>
    <w:rsid w:val="004C56A9"/>
    <w:rsid w:val="004C573D"/>
    <w:rsid w:val="004C57BA"/>
    <w:rsid w:val="004C58A7"/>
    <w:rsid w:val="004C58F6"/>
    <w:rsid w:val="004C5950"/>
    <w:rsid w:val="004C59FD"/>
    <w:rsid w:val="004C5A5A"/>
    <w:rsid w:val="004C5A6C"/>
    <w:rsid w:val="004C5A8C"/>
    <w:rsid w:val="004C5B0A"/>
    <w:rsid w:val="004C5BEC"/>
    <w:rsid w:val="004C5C47"/>
    <w:rsid w:val="004C5CA3"/>
    <w:rsid w:val="004C5CB1"/>
    <w:rsid w:val="004C5CBB"/>
    <w:rsid w:val="004C5DFF"/>
    <w:rsid w:val="004C5EAE"/>
    <w:rsid w:val="004C5EC1"/>
    <w:rsid w:val="004C5EFB"/>
    <w:rsid w:val="004C5FCC"/>
    <w:rsid w:val="004C6049"/>
    <w:rsid w:val="004C60F8"/>
    <w:rsid w:val="004C6188"/>
    <w:rsid w:val="004C62BB"/>
    <w:rsid w:val="004C62DD"/>
    <w:rsid w:val="004C62E3"/>
    <w:rsid w:val="004C63EF"/>
    <w:rsid w:val="004C6408"/>
    <w:rsid w:val="004C6414"/>
    <w:rsid w:val="004C656D"/>
    <w:rsid w:val="004C6660"/>
    <w:rsid w:val="004C6677"/>
    <w:rsid w:val="004C6685"/>
    <w:rsid w:val="004C675A"/>
    <w:rsid w:val="004C67A4"/>
    <w:rsid w:val="004C6816"/>
    <w:rsid w:val="004C682F"/>
    <w:rsid w:val="004C6854"/>
    <w:rsid w:val="004C6871"/>
    <w:rsid w:val="004C697A"/>
    <w:rsid w:val="004C6A07"/>
    <w:rsid w:val="004C6A52"/>
    <w:rsid w:val="004C6AD5"/>
    <w:rsid w:val="004C6B9C"/>
    <w:rsid w:val="004C6BE7"/>
    <w:rsid w:val="004C6C19"/>
    <w:rsid w:val="004C6D1D"/>
    <w:rsid w:val="004C6E9B"/>
    <w:rsid w:val="004C6F21"/>
    <w:rsid w:val="004C70AD"/>
    <w:rsid w:val="004C7254"/>
    <w:rsid w:val="004C7282"/>
    <w:rsid w:val="004C7314"/>
    <w:rsid w:val="004C7446"/>
    <w:rsid w:val="004C750F"/>
    <w:rsid w:val="004C7554"/>
    <w:rsid w:val="004C758C"/>
    <w:rsid w:val="004C75D0"/>
    <w:rsid w:val="004C76B1"/>
    <w:rsid w:val="004C7727"/>
    <w:rsid w:val="004C786E"/>
    <w:rsid w:val="004C7882"/>
    <w:rsid w:val="004C7889"/>
    <w:rsid w:val="004C78FE"/>
    <w:rsid w:val="004C7954"/>
    <w:rsid w:val="004C79F6"/>
    <w:rsid w:val="004C7A06"/>
    <w:rsid w:val="004C7A1F"/>
    <w:rsid w:val="004C7BF5"/>
    <w:rsid w:val="004C7D21"/>
    <w:rsid w:val="004C7DC9"/>
    <w:rsid w:val="004C7EBF"/>
    <w:rsid w:val="004C7EC5"/>
    <w:rsid w:val="004C7F35"/>
    <w:rsid w:val="004C7F65"/>
    <w:rsid w:val="004C7F92"/>
    <w:rsid w:val="004D00BB"/>
    <w:rsid w:val="004D00BD"/>
    <w:rsid w:val="004D00D3"/>
    <w:rsid w:val="004D01B8"/>
    <w:rsid w:val="004D01C1"/>
    <w:rsid w:val="004D024E"/>
    <w:rsid w:val="004D0269"/>
    <w:rsid w:val="004D02B8"/>
    <w:rsid w:val="004D02D9"/>
    <w:rsid w:val="004D02DF"/>
    <w:rsid w:val="004D03DA"/>
    <w:rsid w:val="004D0502"/>
    <w:rsid w:val="004D0549"/>
    <w:rsid w:val="004D0692"/>
    <w:rsid w:val="004D06E4"/>
    <w:rsid w:val="004D073D"/>
    <w:rsid w:val="004D079B"/>
    <w:rsid w:val="004D0A49"/>
    <w:rsid w:val="004D0A5A"/>
    <w:rsid w:val="004D0A95"/>
    <w:rsid w:val="004D0A9A"/>
    <w:rsid w:val="004D0AB8"/>
    <w:rsid w:val="004D0AED"/>
    <w:rsid w:val="004D0BA8"/>
    <w:rsid w:val="004D0C91"/>
    <w:rsid w:val="004D0D85"/>
    <w:rsid w:val="004D0D99"/>
    <w:rsid w:val="004D1023"/>
    <w:rsid w:val="004D1136"/>
    <w:rsid w:val="004D1331"/>
    <w:rsid w:val="004D1339"/>
    <w:rsid w:val="004D138B"/>
    <w:rsid w:val="004D14C1"/>
    <w:rsid w:val="004D14CE"/>
    <w:rsid w:val="004D1581"/>
    <w:rsid w:val="004D15A8"/>
    <w:rsid w:val="004D1603"/>
    <w:rsid w:val="004D165D"/>
    <w:rsid w:val="004D16AF"/>
    <w:rsid w:val="004D177E"/>
    <w:rsid w:val="004D1804"/>
    <w:rsid w:val="004D180F"/>
    <w:rsid w:val="004D182F"/>
    <w:rsid w:val="004D18E5"/>
    <w:rsid w:val="004D192C"/>
    <w:rsid w:val="004D199A"/>
    <w:rsid w:val="004D1A0A"/>
    <w:rsid w:val="004D1A3A"/>
    <w:rsid w:val="004D1B88"/>
    <w:rsid w:val="004D1BDE"/>
    <w:rsid w:val="004D1C20"/>
    <w:rsid w:val="004D1CFF"/>
    <w:rsid w:val="004D1D13"/>
    <w:rsid w:val="004D1D28"/>
    <w:rsid w:val="004D1D4F"/>
    <w:rsid w:val="004D1DEF"/>
    <w:rsid w:val="004D1E26"/>
    <w:rsid w:val="004D1E6F"/>
    <w:rsid w:val="004D1E77"/>
    <w:rsid w:val="004D1EA8"/>
    <w:rsid w:val="004D1EAC"/>
    <w:rsid w:val="004D1ECB"/>
    <w:rsid w:val="004D1F89"/>
    <w:rsid w:val="004D1FD4"/>
    <w:rsid w:val="004D2018"/>
    <w:rsid w:val="004D20A8"/>
    <w:rsid w:val="004D20BB"/>
    <w:rsid w:val="004D2118"/>
    <w:rsid w:val="004D2128"/>
    <w:rsid w:val="004D22F0"/>
    <w:rsid w:val="004D2393"/>
    <w:rsid w:val="004D2506"/>
    <w:rsid w:val="004D2527"/>
    <w:rsid w:val="004D261E"/>
    <w:rsid w:val="004D26E3"/>
    <w:rsid w:val="004D27E4"/>
    <w:rsid w:val="004D27F6"/>
    <w:rsid w:val="004D282B"/>
    <w:rsid w:val="004D2883"/>
    <w:rsid w:val="004D2969"/>
    <w:rsid w:val="004D2A34"/>
    <w:rsid w:val="004D2B1B"/>
    <w:rsid w:val="004D2B77"/>
    <w:rsid w:val="004D2BB4"/>
    <w:rsid w:val="004D2BC0"/>
    <w:rsid w:val="004D2CE3"/>
    <w:rsid w:val="004D2D32"/>
    <w:rsid w:val="004D2D65"/>
    <w:rsid w:val="004D2E3B"/>
    <w:rsid w:val="004D2E4C"/>
    <w:rsid w:val="004D2E90"/>
    <w:rsid w:val="004D2EFC"/>
    <w:rsid w:val="004D2F69"/>
    <w:rsid w:val="004D308B"/>
    <w:rsid w:val="004D3095"/>
    <w:rsid w:val="004D312B"/>
    <w:rsid w:val="004D31D8"/>
    <w:rsid w:val="004D3266"/>
    <w:rsid w:val="004D330C"/>
    <w:rsid w:val="004D339C"/>
    <w:rsid w:val="004D3413"/>
    <w:rsid w:val="004D3457"/>
    <w:rsid w:val="004D34F6"/>
    <w:rsid w:val="004D354C"/>
    <w:rsid w:val="004D35FF"/>
    <w:rsid w:val="004D362E"/>
    <w:rsid w:val="004D3689"/>
    <w:rsid w:val="004D377D"/>
    <w:rsid w:val="004D378F"/>
    <w:rsid w:val="004D37B3"/>
    <w:rsid w:val="004D3846"/>
    <w:rsid w:val="004D385A"/>
    <w:rsid w:val="004D388B"/>
    <w:rsid w:val="004D3912"/>
    <w:rsid w:val="004D392A"/>
    <w:rsid w:val="004D397E"/>
    <w:rsid w:val="004D3AAD"/>
    <w:rsid w:val="004D3B54"/>
    <w:rsid w:val="004D3B58"/>
    <w:rsid w:val="004D3BC7"/>
    <w:rsid w:val="004D3C34"/>
    <w:rsid w:val="004D3C43"/>
    <w:rsid w:val="004D3C91"/>
    <w:rsid w:val="004D3CAD"/>
    <w:rsid w:val="004D3D39"/>
    <w:rsid w:val="004D3D4F"/>
    <w:rsid w:val="004D3DBA"/>
    <w:rsid w:val="004D3E2F"/>
    <w:rsid w:val="004D3E4B"/>
    <w:rsid w:val="004D3E5A"/>
    <w:rsid w:val="004D3E67"/>
    <w:rsid w:val="004D3E9A"/>
    <w:rsid w:val="004D4077"/>
    <w:rsid w:val="004D419D"/>
    <w:rsid w:val="004D42A5"/>
    <w:rsid w:val="004D4330"/>
    <w:rsid w:val="004D4410"/>
    <w:rsid w:val="004D44BD"/>
    <w:rsid w:val="004D456E"/>
    <w:rsid w:val="004D4598"/>
    <w:rsid w:val="004D459B"/>
    <w:rsid w:val="004D45D3"/>
    <w:rsid w:val="004D47C8"/>
    <w:rsid w:val="004D48A9"/>
    <w:rsid w:val="004D492F"/>
    <w:rsid w:val="004D49B1"/>
    <w:rsid w:val="004D49D4"/>
    <w:rsid w:val="004D49DB"/>
    <w:rsid w:val="004D49EB"/>
    <w:rsid w:val="004D4A46"/>
    <w:rsid w:val="004D4B46"/>
    <w:rsid w:val="004D4B67"/>
    <w:rsid w:val="004D4C0A"/>
    <w:rsid w:val="004D4C61"/>
    <w:rsid w:val="004D4C8D"/>
    <w:rsid w:val="004D4C9A"/>
    <w:rsid w:val="004D4CAA"/>
    <w:rsid w:val="004D4D7B"/>
    <w:rsid w:val="004D4D98"/>
    <w:rsid w:val="004D4E50"/>
    <w:rsid w:val="004D4EA8"/>
    <w:rsid w:val="004D4EC5"/>
    <w:rsid w:val="004D5078"/>
    <w:rsid w:val="004D5095"/>
    <w:rsid w:val="004D50B2"/>
    <w:rsid w:val="004D50FC"/>
    <w:rsid w:val="004D5104"/>
    <w:rsid w:val="004D52EA"/>
    <w:rsid w:val="004D52FD"/>
    <w:rsid w:val="004D531D"/>
    <w:rsid w:val="004D5378"/>
    <w:rsid w:val="004D53AF"/>
    <w:rsid w:val="004D5459"/>
    <w:rsid w:val="004D5490"/>
    <w:rsid w:val="004D54B9"/>
    <w:rsid w:val="004D551E"/>
    <w:rsid w:val="004D568E"/>
    <w:rsid w:val="004D5785"/>
    <w:rsid w:val="004D582F"/>
    <w:rsid w:val="004D584E"/>
    <w:rsid w:val="004D58CE"/>
    <w:rsid w:val="004D5967"/>
    <w:rsid w:val="004D5973"/>
    <w:rsid w:val="004D59EA"/>
    <w:rsid w:val="004D5AFA"/>
    <w:rsid w:val="004D5B44"/>
    <w:rsid w:val="004D5BFD"/>
    <w:rsid w:val="004D5C70"/>
    <w:rsid w:val="004D5CA3"/>
    <w:rsid w:val="004D5D1E"/>
    <w:rsid w:val="004D5D9C"/>
    <w:rsid w:val="004D5EB0"/>
    <w:rsid w:val="004D5EDE"/>
    <w:rsid w:val="004D5F08"/>
    <w:rsid w:val="004D6020"/>
    <w:rsid w:val="004D6028"/>
    <w:rsid w:val="004D6245"/>
    <w:rsid w:val="004D628A"/>
    <w:rsid w:val="004D6332"/>
    <w:rsid w:val="004D63B8"/>
    <w:rsid w:val="004D642F"/>
    <w:rsid w:val="004D654E"/>
    <w:rsid w:val="004D6679"/>
    <w:rsid w:val="004D686D"/>
    <w:rsid w:val="004D6945"/>
    <w:rsid w:val="004D6963"/>
    <w:rsid w:val="004D6A02"/>
    <w:rsid w:val="004D6A56"/>
    <w:rsid w:val="004D6ABF"/>
    <w:rsid w:val="004D6B0A"/>
    <w:rsid w:val="004D6B12"/>
    <w:rsid w:val="004D6B34"/>
    <w:rsid w:val="004D6B5E"/>
    <w:rsid w:val="004D6B96"/>
    <w:rsid w:val="004D6C24"/>
    <w:rsid w:val="004D6D27"/>
    <w:rsid w:val="004D6D6E"/>
    <w:rsid w:val="004D6D9A"/>
    <w:rsid w:val="004D6E23"/>
    <w:rsid w:val="004D6F2D"/>
    <w:rsid w:val="004D6FCA"/>
    <w:rsid w:val="004D702B"/>
    <w:rsid w:val="004D7038"/>
    <w:rsid w:val="004D7082"/>
    <w:rsid w:val="004D70A4"/>
    <w:rsid w:val="004D70AE"/>
    <w:rsid w:val="004D70D6"/>
    <w:rsid w:val="004D719A"/>
    <w:rsid w:val="004D71F5"/>
    <w:rsid w:val="004D7222"/>
    <w:rsid w:val="004D729D"/>
    <w:rsid w:val="004D7311"/>
    <w:rsid w:val="004D7318"/>
    <w:rsid w:val="004D7329"/>
    <w:rsid w:val="004D733E"/>
    <w:rsid w:val="004D74E9"/>
    <w:rsid w:val="004D79E8"/>
    <w:rsid w:val="004D7AFA"/>
    <w:rsid w:val="004D7C74"/>
    <w:rsid w:val="004D7C97"/>
    <w:rsid w:val="004D7CE8"/>
    <w:rsid w:val="004D7CEF"/>
    <w:rsid w:val="004D7D00"/>
    <w:rsid w:val="004D7D20"/>
    <w:rsid w:val="004D7D31"/>
    <w:rsid w:val="004D7D6C"/>
    <w:rsid w:val="004D7DF7"/>
    <w:rsid w:val="004D7F3A"/>
    <w:rsid w:val="004E0010"/>
    <w:rsid w:val="004E01C3"/>
    <w:rsid w:val="004E0314"/>
    <w:rsid w:val="004E03EC"/>
    <w:rsid w:val="004E0470"/>
    <w:rsid w:val="004E04C4"/>
    <w:rsid w:val="004E0537"/>
    <w:rsid w:val="004E057D"/>
    <w:rsid w:val="004E06CA"/>
    <w:rsid w:val="004E072C"/>
    <w:rsid w:val="004E0788"/>
    <w:rsid w:val="004E0813"/>
    <w:rsid w:val="004E0822"/>
    <w:rsid w:val="004E083C"/>
    <w:rsid w:val="004E08E5"/>
    <w:rsid w:val="004E0908"/>
    <w:rsid w:val="004E09CD"/>
    <w:rsid w:val="004E0B36"/>
    <w:rsid w:val="004E0BF2"/>
    <w:rsid w:val="004E0DE5"/>
    <w:rsid w:val="004E0EB5"/>
    <w:rsid w:val="004E0EE0"/>
    <w:rsid w:val="004E0F41"/>
    <w:rsid w:val="004E104F"/>
    <w:rsid w:val="004E1138"/>
    <w:rsid w:val="004E1147"/>
    <w:rsid w:val="004E1174"/>
    <w:rsid w:val="004E1199"/>
    <w:rsid w:val="004E11F7"/>
    <w:rsid w:val="004E12F7"/>
    <w:rsid w:val="004E134E"/>
    <w:rsid w:val="004E13CA"/>
    <w:rsid w:val="004E13E4"/>
    <w:rsid w:val="004E1400"/>
    <w:rsid w:val="004E140B"/>
    <w:rsid w:val="004E1442"/>
    <w:rsid w:val="004E1530"/>
    <w:rsid w:val="004E1662"/>
    <w:rsid w:val="004E178E"/>
    <w:rsid w:val="004E17F1"/>
    <w:rsid w:val="004E184E"/>
    <w:rsid w:val="004E1886"/>
    <w:rsid w:val="004E18E0"/>
    <w:rsid w:val="004E19AA"/>
    <w:rsid w:val="004E19D5"/>
    <w:rsid w:val="004E1A23"/>
    <w:rsid w:val="004E1A36"/>
    <w:rsid w:val="004E1A63"/>
    <w:rsid w:val="004E1CA9"/>
    <w:rsid w:val="004E1CDE"/>
    <w:rsid w:val="004E1E83"/>
    <w:rsid w:val="004E1E99"/>
    <w:rsid w:val="004E1EE3"/>
    <w:rsid w:val="004E1F11"/>
    <w:rsid w:val="004E1F3C"/>
    <w:rsid w:val="004E1F83"/>
    <w:rsid w:val="004E20B3"/>
    <w:rsid w:val="004E20BD"/>
    <w:rsid w:val="004E21C1"/>
    <w:rsid w:val="004E21CD"/>
    <w:rsid w:val="004E2227"/>
    <w:rsid w:val="004E2382"/>
    <w:rsid w:val="004E2395"/>
    <w:rsid w:val="004E2563"/>
    <w:rsid w:val="004E2656"/>
    <w:rsid w:val="004E26A1"/>
    <w:rsid w:val="004E2788"/>
    <w:rsid w:val="004E28EA"/>
    <w:rsid w:val="004E2926"/>
    <w:rsid w:val="004E2988"/>
    <w:rsid w:val="004E2B12"/>
    <w:rsid w:val="004E2C7A"/>
    <w:rsid w:val="004E2D6B"/>
    <w:rsid w:val="004E2E0F"/>
    <w:rsid w:val="004E2E1C"/>
    <w:rsid w:val="004E2EFE"/>
    <w:rsid w:val="004E2F60"/>
    <w:rsid w:val="004E3116"/>
    <w:rsid w:val="004E31AE"/>
    <w:rsid w:val="004E324A"/>
    <w:rsid w:val="004E346A"/>
    <w:rsid w:val="004E34F9"/>
    <w:rsid w:val="004E3527"/>
    <w:rsid w:val="004E3562"/>
    <w:rsid w:val="004E35B5"/>
    <w:rsid w:val="004E35F8"/>
    <w:rsid w:val="004E36A3"/>
    <w:rsid w:val="004E36C0"/>
    <w:rsid w:val="004E36CB"/>
    <w:rsid w:val="004E373F"/>
    <w:rsid w:val="004E3741"/>
    <w:rsid w:val="004E378F"/>
    <w:rsid w:val="004E3887"/>
    <w:rsid w:val="004E3939"/>
    <w:rsid w:val="004E3A6E"/>
    <w:rsid w:val="004E3B59"/>
    <w:rsid w:val="004E3B5B"/>
    <w:rsid w:val="004E3B86"/>
    <w:rsid w:val="004E3BB9"/>
    <w:rsid w:val="004E3BDC"/>
    <w:rsid w:val="004E3C4A"/>
    <w:rsid w:val="004E3DBE"/>
    <w:rsid w:val="004E3DF3"/>
    <w:rsid w:val="004E3E3A"/>
    <w:rsid w:val="004E3EF2"/>
    <w:rsid w:val="004E3F0B"/>
    <w:rsid w:val="004E3F97"/>
    <w:rsid w:val="004E3FBE"/>
    <w:rsid w:val="004E3FFE"/>
    <w:rsid w:val="004E4089"/>
    <w:rsid w:val="004E40DA"/>
    <w:rsid w:val="004E4159"/>
    <w:rsid w:val="004E41B1"/>
    <w:rsid w:val="004E41D0"/>
    <w:rsid w:val="004E41DE"/>
    <w:rsid w:val="004E41EA"/>
    <w:rsid w:val="004E4389"/>
    <w:rsid w:val="004E43CF"/>
    <w:rsid w:val="004E446D"/>
    <w:rsid w:val="004E449B"/>
    <w:rsid w:val="004E44D8"/>
    <w:rsid w:val="004E454C"/>
    <w:rsid w:val="004E4589"/>
    <w:rsid w:val="004E459C"/>
    <w:rsid w:val="004E4614"/>
    <w:rsid w:val="004E46DF"/>
    <w:rsid w:val="004E473D"/>
    <w:rsid w:val="004E4828"/>
    <w:rsid w:val="004E482B"/>
    <w:rsid w:val="004E48E2"/>
    <w:rsid w:val="004E491A"/>
    <w:rsid w:val="004E4A97"/>
    <w:rsid w:val="004E4B06"/>
    <w:rsid w:val="004E4B21"/>
    <w:rsid w:val="004E4B6B"/>
    <w:rsid w:val="004E4B87"/>
    <w:rsid w:val="004E4C92"/>
    <w:rsid w:val="004E4E8C"/>
    <w:rsid w:val="004E5009"/>
    <w:rsid w:val="004E5016"/>
    <w:rsid w:val="004E5045"/>
    <w:rsid w:val="004E5109"/>
    <w:rsid w:val="004E51CF"/>
    <w:rsid w:val="004E51F4"/>
    <w:rsid w:val="004E51FE"/>
    <w:rsid w:val="004E528B"/>
    <w:rsid w:val="004E5299"/>
    <w:rsid w:val="004E52B6"/>
    <w:rsid w:val="004E52DA"/>
    <w:rsid w:val="004E543C"/>
    <w:rsid w:val="004E54F3"/>
    <w:rsid w:val="004E558A"/>
    <w:rsid w:val="004E5597"/>
    <w:rsid w:val="004E559E"/>
    <w:rsid w:val="004E5613"/>
    <w:rsid w:val="004E5634"/>
    <w:rsid w:val="004E5659"/>
    <w:rsid w:val="004E56DA"/>
    <w:rsid w:val="004E57CD"/>
    <w:rsid w:val="004E5886"/>
    <w:rsid w:val="004E58D1"/>
    <w:rsid w:val="004E5977"/>
    <w:rsid w:val="004E5A56"/>
    <w:rsid w:val="004E5A8C"/>
    <w:rsid w:val="004E5AB4"/>
    <w:rsid w:val="004E5AC4"/>
    <w:rsid w:val="004E5AC7"/>
    <w:rsid w:val="004E5AE1"/>
    <w:rsid w:val="004E5B64"/>
    <w:rsid w:val="004E5BE4"/>
    <w:rsid w:val="004E5BF3"/>
    <w:rsid w:val="004E5CD3"/>
    <w:rsid w:val="004E5D06"/>
    <w:rsid w:val="004E5D33"/>
    <w:rsid w:val="004E5DBD"/>
    <w:rsid w:val="004E5DFA"/>
    <w:rsid w:val="004E5E77"/>
    <w:rsid w:val="004E5F7C"/>
    <w:rsid w:val="004E5F7D"/>
    <w:rsid w:val="004E6140"/>
    <w:rsid w:val="004E617E"/>
    <w:rsid w:val="004E619E"/>
    <w:rsid w:val="004E61ED"/>
    <w:rsid w:val="004E6399"/>
    <w:rsid w:val="004E6455"/>
    <w:rsid w:val="004E6466"/>
    <w:rsid w:val="004E6708"/>
    <w:rsid w:val="004E67D7"/>
    <w:rsid w:val="004E6851"/>
    <w:rsid w:val="004E6A31"/>
    <w:rsid w:val="004E6A42"/>
    <w:rsid w:val="004E6A68"/>
    <w:rsid w:val="004E6A70"/>
    <w:rsid w:val="004E6AAC"/>
    <w:rsid w:val="004E6BC5"/>
    <w:rsid w:val="004E6BEE"/>
    <w:rsid w:val="004E6C05"/>
    <w:rsid w:val="004E6C43"/>
    <w:rsid w:val="004E6C9E"/>
    <w:rsid w:val="004E6D6C"/>
    <w:rsid w:val="004E6DCB"/>
    <w:rsid w:val="004E6DD5"/>
    <w:rsid w:val="004E6E15"/>
    <w:rsid w:val="004E6F45"/>
    <w:rsid w:val="004E7089"/>
    <w:rsid w:val="004E7094"/>
    <w:rsid w:val="004E70C4"/>
    <w:rsid w:val="004E72FA"/>
    <w:rsid w:val="004E7341"/>
    <w:rsid w:val="004E7382"/>
    <w:rsid w:val="004E742D"/>
    <w:rsid w:val="004E7448"/>
    <w:rsid w:val="004E74AC"/>
    <w:rsid w:val="004E74EF"/>
    <w:rsid w:val="004E7530"/>
    <w:rsid w:val="004E755D"/>
    <w:rsid w:val="004E7602"/>
    <w:rsid w:val="004E7617"/>
    <w:rsid w:val="004E7681"/>
    <w:rsid w:val="004E76AA"/>
    <w:rsid w:val="004E773F"/>
    <w:rsid w:val="004E781B"/>
    <w:rsid w:val="004E78A0"/>
    <w:rsid w:val="004E79D9"/>
    <w:rsid w:val="004E7A13"/>
    <w:rsid w:val="004E7AD1"/>
    <w:rsid w:val="004E7B29"/>
    <w:rsid w:val="004E7C82"/>
    <w:rsid w:val="004E7D4D"/>
    <w:rsid w:val="004E7D56"/>
    <w:rsid w:val="004E7DA4"/>
    <w:rsid w:val="004E7EA1"/>
    <w:rsid w:val="004E7ECC"/>
    <w:rsid w:val="004E7F5D"/>
    <w:rsid w:val="004E7F5F"/>
    <w:rsid w:val="004E7F72"/>
    <w:rsid w:val="004F004B"/>
    <w:rsid w:val="004F0121"/>
    <w:rsid w:val="004F034B"/>
    <w:rsid w:val="004F055A"/>
    <w:rsid w:val="004F06A5"/>
    <w:rsid w:val="004F06E9"/>
    <w:rsid w:val="004F06FD"/>
    <w:rsid w:val="004F0756"/>
    <w:rsid w:val="004F079B"/>
    <w:rsid w:val="004F079E"/>
    <w:rsid w:val="004F0817"/>
    <w:rsid w:val="004F0967"/>
    <w:rsid w:val="004F0987"/>
    <w:rsid w:val="004F0A9D"/>
    <w:rsid w:val="004F0BFB"/>
    <w:rsid w:val="004F0D69"/>
    <w:rsid w:val="004F0DA3"/>
    <w:rsid w:val="004F0E81"/>
    <w:rsid w:val="004F0F15"/>
    <w:rsid w:val="004F0F20"/>
    <w:rsid w:val="004F0F54"/>
    <w:rsid w:val="004F0FB2"/>
    <w:rsid w:val="004F0FE2"/>
    <w:rsid w:val="004F0FEF"/>
    <w:rsid w:val="004F102A"/>
    <w:rsid w:val="004F11C1"/>
    <w:rsid w:val="004F1212"/>
    <w:rsid w:val="004F1223"/>
    <w:rsid w:val="004F12D9"/>
    <w:rsid w:val="004F12E8"/>
    <w:rsid w:val="004F130A"/>
    <w:rsid w:val="004F1374"/>
    <w:rsid w:val="004F13F7"/>
    <w:rsid w:val="004F1425"/>
    <w:rsid w:val="004F142A"/>
    <w:rsid w:val="004F1492"/>
    <w:rsid w:val="004F1622"/>
    <w:rsid w:val="004F164A"/>
    <w:rsid w:val="004F168A"/>
    <w:rsid w:val="004F16B0"/>
    <w:rsid w:val="004F17E9"/>
    <w:rsid w:val="004F1A13"/>
    <w:rsid w:val="004F1A3B"/>
    <w:rsid w:val="004F1A68"/>
    <w:rsid w:val="004F1A97"/>
    <w:rsid w:val="004F1B10"/>
    <w:rsid w:val="004F1C28"/>
    <w:rsid w:val="004F1D25"/>
    <w:rsid w:val="004F1DD8"/>
    <w:rsid w:val="004F1DF1"/>
    <w:rsid w:val="004F1E19"/>
    <w:rsid w:val="004F20A0"/>
    <w:rsid w:val="004F2108"/>
    <w:rsid w:val="004F2124"/>
    <w:rsid w:val="004F218B"/>
    <w:rsid w:val="004F2296"/>
    <w:rsid w:val="004F2317"/>
    <w:rsid w:val="004F2372"/>
    <w:rsid w:val="004F2383"/>
    <w:rsid w:val="004F2399"/>
    <w:rsid w:val="004F2489"/>
    <w:rsid w:val="004F24D2"/>
    <w:rsid w:val="004F253B"/>
    <w:rsid w:val="004F257D"/>
    <w:rsid w:val="004F26A1"/>
    <w:rsid w:val="004F26A5"/>
    <w:rsid w:val="004F26DA"/>
    <w:rsid w:val="004F26F4"/>
    <w:rsid w:val="004F27DE"/>
    <w:rsid w:val="004F2943"/>
    <w:rsid w:val="004F29B0"/>
    <w:rsid w:val="004F29F3"/>
    <w:rsid w:val="004F2A8D"/>
    <w:rsid w:val="004F2AFC"/>
    <w:rsid w:val="004F2B12"/>
    <w:rsid w:val="004F2B9B"/>
    <w:rsid w:val="004F2BCC"/>
    <w:rsid w:val="004F2C8C"/>
    <w:rsid w:val="004F2CC5"/>
    <w:rsid w:val="004F2D0A"/>
    <w:rsid w:val="004F2E0B"/>
    <w:rsid w:val="004F2E8A"/>
    <w:rsid w:val="004F2EAB"/>
    <w:rsid w:val="004F2F11"/>
    <w:rsid w:val="004F30A7"/>
    <w:rsid w:val="004F30C3"/>
    <w:rsid w:val="004F30F1"/>
    <w:rsid w:val="004F324C"/>
    <w:rsid w:val="004F32F6"/>
    <w:rsid w:val="004F332E"/>
    <w:rsid w:val="004F33F7"/>
    <w:rsid w:val="004F34E7"/>
    <w:rsid w:val="004F3548"/>
    <w:rsid w:val="004F35B1"/>
    <w:rsid w:val="004F35FC"/>
    <w:rsid w:val="004F36BF"/>
    <w:rsid w:val="004F3731"/>
    <w:rsid w:val="004F376D"/>
    <w:rsid w:val="004F3854"/>
    <w:rsid w:val="004F38F0"/>
    <w:rsid w:val="004F3917"/>
    <w:rsid w:val="004F3936"/>
    <w:rsid w:val="004F3C16"/>
    <w:rsid w:val="004F3C23"/>
    <w:rsid w:val="004F3C2F"/>
    <w:rsid w:val="004F3C4E"/>
    <w:rsid w:val="004F3D01"/>
    <w:rsid w:val="004F3DFB"/>
    <w:rsid w:val="004F3F16"/>
    <w:rsid w:val="004F4125"/>
    <w:rsid w:val="004F416A"/>
    <w:rsid w:val="004F41A7"/>
    <w:rsid w:val="004F42EE"/>
    <w:rsid w:val="004F435B"/>
    <w:rsid w:val="004F445C"/>
    <w:rsid w:val="004F4490"/>
    <w:rsid w:val="004F4587"/>
    <w:rsid w:val="004F45CD"/>
    <w:rsid w:val="004F4636"/>
    <w:rsid w:val="004F465B"/>
    <w:rsid w:val="004F46B4"/>
    <w:rsid w:val="004F46B7"/>
    <w:rsid w:val="004F4729"/>
    <w:rsid w:val="004F472F"/>
    <w:rsid w:val="004F4781"/>
    <w:rsid w:val="004F487B"/>
    <w:rsid w:val="004F48F4"/>
    <w:rsid w:val="004F491A"/>
    <w:rsid w:val="004F495D"/>
    <w:rsid w:val="004F4A13"/>
    <w:rsid w:val="004F4A66"/>
    <w:rsid w:val="004F4B9A"/>
    <w:rsid w:val="004F4BAA"/>
    <w:rsid w:val="004F4C12"/>
    <w:rsid w:val="004F4CB0"/>
    <w:rsid w:val="004F4DFB"/>
    <w:rsid w:val="004F4E69"/>
    <w:rsid w:val="004F4E6F"/>
    <w:rsid w:val="004F4E74"/>
    <w:rsid w:val="004F4F65"/>
    <w:rsid w:val="004F4FC5"/>
    <w:rsid w:val="004F5102"/>
    <w:rsid w:val="004F5213"/>
    <w:rsid w:val="004F5235"/>
    <w:rsid w:val="004F52EE"/>
    <w:rsid w:val="004F534A"/>
    <w:rsid w:val="004F5363"/>
    <w:rsid w:val="004F5375"/>
    <w:rsid w:val="004F537C"/>
    <w:rsid w:val="004F5395"/>
    <w:rsid w:val="004F5456"/>
    <w:rsid w:val="004F5499"/>
    <w:rsid w:val="004F54FA"/>
    <w:rsid w:val="004F5548"/>
    <w:rsid w:val="004F55C6"/>
    <w:rsid w:val="004F55E5"/>
    <w:rsid w:val="004F5613"/>
    <w:rsid w:val="004F562B"/>
    <w:rsid w:val="004F5707"/>
    <w:rsid w:val="004F57AB"/>
    <w:rsid w:val="004F5876"/>
    <w:rsid w:val="004F58AC"/>
    <w:rsid w:val="004F59E2"/>
    <w:rsid w:val="004F5B13"/>
    <w:rsid w:val="004F5B5B"/>
    <w:rsid w:val="004F5BC6"/>
    <w:rsid w:val="004F5E1F"/>
    <w:rsid w:val="004F5E22"/>
    <w:rsid w:val="004F5E36"/>
    <w:rsid w:val="004F5E8C"/>
    <w:rsid w:val="004F5EB7"/>
    <w:rsid w:val="004F5EC9"/>
    <w:rsid w:val="004F5F64"/>
    <w:rsid w:val="004F5F89"/>
    <w:rsid w:val="004F5F8D"/>
    <w:rsid w:val="004F60B6"/>
    <w:rsid w:val="004F611A"/>
    <w:rsid w:val="004F6137"/>
    <w:rsid w:val="004F6210"/>
    <w:rsid w:val="004F624B"/>
    <w:rsid w:val="004F6288"/>
    <w:rsid w:val="004F6406"/>
    <w:rsid w:val="004F6412"/>
    <w:rsid w:val="004F6537"/>
    <w:rsid w:val="004F6564"/>
    <w:rsid w:val="004F66B1"/>
    <w:rsid w:val="004F66D9"/>
    <w:rsid w:val="004F6784"/>
    <w:rsid w:val="004F67A9"/>
    <w:rsid w:val="004F684C"/>
    <w:rsid w:val="004F686C"/>
    <w:rsid w:val="004F6880"/>
    <w:rsid w:val="004F6889"/>
    <w:rsid w:val="004F6979"/>
    <w:rsid w:val="004F69C4"/>
    <w:rsid w:val="004F6A4F"/>
    <w:rsid w:val="004F6B8C"/>
    <w:rsid w:val="004F6BFD"/>
    <w:rsid w:val="004F6C8B"/>
    <w:rsid w:val="004F6C9F"/>
    <w:rsid w:val="004F6DE2"/>
    <w:rsid w:val="004F6DEF"/>
    <w:rsid w:val="004F6E04"/>
    <w:rsid w:val="004F6E83"/>
    <w:rsid w:val="004F6EA2"/>
    <w:rsid w:val="004F6EFC"/>
    <w:rsid w:val="004F6F36"/>
    <w:rsid w:val="004F6FF6"/>
    <w:rsid w:val="004F7033"/>
    <w:rsid w:val="004F70B7"/>
    <w:rsid w:val="004F70B9"/>
    <w:rsid w:val="004F72F3"/>
    <w:rsid w:val="004F7504"/>
    <w:rsid w:val="004F7602"/>
    <w:rsid w:val="004F761B"/>
    <w:rsid w:val="004F7634"/>
    <w:rsid w:val="004F76AC"/>
    <w:rsid w:val="004F770C"/>
    <w:rsid w:val="004F7719"/>
    <w:rsid w:val="004F77F4"/>
    <w:rsid w:val="004F78EB"/>
    <w:rsid w:val="004F7987"/>
    <w:rsid w:val="004F7996"/>
    <w:rsid w:val="004F79C1"/>
    <w:rsid w:val="004F79DB"/>
    <w:rsid w:val="004F7A20"/>
    <w:rsid w:val="004F7A3B"/>
    <w:rsid w:val="004F7AB0"/>
    <w:rsid w:val="004F7AF8"/>
    <w:rsid w:val="004F7BC4"/>
    <w:rsid w:val="004F7C80"/>
    <w:rsid w:val="004F7CE4"/>
    <w:rsid w:val="004F7DE6"/>
    <w:rsid w:val="004F7F58"/>
    <w:rsid w:val="004F7FBF"/>
    <w:rsid w:val="0050014B"/>
    <w:rsid w:val="00500341"/>
    <w:rsid w:val="00500356"/>
    <w:rsid w:val="0050036F"/>
    <w:rsid w:val="005003BB"/>
    <w:rsid w:val="005003F0"/>
    <w:rsid w:val="005004FA"/>
    <w:rsid w:val="0050052D"/>
    <w:rsid w:val="005005E7"/>
    <w:rsid w:val="005005FA"/>
    <w:rsid w:val="00500667"/>
    <w:rsid w:val="00500692"/>
    <w:rsid w:val="005006DF"/>
    <w:rsid w:val="00500842"/>
    <w:rsid w:val="00500982"/>
    <w:rsid w:val="00500A6A"/>
    <w:rsid w:val="00500BAB"/>
    <w:rsid w:val="00500EFF"/>
    <w:rsid w:val="00500F68"/>
    <w:rsid w:val="00500FF2"/>
    <w:rsid w:val="005010DF"/>
    <w:rsid w:val="005010FF"/>
    <w:rsid w:val="00501260"/>
    <w:rsid w:val="005012A3"/>
    <w:rsid w:val="005012FF"/>
    <w:rsid w:val="00501308"/>
    <w:rsid w:val="00501413"/>
    <w:rsid w:val="00501477"/>
    <w:rsid w:val="005014E1"/>
    <w:rsid w:val="00501532"/>
    <w:rsid w:val="005015C4"/>
    <w:rsid w:val="00501675"/>
    <w:rsid w:val="00501698"/>
    <w:rsid w:val="005016B1"/>
    <w:rsid w:val="005016D2"/>
    <w:rsid w:val="005016E6"/>
    <w:rsid w:val="00501730"/>
    <w:rsid w:val="005017E8"/>
    <w:rsid w:val="005018CB"/>
    <w:rsid w:val="005018F9"/>
    <w:rsid w:val="00501963"/>
    <w:rsid w:val="00501A9E"/>
    <w:rsid w:val="00501ABE"/>
    <w:rsid w:val="00501B3A"/>
    <w:rsid w:val="00501B43"/>
    <w:rsid w:val="00501B8F"/>
    <w:rsid w:val="00501C36"/>
    <w:rsid w:val="00501C8D"/>
    <w:rsid w:val="00501D22"/>
    <w:rsid w:val="00501D2A"/>
    <w:rsid w:val="00501D68"/>
    <w:rsid w:val="00501EDB"/>
    <w:rsid w:val="00501EDC"/>
    <w:rsid w:val="00501F0B"/>
    <w:rsid w:val="00501F48"/>
    <w:rsid w:val="00501FE5"/>
    <w:rsid w:val="00502112"/>
    <w:rsid w:val="00502229"/>
    <w:rsid w:val="00502301"/>
    <w:rsid w:val="005023F0"/>
    <w:rsid w:val="0050266C"/>
    <w:rsid w:val="00502680"/>
    <w:rsid w:val="0050273A"/>
    <w:rsid w:val="00502763"/>
    <w:rsid w:val="00502837"/>
    <w:rsid w:val="00502908"/>
    <w:rsid w:val="00502912"/>
    <w:rsid w:val="005029B6"/>
    <w:rsid w:val="00502A8E"/>
    <w:rsid w:val="00502B9C"/>
    <w:rsid w:val="00502C35"/>
    <w:rsid w:val="00502CEC"/>
    <w:rsid w:val="00502D0E"/>
    <w:rsid w:val="00502E6B"/>
    <w:rsid w:val="00502ED7"/>
    <w:rsid w:val="00502F72"/>
    <w:rsid w:val="00502FE7"/>
    <w:rsid w:val="00502FF7"/>
    <w:rsid w:val="00503058"/>
    <w:rsid w:val="00503070"/>
    <w:rsid w:val="00503081"/>
    <w:rsid w:val="00503185"/>
    <w:rsid w:val="00503192"/>
    <w:rsid w:val="005032FC"/>
    <w:rsid w:val="00503393"/>
    <w:rsid w:val="005033A4"/>
    <w:rsid w:val="005033C6"/>
    <w:rsid w:val="005033DB"/>
    <w:rsid w:val="005034D8"/>
    <w:rsid w:val="00503633"/>
    <w:rsid w:val="005036B0"/>
    <w:rsid w:val="005038E7"/>
    <w:rsid w:val="00503A18"/>
    <w:rsid w:val="00503A7D"/>
    <w:rsid w:val="00503AF5"/>
    <w:rsid w:val="00503C30"/>
    <w:rsid w:val="00503C35"/>
    <w:rsid w:val="00503CD4"/>
    <w:rsid w:val="00503CE4"/>
    <w:rsid w:val="00503CF5"/>
    <w:rsid w:val="00503D55"/>
    <w:rsid w:val="00503E70"/>
    <w:rsid w:val="00503E89"/>
    <w:rsid w:val="00503F81"/>
    <w:rsid w:val="00503FB9"/>
    <w:rsid w:val="005040E1"/>
    <w:rsid w:val="005040EF"/>
    <w:rsid w:val="005040F2"/>
    <w:rsid w:val="00504143"/>
    <w:rsid w:val="00504176"/>
    <w:rsid w:val="0050424E"/>
    <w:rsid w:val="0050428A"/>
    <w:rsid w:val="005042F0"/>
    <w:rsid w:val="005042F3"/>
    <w:rsid w:val="00504432"/>
    <w:rsid w:val="00504488"/>
    <w:rsid w:val="005044D6"/>
    <w:rsid w:val="0050456C"/>
    <w:rsid w:val="005045C1"/>
    <w:rsid w:val="00504652"/>
    <w:rsid w:val="0050465D"/>
    <w:rsid w:val="005046A7"/>
    <w:rsid w:val="005047DA"/>
    <w:rsid w:val="0050488E"/>
    <w:rsid w:val="00504A85"/>
    <w:rsid w:val="00504AC6"/>
    <w:rsid w:val="00504B92"/>
    <w:rsid w:val="00504BAC"/>
    <w:rsid w:val="00504BB4"/>
    <w:rsid w:val="00504BE9"/>
    <w:rsid w:val="00504C74"/>
    <w:rsid w:val="00504CA8"/>
    <w:rsid w:val="00504F2A"/>
    <w:rsid w:val="00504FE1"/>
    <w:rsid w:val="00505046"/>
    <w:rsid w:val="00505085"/>
    <w:rsid w:val="005050C0"/>
    <w:rsid w:val="005051CD"/>
    <w:rsid w:val="00505279"/>
    <w:rsid w:val="0050531F"/>
    <w:rsid w:val="0050532F"/>
    <w:rsid w:val="00505350"/>
    <w:rsid w:val="005055F6"/>
    <w:rsid w:val="00505621"/>
    <w:rsid w:val="005057B9"/>
    <w:rsid w:val="00505972"/>
    <w:rsid w:val="005059E0"/>
    <w:rsid w:val="005059F7"/>
    <w:rsid w:val="00505BA6"/>
    <w:rsid w:val="00505BA7"/>
    <w:rsid w:val="00505C03"/>
    <w:rsid w:val="00505C6E"/>
    <w:rsid w:val="00505CBD"/>
    <w:rsid w:val="00505EB6"/>
    <w:rsid w:val="00505F77"/>
    <w:rsid w:val="005061CB"/>
    <w:rsid w:val="005061EB"/>
    <w:rsid w:val="00506220"/>
    <w:rsid w:val="0050624A"/>
    <w:rsid w:val="00506580"/>
    <w:rsid w:val="00506661"/>
    <w:rsid w:val="00506690"/>
    <w:rsid w:val="00506765"/>
    <w:rsid w:val="005067BC"/>
    <w:rsid w:val="00506800"/>
    <w:rsid w:val="005068A9"/>
    <w:rsid w:val="005069BF"/>
    <w:rsid w:val="005069F6"/>
    <w:rsid w:val="00506A32"/>
    <w:rsid w:val="00506A44"/>
    <w:rsid w:val="00506B10"/>
    <w:rsid w:val="00506BD9"/>
    <w:rsid w:val="00506C0D"/>
    <w:rsid w:val="00506C41"/>
    <w:rsid w:val="00506C78"/>
    <w:rsid w:val="00506D64"/>
    <w:rsid w:val="00506DE3"/>
    <w:rsid w:val="00506E4B"/>
    <w:rsid w:val="00506F0E"/>
    <w:rsid w:val="00506F56"/>
    <w:rsid w:val="00506FB5"/>
    <w:rsid w:val="00507077"/>
    <w:rsid w:val="00507081"/>
    <w:rsid w:val="00507174"/>
    <w:rsid w:val="005071D8"/>
    <w:rsid w:val="0050724D"/>
    <w:rsid w:val="005072AE"/>
    <w:rsid w:val="005072D0"/>
    <w:rsid w:val="00507496"/>
    <w:rsid w:val="00507524"/>
    <w:rsid w:val="005075C6"/>
    <w:rsid w:val="005075DF"/>
    <w:rsid w:val="00507692"/>
    <w:rsid w:val="005076C4"/>
    <w:rsid w:val="005077A1"/>
    <w:rsid w:val="005077A7"/>
    <w:rsid w:val="005077B5"/>
    <w:rsid w:val="0050781E"/>
    <w:rsid w:val="0050785A"/>
    <w:rsid w:val="00507974"/>
    <w:rsid w:val="00507A2B"/>
    <w:rsid w:val="00507C34"/>
    <w:rsid w:val="00507D0F"/>
    <w:rsid w:val="00507DD5"/>
    <w:rsid w:val="00507DDF"/>
    <w:rsid w:val="00507E56"/>
    <w:rsid w:val="00507E5A"/>
    <w:rsid w:val="00507F57"/>
    <w:rsid w:val="00510003"/>
    <w:rsid w:val="00510017"/>
    <w:rsid w:val="005100B6"/>
    <w:rsid w:val="00510120"/>
    <w:rsid w:val="00510139"/>
    <w:rsid w:val="00510220"/>
    <w:rsid w:val="00510278"/>
    <w:rsid w:val="0051037A"/>
    <w:rsid w:val="0051037E"/>
    <w:rsid w:val="00510390"/>
    <w:rsid w:val="005103A4"/>
    <w:rsid w:val="00510455"/>
    <w:rsid w:val="005104E2"/>
    <w:rsid w:val="005104E8"/>
    <w:rsid w:val="00510538"/>
    <w:rsid w:val="0051056A"/>
    <w:rsid w:val="00510575"/>
    <w:rsid w:val="00510617"/>
    <w:rsid w:val="0051063B"/>
    <w:rsid w:val="005106D1"/>
    <w:rsid w:val="00510824"/>
    <w:rsid w:val="0051083A"/>
    <w:rsid w:val="00510849"/>
    <w:rsid w:val="0051084B"/>
    <w:rsid w:val="00510A3F"/>
    <w:rsid w:val="00510A85"/>
    <w:rsid w:val="00510C11"/>
    <w:rsid w:val="00510C2E"/>
    <w:rsid w:val="00510C41"/>
    <w:rsid w:val="00510CA1"/>
    <w:rsid w:val="00510D01"/>
    <w:rsid w:val="00510E32"/>
    <w:rsid w:val="00510F18"/>
    <w:rsid w:val="00510F61"/>
    <w:rsid w:val="00511220"/>
    <w:rsid w:val="0051134C"/>
    <w:rsid w:val="00511380"/>
    <w:rsid w:val="00511575"/>
    <w:rsid w:val="0051164D"/>
    <w:rsid w:val="005117FB"/>
    <w:rsid w:val="0051198C"/>
    <w:rsid w:val="00511A4C"/>
    <w:rsid w:val="00511A94"/>
    <w:rsid w:val="00511AAE"/>
    <w:rsid w:val="00511AEA"/>
    <w:rsid w:val="00511B21"/>
    <w:rsid w:val="00511BE6"/>
    <w:rsid w:val="00511C48"/>
    <w:rsid w:val="00511C6B"/>
    <w:rsid w:val="00511CC4"/>
    <w:rsid w:val="00511CF5"/>
    <w:rsid w:val="00511D70"/>
    <w:rsid w:val="00511DED"/>
    <w:rsid w:val="00511E8A"/>
    <w:rsid w:val="00511F42"/>
    <w:rsid w:val="00511F9B"/>
    <w:rsid w:val="00512065"/>
    <w:rsid w:val="0051206B"/>
    <w:rsid w:val="0051209F"/>
    <w:rsid w:val="005120D6"/>
    <w:rsid w:val="005121AC"/>
    <w:rsid w:val="005122F2"/>
    <w:rsid w:val="0051232B"/>
    <w:rsid w:val="005123B5"/>
    <w:rsid w:val="0051255B"/>
    <w:rsid w:val="0051259C"/>
    <w:rsid w:val="005125F1"/>
    <w:rsid w:val="00512602"/>
    <w:rsid w:val="0051260E"/>
    <w:rsid w:val="00512670"/>
    <w:rsid w:val="005126ED"/>
    <w:rsid w:val="0051274B"/>
    <w:rsid w:val="00512874"/>
    <w:rsid w:val="005129AC"/>
    <w:rsid w:val="00512A1E"/>
    <w:rsid w:val="00512A20"/>
    <w:rsid w:val="00512A21"/>
    <w:rsid w:val="00512A94"/>
    <w:rsid w:val="00512B2F"/>
    <w:rsid w:val="00512B55"/>
    <w:rsid w:val="00512B64"/>
    <w:rsid w:val="00512B70"/>
    <w:rsid w:val="00512B8D"/>
    <w:rsid w:val="00512BBA"/>
    <w:rsid w:val="00512BBC"/>
    <w:rsid w:val="00512BBD"/>
    <w:rsid w:val="00512C35"/>
    <w:rsid w:val="00512C4B"/>
    <w:rsid w:val="00512C8F"/>
    <w:rsid w:val="00512CD8"/>
    <w:rsid w:val="00512D99"/>
    <w:rsid w:val="00512DC6"/>
    <w:rsid w:val="00512DF6"/>
    <w:rsid w:val="00512EB3"/>
    <w:rsid w:val="00512EB6"/>
    <w:rsid w:val="00512F55"/>
    <w:rsid w:val="00512F93"/>
    <w:rsid w:val="00512FBE"/>
    <w:rsid w:val="0051300C"/>
    <w:rsid w:val="0051306C"/>
    <w:rsid w:val="00513205"/>
    <w:rsid w:val="00513337"/>
    <w:rsid w:val="005133A0"/>
    <w:rsid w:val="005133D7"/>
    <w:rsid w:val="0051344C"/>
    <w:rsid w:val="005135A5"/>
    <w:rsid w:val="005135D1"/>
    <w:rsid w:val="00513644"/>
    <w:rsid w:val="005136D1"/>
    <w:rsid w:val="0051372E"/>
    <w:rsid w:val="00513747"/>
    <w:rsid w:val="005137E6"/>
    <w:rsid w:val="0051385C"/>
    <w:rsid w:val="005138AB"/>
    <w:rsid w:val="005138CA"/>
    <w:rsid w:val="00513991"/>
    <w:rsid w:val="00513AE0"/>
    <w:rsid w:val="00513B95"/>
    <w:rsid w:val="00513BBF"/>
    <w:rsid w:val="00513DDC"/>
    <w:rsid w:val="00513E3F"/>
    <w:rsid w:val="00513EF0"/>
    <w:rsid w:val="00513FC0"/>
    <w:rsid w:val="0051402B"/>
    <w:rsid w:val="0051402D"/>
    <w:rsid w:val="00514052"/>
    <w:rsid w:val="005140D8"/>
    <w:rsid w:val="00514104"/>
    <w:rsid w:val="00514155"/>
    <w:rsid w:val="00514273"/>
    <w:rsid w:val="005142D2"/>
    <w:rsid w:val="005144A0"/>
    <w:rsid w:val="00514512"/>
    <w:rsid w:val="005145ED"/>
    <w:rsid w:val="00514611"/>
    <w:rsid w:val="005147C9"/>
    <w:rsid w:val="0051497B"/>
    <w:rsid w:val="005149BA"/>
    <w:rsid w:val="00514A21"/>
    <w:rsid w:val="00514CA9"/>
    <w:rsid w:val="00514D35"/>
    <w:rsid w:val="00514D89"/>
    <w:rsid w:val="00514DF1"/>
    <w:rsid w:val="00514E24"/>
    <w:rsid w:val="005150BA"/>
    <w:rsid w:val="005150C5"/>
    <w:rsid w:val="00515163"/>
    <w:rsid w:val="0051516E"/>
    <w:rsid w:val="005153DA"/>
    <w:rsid w:val="00515405"/>
    <w:rsid w:val="005154BA"/>
    <w:rsid w:val="005155E2"/>
    <w:rsid w:val="00515600"/>
    <w:rsid w:val="00515692"/>
    <w:rsid w:val="005156A1"/>
    <w:rsid w:val="00515774"/>
    <w:rsid w:val="005157A0"/>
    <w:rsid w:val="00515832"/>
    <w:rsid w:val="005158F3"/>
    <w:rsid w:val="0051597A"/>
    <w:rsid w:val="00515A0E"/>
    <w:rsid w:val="00515AA4"/>
    <w:rsid w:val="00515AE0"/>
    <w:rsid w:val="00515BBE"/>
    <w:rsid w:val="00515BF8"/>
    <w:rsid w:val="00515CAB"/>
    <w:rsid w:val="00515DD2"/>
    <w:rsid w:val="00515ED5"/>
    <w:rsid w:val="00515EDB"/>
    <w:rsid w:val="00515FF3"/>
    <w:rsid w:val="0051609D"/>
    <w:rsid w:val="00516115"/>
    <w:rsid w:val="00516158"/>
    <w:rsid w:val="005161EE"/>
    <w:rsid w:val="00516226"/>
    <w:rsid w:val="005162ED"/>
    <w:rsid w:val="005162EF"/>
    <w:rsid w:val="0051635C"/>
    <w:rsid w:val="005163D0"/>
    <w:rsid w:val="00516457"/>
    <w:rsid w:val="00516465"/>
    <w:rsid w:val="005164ED"/>
    <w:rsid w:val="00516535"/>
    <w:rsid w:val="0051662E"/>
    <w:rsid w:val="00516631"/>
    <w:rsid w:val="0051668D"/>
    <w:rsid w:val="005168C2"/>
    <w:rsid w:val="00516927"/>
    <w:rsid w:val="00516997"/>
    <w:rsid w:val="005169A0"/>
    <w:rsid w:val="00516A69"/>
    <w:rsid w:val="00516B13"/>
    <w:rsid w:val="00516BDC"/>
    <w:rsid w:val="00516C93"/>
    <w:rsid w:val="00516DAD"/>
    <w:rsid w:val="00516DC0"/>
    <w:rsid w:val="00516E19"/>
    <w:rsid w:val="00516FD3"/>
    <w:rsid w:val="005170AA"/>
    <w:rsid w:val="005170F1"/>
    <w:rsid w:val="00517108"/>
    <w:rsid w:val="00517109"/>
    <w:rsid w:val="005171D5"/>
    <w:rsid w:val="00517245"/>
    <w:rsid w:val="0051737A"/>
    <w:rsid w:val="005173EF"/>
    <w:rsid w:val="00517427"/>
    <w:rsid w:val="00517488"/>
    <w:rsid w:val="0051759A"/>
    <w:rsid w:val="00517687"/>
    <w:rsid w:val="00517697"/>
    <w:rsid w:val="005176A5"/>
    <w:rsid w:val="005176C8"/>
    <w:rsid w:val="005176ED"/>
    <w:rsid w:val="005178C0"/>
    <w:rsid w:val="0051792F"/>
    <w:rsid w:val="0051797A"/>
    <w:rsid w:val="00517A46"/>
    <w:rsid w:val="00517AB6"/>
    <w:rsid w:val="00517B60"/>
    <w:rsid w:val="00517C4F"/>
    <w:rsid w:val="00517D3C"/>
    <w:rsid w:val="00517D57"/>
    <w:rsid w:val="00517D76"/>
    <w:rsid w:val="00517DEC"/>
    <w:rsid w:val="00517E65"/>
    <w:rsid w:val="00517EA7"/>
    <w:rsid w:val="00517EF8"/>
    <w:rsid w:val="00517EFA"/>
    <w:rsid w:val="0052004E"/>
    <w:rsid w:val="00520069"/>
    <w:rsid w:val="00520077"/>
    <w:rsid w:val="0052008E"/>
    <w:rsid w:val="0052013D"/>
    <w:rsid w:val="0052018E"/>
    <w:rsid w:val="005201A5"/>
    <w:rsid w:val="005201EA"/>
    <w:rsid w:val="0052028C"/>
    <w:rsid w:val="00520316"/>
    <w:rsid w:val="00520334"/>
    <w:rsid w:val="00520369"/>
    <w:rsid w:val="00520374"/>
    <w:rsid w:val="00520415"/>
    <w:rsid w:val="00520425"/>
    <w:rsid w:val="0052051D"/>
    <w:rsid w:val="0052057B"/>
    <w:rsid w:val="00520602"/>
    <w:rsid w:val="00520686"/>
    <w:rsid w:val="00520695"/>
    <w:rsid w:val="0052069A"/>
    <w:rsid w:val="0052077A"/>
    <w:rsid w:val="0052078D"/>
    <w:rsid w:val="005207E3"/>
    <w:rsid w:val="005207F3"/>
    <w:rsid w:val="0052088F"/>
    <w:rsid w:val="005208A6"/>
    <w:rsid w:val="005208C4"/>
    <w:rsid w:val="0052098C"/>
    <w:rsid w:val="005209AB"/>
    <w:rsid w:val="00520A4F"/>
    <w:rsid w:val="00520AA4"/>
    <w:rsid w:val="00520AC8"/>
    <w:rsid w:val="00520ADC"/>
    <w:rsid w:val="00520AF4"/>
    <w:rsid w:val="00520C49"/>
    <w:rsid w:val="00520CD8"/>
    <w:rsid w:val="00520D78"/>
    <w:rsid w:val="00520D86"/>
    <w:rsid w:val="00520DCC"/>
    <w:rsid w:val="00520DD3"/>
    <w:rsid w:val="00520DE5"/>
    <w:rsid w:val="00520EF0"/>
    <w:rsid w:val="00520F10"/>
    <w:rsid w:val="00520F4F"/>
    <w:rsid w:val="00520F55"/>
    <w:rsid w:val="00520F75"/>
    <w:rsid w:val="00521022"/>
    <w:rsid w:val="00521110"/>
    <w:rsid w:val="00521117"/>
    <w:rsid w:val="00521198"/>
    <w:rsid w:val="005211D0"/>
    <w:rsid w:val="005211F9"/>
    <w:rsid w:val="00521216"/>
    <w:rsid w:val="00521239"/>
    <w:rsid w:val="00521245"/>
    <w:rsid w:val="00521295"/>
    <w:rsid w:val="00521365"/>
    <w:rsid w:val="00521381"/>
    <w:rsid w:val="00521393"/>
    <w:rsid w:val="00521423"/>
    <w:rsid w:val="00521494"/>
    <w:rsid w:val="005214D6"/>
    <w:rsid w:val="005214FC"/>
    <w:rsid w:val="005215E1"/>
    <w:rsid w:val="00521770"/>
    <w:rsid w:val="005219B5"/>
    <w:rsid w:val="00521A4D"/>
    <w:rsid w:val="00521B3B"/>
    <w:rsid w:val="00521B5B"/>
    <w:rsid w:val="00521C31"/>
    <w:rsid w:val="00521CDC"/>
    <w:rsid w:val="00521D53"/>
    <w:rsid w:val="00521D77"/>
    <w:rsid w:val="00521E02"/>
    <w:rsid w:val="00521EB0"/>
    <w:rsid w:val="00521F1F"/>
    <w:rsid w:val="00522108"/>
    <w:rsid w:val="005221B4"/>
    <w:rsid w:val="00522234"/>
    <w:rsid w:val="00522359"/>
    <w:rsid w:val="00522599"/>
    <w:rsid w:val="005227E6"/>
    <w:rsid w:val="0052287B"/>
    <w:rsid w:val="00522966"/>
    <w:rsid w:val="0052297F"/>
    <w:rsid w:val="00522980"/>
    <w:rsid w:val="00522BBC"/>
    <w:rsid w:val="00522BDE"/>
    <w:rsid w:val="00522C2C"/>
    <w:rsid w:val="00522D9C"/>
    <w:rsid w:val="00522E3E"/>
    <w:rsid w:val="00522EF5"/>
    <w:rsid w:val="00522F49"/>
    <w:rsid w:val="00522FA2"/>
    <w:rsid w:val="00522FBB"/>
    <w:rsid w:val="0052301C"/>
    <w:rsid w:val="00523050"/>
    <w:rsid w:val="0052311E"/>
    <w:rsid w:val="0052313C"/>
    <w:rsid w:val="00523196"/>
    <w:rsid w:val="00523207"/>
    <w:rsid w:val="0052326A"/>
    <w:rsid w:val="0052330F"/>
    <w:rsid w:val="0052332B"/>
    <w:rsid w:val="005233A4"/>
    <w:rsid w:val="00523435"/>
    <w:rsid w:val="00523451"/>
    <w:rsid w:val="00523486"/>
    <w:rsid w:val="005234D3"/>
    <w:rsid w:val="00523522"/>
    <w:rsid w:val="00523550"/>
    <w:rsid w:val="00523672"/>
    <w:rsid w:val="005236FC"/>
    <w:rsid w:val="00523821"/>
    <w:rsid w:val="00523879"/>
    <w:rsid w:val="00523948"/>
    <w:rsid w:val="00523950"/>
    <w:rsid w:val="00523A7C"/>
    <w:rsid w:val="00523AD7"/>
    <w:rsid w:val="00523BA6"/>
    <w:rsid w:val="00523C2E"/>
    <w:rsid w:val="00523C92"/>
    <w:rsid w:val="00523D6F"/>
    <w:rsid w:val="00523E4D"/>
    <w:rsid w:val="00523FC8"/>
    <w:rsid w:val="00523FE0"/>
    <w:rsid w:val="00524023"/>
    <w:rsid w:val="005241DC"/>
    <w:rsid w:val="005241F7"/>
    <w:rsid w:val="00524290"/>
    <w:rsid w:val="00524313"/>
    <w:rsid w:val="00524344"/>
    <w:rsid w:val="005243CE"/>
    <w:rsid w:val="005243FC"/>
    <w:rsid w:val="0052447E"/>
    <w:rsid w:val="0052449F"/>
    <w:rsid w:val="00524536"/>
    <w:rsid w:val="005246F0"/>
    <w:rsid w:val="00524761"/>
    <w:rsid w:val="0052480D"/>
    <w:rsid w:val="0052488C"/>
    <w:rsid w:val="005248D5"/>
    <w:rsid w:val="0052492F"/>
    <w:rsid w:val="00524B56"/>
    <w:rsid w:val="00524B64"/>
    <w:rsid w:val="00524C30"/>
    <w:rsid w:val="00524C77"/>
    <w:rsid w:val="00524C93"/>
    <w:rsid w:val="00524D03"/>
    <w:rsid w:val="00524D0C"/>
    <w:rsid w:val="00524D52"/>
    <w:rsid w:val="00524E1B"/>
    <w:rsid w:val="00524E41"/>
    <w:rsid w:val="00524F29"/>
    <w:rsid w:val="00524F38"/>
    <w:rsid w:val="00524F99"/>
    <w:rsid w:val="0052505D"/>
    <w:rsid w:val="005250B2"/>
    <w:rsid w:val="005251A4"/>
    <w:rsid w:val="00525216"/>
    <w:rsid w:val="00525255"/>
    <w:rsid w:val="005252EB"/>
    <w:rsid w:val="00525325"/>
    <w:rsid w:val="00525623"/>
    <w:rsid w:val="0052563D"/>
    <w:rsid w:val="00525664"/>
    <w:rsid w:val="0052578F"/>
    <w:rsid w:val="005258C4"/>
    <w:rsid w:val="00525987"/>
    <w:rsid w:val="00525A58"/>
    <w:rsid w:val="00525A7A"/>
    <w:rsid w:val="00525B68"/>
    <w:rsid w:val="00525C68"/>
    <w:rsid w:val="00525D26"/>
    <w:rsid w:val="00525D2F"/>
    <w:rsid w:val="00525DF6"/>
    <w:rsid w:val="00525E1B"/>
    <w:rsid w:val="00525E5F"/>
    <w:rsid w:val="00525F6B"/>
    <w:rsid w:val="00525FB0"/>
    <w:rsid w:val="00525FC5"/>
    <w:rsid w:val="00525FE1"/>
    <w:rsid w:val="00525FFF"/>
    <w:rsid w:val="00526214"/>
    <w:rsid w:val="005262BD"/>
    <w:rsid w:val="00526358"/>
    <w:rsid w:val="005263D0"/>
    <w:rsid w:val="00526487"/>
    <w:rsid w:val="005264E6"/>
    <w:rsid w:val="0052653F"/>
    <w:rsid w:val="0052658D"/>
    <w:rsid w:val="00526597"/>
    <w:rsid w:val="0052662E"/>
    <w:rsid w:val="00526789"/>
    <w:rsid w:val="005268AC"/>
    <w:rsid w:val="005268B1"/>
    <w:rsid w:val="00526A10"/>
    <w:rsid w:val="00526A47"/>
    <w:rsid w:val="00526A6F"/>
    <w:rsid w:val="00526B21"/>
    <w:rsid w:val="00526B7D"/>
    <w:rsid w:val="00526BB9"/>
    <w:rsid w:val="00526CB3"/>
    <w:rsid w:val="00526CEC"/>
    <w:rsid w:val="00526D8B"/>
    <w:rsid w:val="00526E51"/>
    <w:rsid w:val="00526EAB"/>
    <w:rsid w:val="00526F05"/>
    <w:rsid w:val="00526F13"/>
    <w:rsid w:val="00526F94"/>
    <w:rsid w:val="00527075"/>
    <w:rsid w:val="005270D5"/>
    <w:rsid w:val="005271F7"/>
    <w:rsid w:val="005272EF"/>
    <w:rsid w:val="005272F4"/>
    <w:rsid w:val="0052731C"/>
    <w:rsid w:val="0052733D"/>
    <w:rsid w:val="0052740D"/>
    <w:rsid w:val="0052741C"/>
    <w:rsid w:val="00527427"/>
    <w:rsid w:val="00527528"/>
    <w:rsid w:val="005276B6"/>
    <w:rsid w:val="005277A3"/>
    <w:rsid w:val="00527882"/>
    <w:rsid w:val="005278D2"/>
    <w:rsid w:val="005278EC"/>
    <w:rsid w:val="0052790B"/>
    <w:rsid w:val="00527A98"/>
    <w:rsid w:val="00527ACB"/>
    <w:rsid w:val="00527B25"/>
    <w:rsid w:val="00527C37"/>
    <w:rsid w:val="00527DEE"/>
    <w:rsid w:val="00527F81"/>
    <w:rsid w:val="00527F90"/>
    <w:rsid w:val="0053004F"/>
    <w:rsid w:val="0053010B"/>
    <w:rsid w:val="0053018D"/>
    <w:rsid w:val="00530224"/>
    <w:rsid w:val="005302B1"/>
    <w:rsid w:val="00530375"/>
    <w:rsid w:val="005303C2"/>
    <w:rsid w:val="005303E3"/>
    <w:rsid w:val="00530506"/>
    <w:rsid w:val="0053057C"/>
    <w:rsid w:val="00530599"/>
    <w:rsid w:val="005305D3"/>
    <w:rsid w:val="0053071A"/>
    <w:rsid w:val="00530724"/>
    <w:rsid w:val="005309DA"/>
    <w:rsid w:val="00530A1E"/>
    <w:rsid w:val="00530B92"/>
    <w:rsid w:val="00530CE6"/>
    <w:rsid w:val="00530CF1"/>
    <w:rsid w:val="00530D0D"/>
    <w:rsid w:val="00530F09"/>
    <w:rsid w:val="0053102E"/>
    <w:rsid w:val="00531035"/>
    <w:rsid w:val="00531148"/>
    <w:rsid w:val="00531184"/>
    <w:rsid w:val="0053119B"/>
    <w:rsid w:val="005311C2"/>
    <w:rsid w:val="005311C6"/>
    <w:rsid w:val="00531354"/>
    <w:rsid w:val="005313D2"/>
    <w:rsid w:val="0053146F"/>
    <w:rsid w:val="00531526"/>
    <w:rsid w:val="00531540"/>
    <w:rsid w:val="005316AA"/>
    <w:rsid w:val="005316ED"/>
    <w:rsid w:val="005316F8"/>
    <w:rsid w:val="005317FE"/>
    <w:rsid w:val="00531829"/>
    <w:rsid w:val="0053191D"/>
    <w:rsid w:val="00531AA9"/>
    <w:rsid w:val="00531AE2"/>
    <w:rsid w:val="00531C1F"/>
    <w:rsid w:val="00531C29"/>
    <w:rsid w:val="00531C5A"/>
    <w:rsid w:val="00531D3F"/>
    <w:rsid w:val="00531D87"/>
    <w:rsid w:val="00531DDC"/>
    <w:rsid w:val="00531E7E"/>
    <w:rsid w:val="00531EB2"/>
    <w:rsid w:val="00531F63"/>
    <w:rsid w:val="005320B2"/>
    <w:rsid w:val="005321C1"/>
    <w:rsid w:val="005321C2"/>
    <w:rsid w:val="005321D1"/>
    <w:rsid w:val="0053222A"/>
    <w:rsid w:val="00532272"/>
    <w:rsid w:val="005322F5"/>
    <w:rsid w:val="00532318"/>
    <w:rsid w:val="00532349"/>
    <w:rsid w:val="0053237C"/>
    <w:rsid w:val="005323BA"/>
    <w:rsid w:val="005324F4"/>
    <w:rsid w:val="0053256C"/>
    <w:rsid w:val="005325BD"/>
    <w:rsid w:val="0053262C"/>
    <w:rsid w:val="0053267A"/>
    <w:rsid w:val="0053274E"/>
    <w:rsid w:val="0053278B"/>
    <w:rsid w:val="00532796"/>
    <w:rsid w:val="00532851"/>
    <w:rsid w:val="0053290B"/>
    <w:rsid w:val="00532915"/>
    <w:rsid w:val="00532922"/>
    <w:rsid w:val="00532A19"/>
    <w:rsid w:val="00532AA3"/>
    <w:rsid w:val="00532AE1"/>
    <w:rsid w:val="00532AF9"/>
    <w:rsid w:val="00532BAD"/>
    <w:rsid w:val="00532CA4"/>
    <w:rsid w:val="00532D98"/>
    <w:rsid w:val="00532DCC"/>
    <w:rsid w:val="00532DDD"/>
    <w:rsid w:val="00532E32"/>
    <w:rsid w:val="00532E56"/>
    <w:rsid w:val="00532FC5"/>
    <w:rsid w:val="00533028"/>
    <w:rsid w:val="0053307C"/>
    <w:rsid w:val="0053313E"/>
    <w:rsid w:val="0053313F"/>
    <w:rsid w:val="00533198"/>
    <w:rsid w:val="005331F8"/>
    <w:rsid w:val="0053321B"/>
    <w:rsid w:val="005332B2"/>
    <w:rsid w:val="00533316"/>
    <w:rsid w:val="0053338D"/>
    <w:rsid w:val="005333A6"/>
    <w:rsid w:val="00533449"/>
    <w:rsid w:val="005334BB"/>
    <w:rsid w:val="005335F3"/>
    <w:rsid w:val="00533611"/>
    <w:rsid w:val="0053366B"/>
    <w:rsid w:val="0053374C"/>
    <w:rsid w:val="005337B0"/>
    <w:rsid w:val="005337D1"/>
    <w:rsid w:val="0053383C"/>
    <w:rsid w:val="0053388C"/>
    <w:rsid w:val="00533972"/>
    <w:rsid w:val="00533981"/>
    <w:rsid w:val="005339B8"/>
    <w:rsid w:val="00533A65"/>
    <w:rsid w:val="00533AA4"/>
    <w:rsid w:val="00533AA9"/>
    <w:rsid w:val="00533AE8"/>
    <w:rsid w:val="00533C38"/>
    <w:rsid w:val="00533D45"/>
    <w:rsid w:val="00533E8A"/>
    <w:rsid w:val="00533EEE"/>
    <w:rsid w:val="0053401C"/>
    <w:rsid w:val="0053405A"/>
    <w:rsid w:val="00534066"/>
    <w:rsid w:val="0053410D"/>
    <w:rsid w:val="00534138"/>
    <w:rsid w:val="005341AD"/>
    <w:rsid w:val="005341ED"/>
    <w:rsid w:val="005342C1"/>
    <w:rsid w:val="00534377"/>
    <w:rsid w:val="005343B7"/>
    <w:rsid w:val="0053440B"/>
    <w:rsid w:val="0053456A"/>
    <w:rsid w:val="00534581"/>
    <w:rsid w:val="005345D9"/>
    <w:rsid w:val="005345E5"/>
    <w:rsid w:val="00534664"/>
    <w:rsid w:val="005347B6"/>
    <w:rsid w:val="005347C0"/>
    <w:rsid w:val="00534848"/>
    <w:rsid w:val="0053484E"/>
    <w:rsid w:val="0053485D"/>
    <w:rsid w:val="005349C6"/>
    <w:rsid w:val="00534B60"/>
    <w:rsid w:val="00534BC9"/>
    <w:rsid w:val="00534CDA"/>
    <w:rsid w:val="00534E0D"/>
    <w:rsid w:val="00534EA3"/>
    <w:rsid w:val="00534FBE"/>
    <w:rsid w:val="005350B6"/>
    <w:rsid w:val="00535164"/>
    <w:rsid w:val="005351DB"/>
    <w:rsid w:val="0053523D"/>
    <w:rsid w:val="0053524F"/>
    <w:rsid w:val="00535324"/>
    <w:rsid w:val="005353A9"/>
    <w:rsid w:val="0053552D"/>
    <w:rsid w:val="005355A6"/>
    <w:rsid w:val="005355DC"/>
    <w:rsid w:val="00535616"/>
    <w:rsid w:val="00535647"/>
    <w:rsid w:val="00535664"/>
    <w:rsid w:val="00535672"/>
    <w:rsid w:val="00535680"/>
    <w:rsid w:val="005356AE"/>
    <w:rsid w:val="005356C1"/>
    <w:rsid w:val="005356F6"/>
    <w:rsid w:val="0053570B"/>
    <w:rsid w:val="005358B9"/>
    <w:rsid w:val="0053595C"/>
    <w:rsid w:val="0053595D"/>
    <w:rsid w:val="00535960"/>
    <w:rsid w:val="0053597F"/>
    <w:rsid w:val="00535ABC"/>
    <w:rsid w:val="00535B35"/>
    <w:rsid w:val="00535C06"/>
    <w:rsid w:val="00535C9B"/>
    <w:rsid w:val="00535CC8"/>
    <w:rsid w:val="00535D25"/>
    <w:rsid w:val="00535D59"/>
    <w:rsid w:val="00535E36"/>
    <w:rsid w:val="00535E4C"/>
    <w:rsid w:val="00536018"/>
    <w:rsid w:val="005360AB"/>
    <w:rsid w:val="005360B7"/>
    <w:rsid w:val="00536266"/>
    <w:rsid w:val="00536287"/>
    <w:rsid w:val="00536305"/>
    <w:rsid w:val="00536387"/>
    <w:rsid w:val="005363BC"/>
    <w:rsid w:val="005363C2"/>
    <w:rsid w:val="005364C7"/>
    <w:rsid w:val="00536546"/>
    <w:rsid w:val="00536612"/>
    <w:rsid w:val="0053661D"/>
    <w:rsid w:val="00536663"/>
    <w:rsid w:val="00536667"/>
    <w:rsid w:val="0053671D"/>
    <w:rsid w:val="005368DA"/>
    <w:rsid w:val="005368E3"/>
    <w:rsid w:val="00536927"/>
    <w:rsid w:val="00536A10"/>
    <w:rsid w:val="00536AA3"/>
    <w:rsid w:val="00536B0E"/>
    <w:rsid w:val="00536B63"/>
    <w:rsid w:val="00536BD0"/>
    <w:rsid w:val="00536C0F"/>
    <w:rsid w:val="00536C71"/>
    <w:rsid w:val="00536D05"/>
    <w:rsid w:val="00536D09"/>
    <w:rsid w:val="00536E73"/>
    <w:rsid w:val="00536E81"/>
    <w:rsid w:val="0053706F"/>
    <w:rsid w:val="005370BF"/>
    <w:rsid w:val="0053711B"/>
    <w:rsid w:val="00537189"/>
    <w:rsid w:val="0053719D"/>
    <w:rsid w:val="00537216"/>
    <w:rsid w:val="0053722D"/>
    <w:rsid w:val="0053723C"/>
    <w:rsid w:val="00537277"/>
    <w:rsid w:val="0053727D"/>
    <w:rsid w:val="0053729F"/>
    <w:rsid w:val="005372BA"/>
    <w:rsid w:val="00537370"/>
    <w:rsid w:val="0053737C"/>
    <w:rsid w:val="005373C1"/>
    <w:rsid w:val="00537415"/>
    <w:rsid w:val="005375C9"/>
    <w:rsid w:val="005376BA"/>
    <w:rsid w:val="005377A5"/>
    <w:rsid w:val="00537888"/>
    <w:rsid w:val="005378A4"/>
    <w:rsid w:val="005378C6"/>
    <w:rsid w:val="005378ED"/>
    <w:rsid w:val="0053792C"/>
    <w:rsid w:val="0053795C"/>
    <w:rsid w:val="005379CB"/>
    <w:rsid w:val="00537A1A"/>
    <w:rsid w:val="00537B23"/>
    <w:rsid w:val="00537B85"/>
    <w:rsid w:val="00537C36"/>
    <w:rsid w:val="00537D16"/>
    <w:rsid w:val="00537D8D"/>
    <w:rsid w:val="00537F18"/>
    <w:rsid w:val="00537F20"/>
    <w:rsid w:val="0054006F"/>
    <w:rsid w:val="0054007D"/>
    <w:rsid w:val="00540097"/>
    <w:rsid w:val="005400AD"/>
    <w:rsid w:val="005400B9"/>
    <w:rsid w:val="005400DE"/>
    <w:rsid w:val="005401AE"/>
    <w:rsid w:val="005401D6"/>
    <w:rsid w:val="00540250"/>
    <w:rsid w:val="0054025D"/>
    <w:rsid w:val="00540312"/>
    <w:rsid w:val="0054039A"/>
    <w:rsid w:val="005403E7"/>
    <w:rsid w:val="005403EF"/>
    <w:rsid w:val="00540457"/>
    <w:rsid w:val="0054048B"/>
    <w:rsid w:val="00540506"/>
    <w:rsid w:val="00540568"/>
    <w:rsid w:val="005405AD"/>
    <w:rsid w:val="005406A6"/>
    <w:rsid w:val="0054070F"/>
    <w:rsid w:val="00540739"/>
    <w:rsid w:val="0054077F"/>
    <w:rsid w:val="005407CF"/>
    <w:rsid w:val="00540837"/>
    <w:rsid w:val="00540855"/>
    <w:rsid w:val="005408AD"/>
    <w:rsid w:val="005409B3"/>
    <w:rsid w:val="005409BA"/>
    <w:rsid w:val="00540A3B"/>
    <w:rsid w:val="00540AE2"/>
    <w:rsid w:val="00540B68"/>
    <w:rsid w:val="00540C32"/>
    <w:rsid w:val="00540C46"/>
    <w:rsid w:val="00540DD5"/>
    <w:rsid w:val="00540E86"/>
    <w:rsid w:val="00540EAB"/>
    <w:rsid w:val="00540EBC"/>
    <w:rsid w:val="00540EC4"/>
    <w:rsid w:val="00540ED1"/>
    <w:rsid w:val="00540EFF"/>
    <w:rsid w:val="00540F29"/>
    <w:rsid w:val="00540F36"/>
    <w:rsid w:val="00540F43"/>
    <w:rsid w:val="00540FDF"/>
    <w:rsid w:val="00541051"/>
    <w:rsid w:val="00541056"/>
    <w:rsid w:val="0054108C"/>
    <w:rsid w:val="005410F1"/>
    <w:rsid w:val="00541136"/>
    <w:rsid w:val="005411D1"/>
    <w:rsid w:val="0054124A"/>
    <w:rsid w:val="00541250"/>
    <w:rsid w:val="005412C8"/>
    <w:rsid w:val="0054137F"/>
    <w:rsid w:val="00541381"/>
    <w:rsid w:val="00541382"/>
    <w:rsid w:val="0054142A"/>
    <w:rsid w:val="005414E8"/>
    <w:rsid w:val="00541506"/>
    <w:rsid w:val="00541704"/>
    <w:rsid w:val="0054176C"/>
    <w:rsid w:val="00541770"/>
    <w:rsid w:val="005419C7"/>
    <w:rsid w:val="00541A1B"/>
    <w:rsid w:val="00541A5C"/>
    <w:rsid w:val="00541A5D"/>
    <w:rsid w:val="00541B8D"/>
    <w:rsid w:val="00541C3C"/>
    <w:rsid w:val="00541C7A"/>
    <w:rsid w:val="00541C86"/>
    <w:rsid w:val="00541C9C"/>
    <w:rsid w:val="00541D7B"/>
    <w:rsid w:val="00541DBB"/>
    <w:rsid w:val="00541E21"/>
    <w:rsid w:val="00541E99"/>
    <w:rsid w:val="00541EAD"/>
    <w:rsid w:val="00541EBB"/>
    <w:rsid w:val="005421FB"/>
    <w:rsid w:val="005422E7"/>
    <w:rsid w:val="00542348"/>
    <w:rsid w:val="005423B0"/>
    <w:rsid w:val="005423D0"/>
    <w:rsid w:val="00542443"/>
    <w:rsid w:val="00542487"/>
    <w:rsid w:val="00542489"/>
    <w:rsid w:val="00542528"/>
    <w:rsid w:val="00542538"/>
    <w:rsid w:val="00542558"/>
    <w:rsid w:val="005425E3"/>
    <w:rsid w:val="0054280D"/>
    <w:rsid w:val="00542841"/>
    <w:rsid w:val="00542843"/>
    <w:rsid w:val="00542886"/>
    <w:rsid w:val="005428EF"/>
    <w:rsid w:val="005428F8"/>
    <w:rsid w:val="005429C6"/>
    <w:rsid w:val="00542A6A"/>
    <w:rsid w:val="00542A6F"/>
    <w:rsid w:val="00542B18"/>
    <w:rsid w:val="00542B57"/>
    <w:rsid w:val="00542BA5"/>
    <w:rsid w:val="00542BCB"/>
    <w:rsid w:val="00542C09"/>
    <w:rsid w:val="00542C75"/>
    <w:rsid w:val="00542E85"/>
    <w:rsid w:val="00542F66"/>
    <w:rsid w:val="00542F96"/>
    <w:rsid w:val="00542FFC"/>
    <w:rsid w:val="00543081"/>
    <w:rsid w:val="00543199"/>
    <w:rsid w:val="00543340"/>
    <w:rsid w:val="0054335B"/>
    <w:rsid w:val="0054336F"/>
    <w:rsid w:val="00543375"/>
    <w:rsid w:val="0054337A"/>
    <w:rsid w:val="0054337B"/>
    <w:rsid w:val="005434A6"/>
    <w:rsid w:val="00543512"/>
    <w:rsid w:val="0054359B"/>
    <w:rsid w:val="005435A1"/>
    <w:rsid w:val="005435C7"/>
    <w:rsid w:val="005438AF"/>
    <w:rsid w:val="00543A12"/>
    <w:rsid w:val="00543B4E"/>
    <w:rsid w:val="00543BB1"/>
    <w:rsid w:val="00543C1C"/>
    <w:rsid w:val="00543C43"/>
    <w:rsid w:val="00543CC0"/>
    <w:rsid w:val="00543D8F"/>
    <w:rsid w:val="00543E68"/>
    <w:rsid w:val="00543EB7"/>
    <w:rsid w:val="00543F19"/>
    <w:rsid w:val="0054408C"/>
    <w:rsid w:val="005440FF"/>
    <w:rsid w:val="0054411B"/>
    <w:rsid w:val="00544172"/>
    <w:rsid w:val="00544195"/>
    <w:rsid w:val="00544197"/>
    <w:rsid w:val="00544200"/>
    <w:rsid w:val="0054429A"/>
    <w:rsid w:val="005442E9"/>
    <w:rsid w:val="0054438B"/>
    <w:rsid w:val="00544448"/>
    <w:rsid w:val="005445C9"/>
    <w:rsid w:val="0054463C"/>
    <w:rsid w:val="00544825"/>
    <w:rsid w:val="00544865"/>
    <w:rsid w:val="00544984"/>
    <w:rsid w:val="00544AA9"/>
    <w:rsid w:val="00544AAB"/>
    <w:rsid w:val="00544B22"/>
    <w:rsid w:val="00544BA1"/>
    <w:rsid w:val="00544CAB"/>
    <w:rsid w:val="00544EF2"/>
    <w:rsid w:val="00544F71"/>
    <w:rsid w:val="00544FB9"/>
    <w:rsid w:val="00544FD3"/>
    <w:rsid w:val="00545025"/>
    <w:rsid w:val="0054502D"/>
    <w:rsid w:val="00545034"/>
    <w:rsid w:val="0054504C"/>
    <w:rsid w:val="005450B7"/>
    <w:rsid w:val="005450F5"/>
    <w:rsid w:val="00545181"/>
    <w:rsid w:val="005452CA"/>
    <w:rsid w:val="005452CB"/>
    <w:rsid w:val="005453CE"/>
    <w:rsid w:val="005453E2"/>
    <w:rsid w:val="00545436"/>
    <w:rsid w:val="00545454"/>
    <w:rsid w:val="00545470"/>
    <w:rsid w:val="0054559D"/>
    <w:rsid w:val="005455AA"/>
    <w:rsid w:val="0054564F"/>
    <w:rsid w:val="0054565D"/>
    <w:rsid w:val="005456E3"/>
    <w:rsid w:val="00545754"/>
    <w:rsid w:val="005457AD"/>
    <w:rsid w:val="005457E9"/>
    <w:rsid w:val="005457EA"/>
    <w:rsid w:val="0054599B"/>
    <w:rsid w:val="00545A3B"/>
    <w:rsid w:val="00545B22"/>
    <w:rsid w:val="00545B93"/>
    <w:rsid w:val="00545D05"/>
    <w:rsid w:val="00545DE5"/>
    <w:rsid w:val="00545F75"/>
    <w:rsid w:val="00545FDE"/>
    <w:rsid w:val="0054605A"/>
    <w:rsid w:val="0054608F"/>
    <w:rsid w:val="005460A6"/>
    <w:rsid w:val="00546128"/>
    <w:rsid w:val="00546144"/>
    <w:rsid w:val="005462C4"/>
    <w:rsid w:val="00546303"/>
    <w:rsid w:val="0054644F"/>
    <w:rsid w:val="00546458"/>
    <w:rsid w:val="0054659A"/>
    <w:rsid w:val="0054667A"/>
    <w:rsid w:val="005466EC"/>
    <w:rsid w:val="0054676D"/>
    <w:rsid w:val="005467B1"/>
    <w:rsid w:val="0054682A"/>
    <w:rsid w:val="0054684F"/>
    <w:rsid w:val="005468ED"/>
    <w:rsid w:val="005469B7"/>
    <w:rsid w:val="00546A5A"/>
    <w:rsid w:val="00546ACF"/>
    <w:rsid w:val="00546AD8"/>
    <w:rsid w:val="00546AEF"/>
    <w:rsid w:val="00546BC4"/>
    <w:rsid w:val="00546C4D"/>
    <w:rsid w:val="00546C80"/>
    <w:rsid w:val="00546C8D"/>
    <w:rsid w:val="00546CA3"/>
    <w:rsid w:val="00546CD0"/>
    <w:rsid w:val="00546D42"/>
    <w:rsid w:val="00546DFE"/>
    <w:rsid w:val="00546E3D"/>
    <w:rsid w:val="00546F3A"/>
    <w:rsid w:val="00547058"/>
    <w:rsid w:val="00547074"/>
    <w:rsid w:val="005470B4"/>
    <w:rsid w:val="00547131"/>
    <w:rsid w:val="005471AC"/>
    <w:rsid w:val="005471F6"/>
    <w:rsid w:val="00547220"/>
    <w:rsid w:val="0054729A"/>
    <w:rsid w:val="0054738A"/>
    <w:rsid w:val="005473C7"/>
    <w:rsid w:val="0054742E"/>
    <w:rsid w:val="0054748B"/>
    <w:rsid w:val="005474A3"/>
    <w:rsid w:val="005475D6"/>
    <w:rsid w:val="00547644"/>
    <w:rsid w:val="0054781C"/>
    <w:rsid w:val="00547860"/>
    <w:rsid w:val="005478A5"/>
    <w:rsid w:val="005478FC"/>
    <w:rsid w:val="00547970"/>
    <w:rsid w:val="005479CB"/>
    <w:rsid w:val="005479F3"/>
    <w:rsid w:val="00547D70"/>
    <w:rsid w:val="00547E28"/>
    <w:rsid w:val="00547FF8"/>
    <w:rsid w:val="00547FFC"/>
    <w:rsid w:val="00550081"/>
    <w:rsid w:val="00550121"/>
    <w:rsid w:val="00550238"/>
    <w:rsid w:val="00550340"/>
    <w:rsid w:val="0055035E"/>
    <w:rsid w:val="00550385"/>
    <w:rsid w:val="005503B7"/>
    <w:rsid w:val="0055043E"/>
    <w:rsid w:val="005504EA"/>
    <w:rsid w:val="005505BC"/>
    <w:rsid w:val="005505EB"/>
    <w:rsid w:val="00550763"/>
    <w:rsid w:val="005507DA"/>
    <w:rsid w:val="00550896"/>
    <w:rsid w:val="00550998"/>
    <w:rsid w:val="00550A53"/>
    <w:rsid w:val="00550A5E"/>
    <w:rsid w:val="00550A9B"/>
    <w:rsid w:val="00550AA4"/>
    <w:rsid w:val="00550B16"/>
    <w:rsid w:val="00550B41"/>
    <w:rsid w:val="00550B91"/>
    <w:rsid w:val="00550BF7"/>
    <w:rsid w:val="00550C02"/>
    <w:rsid w:val="00550C6A"/>
    <w:rsid w:val="00550D25"/>
    <w:rsid w:val="005511AC"/>
    <w:rsid w:val="005511AF"/>
    <w:rsid w:val="005511D8"/>
    <w:rsid w:val="005511E7"/>
    <w:rsid w:val="0055123A"/>
    <w:rsid w:val="00551271"/>
    <w:rsid w:val="005512C0"/>
    <w:rsid w:val="005512D2"/>
    <w:rsid w:val="0055130A"/>
    <w:rsid w:val="00551311"/>
    <w:rsid w:val="0055135E"/>
    <w:rsid w:val="0055136F"/>
    <w:rsid w:val="00551394"/>
    <w:rsid w:val="005513A7"/>
    <w:rsid w:val="005513CF"/>
    <w:rsid w:val="0055145E"/>
    <w:rsid w:val="005514F9"/>
    <w:rsid w:val="0055150B"/>
    <w:rsid w:val="005515DC"/>
    <w:rsid w:val="005515E3"/>
    <w:rsid w:val="005516F5"/>
    <w:rsid w:val="00551739"/>
    <w:rsid w:val="005517AD"/>
    <w:rsid w:val="0055180F"/>
    <w:rsid w:val="00551873"/>
    <w:rsid w:val="00551985"/>
    <w:rsid w:val="005519DA"/>
    <w:rsid w:val="00551A37"/>
    <w:rsid w:val="00551A70"/>
    <w:rsid w:val="00551B0F"/>
    <w:rsid w:val="00551B50"/>
    <w:rsid w:val="00551B6C"/>
    <w:rsid w:val="00551C42"/>
    <w:rsid w:val="00551C4C"/>
    <w:rsid w:val="00551D23"/>
    <w:rsid w:val="00551D6B"/>
    <w:rsid w:val="00551EE8"/>
    <w:rsid w:val="00551EF8"/>
    <w:rsid w:val="00551F46"/>
    <w:rsid w:val="00551F65"/>
    <w:rsid w:val="00552019"/>
    <w:rsid w:val="00552035"/>
    <w:rsid w:val="0055205F"/>
    <w:rsid w:val="00552086"/>
    <w:rsid w:val="00552137"/>
    <w:rsid w:val="005522ED"/>
    <w:rsid w:val="0055234E"/>
    <w:rsid w:val="00552351"/>
    <w:rsid w:val="0055236F"/>
    <w:rsid w:val="005523AA"/>
    <w:rsid w:val="0055249B"/>
    <w:rsid w:val="005524DB"/>
    <w:rsid w:val="005524F4"/>
    <w:rsid w:val="005525F7"/>
    <w:rsid w:val="0055269A"/>
    <w:rsid w:val="005526B2"/>
    <w:rsid w:val="0055272D"/>
    <w:rsid w:val="00552749"/>
    <w:rsid w:val="00552776"/>
    <w:rsid w:val="0055278F"/>
    <w:rsid w:val="005527E0"/>
    <w:rsid w:val="00552867"/>
    <w:rsid w:val="005529C3"/>
    <w:rsid w:val="00552AE2"/>
    <w:rsid w:val="00552B15"/>
    <w:rsid w:val="00552B2A"/>
    <w:rsid w:val="00552C74"/>
    <w:rsid w:val="00552C78"/>
    <w:rsid w:val="00552CE4"/>
    <w:rsid w:val="00552CE5"/>
    <w:rsid w:val="00552D04"/>
    <w:rsid w:val="00552E50"/>
    <w:rsid w:val="0055307E"/>
    <w:rsid w:val="005530B2"/>
    <w:rsid w:val="00553108"/>
    <w:rsid w:val="0055317B"/>
    <w:rsid w:val="005532D6"/>
    <w:rsid w:val="00553377"/>
    <w:rsid w:val="0055337B"/>
    <w:rsid w:val="005533C4"/>
    <w:rsid w:val="00553433"/>
    <w:rsid w:val="0055354E"/>
    <w:rsid w:val="005535A2"/>
    <w:rsid w:val="00553632"/>
    <w:rsid w:val="0055365F"/>
    <w:rsid w:val="005536C5"/>
    <w:rsid w:val="005536D7"/>
    <w:rsid w:val="005536E4"/>
    <w:rsid w:val="0055370B"/>
    <w:rsid w:val="005537DF"/>
    <w:rsid w:val="005538D0"/>
    <w:rsid w:val="0055399E"/>
    <w:rsid w:val="00553A46"/>
    <w:rsid w:val="00553B0D"/>
    <w:rsid w:val="00553B8E"/>
    <w:rsid w:val="00553C47"/>
    <w:rsid w:val="00553CB7"/>
    <w:rsid w:val="00553D1C"/>
    <w:rsid w:val="00553DF8"/>
    <w:rsid w:val="00553E49"/>
    <w:rsid w:val="00553E6B"/>
    <w:rsid w:val="00553EA0"/>
    <w:rsid w:val="00553F58"/>
    <w:rsid w:val="00553FBA"/>
    <w:rsid w:val="00553FBC"/>
    <w:rsid w:val="0055400E"/>
    <w:rsid w:val="00554024"/>
    <w:rsid w:val="005541C5"/>
    <w:rsid w:val="00554244"/>
    <w:rsid w:val="00554268"/>
    <w:rsid w:val="005543FD"/>
    <w:rsid w:val="00554420"/>
    <w:rsid w:val="005545C4"/>
    <w:rsid w:val="005545F6"/>
    <w:rsid w:val="0055466A"/>
    <w:rsid w:val="005546CD"/>
    <w:rsid w:val="005546EA"/>
    <w:rsid w:val="00554821"/>
    <w:rsid w:val="005548AA"/>
    <w:rsid w:val="00554A98"/>
    <w:rsid w:val="00554AC4"/>
    <w:rsid w:val="00554B36"/>
    <w:rsid w:val="00554BE0"/>
    <w:rsid w:val="00554C79"/>
    <w:rsid w:val="00554C98"/>
    <w:rsid w:val="00554CCF"/>
    <w:rsid w:val="00554E53"/>
    <w:rsid w:val="00554FC7"/>
    <w:rsid w:val="00554FE9"/>
    <w:rsid w:val="0055501A"/>
    <w:rsid w:val="00555040"/>
    <w:rsid w:val="005550BB"/>
    <w:rsid w:val="005550E1"/>
    <w:rsid w:val="005552C7"/>
    <w:rsid w:val="0055534E"/>
    <w:rsid w:val="00555369"/>
    <w:rsid w:val="00555418"/>
    <w:rsid w:val="00555492"/>
    <w:rsid w:val="0055550C"/>
    <w:rsid w:val="00555579"/>
    <w:rsid w:val="005556CD"/>
    <w:rsid w:val="005556D9"/>
    <w:rsid w:val="005556EF"/>
    <w:rsid w:val="0055574B"/>
    <w:rsid w:val="005557B3"/>
    <w:rsid w:val="00555916"/>
    <w:rsid w:val="00555A85"/>
    <w:rsid w:val="00555B41"/>
    <w:rsid w:val="00555B70"/>
    <w:rsid w:val="00555CD0"/>
    <w:rsid w:val="00555D15"/>
    <w:rsid w:val="00555D82"/>
    <w:rsid w:val="00555DAB"/>
    <w:rsid w:val="00555E6E"/>
    <w:rsid w:val="00555EE4"/>
    <w:rsid w:val="00555F4F"/>
    <w:rsid w:val="00555F76"/>
    <w:rsid w:val="0055607B"/>
    <w:rsid w:val="005560CF"/>
    <w:rsid w:val="0055615B"/>
    <w:rsid w:val="005561DE"/>
    <w:rsid w:val="00556272"/>
    <w:rsid w:val="00556310"/>
    <w:rsid w:val="0055632D"/>
    <w:rsid w:val="00556379"/>
    <w:rsid w:val="005563CA"/>
    <w:rsid w:val="00556501"/>
    <w:rsid w:val="00556529"/>
    <w:rsid w:val="00556636"/>
    <w:rsid w:val="00556658"/>
    <w:rsid w:val="00556688"/>
    <w:rsid w:val="00556692"/>
    <w:rsid w:val="00556721"/>
    <w:rsid w:val="00556728"/>
    <w:rsid w:val="005567A1"/>
    <w:rsid w:val="005567B1"/>
    <w:rsid w:val="0055681E"/>
    <w:rsid w:val="00556856"/>
    <w:rsid w:val="005568CD"/>
    <w:rsid w:val="005569C7"/>
    <w:rsid w:val="005569D7"/>
    <w:rsid w:val="00556B1E"/>
    <w:rsid w:val="00556C51"/>
    <w:rsid w:val="00556D27"/>
    <w:rsid w:val="00556D3D"/>
    <w:rsid w:val="00556D77"/>
    <w:rsid w:val="00556D83"/>
    <w:rsid w:val="00556DE4"/>
    <w:rsid w:val="00556E74"/>
    <w:rsid w:val="00556EA4"/>
    <w:rsid w:val="00556FA9"/>
    <w:rsid w:val="005570FB"/>
    <w:rsid w:val="005571E3"/>
    <w:rsid w:val="005571EA"/>
    <w:rsid w:val="0055725E"/>
    <w:rsid w:val="00557284"/>
    <w:rsid w:val="0055731A"/>
    <w:rsid w:val="00557322"/>
    <w:rsid w:val="0055739D"/>
    <w:rsid w:val="005573D3"/>
    <w:rsid w:val="005573E4"/>
    <w:rsid w:val="00557548"/>
    <w:rsid w:val="0055756E"/>
    <w:rsid w:val="005575B1"/>
    <w:rsid w:val="0055776E"/>
    <w:rsid w:val="005577CF"/>
    <w:rsid w:val="0055799F"/>
    <w:rsid w:val="005579AF"/>
    <w:rsid w:val="00557A5A"/>
    <w:rsid w:val="00557A8C"/>
    <w:rsid w:val="00557C40"/>
    <w:rsid w:val="00557C95"/>
    <w:rsid w:val="00557D3B"/>
    <w:rsid w:val="00557D52"/>
    <w:rsid w:val="00557D56"/>
    <w:rsid w:val="00557D77"/>
    <w:rsid w:val="00557DE5"/>
    <w:rsid w:val="00557E6C"/>
    <w:rsid w:val="00557E76"/>
    <w:rsid w:val="00557ECA"/>
    <w:rsid w:val="00557EDC"/>
    <w:rsid w:val="00557EE7"/>
    <w:rsid w:val="005600CE"/>
    <w:rsid w:val="00560116"/>
    <w:rsid w:val="00560205"/>
    <w:rsid w:val="0056022A"/>
    <w:rsid w:val="0056031E"/>
    <w:rsid w:val="00560340"/>
    <w:rsid w:val="00560369"/>
    <w:rsid w:val="00560374"/>
    <w:rsid w:val="005603B8"/>
    <w:rsid w:val="00560437"/>
    <w:rsid w:val="00560442"/>
    <w:rsid w:val="00560518"/>
    <w:rsid w:val="00560565"/>
    <w:rsid w:val="0056066A"/>
    <w:rsid w:val="005606E6"/>
    <w:rsid w:val="005606FE"/>
    <w:rsid w:val="0056076B"/>
    <w:rsid w:val="005608B5"/>
    <w:rsid w:val="005609D2"/>
    <w:rsid w:val="005609E7"/>
    <w:rsid w:val="00560A0C"/>
    <w:rsid w:val="00560A84"/>
    <w:rsid w:val="00560A9F"/>
    <w:rsid w:val="00560AA6"/>
    <w:rsid w:val="00560ABF"/>
    <w:rsid w:val="00560C5F"/>
    <w:rsid w:val="00560D5B"/>
    <w:rsid w:val="00560E23"/>
    <w:rsid w:val="00560E5D"/>
    <w:rsid w:val="00560F12"/>
    <w:rsid w:val="00560F21"/>
    <w:rsid w:val="00560F5B"/>
    <w:rsid w:val="00560FA6"/>
    <w:rsid w:val="0056104A"/>
    <w:rsid w:val="005611B8"/>
    <w:rsid w:val="005612B4"/>
    <w:rsid w:val="005612C4"/>
    <w:rsid w:val="005613A2"/>
    <w:rsid w:val="00561483"/>
    <w:rsid w:val="005614A4"/>
    <w:rsid w:val="00561674"/>
    <w:rsid w:val="00561695"/>
    <w:rsid w:val="00561719"/>
    <w:rsid w:val="0056180F"/>
    <w:rsid w:val="005619A0"/>
    <w:rsid w:val="00561AB8"/>
    <w:rsid w:val="00561D30"/>
    <w:rsid w:val="00561D93"/>
    <w:rsid w:val="00561DD4"/>
    <w:rsid w:val="00561E5F"/>
    <w:rsid w:val="00561EFA"/>
    <w:rsid w:val="00562107"/>
    <w:rsid w:val="00562120"/>
    <w:rsid w:val="005621C7"/>
    <w:rsid w:val="005621DD"/>
    <w:rsid w:val="00562273"/>
    <w:rsid w:val="00562282"/>
    <w:rsid w:val="0056228A"/>
    <w:rsid w:val="0056238A"/>
    <w:rsid w:val="005625B8"/>
    <w:rsid w:val="00562628"/>
    <w:rsid w:val="00562663"/>
    <w:rsid w:val="0056266B"/>
    <w:rsid w:val="0056269B"/>
    <w:rsid w:val="0056277F"/>
    <w:rsid w:val="00562785"/>
    <w:rsid w:val="0056278D"/>
    <w:rsid w:val="0056288C"/>
    <w:rsid w:val="005628DF"/>
    <w:rsid w:val="00562983"/>
    <w:rsid w:val="005629B6"/>
    <w:rsid w:val="00562A5E"/>
    <w:rsid w:val="00562A60"/>
    <w:rsid w:val="00562A7D"/>
    <w:rsid w:val="00562B0D"/>
    <w:rsid w:val="00562C7A"/>
    <w:rsid w:val="00562C90"/>
    <w:rsid w:val="00562E6E"/>
    <w:rsid w:val="00562EBF"/>
    <w:rsid w:val="00562F49"/>
    <w:rsid w:val="00562F73"/>
    <w:rsid w:val="00562FC7"/>
    <w:rsid w:val="005630C6"/>
    <w:rsid w:val="005630C7"/>
    <w:rsid w:val="005630EB"/>
    <w:rsid w:val="005630F4"/>
    <w:rsid w:val="00563247"/>
    <w:rsid w:val="00563274"/>
    <w:rsid w:val="0056328A"/>
    <w:rsid w:val="00563295"/>
    <w:rsid w:val="005632C1"/>
    <w:rsid w:val="005633A3"/>
    <w:rsid w:val="00563413"/>
    <w:rsid w:val="00563554"/>
    <w:rsid w:val="00563581"/>
    <w:rsid w:val="00563658"/>
    <w:rsid w:val="005636B5"/>
    <w:rsid w:val="00563775"/>
    <w:rsid w:val="005637C6"/>
    <w:rsid w:val="00563833"/>
    <w:rsid w:val="00563922"/>
    <w:rsid w:val="00563A06"/>
    <w:rsid w:val="00563AEC"/>
    <w:rsid w:val="00563B4C"/>
    <w:rsid w:val="00563B8E"/>
    <w:rsid w:val="00563BB0"/>
    <w:rsid w:val="00563BC1"/>
    <w:rsid w:val="00563C29"/>
    <w:rsid w:val="00563D21"/>
    <w:rsid w:val="00563F5C"/>
    <w:rsid w:val="0056401D"/>
    <w:rsid w:val="005640C2"/>
    <w:rsid w:val="005640C7"/>
    <w:rsid w:val="00564120"/>
    <w:rsid w:val="0056417D"/>
    <w:rsid w:val="005643F6"/>
    <w:rsid w:val="0056444C"/>
    <w:rsid w:val="005644CB"/>
    <w:rsid w:val="005644EE"/>
    <w:rsid w:val="005645CE"/>
    <w:rsid w:val="00564677"/>
    <w:rsid w:val="00564731"/>
    <w:rsid w:val="00564996"/>
    <w:rsid w:val="00564A8E"/>
    <w:rsid w:val="00564AB5"/>
    <w:rsid w:val="00564B0A"/>
    <w:rsid w:val="00564B0C"/>
    <w:rsid w:val="00564B3B"/>
    <w:rsid w:val="00564B8F"/>
    <w:rsid w:val="00564BB2"/>
    <w:rsid w:val="00564CB3"/>
    <w:rsid w:val="00564D25"/>
    <w:rsid w:val="00564D43"/>
    <w:rsid w:val="00564D44"/>
    <w:rsid w:val="00564D70"/>
    <w:rsid w:val="00564DBB"/>
    <w:rsid w:val="00564E00"/>
    <w:rsid w:val="00564E84"/>
    <w:rsid w:val="00564E8E"/>
    <w:rsid w:val="00564F3D"/>
    <w:rsid w:val="0056504F"/>
    <w:rsid w:val="0056505C"/>
    <w:rsid w:val="00565162"/>
    <w:rsid w:val="00565281"/>
    <w:rsid w:val="00565331"/>
    <w:rsid w:val="005653B0"/>
    <w:rsid w:val="005653C7"/>
    <w:rsid w:val="00565529"/>
    <w:rsid w:val="0056573B"/>
    <w:rsid w:val="005657C3"/>
    <w:rsid w:val="005658E6"/>
    <w:rsid w:val="005659D6"/>
    <w:rsid w:val="00565B3C"/>
    <w:rsid w:val="00565BA0"/>
    <w:rsid w:val="00565BDA"/>
    <w:rsid w:val="00565BE1"/>
    <w:rsid w:val="00565C63"/>
    <w:rsid w:val="00565CB4"/>
    <w:rsid w:val="00565D4B"/>
    <w:rsid w:val="00565E37"/>
    <w:rsid w:val="00565FAB"/>
    <w:rsid w:val="00565FD7"/>
    <w:rsid w:val="00566077"/>
    <w:rsid w:val="0056611E"/>
    <w:rsid w:val="005661DE"/>
    <w:rsid w:val="00566211"/>
    <w:rsid w:val="0056625C"/>
    <w:rsid w:val="005662B1"/>
    <w:rsid w:val="00566360"/>
    <w:rsid w:val="0056638F"/>
    <w:rsid w:val="005663B3"/>
    <w:rsid w:val="00566591"/>
    <w:rsid w:val="005665C1"/>
    <w:rsid w:val="00566613"/>
    <w:rsid w:val="00566646"/>
    <w:rsid w:val="0056670C"/>
    <w:rsid w:val="005667AB"/>
    <w:rsid w:val="00566934"/>
    <w:rsid w:val="0056697A"/>
    <w:rsid w:val="00566988"/>
    <w:rsid w:val="00566B06"/>
    <w:rsid w:val="00566B4B"/>
    <w:rsid w:val="00566C7E"/>
    <w:rsid w:val="00566DCA"/>
    <w:rsid w:val="00566E35"/>
    <w:rsid w:val="00566F5C"/>
    <w:rsid w:val="00566F7C"/>
    <w:rsid w:val="00566F8A"/>
    <w:rsid w:val="00566FA9"/>
    <w:rsid w:val="00566FCF"/>
    <w:rsid w:val="0056701B"/>
    <w:rsid w:val="00567095"/>
    <w:rsid w:val="005670A1"/>
    <w:rsid w:val="00567125"/>
    <w:rsid w:val="00567213"/>
    <w:rsid w:val="00567298"/>
    <w:rsid w:val="005672C0"/>
    <w:rsid w:val="00567357"/>
    <w:rsid w:val="0056747E"/>
    <w:rsid w:val="005674D6"/>
    <w:rsid w:val="00567530"/>
    <w:rsid w:val="005675A9"/>
    <w:rsid w:val="00567606"/>
    <w:rsid w:val="0056763F"/>
    <w:rsid w:val="005676B7"/>
    <w:rsid w:val="00567743"/>
    <w:rsid w:val="0056774B"/>
    <w:rsid w:val="00567767"/>
    <w:rsid w:val="005677A0"/>
    <w:rsid w:val="005679DD"/>
    <w:rsid w:val="005679EC"/>
    <w:rsid w:val="00567A2B"/>
    <w:rsid w:val="00567AD5"/>
    <w:rsid w:val="00567B04"/>
    <w:rsid w:val="00567B2C"/>
    <w:rsid w:val="00567B45"/>
    <w:rsid w:val="00567B62"/>
    <w:rsid w:val="00567DD2"/>
    <w:rsid w:val="00567E19"/>
    <w:rsid w:val="00567E64"/>
    <w:rsid w:val="00567F28"/>
    <w:rsid w:val="00567F9B"/>
    <w:rsid w:val="00567FFB"/>
    <w:rsid w:val="00570062"/>
    <w:rsid w:val="0057011E"/>
    <w:rsid w:val="0057013B"/>
    <w:rsid w:val="0057016B"/>
    <w:rsid w:val="005702D7"/>
    <w:rsid w:val="0057052F"/>
    <w:rsid w:val="005705F2"/>
    <w:rsid w:val="0057065F"/>
    <w:rsid w:val="005706A0"/>
    <w:rsid w:val="005707E8"/>
    <w:rsid w:val="00570856"/>
    <w:rsid w:val="00570862"/>
    <w:rsid w:val="00570A01"/>
    <w:rsid w:val="00570AFA"/>
    <w:rsid w:val="00570B92"/>
    <w:rsid w:val="00570B96"/>
    <w:rsid w:val="00570D09"/>
    <w:rsid w:val="00570D5E"/>
    <w:rsid w:val="00570E69"/>
    <w:rsid w:val="00570EA7"/>
    <w:rsid w:val="00570F20"/>
    <w:rsid w:val="00571040"/>
    <w:rsid w:val="005710AD"/>
    <w:rsid w:val="005711A8"/>
    <w:rsid w:val="005711C9"/>
    <w:rsid w:val="00571236"/>
    <w:rsid w:val="005712BF"/>
    <w:rsid w:val="005712C5"/>
    <w:rsid w:val="0057135D"/>
    <w:rsid w:val="005713D6"/>
    <w:rsid w:val="005714C9"/>
    <w:rsid w:val="005714FA"/>
    <w:rsid w:val="00571501"/>
    <w:rsid w:val="0057156F"/>
    <w:rsid w:val="005715FF"/>
    <w:rsid w:val="0057164E"/>
    <w:rsid w:val="005716AA"/>
    <w:rsid w:val="0057177E"/>
    <w:rsid w:val="005717EF"/>
    <w:rsid w:val="00571832"/>
    <w:rsid w:val="00571968"/>
    <w:rsid w:val="0057199A"/>
    <w:rsid w:val="00571A63"/>
    <w:rsid w:val="00571C83"/>
    <w:rsid w:val="00571CB1"/>
    <w:rsid w:val="00571CEB"/>
    <w:rsid w:val="00571D18"/>
    <w:rsid w:val="00571E8D"/>
    <w:rsid w:val="00571E9F"/>
    <w:rsid w:val="00571EB7"/>
    <w:rsid w:val="00571EED"/>
    <w:rsid w:val="00572008"/>
    <w:rsid w:val="00572031"/>
    <w:rsid w:val="005720AE"/>
    <w:rsid w:val="00572173"/>
    <w:rsid w:val="005721A7"/>
    <w:rsid w:val="005721E8"/>
    <w:rsid w:val="00572318"/>
    <w:rsid w:val="00572366"/>
    <w:rsid w:val="005724AA"/>
    <w:rsid w:val="0057259C"/>
    <w:rsid w:val="005726DF"/>
    <w:rsid w:val="00572710"/>
    <w:rsid w:val="00572776"/>
    <w:rsid w:val="005727E4"/>
    <w:rsid w:val="005728CA"/>
    <w:rsid w:val="005728F9"/>
    <w:rsid w:val="005729B0"/>
    <w:rsid w:val="005729CE"/>
    <w:rsid w:val="00572A1D"/>
    <w:rsid w:val="00572A65"/>
    <w:rsid w:val="00572AAB"/>
    <w:rsid w:val="00572AC9"/>
    <w:rsid w:val="00572B6C"/>
    <w:rsid w:val="00572C26"/>
    <w:rsid w:val="00572D06"/>
    <w:rsid w:val="00572D18"/>
    <w:rsid w:val="00572D3E"/>
    <w:rsid w:val="00572D3F"/>
    <w:rsid w:val="00572D71"/>
    <w:rsid w:val="00572D72"/>
    <w:rsid w:val="00572E19"/>
    <w:rsid w:val="00572F1E"/>
    <w:rsid w:val="00572F8B"/>
    <w:rsid w:val="0057313E"/>
    <w:rsid w:val="005732BE"/>
    <w:rsid w:val="005733DF"/>
    <w:rsid w:val="00573590"/>
    <w:rsid w:val="00573744"/>
    <w:rsid w:val="005737C2"/>
    <w:rsid w:val="00573814"/>
    <w:rsid w:val="005738B9"/>
    <w:rsid w:val="005739BF"/>
    <w:rsid w:val="005739DA"/>
    <w:rsid w:val="00573AAA"/>
    <w:rsid w:val="00573B9C"/>
    <w:rsid w:val="00573CA7"/>
    <w:rsid w:val="00573CBA"/>
    <w:rsid w:val="00573D97"/>
    <w:rsid w:val="00573D9C"/>
    <w:rsid w:val="00573E16"/>
    <w:rsid w:val="00573E79"/>
    <w:rsid w:val="00573E83"/>
    <w:rsid w:val="0057405B"/>
    <w:rsid w:val="005740C5"/>
    <w:rsid w:val="00574174"/>
    <w:rsid w:val="00574369"/>
    <w:rsid w:val="005743CD"/>
    <w:rsid w:val="005743D8"/>
    <w:rsid w:val="00574404"/>
    <w:rsid w:val="0057440D"/>
    <w:rsid w:val="0057440F"/>
    <w:rsid w:val="00574415"/>
    <w:rsid w:val="00574558"/>
    <w:rsid w:val="005746D1"/>
    <w:rsid w:val="005746D8"/>
    <w:rsid w:val="005746E2"/>
    <w:rsid w:val="00574727"/>
    <w:rsid w:val="0057473E"/>
    <w:rsid w:val="00574782"/>
    <w:rsid w:val="0057490F"/>
    <w:rsid w:val="00574936"/>
    <w:rsid w:val="005749AB"/>
    <w:rsid w:val="00574A3B"/>
    <w:rsid w:val="00574C64"/>
    <w:rsid w:val="00574D10"/>
    <w:rsid w:val="00574D5A"/>
    <w:rsid w:val="00574D94"/>
    <w:rsid w:val="00574E84"/>
    <w:rsid w:val="00574E86"/>
    <w:rsid w:val="00574FC7"/>
    <w:rsid w:val="00574FEC"/>
    <w:rsid w:val="00575099"/>
    <w:rsid w:val="0057512E"/>
    <w:rsid w:val="00575152"/>
    <w:rsid w:val="00575183"/>
    <w:rsid w:val="00575324"/>
    <w:rsid w:val="00575398"/>
    <w:rsid w:val="005753B6"/>
    <w:rsid w:val="005753C4"/>
    <w:rsid w:val="00575481"/>
    <w:rsid w:val="00575549"/>
    <w:rsid w:val="005755D8"/>
    <w:rsid w:val="005755DF"/>
    <w:rsid w:val="005757CE"/>
    <w:rsid w:val="0057582A"/>
    <w:rsid w:val="00575871"/>
    <w:rsid w:val="00575968"/>
    <w:rsid w:val="0057597F"/>
    <w:rsid w:val="00575AB1"/>
    <w:rsid w:val="00575BE0"/>
    <w:rsid w:val="00575C5D"/>
    <w:rsid w:val="00575CA9"/>
    <w:rsid w:val="00575CCF"/>
    <w:rsid w:val="00575DC3"/>
    <w:rsid w:val="00575DE5"/>
    <w:rsid w:val="00575E37"/>
    <w:rsid w:val="00575F97"/>
    <w:rsid w:val="00575FB0"/>
    <w:rsid w:val="00575FFD"/>
    <w:rsid w:val="00576013"/>
    <w:rsid w:val="00576078"/>
    <w:rsid w:val="005760C0"/>
    <w:rsid w:val="005760E9"/>
    <w:rsid w:val="005761F4"/>
    <w:rsid w:val="00576274"/>
    <w:rsid w:val="00576291"/>
    <w:rsid w:val="00576353"/>
    <w:rsid w:val="0057635E"/>
    <w:rsid w:val="005763B7"/>
    <w:rsid w:val="00576405"/>
    <w:rsid w:val="0057641B"/>
    <w:rsid w:val="0057655E"/>
    <w:rsid w:val="0057659D"/>
    <w:rsid w:val="005765FA"/>
    <w:rsid w:val="005767FE"/>
    <w:rsid w:val="00576878"/>
    <w:rsid w:val="00576897"/>
    <w:rsid w:val="00576958"/>
    <w:rsid w:val="00576AA3"/>
    <w:rsid w:val="00576B5B"/>
    <w:rsid w:val="00576B65"/>
    <w:rsid w:val="00576BEF"/>
    <w:rsid w:val="00576C31"/>
    <w:rsid w:val="00576E02"/>
    <w:rsid w:val="00576E11"/>
    <w:rsid w:val="00576E3F"/>
    <w:rsid w:val="00576E85"/>
    <w:rsid w:val="00577211"/>
    <w:rsid w:val="00577222"/>
    <w:rsid w:val="0057734D"/>
    <w:rsid w:val="00577365"/>
    <w:rsid w:val="0057736E"/>
    <w:rsid w:val="00577455"/>
    <w:rsid w:val="0057749A"/>
    <w:rsid w:val="0057757E"/>
    <w:rsid w:val="0057759F"/>
    <w:rsid w:val="00577637"/>
    <w:rsid w:val="00577649"/>
    <w:rsid w:val="005776B1"/>
    <w:rsid w:val="00577702"/>
    <w:rsid w:val="00577772"/>
    <w:rsid w:val="00577842"/>
    <w:rsid w:val="00577845"/>
    <w:rsid w:val="0057789A"/>
    <w:rsid w:val="00577966"/>
    <w:rsid w:val="00577AFA"/>
    <w:rsid w:val="00577B82"/>
    <w:rsid w:val="00577BDD"/>
    <w:rsid w:val="00577D25"/>
    <w:rsid w:val="00577D9C"/>
    <w:rsid w:val="00577E4C"/>
    <w:rsid w:val="00577EDF"/>
    <w:rsid w:val="00577FF7"/>
    <w:rsid w:val="0058002F"/>
    <w:rsid w:val="0058018B"/>
    <w:rsid w:val="005801A3"/>
    <w:rsid w:val="005802CC"/>
    <w:rsid w:val="00580342"/>
    <w:rsid w:val="00580501"/>
    <w:rsid w:val="0058060C"/>
    <w:rsid w:val="00580681"/>
    <w:rsid w:val="005806F1"/>
    <w:rsid w:val="005807B1"/>
    <w:rsid w:val="0058098C"/>
    <w:rsid w:val="005809CF"/>
    <w:rsid w:val="00580B71"/>
    <w:rsid w:val="00580B86"/>
    <w:rsid w:val="00580BF8"/>
    <w:rsid w:val="00580CD1"/>
    <w:rsid w:val="00580E22"/>
    <w:rsid w:val="00580E86"/>
    <w:rsid w:val="00580EA0"/>
    <w:rsid w:val="00580EAA"/>
    <w:rsid w:val="00580FEC"/>
    <w:rsid w:val="00581004"/>
    <w:rsid w:val="0058101F"/>
    <w:rsid w:val="005810CB"/>
    <w:rsid w:val="00581465"/>
    <w:rsid w:val="005814E4"/>
    <w:rsid w:val="0058162A"/>
    <w:rsid w:val="00581803"/>
    <w:rsid w:val="005818E4"/>
    <w:rsid w:val="0058195F"/>
    <w:rsid w:val="00581A9B"/>
    <w:rsid w:val="00581B46"/>
    <w:rsid w:val="00581B53"/>
    <w:rsid w:val="00581B6B"/>
    <w:rsid w:val="00581BF9"/>
    <w:rsid w:val="00581C7A"/>
    <w:rsid w:val="00581C89"/>
    <w:rsid w:val="00581D05"/>
    <w:rsid w:val="00581D59"/>
    <w:rsid w:val="00581D86"/>
    <w:rsid w:val="00581E23"/>
    <w:rsid w:val="00581E30"/>
    <w:rsid w:val="00581E36"/>
    <w:rsid w:val="00581E7A"/>
    <w:rsid w:val="00581FBF"/>
    <w:rsid w:val="00581FC7"/>
    <w:rsid w:val="00581FFD"/>
    <w:rsid w:val="00582029"/>
    <w:rsid w:val="0058209C"/>
    <w:rsid w:val="0058212C"/>
    <w:rsid w:val="005821ED"/>
    <w:rsid w:val="00582357"/>
    <w:rsid w:val="0058238F"/>
    <w:rsid w:val="005823C6"/>
    <w:rsid w:val="0058242F"/>
    <w:rsid w:val="00582491"/>
    <w:rsid w:val="00582550"/>
    <w:rsid w:val="0058255B"/>
    <w:rsid w:val="005825EB"/>
    <w:rsid w:val="0058267E"/>
    <w:rsid w:val="00582724"/>
    <w:rsid w:val="0058274D"/>
    <w:rsid w:val="0058284B"/>
    <w:rsid w:val="00582929"/>
    <w:rsid w:val="00582A1F"/>
    <w:rsid w:val="00582A24"/>
    <w:rsid w:val="00582A73"/>
    <w:rsid w:val="00582AA2"/>
    <w:rsid w:val="00582AA4"/>
    <w:rsid w:val="00582B36"/>
    <w:rsid w:val="00582BE0"/>
    <w:rsid w:val="00582C0A"/>
    <w:rsid w:val="00582C39"/>
    <w:rsid w:val="00582C66"/>
    <w:rsid w:val="00582CEA"/>
    <w:rsid w:val="00582D05"/>
    <w:rsid w:val="00582E4C"/>
    <w:rsid w:val="00582E9F"/>
    <w:rsid w:val="00582EA1"/>
    <w:rsid w:val="00582EEB"/>
    <w:rsid w:val="00582F97"/>
    <w:rsid w:val="00582F98"/>
    <w:rsid w:val="0058303B"/>
    <w:rsid w:val="0058305D"/>
    <w:rsid w:val="00583080"/>
    <w:rsid w:val="00583125"/>
    <w:rsid w:val="00583146"/>
    <w:rsid w:val="00583270"/>
    <w:rsid w:val="0058329D"/>
    <w:rsid w:val="005832E3"/>
    <w:rsid w:val="005834B4"/>
    <w:rsid w:val="00583513"/>
    <w:rsid w:val="00583524"/>
    <w:rsid w:val="005835A9"/>
    <w:rsid w:val="005836A2"/>
    <w:rsid w:val="00583745"/>
    <w:rsid w:val="00583756"/>
    <w:rsid w:val="005838DB"/>
    <w:rsid w:val="0058397F"/>
    <w:rsid w:val="005839E3"/>
    <w:rsid w:val="00583A35"/>
    <w:rsid w:val="00583A42"/>
    <w:rsid w:val="00583A4D"/>
    <w:rsid w:val="00583C30"/>
    <w:rsid w:val="00583D49"/>
    <w:rsid w:val="00583DC1"/>
    <w:rsid w:val="00583EB0"/>
    <w:rsid w:val="00584044"/>
    <w:rsid w:val="005841E1"/>
    <w:rsid w:val="00584266"/>
    <w:rsid w:val="005842D9"/>
    <w:rsid w:val="00584383"/>
    <w:rsid w:val="0058438B"/>
    <w:rsid w:val="00584395"/>
    <w:rsid w:val="005843BA"/>
    <w:rsid w:val="0058446B"/>
    <w:rsid w:val="0058449B"/>
    <w:rsid w:val="005844E2"/>
    <w:rsid w:val="005845C3"/>
    <w:rsid w:val="0058464F"/>
    <w:rsid w:val="005846D1"/>
    <w:rsid w:val="005846E6"/>
    <w:rsid w:val="00584718"/>
    <w:rsid w:val="0058472C"/>
    <w:rsid w:val="005847D2"/>
    <w:rsid w:val="00584817"/>
    <w:rsid w:val="00584911"/>
    <w:rsid w:val="00584951"/>
    <w:rsid w:val="005849CE"/>
    <w:rsid w:val="00584A4A"/>
    <w:rsid w:val="00584A50"/>
    <w:rsid w:val="00584B56"/>
    <w:rsid w:val="00584B94"/>
    <w:rsid w:val="00584EB8"/>
    <w:rsid w:val="00584F20"/>
    <w:rsid w:val="00585024"/>
    <w:rsid w:val="005850E0"/>
    <w:rsid w:val="005850E7"/>
    <w:rsid w:val="005850F6"/>
    <w:rsid w:val="00585100"/>
    <w:rsid w:val="00585108"/>
    <w:rsid w:val="00585299"/>
    <w:rsid w:val="005853E0"/>
    <w:rsid w:val="00585450"/>
    <w:rsid w:val="0058548B"/>
    <w:rsid w:val="00585510"/>
    <w:rsid w:val="0058556E"/>
    <w:rsid w:val="00585581"/>
    <w:rsid w:val="00585741"/>
    <w:rsid w:val="00585754"/>
    <w:rsid w:val="00585794"/>
    <w:rsid w:val="0058579B"/>
    <w:rsid w:val="005857CD"/>
    <w:rsid w:val="0058581C"/>
    <w:rsid w:val="00585890"/>
    <w:rsid w:val="005858A7"/>
    <w:rsid w:val="005858C8"/>
    <w:rsid w:val="005858FC"/>
    <w:rsid w:val="00585A0D"/>
    <w:rsid w:val="00585A5E"/>
    <w:rsid w:val="00585A9C"/>
    <w:rsid w:val="00585AEE"/>
    <w:rsid w:val="00585B6E"/>
    <w:rsid w:val="00585C2B"/>
    <w:rsid w:val="00585CDE"/>
    <w:rsid w:val="00585CFB"/>
    <w:rsid w:val="00585D4F"/>
    <w:rsid w:val="00585E83"/>
    <w:rsid w:val="00585EDD"/>
    <w:rsid w:val="00585F2C"/>
    <w:rsid w:val="00586016"/>
    <w:rsid w:val="005860DB"/>
    <w:rsid w:val="00586123"/>
    <w:rsid w:val="0058622C"/>
    <w:rsid w:val="00586286"/>
    <w:rsid w:val="005862C0"/>
    <w:rsid w:val="005862DB"/>
    <w:rsid w:val="005863D2"/>
    <w:rsid w:val="00586403"/>
    <w:rsid w:val="00586454"/>
    <w:rsid w:val="00586623"/>
    <w:rsid w:val="00586649"/>
    <w:rsid w:val="00586697"/>
    <w:rsid w:val="005867FE"/>
    <w:rsid w:val="005868D9"/>
    <w:rsid w:val="00586AC0"/>
    <w:rsid w:val="00586AED"/>
    <w:rsid w:val="00586B23"/>
    <w:rsid w:val="00586BEF"/>
    <w:rsid w:val="00586C25"/>
    <w:rsid w:val="00586C43"/>
    <w:rsid w:val="00586EA2"/>
    <w:rsid w:val="00586F02"/>
    <w:rsid w:val="00587050"/>
    <w:rsid w:val="0058727B"/>
    <w:rsid w:val="00587323"/>
    <w:rsid w:val="00587342"/>
    <w:rsid w:val="00587449"/>
    <w:rsid w:val="0058751B"/>
    <w:rsid w:val="0058755D"/>
    <w:rsid w:val="005875A6"/>
    <w:rsid w:val="005877DD"/>
    <w:rsid w:val="00587839"/>
    <w:rsid w:val="00587849"/>
    <w:rsid w:val="0058786B"/>
    <w:rsid w:val="00587894"/>
    <w:rsid w:val="005878F4"/>
    <w:rsid w:val="0058797B"/>
    <w:rsid w:val="00587A0F"/>
    <w:rsid w:val="00587B33"/>
    <w:rsid w:val="00587BAE"/>
    <w:rsid w:val="00587C37"/>
    <w:rsid w:val="00587C76"/>
    <w:rsid w:val="00587C8B"/>
    <w:rsid w:val="00587C8D"/>
    <w:rsid w:val="00587CCE"/>
    <w:rsid w:val="00587D05"/>
    <w:rsid w:val="00587D72"/>
    <w:rsid w:val="00587EB5"/>
    <w:rsid w:val="00587F9B"/>
    <w:rsid w:val="00587F9C"/>
    <w:rsid w:val="00587FBB"/>
    <w:rsid w:val="005900EB"/>
    <w:rsid w:val="0059013A"/>
    <w:rsid w:val="005901D5"/>
    <w:rsid w:val="0059022A"/>
    <w:rsid w:val="0059037D"/>
    <w:rsid w:val="0059038B"/>
    <w:rsid w:val="005903D6"/>
    <w:rsid w:val="00590445"/>
    <w:rsid w:val="0059071A"/>
    <w:rsid w:val="00590794"/>
    <w:rsid w:val="005907E8"/>
    <w:rsid w:val="00590808"/>
    <w:rsid w:val="00590847"/>
    <w:rsid w:val="00590895"/>
    <w:rsid w:val="005908EB"/>
    <w:rsid w:val="00590910"/>
    <w:rsid w:val="00590A2B"/>
    <w:rsid w:val="00590BDA"/>
    <w:rsid w:val="00590C04"/>
    <w:rsid w:val="00590C71"/>
    <w:rsid w:val="00590C92"/>
    <w:rsid w:val="00590D3A"/>
    <w:rsid w:val="00590D4E"/>
    <w:rsid w:val="00590EB5"/>
    <w:rsid w:val="00590F5E"/>
    <w:rsid w:val="00591089"/>
    <w:rsid w:val="0059115F"/>
    <w:rsid w:val="005911CF"/>
    <w:rsid w:val="00591214"/>
    <w:rsid w:val="0059121D"/>
    <w:rsid w:val="00591284"/>
    <w:rsid w:val="00591347"/>
    <w:rsid w:val="0059136C"/>
    <w:rsid w:val="005914B0"/>
    <w:rsid w:val="005915C3"/>
    <w:rsid w:val="0059162B"/>
    <w:rsid w:val="00591681"/>
    <w:rsid w:val="005916CC"/>
    <w:rsid w:val="005916CF"/>
    <w:rsid w:val="0059172D"/>
    <w:rsid w:val="005917B8"/>
    <w:rsid w:val="005917CF"/>
    <w:rsid w:val="005917FF"/>
    <w:rsid w:val="0059184F"/>
    <w:rsid w:val="005918B9"/>
    <w:rsid w:val="005918D8"/>
    <w:rsid w:val="005918E5"/>
    <w:rsid w:val="0059191E"/>
    <w:rsid w:val="00591920"/>
    <w:rsid w:val="005919F3"/>
    <w:rsid w:val="00591A95"/>
    <w:rsid w:val="00591ABF"/>
    <w:rsid w:val="00591AC0"/>
    <w:rsid w:val="00591B03"/>
    <w:rsid w:val="00591B46"/>
    <w:rsid w:val="00591BFF"/>
    <w:rsid w:val="00591CDF"/>
    <w:rsid w:val="00591CE1"/>
    <w:rsid w:val="00591CE5"/>
    <w:rsid w:val="00591DEC"/>
    <w:rsid w:val="00591EC6"/>
    <w:rsid w:val="00591ED1"/>
    <w:rsid w:val="00591F70"/>
    <w:rsid w:val="0059201E"/>
    <w:rsid w:val="0059207E"/>
    <w:rsid w:val="005920BB"/>
    <w:rsid w:val="005920FC"/>
    <w:rsid w:val="0059211B"/>
    <w:rsid w:val="00592275"/>
    <w:rsid w:val="00592342"/>
    <w:rsid w:val="00592384"/>
    <w:rsid w:val="00592568"/>
    <w:rsid w:val="005925A4"/>
    <w:rsid w:val="00592695"/>
    <w:rsid w:val="005926B8"/>
    <w:rsid w:val="005926C1"/>
    <w:rsid w:val="005926FF"/>
    <w:rsid w:val="00592733"/>
    <w:rsid w:val="00592771"/>
    <w:rsid w:val="0059281E"/>
    <w:rsid w:val="0059281F"/>
    <w:rsid w:val="005929EF"/>
    <w:rsid w:val="00592A0F"/>
    <w:rsid w:val="00592A41"/>
    <w:rsid w:val="00592A63"/>
    <w:rsid w:val="00592B40"/>
    <w:rsid w:val="00592B93"/>
    <w:rsid w:val="00592BB0"/>
    <w:rsid w:val="00592C27"/>
    <w:rsid w:val="00592C4A"/>
    <w:rsid w:val="00592D95"/>
    <w:rsid w:val="00592E1D"/>
    <w:rsid w:val="00592E2D"/>
    <w:rsid w:val="00592E80"/>
    <w:rsid w:val="00592ED7"/>
    <w:rsid w:val="00592FD8"/>
    <w:rsid w:val="0059300F"/>
    <w:rsid w:val="00593023"/>
    <w:rsid w:val="005930B8"/>
    <w:rsid w:val="00593229"/>
    <w:rsid w:val="00593583"/>
    <w:rsid w:val="00593630"/>
    <w:rsid w:val="005936C6"/>
    <w:rsid w:val="00593721"/>
    <w:rsid w:val="0059374C"/>
    <w:rsid w:val="00593760"/>
    <w:rsid w:val="0059381E"/>
    <w:rsid w:val="00593893"/>
    <w:rsid w:val="0059389C"/>
    <w:rsid w:val="005938A8"/>
    <w:rsid w:val="005938F7"/>
    <w:rsid w:val="00593922"/>
    <w:rsid w:val="00593A60"/>
    <w:rsid w:val="00593A81"/>
    <w:rsid w:val="00593BAF"/>
    <w:rsid w:val="00593BC5"/>
    <w:rsid w:val="00593C39"/>
    <w:rsid w:val="00593C89"/>
    <w:rsid w:val="00593C92"/>
    <w:rsid w:val="00593CA6"/>
    <w:rsid w:val="00593E00"/>
    <w:rsid w:val="00593E69"/>
    <w:rsid w:val="00593F15"/>
    <w:rsid w:val="0059400D"/>
    <w:rsid w:val="00594084"/>
    <w:rsid w:val="005940B6"/>
    <w:rsid w:val="00594104"/>
    <w:rsid w:val="00594153"/>
    <w:rsid w:val="0059425D"/>
    <w:rsid w:val="00594345"/>
    <w:rsid w:val="005943B9"/>
    <w:rsid w:val="005944EF"/>
    <w:rsid w:val="0059456B"/>
    <w:rsid w:val="005945AC"/>
    <w:rsid w:val="005945F6"/>
    <w:rsid w:val="005946B6"/>
    <w:rsid w:val="005946CA"/>
    <w:rsid w:val="0059477B"/>
    <w:rsid w:val="00594791"/>
    <w:rsid w:val="00594915"/>
    <w:rsid w:val="0059491C"/>
    <w:rsid w:val="00594937"/>
    <w:rsid w:val="00594AC2"/>
    <w:rsid w:val="00594C22"/>
    <w:rsid w:val="00594C4A"/>
    <w:rsid w:val="00594DAE"/>
    <w:rsid w:val="00594DC6"/>
    <w:rsid w:val="00594E71"/>
    <w:rsid w:val="00594E81"/>
    <w:rsid w:val="00594E85"/>
    <w:rsid w:val="00594F32"/>
    <w:rsid w:val="00594F8A"/>
    <w:rsid w:val="00595009"/>
    <w:rsid w:val="0059501B"/>
    <w:rsid w:val="005950F5"/>
    <w:rsid w:val="00595176"/>
    <w:rsid w:val="005951B1"/>
    <w:rsid w:val="005951FF"/>
    <w:rsid w:val="00595207"/>
    <w:rsid w:val="0059524E"/>
    <w:rsid w:val="005952CD"/>
    <w:rsid w:val="00595322"/>
    <w:rsid w:val="00595379"/>
    <w:rsid w:val="005953B2"/>
    <w:rsid w:val="005953E3"/>
    <w:rsid w:val="00595471"/>
    <w:rsid w:val="005954DE"/>
    <w:rsid w:val="0059555D"/>
    <w:rsid w:val="005955F3"/>
    <w:rsid w:val="005956B8"/>
    <w:rsid w:val="005957DA"/>
    <w:rsid w:val="0059589D"/>
    <w:rsid w:val="0059590A"/>
    <w:rsid w:val="005959F3"/>
    <w:rsid w:val="00595BC2"/>
    <w:rsid w:val="00595C75"/>
    <w:rsid w:val="00595CBB"/>
    <w:rsid w:val="00595CC7"/>
    <w:rsid w:val="00595DDF"/>
    <w:rsid w:val="00595DFF"/>
    <w:rsid w:val="00595E34"/>
    <w:rsid w:val="00595E56"/>
    <w:rsid w:val="00595F79"/>
    <w:rsid w:val="00595F80"/>
    <w:rsid w:val="00595FC7"/>
    <w:rsid w:val="00595FD6"/>
    <w:rsid w:val="00595FE6"/>
    <w:rsid w:val="005960E3"/>
    <w:rsid w:val="005960EA"/>
    <w:rsid w:val="00596157"/>
    <w:rsid w:val="005961AD"/>
    <w:rsid w:val="005962A6"/>
    <w:rsid w:val="00596484"/>
    <w:rsid w:val="005964E4"/>
    <w:rsid w:val="00596543"/>
    <w:rsid w:val="005966B5"/>
    <w:rsid w:val="005966C0"/>
    <w:rsid w:val="0059671F"/>
    <w:rsid w:val="00596816"/>
    <w:rsid w:val="005968C0"/>
    <w:rsid w:val="0059691B"/>
    <w:rsid w:val="005969AE"/>
    <w:rsid w:val="00596A23"/>
    <w:rsid w:val="00596A96"/>
    <w:rsid w:val="00596B01"/>
    <w:rsid w:val="00596B98"/>
    <w:rsid w:val="00596C7E"/>
    <w:rsid w:val="00596CFA"/>
    <w:rsid w:val="00596E6B"/>
    <w:rsid w:val="00596E71"/>
    <w:rsid w:val="00596F05"/>
    <w:rsid w:val="0059708C"/>
    <w:rsid w:val="0059721F"/>
    <w:rsid w:val="0059723F"/>
    <w:rsid w:val="00597255"/>
    <w:rsid w:val="0059728A"/>
    <w:rsid w:val="00597361"/>
    <w:rsid w:val="005973A6"/>
    <w:rsid w:val="005973A8"/>
    <w:rsid w:val="00597419"/>
    <w:rsid w:val="005974E1"/>
    <w:rsid w:val="0059755E"/>
    <w:rsid w:val="005975A9"/>
    <w:rsid w:val="00597660"/>
    <w:rsid w:val="00597728"/>
    <w:rsid w:val="0059776A"/>
    <w:rsid w:val="005977C9"/>
    <w:rsid w:val="005978AB"/>
    <w:rsid w:val="005978DA"/>
    <w:rsid w:val="00597A2E"/>
    <w:rsid w:val="00597A63"/>
    <w:rsid w:val="00597A95"/>
    <w:rsid w:val="00597AA1"/>
    <w:rsid w:val="00597AD5"/>
    <w:rsid w:val="00597B2C"/>
    <w:rsid w:val="00597B50"/>
    <w:rsid w:val="00597B80"/>
    <w:rsid w:val="00597C22"/>
    <w:rsid w:val="00597C83"/>
    <w:rsid w:val="00597CC9"/>
    <w:rsid w:val="00597CD0"/>
    <w:rsid w:val="00597CE3"/>
    <w:rsid w:val="00597D13"/>
    <w:rsid w:val="00597E82"/>
    <w:rsid w:val="00597F80"/>
    <w:rsid w:val="00597FA4"/>
    <w:rsid w:val="005A0016"/>
    <w:rsid w:val="005A0058"/>
    <w:rsid w:val="005A00FA"/>
    <w:rsid w:val="005A01BC"/>
    <w:rsid w:val="005A021E"/>
    <w:rsid w:val="005A02A6"/>
    <w:rsid w:val="005A02B8"/>
    <w:rsid w:val="005A033F"/>
    <w:rsid w:val="005A0432"/>
    <w:rsid w:val="005A0489"/>
    <w:rsid w:val="005A04CB"/>
    <w:rsid w:val="005A0550"/>
    <w:rsid w:val="005A055B"/>
    <w:rsid w:val="005A0575"/>
    <w:rsid w:val="005A05D7"/>
    <w:rsid w:val="005A065A"/>
    <w:rsid w:val="005A0694"/>
    <w:rsid w:val="005A06BA"/>
    <w:rsid w:val="005A0760"/>
    <w:rsid w:val="005A0836"/>
    <w:rsid w:val="005A0874"/>
    <w:rsid w:val="005A0875"/>
    <w:rsid w:val="005A0A28"/>
    <w:rsid w:val="005A0C63"/>
    <w:rsid w:val="005A0CE4"/>
    <w:rsid w:val="005A0CEC"/>
    <w:rsid w:val="005A0D1F"/>
    <w:rsid w:val="005A0D7E"/>
    <w:rsid w:val="005A0F2E"/>
    <w:rsid w:val="005A0F9A"/>
    <w:rsid w:val="005A1040"/>
    <w:rsid w:val="005A1067"/>
    <w:rsid w:val="005A107E"/>
    <w:rsid w:val="005A1087"/>
    <w:rsid w:val="005A1139"/>
    <w:rsid w:val="005A1162"/>
    <w:rsid w:val="005A1204"/>
    <w:rsid w:val="005A123B"/>
    <w:rsid w:val="005A12D9"/>
    <w:rsid w:val="005A12FC"/>
    <w:rsid w:val="005A1325"/>
    <w:rsid w:val="005A1344"/>
    <w:rsid w:val="005A134A"/>
    <w:rsid w:val="005A136E"/>
    <w:rsid w:val="005A13E3"/>
    <w:rsid w:val="005A147B"/>
    <w:rsid w:val="005A14CF"/>
    <w:rsid w:val="005A15BE"/>
    <w:rsid w:val="005A15CC"/>
    <w:rsid w:val="005A1619"/>
    <w:rsid w:val="005A16A2"/>
    <w:rsid w:val="005A16F0"/>
    <w:rsid w:val="005A1752"/>
    <w:rsid w:val="005A1779"/>
    <w:rsid w:val="005A17B1"/>
    <w:rsid w:val="005A17C4"/>
    <w:rsid w:val="005A17E8"/>
    <w:rsid w:val="005A182F"/>
    <w:rsid w:val="005A1875"/>
    <w:rsid w:val="005A18B6"/>
    <w:rsid w:val="005A18FE"/>
    <w:rsid w:val="005A1907"/>
    <w:rsid w:val="005A195B"/>
    <w:rsid w:val="005A1A86"/>
    <w:rsid w:val="005A1BA2"/>
    <w:rsid w:val="005A1BE0"/>
    <w:rsid w:val="005A1F69"/>
    <w:rsid w:val="005A1F9D"/>
    <w:rsid w:val="005A1FB6"/>
    <w:rsid w:val="005A1FBF"/>
    <w:rsid w:val="005A2211"/>
    <w:rsid w:val="005A23E3"/>
    <w:rsid w:val="005A26F9"/>
    <w:rsid w:val="005A2731"/>
    <w:rsid w:val="005A27D4"/>
    <w:rsid w:val="005A27E4"/>
    <w:rsid w:val="005A28A2"/>
    <w:rsid w:val="005A2A36"/>
    <w:rsid w:val="005A2A91"/>
    <w:rsid w:val="005A2B2D"/>
    <w:rsid w:val="005A2B5B"/>
    <w:rsid w:val="005A2BD9"/>
    <w:rsid w:val="005A2D6B"/>
    <w:rsid w:val="005A2DA5"/>
    <w:rsid w:val="005A2E84"/>
    <w:rsid w:val="005A2EEE"/>
    <w:rsid w:val="005A2F22"/>
    <w:rsid w:val="005A30FD"/>
    <w:rsid w:val="005A3123"/>
    <w:rsid w:val="005A314B"/>
    <w:rsid w:val="005A3275"/>
    <w:rsid w:val="005A32E5"/>
    <w:rsid w:val="005A3372"/>
    <w:rsid w:val="005A3425"/>
    <w:rsid w:val="005A36AF"/>
    <w:rsid w:val="005A36D9"/>
    <w:rsid w:val="005A3731"/>
    <w:rsid w:val="005A3737"/>
    <w:rsid w:val="005A374F"/>
    <w:rsid w:val="005A375A"/>
    <w:rsid w:val="005A37C3"/>
    <w:rsid w:val="005A39CD"/>
    <w:rsid w:val="005A3A08"/>
    <w:rsid w:val="005A3A51"/>
    <w:rsid w:val="005A3B53"/>
    <w:rsid w:val="005A3BE6"/>
    <w:rsid w:val="005A3C26"/>
    <w:rsid w:val="005A3CAB"/>
    <w:rsid w:val="005A3D67"/>
    <w:rsid w:val="005A3DB7"/>
    <w:rsid w:val="005A3E67"/>
    <w:rsid w:val="005A3EB9"/>
    <w:rsid w:val="005A3ED9"/>
    <w:rsid w:val="005A3F9D"/>
    <w:rsid w:val="005A3FE2"/>
    <w:rsid w:val="005A3FF7"/>
    <w:rsid w:val="005A4005"/>
    <w:rsid w:val="005A4026"/>
    <w:rsid w:val="005A40C2"/>
    <w:rsid w:val="005A40DC"/>
    <w:rsid w:val="005A4142"/>
    <w:rsid w:val="005A4174"/>
    <w:rsid w:val="005A4242"/>
    <w:rsid w:val="005A4368"/>
    <w:rsid w:val="005A43E7"/>
    <w:rsid w:val="005A441A"/>
    <w:rsid w:val="005A4460"/>
    <w:rsid w:val="005A446A"/>
    <w:rsid w:val="005A4512"/>
    <w:rsid w:val="005A4515"/>
    <w:rsid w:val="005A459D"/>
    <w:rsid w:val="005A463F"/>
    <w:rsid w:val="005A46F7"/>
    <w:rsid w:val="005A470B"/>
    <w:rsid w:val="005A476D"/>
    <w:rsid w:val="005A47B5"/>
    <w:rsid w:val="005A48FA"/>
    <w:rsid w:val="005A4975"/>
    <w:rsid w:val="005A49F7"/>
    <w:rsid w:val="005A4A2E"/>
    <w:rsid w:val="005A4A48"/>
    <w:rsid w:val="005A4A92"/>
    <w:rsid w:val="005A4B2F"/>
    <w:rsid w:val="005A4B52"/>
    <w:rsid w:val="005A4B55"/>
    <w:rsid w:val="005A4BA6"/>
    <w:rsid w:val="005A4C92"/>
    <w:rsid w:val="005A4D80"/>
    <w:rsid w:val="005A4F13"/>
    <w:rsid w:val="005A4F8C"/>
    <w:rsid w:val="005A4FDC"/>
    <w:rsid w:val="005A5046"/>
    <w:rsid w:val="005A505B"/>
    <w:rsid w:val="005A526A"/>
    <w:rsid w:val="005A5290"/>
    <w:rsid w:val="005A5344"/>
    <w:rsid w:val="005A53B4"/>
    <w:rsid w:val="005A53D7"/>
    <w:rsid w:val="005A53E0"/>
    <w:rsid w:val="005A543D"/>
    <w:rsid w:val="005A5496"/>
    <w:rsid w:val="005A5597"/>
    <w:rsid w:val="005A55EA"/>
    <w:rsid w:val="005A5689"/>
    <w:rsid w:val="005A57B2"/>
    <w:rsid w:val="005A57E5"/>
    <w:rsid w:val="005A5809"/>
    <w:rsid w:val="005A58F5"/>
    <w:rsid w:val="005A5A64"/>
    <w:rsid w:val="005A5AC7"/>
    <w:rsid w:val="005A5AFB"/>
    <w:rsid w:val="005A5C5F"/>
    <w:rsid w:val="005A5C85"/>
    <w:rsid w:val="005A5CA7"/>
    <w:rsid w:val="005A5D4B"/>
    <w:rsid w:val="005A5D74"/>
    <w:rsid w:val="005A5D86"/>
    <w:rsid w:val="005A5DF8"/>
    <w:rsid w:val="005A5E28"/>
    <w:rsid w:val="005A5E3A"/>
    <w:rsid w:val="005A5EED"/>
    <w:rsid w:val="005A5F04"/>
    <w:rsid w:val="005A5F64"/>
    <w:rsid w:val="005A5FB9"/>
    <w:rsid w:val="005A62A2"/>
    <w:rsid w:val="005A62BC"/>
    <w:rsid w:val="005A636D"/>
    <w:rsid w:val="005A64BD"/>
    <w:rsid w:val="005A6576"/>
    <w:rsid w:val="005A6587"/>
    <w:rsid w:val="005A66EB"/>
    <w:rsid w:val="005A66F3"/>
    <w:rsid w:val="005A672C"/>
    <w:rsid w:val="005A67CC"/>
    <w:rsid w:val="005A68B9"/>
    <w:rsid w:val="005A68FB"/>
    <w:rsid w:val="005A692E"/>
    <w:rsid w:val="005A69A8"/>
    <w:rsid w:val="005A6A4F"/>
    <w:rsid w:val="005A6AC8"/>
    <w:rsid w:val="005A6ACA"/>
    <w:rsid w:val="005A6B4D"/>
    <w:rsid w:val="005A6B6B"/>
    <w:rsid w:val="005A6BC7"/>
    <w:rsid w:val="005A6C83"/>
    <w:rsid w:val="005A6CE5"/>
    <w:rsid w:val="005A6D03"/>
    <w:rsid w:val="005A6D07"/>
    <w:rsid w:val="005A6DA5"/>
    <w:rsid w:val="005A6EE5"/>
    <w:rsid w:val="005A6F5A"/>
    <w:rsid w:val="005A706E"/>
    <w:rsid w:val="005A70A9"/>
    <w:rsid w:val="005A712D"/>
    <w:rsid w:val="005A7140"/>
    <w:rsid w:val="005A727D"/>
    <w:rsid w:val="005A734B"/>
    <w:rsid w:val="005A73A1"/>
    <w:rsid w:val="005A73F7"/>
    <w:rsid w:val="005A746E"/>
    <w:rsid w:val="005A748E"/>
    <w:rsid w:val="005A7507"/>
    <w:rsid w:val="005A759E"/>
    <w:rsid w:val="005A7624"/>
    <w:rsid w:val="005A7629"/>
    <w:rsid w:val="005A764D"/>
    <w:rsid w:val="005A76E4"/>
    <w:rsid w:val="005A76E8"/>
    <w:rsid w:val="005A76EE"/>
    <w:rsid w:val="005A7720"/>
    <w:rsid w:val="005A77ED"/>
    <w:rsid w:val="005A799B"/>
    <w:rsid w:val="005A79DE"/>
    <w:rsid w:val="005A7A4E"/>
    <w:rsid w:val="005A7A92"/>
    <w:rsid w:val="005A7AC8"/>
    <w:rsid w:val="005A7B01"/>
    <w:rsid w:val="005A7B2E"/>
    <w:rsid w:val="005A7C46"/>
    <w:rsid w:val="005A7C6E"/>
    <w:rsid w:val="005A7D35"/>
    <w:rsid w:val="005A7D77"/>
    <w:rsid w:val="005A7E7C"/>
    <w:rsid w:val="005A7E88"/>
    <w:rsid w:val="005A7EE9"/>
    <w:rsid w:val="005A7F37"/>
    <w:rsid w:val="005A7F5B"/>
    <w:rsid w:val="005B0002"/>
    <w:rsid w:val="005B007B"/>
    <w:rsid w:val="005B00F0"/>
    <w:rsid w:val="005B010D"/>
    <w:rsid w:val="005B01C0"/>
    <w:rsid w:val="005B0225"/>
    <w:rsid w:val="005B0231"/>
    <w:rsid w:val="005B02D4"/>
    <w:rsid w:val="005B0364"/>
    <w:rsid w:val="005B03C3"/>
    <w:rsid w:val="005B04AD"/>
    <w:rsid w:val="005B04C9"/>
    <w:rsid w:val="005B050A"/>
    <w:rsid w:val="005B0561"/>
    <w:rsid w:val="005B0658"/>
    <w:rsid w:val="005B06A4"/>
    <w:rsid w:val="005B0739"/>
    <w:rsid w:val="005B073C"/>
    <w:rsid w:val="005B074B"/>
    <w:rsid w:val="005B07C4"/>
    <w:rsid w:val="005B07EB"/>
    <w:rsid w:val="005B0809"/>
    <w:rsid w:val="005B0865"/>
    <w:rsid w:val="005B0924"/>
    <w:rsid w:val="005B0970"/>
    <w:rsid w:val="005B0973"/>
    <w:rsid w:val="005B099B"/>
    <w:rsid w:val="005B09ED"/>
    <w:rsid w:val="005B0AC3"/>
    <w:rsid w:val="005B0AEE"/>
    <w:rsid w:val="005B0BE9"/>
    <w:rsid w:val="005B0CD3"/>
    <w:rsid w:val="005B0CDA"/>
    <w:rsid w:val="005B0D03"/>
    <w:rsid w:val="005B0D63"/>
    <w:rsid w:val="005B0DB0"/>
    <w:rsid w:val="005B0DE0"/>
    <w:rsid w:val="005B0DF6"/>
    <w:rsid w:val="005B0E4F"/>
    <w:rsid w:val="005B0FF7"/>
    <w:rsid w:val="005B104B"/>
    <w:rsid w:val="005B1133"/>
    <w:rsid w:val="005B11C5"/>
    <w:rsid w:val="005B121C"/>
    <w:rsid w:val="005B1298"/>
    <w:rsid w:val="005B129B"/>
    <w:rsid w:val="005B12B5"/>
    <w:rsid w:val="005B1592"/>
    <w:rsid w:val="005B1670"/>
    <w:rsid w:val="005B171F"/>
    <w:rsid w:val="005B181D"/>
    <w:rsid w:val="005B1A8F"/>
    <w:rsid w:val="005B1BCB"/>
    <w:rsid w:val="005B1D00"/>
    <w:rsid w:val="005B1D12"/>
    <w:rsid w:val="005B1EC7"/>
    <w:rsid w:val="005B1F4C"/>
    <w:rsid w:val="005B1F74"/>
    <w:rsid w:val="005B203A"/>
    <w:rsid w:val="005B2066"/>
    <w:rsid w:val="005B2109"/>
    <w:rsid w:val="005B2198"/>
    <w:rsid w:val="005B227A"/>
    <w:rsid w:val="005B239D"/>
    <w:rsid w:val="005B23AC"/>
    <w:rsid w:val="005B23DD"/>
    <w:rsid w:val="005B2487"/>
    <w:rsid w:val="005B24AD"/>
    <w:rsid w:val="005B2577"/>
    <w:rsid w:val="005B25E8"/>
    <w:rsid w:val="005B263E"/>
    <w:rsid w:val="005B26E7"/>
    <w:rsid w:val="005B2708"/>
    <w:rsid w:val="005B2743"/>
    <w:rsid w:val="005B27F6"/>
    <w:rsid w:val="005B2823"/>
    <w:rsid w:val="005B282F"/>
    <w:rsid w:val="005B2924"/>
    <w:rsid w:val="005B29B5"/>
    <w:rsid w:val="005B29BE"/>
    <w:rsid w:val="005B2A3A"/>
    <w:rsid w:val="005B2AC0"/>
    <w:rsid w:val="005B2AEC"/>
    <w:rsid w:val="005B2B0E"/>
    <w:rsid w:val="005B2C28"/>
    <w:rsid w:val="005B2E35"/>
    <w:rsid w:val="005B2F0C"/>
    <w:rsid w:val="005B2FE7"/>
    <w:rsid w:val="005B3033"/>
    <w:rsid w:val="005B3075"/>
    <w:rsid w:val="005B3089"/>
    <w:rsid w:val="005B308E"/>
    <w:rsid w:val="005B309C"/>
    <w:rsid w:val="005B30DE"/>
    <w:rsid w:val="005B316A"/>
    <w:rsid w:val="005B316D"/>
    <w:rsid w:val="005B316F"/>
    <w:rsid w:val="005B32F6"/>
    <w:rsid w:val="005B339B"/>
    <w:rsid w:val="005B3558"/>
    <w:rsid w:val="005B3657"/>
    <w:rsid w:val="005B366A"/>
    <w:rsid w:val="005B369F"/>
    <w:rsid w:val="005B36BE"/>
    <w:rsid w:val="005B36E2"/>
    <w:rsid w:val="005B3863"/>
    <w:rsid w:val="005B3872"/>
    <w:rsid w:val="005B3887"/>
    <w:rsid w:val="005B38C3"/>
    <w:rsid w:val="005B3972"/>
    <w:rsid w:val="005B3979"/>
    <w:rsid w:val="005B3A3E"/>
    <w:rsid w:val="005B3B2D"/>
    <w:rsid w:val="005B3B80"/>
    <w:rsid w:val="005B3B8D"/>
    <w:rsid w:val="005B3BCA"/>
    <w:rsid w:val="005B3BEE"/>
    <w:rsid w:val="005B3CDC"/>
    <w:rsid w:val="005B3D1B"/>
    <w:rsid w:val="005B3DF2"/>
    <w:rsid w:val="005B3F3B"/>
    <w:rsid w:val="005B3F75"/>
    <w:rsid w:val="005B3FE7"/>
    <w:rsid w:val="005B40AA"/>
    <w:rsid w:val="005B40CE"/>
    <w:rsid w:val="005B4237"/>
    <w:rsid w:val="005B432F"/>
    <w:rsid w:val="005B43C9"/>
    <w:rsid w:val="005B4407"/>
    <w:rsid w:val="005B4438"/>
    <w:rsid w:val="005B465C"/>
    <w:rsid w:val="005B4693"/>
    <w:rsid w:val="005B4739"/>
    <w:rsid w:val="005B476B"/>
    <w:rsid w:val="005B4795"/>
    <w:rsid w:val="005B482F"/>
    <w:rsid w:val="005B4964"/>
    <w:rsid w:val="005B49AB"/>
    <w:rsid w:val="005B49F0"/>
    <w:rsid w:val="005B4A61"/>
    <w:rsid w:val="005B4A98"/>
    <w:rsid w:val="005B4AB4"/>
    <w:rsid w:val="005B4AED"/>
    <w:rsid w:val="005B4AF6"/>
    <w:rsid w:val="005B4C0F"/>
    <w:rsid w:val="005B4C6C"/>
    <w:rsid w:val="005B4D0F"/>
    <w:rsid w:val="005B4D87"/>
    <w:rsid w:val="005B4D95"/>
    <w:rsid w:val="005B4E3E"/>
    <w:rsid w:val="005B4EA8"/>
    <w:rsid w:val="005B4F03"/>
    <w:rsid w:val="005B4FBE"/>
    <w:rsid w:val="005B4FF6"/>
    <w:rsid w:val="005B5018"/>
    <w:rsid w:val="005B5079"/>
    <w:rsid w:val="005B509E"/>
    <w:rsid w:val="005B50AF"/>
    <w:rsid w:val="005B50C8"/>
    <w:rsid w:val="005B50FA"/>
    <w:rsid w:val="005B5149"/>
    <w:rsid w:val="005B5156"/>
    <w:rsid w:val="005B51B9"/>
    <w:rsid w:val="005B51C0"/>
    <w:rsid w:val="005B5249"/>
    <w:rsid w:val="005B5274"/>
    <w:rsid w:val="005B5343"/>
    <w:rsid w:val="005B5425"/>
    <w:rsid w:val="005B55E1"/>
    <w:rsid w:val="005B55E2"/>
    <w:rsid w:val="005B563D"/>
    <w:rsid w:val="005B5650"/>
    <w:rsid w:val="005B5674"/>
    <w:rsid w:val="005B56B6"/>
    <w:rsid w:val="005B56DB"/>
    <w:rsid w:val="005B57BB"/>
    <w:rsid w:val="005B57D0"/>
    <w:rsid w:val="005B5820"/>
    <w:rsid w:val="005B584F"/>
    <w:rsid w:val="005B58C9"/>
    <w:rsid w:val="005B5936"/>
    <w:rsid w:val="005B597B"/>
    <w:rsid w:val="005B5A11"/>
    <w:rsid w:val="005B5A42"/>
    <w:rsid w:val="005B5C2F"/>
    <w:rsid w:val="005B5C40"/>
    <w:rsid w:val="005B5CC2"/>
    <w:rsid w:val="005B5D12"/>
    <w:rsid w:val="005B5D13"/>
    <w:rsid w:val="005B5D72"/>
    <w:rsid w:val="005B5ECA"/>
    <w:rsid w:val="005B5F25"/>
    <w:rsid w:val="005B5F3F"/>
    <w:rsid w:val="005B5FBB"/>
    <w:rsid w:val="005B60D9"/>
    <w:rsid w:val="005B6337"/>
    <w:rsid w:val="005B639E"/>
    <w:rsid w:val="005B63EE"/>
    <w:rsid w:val="005B63FF"/>
    <w:rsid w:val="005B640A"/>
    <w:rsid w:val="005B661F"/>
    <w:rsid w:val="005B673B"/>
    <w:rsid w:val="005B6789"/>
    <w:rsid w:val="005B67A5"/>
    <w:rsid w:val="005B6879"/>
    <w:rsid w:val="005B688D"/>
    <w:rsid w:val="005B6903"/>
    <w:rsid w:val="005B694A"/>
    <w:rsid w:val="005B6986"/>
    <w:rsid w:val="005B69A8"/>
    <w:rsid w:val="005B6C39"/>
    <w:rsid w:val="005B6C40"/>
    <w:rsid w:val="005B6CDD"/>
    <w:rsid w:val="005B6CFE"/>
    <w:rsid w:val="005B6D62"/>
    <w:rsid w:val="005B6DC6"/>
    <w:rsid w:val="005B6EBD"/>
    <w:rsid w:val="005B6F19"/>
    <w:rsid w:val="005B6F93"/>
    <w:rsid w:val="005B7011"/>
    <w:rsid w:val="005B704C"/>
    <w:rsid w:val="005B7068"/>
    <w:rsid w:val="005B70B0"/>
    <w:rsid w:val="005B710C"/>
    <w:rsid w:val="005B714C"/>
    <w:rsid w:val="005B71BB"/>
    <w:rsid w:val="005B71EB"/>
    <w:rsid w:val="005B7315"/>
    <w:rsid w:val="005B7341"/>
    <w:rsid w:val="005B7363"/>
    <w:rsid w:val="005B739F"/>
    <w:rsid w:val="005B74B9"/>
    <w:rsid w:val="005B75A7"/>
    <w:rsid w:val="005B75AA"/>
    <w:rsid w:val="005B761F"/>
    <w:rsid w:val="005B768F"/>
    <w:rsid w:val="005B77C0"/>
    <w:rsid w:val="005B77C3"/>
    <w:rsid w:val="005B7956"/>
    <w:rsid w:val="005B7AC3"/>
    <w:rsid w:val="005B7ADA"/>
    <w:rsid w:val="005B7BB4"/>
    <w:rsid w:val="005B7BD2"/>
    <w:rsid w:val="005B7C25"/>
    <w:rsid w:val="005B7C2E"/>
    <w:rsid w:val="005B7C41"/>
    <w:rsid w:val="005B7C78"/>
    <w:rsid w:val="005B7F91"/>
    <w:rsid w:val="005C003C"/>
    <w:rsid w:val="005C0097"/>
    <w:rsid w:val="005C0112"/>
    <w:rsid w:val="005C0122"/>
    <w:rsid w:val="005C016D"/>
    <w:rsid w:val="005C0210"/>
    <w:rsid w:val="005C024F"/>
    <w:rsid w:val="005C0277"/>
    <w:rsid w:val="005C02B8"/>
    <w:rsid w:val="005C032C"/>
    <w:rsid w:val="005C0375"/>
    <w:rsid w:val="005C03BD"/>
    <w:rsid w:val="005C03D6"/>
    <w:rsid w:val="005C0454"/>
    <w:rsid w:val="005C0813"/>
    <w:rsid w:val="005C09EB"/>
    <w:rsid w:val="005C0A77"/>
    <w:rsid w:val="005C0AC5"/>
    <w:rsid w:val="005C0B1C"/>
    <w:rsid w:val="005C0B34"/>
    <w:rsid w:val="005C0D0B"/>
    <w:rsid w:val="005C0D18"/>
    <w:rsid w:val="005C0D49"/>
    <w:rsid w:val="005C0D81"/>
    <w:rsid w:val="005C0DCF"/>
    <w:rsid w:val="005C0E8C"/>
    <w:rsid w:val="005C0EBD"/>
    <w:rsid w:val="005C0EC8"/>
    <w:rsid w:val="005C0F1E"/>
    <w:rsid w:val="005C0F37"/>
    <w:rsid w:val="005C0FD0"/>
    <w:rsid w:val="005C101D"/>
    <w:rsid w:val="005C10C9"/>
    <w:rsid w:val="005C11A0"/>
    <w:rsid w:val="005C11DE"/>
    <w:rsid w:val="005C129F"/>
    <w:rsid w:val="005C13DB"/>
    <w:rsid w:val="005C14A3"/>
    <w:rsid w:val="005C15A4"/>
    <w:rsid w:val="005C172A"/>
    <w:rsid w:val="005C178F"/>
    <w:rsid w:val="005C1795"/>
    <w:rsid w:val="005C1822"/>
    <w:rsid w:val="005C1884"/>
    <w:rsid w:val="005C1939"/>
    <w:rsid w:val="005C199D"/>
    <w:rsid w:val="005C1A35"/>
    <w:rsid w:val="005C1AD1"/>
    <w:rsid w:val="005C1B26"/>
    <w:rsid w:val="005C1B70"/>
    <w:rsid w:val="005C1BDD"/>
    <w:rsid w:val="005C1C97"/>
    <w:rsid w:val="005C1C99"/>
    <w:rsid w:val="005C1CFC"/>
    <w:rsid w:val="005C1CFF"/>
    <w:rsid w:val="005C1D24"/>
    <w:rsid w:val="005C1DA1"/>
    <w:rsid w:val="005C1EA1"/>
    <w:rsid w:val="005C1F11"/>
    <w:rsid w:val="005C1F7F"/>
    <w:rsid w:val="005C1FE7"/>
    <w:rsid w:val="005C204D"/>
    <w:rsid w:val="005C20DD"/>
    <w:rsid w:val="005C2145"/>
    <w:rsid w:val="005C2233"/>
    <w:rsid w:val="005C226D"/>
    <w:rsid w:val="005C231D"/>
    <w:rsid w:val="005C23AF"/>
    <w:rsid w:val="005C2503"/>
    <w:rsid w:val="005C255D"/>
    <w:rsid w:val="005C2601"/>
    <w:rsid w:val="005C26E5"/>
    <w:rsid w:val="005C2730"/>
    <w:rsid w:val="005C2750"/>
    <w:rsid w:val="005C27C2"/>
    <w:rsid w:val="005C27FB"/>
    <w:rsid w:val="005C2830"/>
    <w:rsid w:val="005C28A7"/>
    <w:rsid w:val="005C293C"/>
    <w:rsid w:val="005C2A10"/>
    <w:rsid w:val="005C2AA5"/>
    <w:rsid w:val="005C2AC4"/>
    <w:rsid w:val="005C2B0E"/>
    <w:rsid w:val="005C2BE8"/>
    <w:rsid w:val="005C2BEE"/>
    <w:rsid w:val="005C2C2B"/>
    <w:rsid w:val="005C2C7C"/>
    <w:rsid w:val="005C2DE6"/>
    <w:rsid w:val="005C2EF1"/>
    <w:rsid w:val="005C309D"/>
    <w:rsid w:val="005C3101"/>
    <w:rsid w:val="005C3197"/>
    <w:rsid w:val="005C3250"/>
    <w:rsid w:val="005C33E0"/>
    <w:rsid w:val="005C3457"/>
    <w:rsid w:val="005C346F"/>
    <w:rsid w:val="005C348C"/>
    <w:rsid w:val="005C356D"/>
    <w:rsid w:val="005C36F6"/>
    <w:rsid w:val="005C3772"/>
    <w:rsid w:val="005C3856"/>
    <w:rsid w:val="005C397F"/>
    <w:rsid w:val="005C3995"/>
    <w:rsid w:val="005C3A45"/>
    <w:rsid w:val="005C3A5C"/>
    <w:rsid w:val="005C3B5B"/>
    <w:rsid w:val="005C3B87"/>
    <w:rsid w:val="005C3C5C"/>
    <w:rsid w:val="005C3CF7"/>
    <w:rsid w:val="005C3D3F"/>
    <w:rsid w:val="005C3E03"/>
    <w:rsid w:val="005C40E4"/>
    <w:rsid w:val="005C4134"/>
    <w:rsid w:val="005C42C0"/>
    <w:rsid w:val="005C43C8"/>
    <w:rsid w:val="005C43FC"/>
    <w:rsid w:val="005C444C"/>
    <w:rsid w:val="005C4504"/>
    <w:rsid w:val="005C4517"/>
    <w:rsid w:val="005C4541"/>
    <w:rsid w:val="005C4549"/>
    <w:rsid w:val="005C4596"/>
    <w:rsid w:val="005C45FC"/>
    <w:rsid w:val="005C4678"/>
    <w:rsid w:val="005C4812"/>
    <w:rsid w:val="005C481A"/>
    <w:rsid w:val="005C488F"/>
    <w:rsid w:val="005C49DF"/>
    <w:rsid w:val="005C4AC5"/>
    <w:rsid w:val="005C4B26"/>
    <w:rsid w:val="005C4B28"/>
    <w:rsid w:val="005C4B64"/>
    <w:rsid w:val="005C4B9B"/>
    <w:rsid w:val="005C4C13"/>
    <w:rsid w:val="005C4C1F"/>
    <w:rsid w:val="005C4C31"/>
    <w:rsid w:val="005C4C60"/>
    <w:rsid w:val="005C4C90"/>
    <w:rsid w:val="005C4DB4"/>
    <w:rsid w:val="005C4DFF"/>
    <w:rsid w:val="005C4F0D"/>
    <w:rsid w:val="005C4F20"/>
    <w:rsid w:val="005C4F85"/>
    <w:rsid w:val="005C50CD"/>
    <w:rsid w:val="005C5102"/>
    <w:rsid w:val="005C5122"/>
    <w:rsid w:val="005C5147"/>
    <w:rsid w:val="005C51C8"/>
    <w:rsid w:val="005C5217"/>
    <w:rsid w:val="005C5251"/>
    <w:rsid w:val="005C5312"/>
    <w:rsid w:val="005C549A"/>
    <w:rsid w:val="005C54D3"/>
    <w:rsid w:val="005C5520"/>
    <w:rsid w:val="005C55B3"/>
    <w:rsid w:val="005C5698"/>
    <w:rsid w:val="005C56C0"/>
    <w:rsid w:val="005C56CF"/>
    <w:rsid w:val="005C57D1"/>
    <w:rsid w:val="005C583A"/>
    <w:rsid w:val="005C58BD"/>
    <w:rsid w:val="005C58DF"/>
    <w:rsid w:val="005C59D7"/>
    <w:rsid w:val="005C5A18"/>
    <w:rsid w:val="005C5A47"/>
    <w:rsid w:val="005C5BB9"/>
    <w:rsid w:val="005C5C3E"/>
    <w:rsid w:val="005C5C9B"/>
    <w:rsid w:val="005C5E37"/>
    <w:rsid w:val="005C5E7D"/>
    <w:rsid w:val="005C5F07"/>
    <w:rsid w:val="005C604A"/>
    <w:rsid w:val="005C60B5"/>
    <w:rsid w:val="005C61F0"/>
    <w:rsid w:val="005C638C"/>
    <w:rsid w:val="005C63BB"/>
    <w:rsid w:val="005C63F5"/>
    <w:rsid w:val="005C63FF"/>
    <w:rsid w:val="005C640C"/>
    <w:rsid w:val="005C6484"/>
    <w:rsid w:val="005C64F8"/>
    <w:rsid w:val="005C6525"/>
    <w:rsid w:val="005C657B"/>
    <w:rsid w:val="005C65F7"/>
    <w:rsid w:val="005C6615"/>
    <w:rsid w:val="005C66C0"/>
    <w:rsid w:val="005C66EE"/>
    <w:rsid w:val="005C66FA"/>
    <w:rsid w:val="005C6709"/>
    <w:rsid w:val="005C678A"/>
    <w:rsid w:val="005C67D3"/>
    <w:rsid w:val="005C6836"/>
    <w:rsid w:val="005C6AA6"/>
    <w:rsid w:val="005C6AEB"/>
    <w:rsid w:val="005C6AFF"/>
    <w:rsid w:val="005C6C0C"/>
    <w:rsid w:val="005C6C79"/>
    <w:rsid w:val="005C6E11"/>
    <w:rsid w:val="005C6E90"/>
    <w:rsid w:val="005C6EB8"/>
    <w:rsid w:val="005C6F4F"/>
    <w:rsid w:val="005C7068"/>
    <w:rsid w:val="005C70B0"/>
    <w:rsid w:val="005C70DD"/>
    <w:rsid w:val="005C70ED"/>
    <w:rsid w:val="005C718A"/>
    <w:rsid w:val="005C7276"/>
    <w:rsid w:val="005C727C"/>
    <w:rsid w:val="005C73FC"/>
    <w:rsid w:val="005C7503"/>
    <w:rsid w:val="005C7585"/>
    <w:rsid w:val="005C75F1"/>
    <w:rsid w:val="005C765E"/>
    <w:rsid w:val="005C76F6"/>
    <w:rsid w:val="005C7734"/>
    <w:rsid w:val="005C7744"/>
    <w:rsid w:val="005C77BD"/>
    <w:rsid w:val="005C7A52"/>
    <w:rsid w:val="005C7AB5"/>
    <w:rsid w:val="005C7B43"/>
    <w:rsid w:val="005C7BE1"/>
    <w:rsid w:val="005C7C84"/>
    <w:rsid w:val="005C7E48"/>
    <w:rsid w:val="005D0040"/>
    <w:rsid w:val="005D004D"/>
    <w:rsid w:val="005D00AB"/>
    <w:rsid w:val="005D0202"/>
    <w:rsid w:val="005D020B"/>
    <w:rsid w:val="005D027F"/>
    <w:rsid w:val="005D02C4"/>
    <w:rsid w:val="005D033C"/>
    <w:rsid w:val="005D03C2"/>
    <w:rsid w:val="005D03D8"/>
    <w:rsid w:val="005D0405"/>
    <w:rsid w:val="005D043E"/>
    <w:rsid w:val="005D0449"/>
    <w:rsid w:val="005D0478"/>
    <w:rsid w:val="005D0486"/>
    <w:rsid w:val="005D04A2"/>
    <w:rsid w:val="005D05B3"/>
    <w:rsid w:val="005D070B"/>
    <w:rsid w:val="005D075E"/>
    <w:rsid w:val="005D076A"/>
    <w:rsid w:val="005D07A0"/>
    <w:rsid w:val="005D08A1"/>
    <w:rsid w:val="005D0A8C"/>
    <w:rsid w:val="005D0B20"/>
    <w:rsid w:val="005D0BAB"/>
    <w:rsid w:val="005D0BEA"/>
    <w:rsid w:val="005D0EDC"/>
    <w:rsid w:val="005D0F4E"/>
    <w:rsid w:val="005D0FB2"/>
    <w:rsid w:val="005D1091"/>
    <w:rsid w:val="005D1302"/>
    <w:rsid w:val="005D133C"/>
    <w:rsid w:val="005D1362"/>
    <w:rsid w:val="005D13A3"/>
    <w:rsid w:val="005D13C4"/>
    <w:rsid w:val="005D13F0"/>
    <w:rsid w:val="005D1406"/>
    <w:rsid w:val="005D147E"/>
    <w:rsid w:val="005D148F"/>
    <w:rsid w:val="005D1545"/>
    <w:rsid w:val="005D15D8"/>
    <w:rsid w:val="005D160C"/>
    <w:rsid w:val="005D16D4"/>
    <w:rsid w:val="005D16D7"/>
    <w:rsid w:val="005D17CF"/>
    <w:rsid w:val="005D185D"/>
    <w:rsid w:val="005D18B5"/>
    <w:rsid w:val="005D18DE"/>
    <w:rsid w:val="005D1958"/>
    <w:rsid w:val="005D19F4"/>
    <w:rsid w:val="005D1A1A"/>
    <w:rsid w:val="005D1A49"/>
    <w:rsid w:val="005D1B4E"/>
    <w:rsid w:val="005D1BEF"/>
    <w:rsid w:val="005D1C21"/>
    <w:rsid w:val="005D1D87"/>
    <w:rsid w:val="005D1E4C"/>
    <w:rsid w:val="005D1EC6"/>
    <w:rsid w:val="005D1EF1"/>
    <w:rsid w:val="005D1F1E"/>
    <w:rsid w:val="005D2180"/>
    <w:rsid w:val="005D21F5"/>
    <w:rsid w:val="005D2235"/>
    <w:rsid w:val="005D228B"/>
    <w:rsid w:val="005D23B2"/>
    <w:rsid w:val="005D23F3"/>
    <w:rsid w:val="005D2435"/>
    <w:rsid w:val="005D2446"/>
    <w:rsid w:val="005D2486"/>
    <w:rsid w:val="005D248D"/>
    <w:rsid w:val="005D24EC"/>
    <w:rsid w:val="005D254A"/>
    <w:rsid w:val="005D25AC"/>
    <w:rsid w:val="005D2712"/>
    <w:rsid w:val="005D28D2"/>
    <w:rsid w:val="005D2997"/>
    <w:rsid w:val="005D29DC"/>
    <w:rsid w:val="005D29E5"/>
    <w:rsid w:val="005D2A25"/>
    <w:rsid w:val="005D2A99"/>
    <w:rsid w:val="005D2AAE"/>
    <w:rsid w:val="005D2B05"/>
    <w:rsid w:val="005D2B46"/>
    <w:rsid w:val="005D2B68"/>
    <w:rsid w:val="005D2B87"/>
    <w:rsid w:val="005D2BAD"/>
    <w:rsid w:val="005D2C85"/>
    <w:rsid w:val="005D2C91"/>
    <w:rsid w:val="005D2CE5"/>
    <w:rsid w:val="005D2CF8"/>
    <w:rsid w:val="005D2D19"/>
    <w:rsid w:val="005D2D61"/>
    <w:rsid w:val="005D2EE5"/>
    <w:rsid w:val="005D2F7D"/>
    <w:rsid w:val="005D30B2"/>
    <w:rsid w:val="005D30E1"/>
    <w:rsid w:val="005D31B7"/>
    <w:rsid w:val="005D326B"/>
    <w:rsid w:val="005D3325"/>
    <w:rsid w:val="005D3484"/>
    <w:rsid w:val="005D34E6"/>
    <w:rsid w:val="005D35B5"/>
    <w:rsid w:val="005D367F"/>
    <w:rsid w:val="005D36AF"/>
    <w:rsid w:val="005D371F"/>
    <w:rsid w:val="005D3722"/>
    <w:rsid w:val="005D374F"/>
    <w:rsid w:val="005D37A5"/>
    <w:rsid w:val="005D37AC"/>
    <w:rsid w:val="005D3801"/>
    <w:rsid w:val="005D39D8"/>
    <w:rsid w:val="005D3D11"/>
    <w:rsid w:val="005D3D55"/>
    <w:rsid w:val="005D3D5C"/>
    <w:rsid w:val="005D3D7D"/>
    <w:rsid w:val="005D3F17"/>
    <w:rsid w:val="005D3F55"/>
    <w:rsid w:val="005D3F59"/>
    <w:rsid w:val="005D3FFA"/>
    <w:rsid w:val="005D403F"/>
    <w:rsid w:val="005D40D5"/>
    <w:rsid w:val="005D412C"/>
    <w:rsid w:val="005D4187"/>
    <w:rsid w:val="005D41E2"/>
    <w:rsid w:val="005D4245"/>
    <w:rsid w:val="005D44D4"/>
    <w:rsid w:val="005D450E"/>
    <w:rsid w:val="005D45E6"/>
    <w:rsid w:val="005D46A8"/>
    <w:rsid w:val="005D46C3"/>
    <w:rsid w:val="005D4770"/>
    <w:rsid w:val="005D47E6"/>
    <w:rsid w:val="005D48BF"/>
    <w:rsid w:val="005D48E4"/>
    <w:rsid w:val="005D4934"/>
    <w:rsid w:val="005D4951"/>
    <w:rsid w:val="005D496B"/>
    <w:rsid w:val="005D49A1"/>
    <w:rsid w:val="005D49AD"/>
    <w:rsid w:val="005D49BF"/>
    <w:rsid w:val="005D4B1E"/>
    <w:rsid w:val="005D4B44"/>
    <w:rsid w:val="005D4C0E"/>
    <w:rsid w:val="005D4D17"/>
    <w:rsid w:val="005D4DAB"/>
    <w:rsid w:val="005D509A"/>
    <w:rsid w:val="005D521D"/>
    <w:rsid w:val="005D54B8"/>
    <w:rsid w:val="005D54C9"/>
    <w:rsid w:val="005D54DA"/>
    <w:rsid w:val="005D5542"/>
    <w:rsid w:val="005D56C4"/>
    <w:rsid w:val="005D584E"/>
    <w:rsid w:val="005D586B"/>
    <w:rsid w:val="005D5877"/>
    <w:rsid w:val="005D58A8"/>
    <w:rsid w:val="005D58DF"/>
    <w:rsid w:val="005D58E4"/>
    <w:rsid w:val="005D5A42"/>
    <w:rsid w:val="005D5A5B"/>
    <w:rsid w:val="005D5B42"/>
    <w:rsid w:val="005D5B7E"/>
    <w:rsid w:val="005D5BC1"/>
    <w:rsid w:val="005D5BFB"/>
    <w:rsid w:val="005D5CC8"/>
    <w:rsid w:val="005D5CF3"/>
    <w:rsid w:val="005D5CF7"/>
    <w:rsid w:val="005D5D68"/>
    <w:rsid w:val="005D5D91"/>
    <w:rsid w:val="005D5E36"/>
    <w:rsid w:val="005D5EE4"/>
    <w:rsid w:val="005D600B"/>
    <w:rsid w:val="005D60D7"/>
    <w:rsid w:val="005D6116"/>
    <w:rsid w:val="005D611D"/>
    <w:rsid w:val="005D63BC"/>
    <w:rsid w:val="005D63EB"/>
    <w:rsid w:val="005D6485"/>
    <w:rsid w:val="005D6495"/>
    <w:rsid w:val="005D6598"/>
    <w:rsid w:val="005D65BC"/>
    <w:rsid w:val="005D66D6"/>
    <w:rsid w:val="005D680F"/>
    <w:rsid w:val="005D6840"/>
    <w:rsid w:val="005D684C"/>
    <w:rsid w:val="005D684D"/>
    <w:rsid w:val="005D68DF"/>
    <w:rsid w:val="005D68E5"/>
    <w:rsid w:val="005D6A35"/>
    <w:rsid w:val="005D6A4E"/>
    <w:rsid w:val="005D6B01"/>
    <w:rsid w:val="005D6B62"/>
    <w:rsid w:val="005D6CAA"/>
    <w:rsid w:val="005D6F59"/>
    <w:rsid w:val="005D7031"/>
    <w:rsid w:val="005D7039"/>
    <w:rsid w:val="005D70C9"/>
    <w:rsid w:val="005D70D3"/>
    <w:rsid w:val="005D711D"/>
    <w:rsid w:val="005D718C"/>
    <w:rsid w:val="005D7320"/>
    <w:rsid w:val="005D741A"/>
    <w:rsid w:val="005D748B"/>
    <w:rsid w:val="005D7617"/>
    <w:rsid w:val="005D76B3"/>
    <w:rsid w:val="005D780F"/>
    <w:rsid w:val="005D7832"/>
    <w:rsid w:val="005D7A7D"/>
    <w:rsid w:val="005D7C5B"/>
    <w:rsid w:val="005D7C7E"/>
    <w:rsid w:val="005D7CD6"/>
    <w:rsid w:val="005D7CF6"/>
    <w:rsid w:val="005D7E06"/>
    <w:rsid w:val="005D7E2C"/>
    <w:rsid w:val="005D7E3B"/>
    <w:rsid w:val="005D7ECD"/>
    <w:rsid w:val="005D7F16"/>
    <w:rsid w:val="005E00D1"/>
    <w:rsid w:val="005E01B2"/>
    <w:rsid w:val="005E01C3"/>
    <w:rsid w:val="005E0277"/>
    <w:rsid w:val="005E039A"/>
    <w:rsid w:val="005E041A"/>
    <w:rsid w:val="005E041B"/>
    <w:rsid w:val="005E04AE"/>
    <w:rsid w:val="005E04C4"/>
    <w:rsid w:val="005E04ED"/>
    <w:rsid w:val="005E05CA"/>
    <w:rsid w:val="005E05FA"/>
    <w:rsid w:val="005E0753"/>
    <w:rsid w:val="005E0787"/>
    <w:rsid w:val="005E07C3"/>
    <w:rsid w:val="005E08E5"/>
    <w:rsid w:val="005E0972"/>
    <w:rsid w:val="005E0993"/>
    <w:rsid w:val="005E0B07"/>
    <w:rsid w:val="005E0B1B"/>
    <w:rsid w:val="005E0BBF"/>
    <w:rsid w:val="005E0BDB"/>
    <w:rsid w:val="005E0CF7"/>
    <w:rsid w:val="005E0D2A"/>
    <w:rsid w:val="005E0E2A"/>
    <w:rsid w:val="005E0FDB"/>
    <w:rsid w:val="005E1087"/>
    <w:rsid w:val="005E11B4"/>
    <w:rsid w:val="005E11C4"/>
    <w:rsid w:val="005E1291"/>
    <w:rsid w:val="005E12A2"/>
    <w:rsid w:val="005E12BB"/>
    <w:rsid w:val="005E130C"/>
    <w:rsid w:val="005E1358"/>
    <w:rsid w:val="005E13A5"/>
    <w:rsid w:val="005E13F9"/>
    <w:rsid w:val="005E1482"/>
    <w:rsid w:val="005E1497"/>
    <w:rsid w:val="005E14C8"/>
    <w:rsid w:val="005E1782"/>
    <w:rsid w:val="005E188B"/>
    <w:rsid w:val="005E1946"/>
    <w:rsid w:val="005E1A6A"/>
    <w:rsid w:val="005E1BED"/>
    <w:rsid w:val="005E1C7E"/>
    <w:rsid w:val="005E1C87"/>
    <w:rsid w:val="005E1CF9"/>
    <w:rsid w:val="005E1D3C"/>
    <w:rsid w:val="005E1D94"/>
    <w:rsid w:val="005E1DEE"/>
    <w:rsid w:val="005E1E77"/>
    <w:rsid w:val="005E1ECF"/>
    <w:rsid w:val="005E1F6A"/>
    <w:rsid w:val="005E1F83"/>
    <w:rsid w:val="005E1FFA"/>
    <w:rsid w:val="005E202F"/>
    <w:rsid w:val="005E2107"/>
    <w:rsid w:val="005E210C"/>
    <w:rsid w:val="005E2113"/>
    <w:rsid w:val="005E22E9"/>
    <w:rsid w:val="005E2342"/>
    <w:rsid w:val="005E2491"/>
    <w:rsid w:val="005E24F5"/>
    <w:rsid w:val="005E257D"/>
    <w:rsid w:val="005E25C3"/>
    <w:rsid w:val="005E25F5"/>
    <w:rsid w:val="005E2621"/>
    <w:rsid w:val="005E2666"/>
    <w:rsid w:val="005E269D"/>
    <w:rsid w:val="005E27C7"/>
    <w:rsid w:val="005E28B1"/>
    <w:rsid w:val="005E28F0"/>
    <w:rsid w:val="005E2A3F"/>
    <w:rsid w:val="005E2A53"/>
    <w:rsid w:val="005E2B44"/>
    <w:rsid w:val="005E2C8E"/>
    <w:rsid w:val="005E2CC1"/>
    <w:rsid w:val="005E2CCC"/>
    <w:rsid w:val="005E2D16"/>
    <w:rsid w:val="005E2D1F"/>
    <w:rsid w:val="005E3237"/>
    <w:rsid w:val="005E3268"/>
    <w:rsid w:val="005E32D4"/>
    <w:rsid w:val="005E32D7"/>
    <w:rsid w:val="005E32F9"/>
    <w:rsid w:val="005E3301"/>
    <w:rsid w:val="005E33FC"/>
    <w:rsid w:val="005E348C"/>
    <w:rsid w:val="005E3506"/>
    <w:rsid w:val="005E36AE"/>
    <w:rsid w:val="005E36BF"/>
    <w:rsid w:val="005E36F4"/>
    <w:rsid w:val="005E3845"/>
    <w:rsid w:val="005E3A35"/>
    <w:rsid w:val="005E3A84"/>
    <w:rsid w:val="005E3B72"/>
    <w:rsid w:val="005E3C0B"/>
    <w:rsid w:val="005E3D02"/>
    <w:rsid w:val="005E3D52"/>
    <w:rsid w:val="005E3EDA"/>
    <w:rsid w:val="005E3F6A"/>
    <w:rsid w:val="005E3FD7"/>
    <w:rsid w:val="005E4056"/>
    <w:rsid w:val="005E406D"/>
    <w:rsid w:val="005E40BA"/>
    <w:rsid w:val="005E40F5"/>
    <w:rsid w:val="005E4104"/>
    <w:rsid w:val="005E41A7"/>
    <w:rsid w:val="005E41C3"/>
    <w:rsid w:val="005E4329"/>
    <w:rsid w:val="005E44E5"/>
    <w:rsid w:val="005E4664"/>
    <w:rsid w:val="005E481E"/>
    <w:rsid w:val="005E4831"/>
    <w:rsid w:val="005E48DD"/>
    <w:rsid w:val="005E48FF"/>
    <w:rsid w:val="005E4948"/>
    <w:rsid w:val="005E4A52"/>
    <w:rsid w:val="005E4A65"/>
    <w:rsid w:val="005E4BC0"/>
    <w:rsid w:val="005E4C10"/>
    <w:rsid w:val="005E4CF5"/>
    <w:rsid w:val="005E4D5F"/>
    <w:rsid w:val="005E4D9C"/>
    <w:rsid w:val="005E4E16"/>
    <w:rsid w:val="005E4E6C"/>
    <w:rsid w:val="005E4EF0"/>
    <w:rsid w:val="005E4FA7"/>
    <w:rsid w:val="005E5159"/>
    <w:rsid w:val="005E5274"/>
    <w:rsid w:val="005E52D5"/>
    <w:rsid w:val="005E5372"/>
    <w:rsid w:val="005E53B9"/>
    <w:rsid w:val="005E53F6"/>
    <w:rsid w:val="005E547A"/>
    <w:rsid w:val="005E5551"/>
    <w:rsid w:val="005E556D"/>
    <w:rsid w:val="005E5621"/>
    <w:rsid w:val="005E562A"/>
    <w:rsid w:val="005E578D"/>
    <w:rsid w:val="005E587A"/>
    <w:rsid w:val="005E5929"/>
    <w:rsid w:val="005E5983"/>
    <w:rsid w:val="005E599B"/>
    <w:rsid w:val="005E59B8"/>
    <w:rsid w:val="005E5B23"/>
    <w:rsid w:val="005E5B38"/>
    <w:rsid w:val="005E5CDD"/>
    <w:rsid w:val="005E5D03"/>
    <w:rsid w:val="005E5ED1"/>
    <w:rsid w:val="005E5F02"/>
    <w:rsid w:val="005E5F64"/>
    <w:rsid w:val="005E5F78"/>
    <w:rsid w:val="005E5FE0"/>
    <w:rsid w:val="005E5FE1"/>
    <w:rsid w:val="005E5FFC"/>
    <w:rsid w:val="005E609D"/>
    <w:rsid w:val="005E6383"/>
    <w:rsid w:val="005E6428"/>
    <w:rsid w:val="005E6488"/>
    <w:rsid w:val="005E64DF"/>
    <w:rsid w:val="005E651C"/>
    <w:rsid w:val="005E656D"/>
    <w:rsid w:val="005E662A"/>
    <w:rsid w:val="005E6639"/>
    <w:rsid w:val="005E665F"/>
    <w:rsid w:val="005E66DA"/>
    <w:rsid w:val="005E6710"/>
    <w:rsid w:val="005E671A"/>
    <w:rsid w:val="005E6762"/>
    <w:rsid w:val="005E68BB"/>
    <w:rsid w:val="005E6908"/>
    <w:rsid w:val="005E690E"/>
    <w:rsid w:val="005E6952"/>
    <w:rsid w:val="005E695E"/>
    <w:rsid w:val="005E699C"/>
    <w:rsid w:val="005E69AE"/>
    <w:rsid w:val="005E6A21"/>
    <w:rsid w:val="005E6A84"/>
    <w:rsid w:val="005E6BBA"/>
    <w:rsid w:val="005E6D12"/>
    <w:rsid w:val="005E6D8C"/>
    <w:rsid w:val="005E6DE1"/>
    <w:rsid w:val="005E6E90"/>
    <w:rsid w:val="005E6F59"/>
    <w:rsid w:val="005E6F62"/>
    <w:rsid w:val="005E7324"/>
    <w:rsid w:val="005E73C5"/>
    <w:rsid w:val="005E74D5"/>
    <w:rsid w:val="005E75B1"/>
    <w:rsid w:val="005E75C4"/>
    <w:rsid w:val="005E7671"/>
    <w:rsid w:val="005E76C5"/>
    <w:rsid w:val="005E76CE"/>
    <w:rsid w:val="005E77D0"/>
    <w:rsid w:val="005E7859"/>
    <w:rsid w:val="005E7873"/>
    <w:rsid w:val="005E79C2"/>
    <w:rsid w:val="005E79F4"/>
    <w:rsid w:val="005E79FA"/>
    <w:rsid w:val="005E7A40"/>
    <w:rsid w:val="005E7A43"/>
    <w:rsid w:val="005E7A72"/>
    <w:rsid w:val="005E7A9A"/>
    <w:rsid w:val="005E7BA9"/>
    <w:rsid w:val="005E7BCE"/>
    <w:rsid w:val="005E7C66"/>
    <w:rsid w:val="005E7C9B"/>
    <w:rsid w:val="005E7CD0"/>
    <w:rsid w:val="005F0108"/>
    <w:rsid w:val="005F0131"/>
    <w:rsid w:val="005F0305"/>
    <w:rsid w:val="005F0310"/>
    <w:rsid w:val="005F0321"/>
    <w:rsid w:val="005F0510"/>
    <w:rsid w:val="005F0515"/>
    <w:rsid w:val="005F0598"/>
    <w:rsid w:val="005F059E"/>
    <w:rsid w:val="005F05FC"/>
    <w:rsid w:val="005F0610"/>
    <w:rsid w:val="005F0639"/>
    <w:rsid w:val="005F0677"/>
    <w:rsid w:val="005F0714"/>
    <w:rsid w:val="005F075F"/>
    <w:rsid w:val="005F0876"/>
    <w:rsid w:val="005F08B4"/>
    <w:rsid w:val="005F094E"/>
    <w:rsid w:val="005F0990"/>
    <w:rsid w:val="005F0A7A"/>
    <w:rsid w:val="005F0AA8"/>
    <w:rsid w:val="005F0AB9"/>
    <w:rsid w:val="005F0AF1"/>
    <w:rsid w:val="005F0B6D"/>
    <w:rsid w:val="005F0B9D"/>
    <w:rsid w:val="005F0BA9"/>
    <w:rsid w:val="005F0BED"/>
    <w:rsid w:val="005F0C3B"/>
    <w:rsid w:val="005F0C3E"/>
    <w:rsid w:val="005F0CA9"/>
    <w:rsid w:val="005F0E13"/>
    <w:rsid w:val="005F0E9C"/>
    <w:rsid w:val="005F0EFF"/>
    <w:rsid w:val="005F0F0B"/>
    <w:rsid w:val="005F0F13"/>
    <w:rsid w:val="005F0F2A"/>
    <w:rsid w:val="005F0FB2"/>
    <w:rsid w:val="005F10B3"/>
    <w:rsid w:val="005F11E9"/>
    <w:rsid w:val="005F1221"/>
    <w:rsid w:val="005F127B"/>
    <w:rsid w:val="005F14CA"/>
    <w:rsid w:val="005F1507"/>
    <w:rsid w:val="005F154E"/>
    <w:rsid w:val="005F155D"/>
    <w:rsid w:val="005F1575"/>
    <w:rsid w:val="005F160A"/>
    <w:rsid w:val="005F1657"/>
    <w:rsid w:val="005F17A3"/>
    <w:rsid w:val="005F193D"/>
    <w:rsid w:val="005F1941"/>
    <w:rsid w:val="005F197D"/>
    <w:rsid w:val="005F198D"/>
    <w:rsid w:val="005F1A0D"/>
    <w:rsid w:val="005F1A1C"/>
    <w:rsid w:val="005F1AD6"/>
    <w:rsid w:val="005F1B51"/>
    <w:rsid w:val="005F1C99"/>
    <w:rsid w:val="005F1D3E"/>
    <w:rsid w:val="005F1D4B"/>
    <w:rsid w:val="005F1D58"/>
    <w:rsid w:val="005F1E72"/>
    <w:rsid w:val="005F1F96"/>
    <w:rsid w:val="005F2006"/>
    <w:rsid w:val="005F201C"/>
    <w:rsid w:val="005F203A"/>
    <w:rsid w:val="005F20CB"/>
    <w:rsid w:val="005F2104"/>
    <w:rsid w:val="005F2154"/>
    <w:rsid w:val="005F2177"/>
    <w:rsid w:val="005F228D"/>
    <w:rsid w:val="005F2586"/>
    <w:rsid w:val="005F2599"/>
    <w:rsid w:val="005F25BA"/>
    <w:rsid w:val="005F2632"/>
    <w:rsid w:val="005F275F"/>
    <w:rsid w:val="005F2801"/>
    <w:rsid w:val="005F2860"/>
    <w:rsid w:val="005F28CE"/>
    <w:rsid w:val="005F28F7"/>
    <w:rsid w:val="005F293D"/>
    <w:rsid w:val="005F295E"/>
    <w:rsid w:val="005F2984"/>
    <w:rsid w:val="005F2A3D"/>
    <w:rsid w:val="005F2A74"/>
    <w:rsid w:val="005F2BEE"/>
    <w:rsid w:val="005F2CB0"/>
    <w:rsid w:val="005F2CB9"/>
    <w:rsid w:val="005F2EC0"/>
    <w:rsid w:val="005F3017"/>
    <w:rsid w:val="005F301A"/>
    <w:rsid w:val="005F3068"/>
    <w:rsid w:val="005F322C"/>
    <w:rsid w:val="005F330A"/>
    <w:rsid w:val="005F3482"/>
    <w:rsid w:val="005F358E"/>
    <w:rsid w:val="005F35EF"/>
    <w:rsid w:val="005F36E8"/>
    <w:rsid w:val="005F3741"/>
    <w:rsid w:val="005F3884"/>
    <w:rsid w:val="005F38AB"/>
    <w:rsid w:val="005F38CB"/>
    <w:rsid w:val="005F3A74"/>
    <w:rsid w:val="005F3AD6"/>
    <w:rsid w:val="005F3BB6"/>
    <w:rsid w:val="005F3C80"/>
    <w:rsid w:val="005F3F7B"/>
    <w:rsid w:val="005F3F83"/>
    <w:rsid w:val="005F3F89"/>
    <w:rsid w:val="005F3FAF"/>
    <w:rsid w:val="005F3FB1"/>
    <w:rsid w:val="005F401F"/>
    <w:rsid w:val="005F409E"/>
    <w:rsid w:val="005F40B8"/>
    <w:rsid w:val="005F4133"/>
    <w:rsid w:val="005F41F0"/>
    <w:rsid w:val="005F42E9"/>
    <w:rsid w:val="005F4312"/>
    <w:rsid w:val="005F439D"/>
    <w:rsid w:val="005F43BF"/>
    <w:rsid w:val="005F449C"/>
    <w:rsid w:val="005F44E9"/>
    <w:rsid w:val="005F4554"/>
    <w:rsid w:val="005F457A"/>
    <w:rsid w:val="005F4592"/>
    <w:rsid w:val="005F465D"/>
    <w:rsid w:val="005F480B"/>
    <w:rsid w:val="005F4849"/>
    <w:rsid w:val="005F4930"/>
    <w:rsid w:val="005F496D"/>
    <w:rsid w:val="005F4977"/>
    <w:rsid w:val="005F49E6"/>
    <w:rsid w:val="005F4A5B"/>
    <w:rsid w:val="005F4A6A"/>
    <w:rsid w:val="005F4AC0"/>
    <w:rsid w:val="005F4C02"/>
    <w:rsid w:val="005F4C12"/>
    <w:rsid w:val="005F4D7F"/>
    <w:rsid w:val="005F4DB3"/>
    <w:rsid w:val="005F4E40"/>
    <w:rsid w:val="005F4E75"/>
    <w:rsid w:val="005F4E83"/>
    <w:rsid w:val="005F4EC8"/>
    <w:rsid w:val="005F50E5"/>
    <w:rsid w:val="005F5164"/>
    <w:rsid w:val="005F51E9"/>
    <w:rsid w:val="005F5264"/>
    <w:rsid w:val="005F5266"/>
    <w:rsid w:val="005F527B"/>
    <w:rsid w:val="005F5315"/>
    <w:rsid w:val="005F5341"/>
    <w:rsid w:val="005F5346"/>
    <w:rsid w:val="005F5386"/>
    <w:rsid w:val="005F5408"/>
    <w:rsid w:val="005F545A"/>
    <w:rsid w:val="005F54BF"/>
    <w:rsid w:val="005F564C"/>
    <w:rsid w:val="005F56AE"/>
    <w:rsid w:val="005F5744"/>
    <w:rsid w:val="005F58EA"/>
    <w:rsid w:val="005F5980"/>
    <w:rsid w:val="005F59EB"/>
    <w:rsid w:val="005F5A20"/>
    <w:rsid w:val="005F5A30"/>
    <w:rsid w:val="005F5A7B"/>
    <w:rsid w:val="005F5AE1"/>
    <w:rsid w:val="005F5B42"/>
    <w:rsid w:val="005F5BFD"/>
    <w:rsid w:val="005F5CDF"/>
    <w:rsid w:val="005F5D3D"/>
    <w:rsid w:val="005F5EB8"/>
    <w:rsid w:val="005F5ED3"/>
    <w:rsid w:val="005F5F5F"/>
    <w:rsid w:val="005F6037"/>
    <w:rsid w:val="005F6167"/>
    <w:rsid w:val="005F61B6"/>
    <w:rsid w:val="005F61EB"/>
    <w:rsid w:val="005F6274"/>
    <w:rsid w:val="005F6392"/>
    <w:rsid w:val="005F641D"/>
    <w:rsid w:val="005F644F"/>
    <w:rsid w:val="005F6536"/>
    <w:rsid w:val="005F659B"/>
    <w:rsid w:val="005F65C4"/>
    <w:rsid w:val="005F65C8"/>
    <w:rsid w:val="005F6775"/>
    <w:rsid w:val="005F6802"/>
    <w:rsid w:val="005F6831"/>
    <w:rsid w:val="005F6882"/>
    <w:rsid w:val="005F68F7"/>
    <w:rsid w:val="005F690D"/>
    <w:rsid w:val="005F6912"/>
    <w:rsid w:val="005F6913"/>
    <w:rsid w:val="005F692B"/>
    <w:rsid w:val="005F698C"/>
    <w:rsid w:val="005F6A7E"/>
    <w:rsid w:val="005F6AE7"/>
    <w:rsid w:val="005F6B37"/>
    <w:rsid w:val="005F6B9D"/>
    <w:rsid w:val="005F6DC7"/>
    <w:rsid w:val="005F6E95"/>
    <w:rsid w:val="005F6F81"/>
    <w:rsid w:val="005F6FD5"/>
    <w:rsid w:val="005F7080"/>
    <w:rsid w:val="005F70BD"/>
    <w:rsid w:val="005F70CD"/>
    <w:rsid w:val="005F7157"/>
    <w:rsid w:val="005F7170"/>
    <w:rsid w:val="005F7182"/>
    <w:rsid w:val="005F71B0"/>
    <w:rsid w:val="005F71EF"/>
    <w:rsid w:val="005F7332"/>
    <w:rsid w:val="005F737D"/>
    <w:rsid w:val="005F745F"/>
    <w:rsid w:val="005F74CA"/>
    <w:rsid w:val="005F7530"/>
    <w:rsid w:val="005F76AF"/>
    <w:rsid w:val="005F7705"/>
    <w:rsid w:val="005F773B"/>
    <w:rsid w:val="005F7795"/>
    <w:rsid w:val="005F77C8"/>
    <w:rsid w:val="005F7949"/>
    <w:rsid w:val="005F79A8"/>
    <w:rsid w:val="005F7AA2"/>
    <w:rsid w:val="005F7C70"/>
    <w:rsid w:val="005F7C90"/>
    <w:rsid w:val="005F7C9A"/>
    <w:rsid w:val="005F7D7B"/>
    <w:rsid w:val="005F7D9F"/>
    <w:rsid w:val="005F7E05"/>
    <w:rsid w:val="005F7F32"/>
    <w:rsid w:val="005F7FFE"/>
    <w:rsid w:val="00600045"/>
    <w:rsid w:val="006000B7"/>
    <w:rsid w:val="0060016F"/>
    <w:rsid w:val="006001CC"/>
    <w:rsid w:val="0060020B"/>
    <w:rsid w:val="006002B5"/>
    <w:rsid w:val="00600368"/>
    <w:rsid w:val="006004AD"/>
    <w:rsid w:val="006004D9"/>
    <w:rsid w:val="0060060C"/>
    <w:rsid w:val="00600623"/>
    <w:rsid w:val="0060076F"/>
    <w:rsid w:val="00600852"/>
    <w:rsid w:val="00600876"/>
    <w:rsid w:val="006008DE"/>
    <w:rsid w:val="00600989"/>
    <w:rsid w:val="0060098B"/>
    <w:rsid w:val="00600A1B"/>
    <w:rsid w:val="00600A77"/>
    <w:rsid w:val="00600B03"/>
    <w:rsid w:val="00600B34"/>
    <w:rsid w:val="00600BA2"/>
    <w:rsid w:val="00600BA8"/>
    <w:rsid w:val="00600C1E"/>
    <w:rsid w:val="00600C1F"/>
    <w:rsid w:val="00600C90"/>
    <w:rsid w:val="00600CAE"/>
    <w:rsid w:val="00600CDB"/>
    <w:rsid w:val="00600D48"/>
    <w:rsid w:val="00600D73"/>
    <w:rsid w:val="00600DC0"/>
    <w:rsid w:val="00600E31"/>
    <w:rsid w:val="00600E74"/>
    <w:rsid w:val="00600E9F"/>
    <w:rsid w:val="00600F05"/>
    <w:rsid w:val="00600F1C"/>
    <w:rsid w:val="00600FAD"/>
    <w:rsid w:val="00600FFB"/>
    <w:rsid w:val="0060107D"/>
    <w:rsid w:val="00601095"/>
    <w:rsid w:val="006011A6"/>
    <w:rsid w:val="0060120B"/>
    <w:rsid w:val="00601479"/>
    <w:rsid w:val="00601483"/>
    <w:rsid w:val="00601522"/>
    <w:rsid w:val="006015CF"/>
    <w:rsid w:val="006015E2"/>
    <w:rsid w:val="006015E3"/>
    <w:rsid w:val="006015EF"/>
    <w:rsid w:val="00601687"/>
    <w:rsid w:val="00601876"/>
    <w:rsid w:val="00601941"/>
    <w:rsid w:val="0060196E"/>
    <w:rsid w:val="00601998"/>
    <w:rsid w:val="00601A6F"/>
    <w:rsid w:val="00601D6D"/>
    <w:rsid w:val="00601E40"/>
    <w:rsid w:val="00602071"/>
    <w:rsid w:val="00602087"/>
    <w:rsid w:val="006021A4"/>
    <w:rsid w:val="00602330"/>
    <w:rsid w:val="00602368"/>
    <w:rsid w:val="00602470"/>
    <w:rsid w:val="006024D3"/>
    <w:rsid w:val="006024ED"/>
    <w:rsid w:val="0060253F"/>
    <w:rsid w:val="0060260D"/>
    <w:rsid w:val="0060268C"/>
    <w:rsid w:val="006027E7"/>
    <w:rsid w:val="006028AD"/>
    <w:rsid w:val="00602AA2"/>
    <w:rsid w:val="00602AE7"/>
    <w:rsid w:val="00602B1B"/>
    <w:rsid w:val="00602B74"/>
    <w:rsid w:val="00602C1E"/>
    <w:rsid w:val="00602D06"/>
    <w:rsid w:val="00602E4B"/>
    <w:rsid w:val="00602EBC"/>
    <w:rsid w:val="00602F04"/>
    <w:rsid w:val="0060307E"/>
    <w:rsid w:val="006030A6"/>
    <w:rsid w:val="00603153"/>
    <w:rsid w:val="006031C7"/>
    <w:rsid w:val="006031EC"/>
    <w:rsid w:val="0060322F"/>
    <w:rsid w:val="00603342"/>
    <w:rsid w:val="006033AF"/>
    <w:rsid w:val="00603526"/>
    <w:rsid w:val="006035AA"/>
    <w:rsid w:val="006035C7"/>
    <w:rsid w:val="0060380D"/>
    <w:rsid w:val="0060380F"/>
    <w:rsid w:val="0060386C"/>
    <w:rsid w:val="006038D7"/>
    <w:rsid w:val="006039FD"/>
    <w:rsid w:val="00603AFE"/>
    <w:rsid w:val="00603BB4"/>
    <w:rsid w:val="00603C87"/>
    <w:rsid w:val="00603C9C"/>
    <w:rsid w:val="00603CBB"/>
    <w:rsid w:val="00603DE3"/>
    <w:rsid w:val="00603E93"/>
    <w:rsid w:val="00603EC8"/>
    <w:rsid w:val="00603EFC"/>
    <w:rsid w:val="00603F10"/>
    <w:rsid w:val="00603FBD"/>
    <w:rsid w:val="00604024"/>
    <w:rsid w:val="00604026"/>
    <w:rsid w:val="006040A5"/>
    <w:rsid w:val="0060417E"/>
    <w:rsid w:val="006041E7"/>
    <w:rsid w:val="006042D8"/>
    <w:rsid w:val="006042E2"/>
    <w:rsid w:val="00604515"/>
    <w:rsid w:val="00604561"/>
    <w:rsid w:val="006045E3"/>
    <w:rsid w:val="0060468B"/>
    <w:rsid w:val="0060468D"/>
    <w:rsid w:val="006046F6"/>
    <w:rsid w:val="0060482C"/>
    <w:rsid w:val="0060482E"/>
    <w:rsid w:val="00604843"/>
    <w:rsid w:val="00604856"/>
    <w:rsid w:val="00604884"/>
    <w:rsid w:val="0060497C"/>
    <w:rsid w:val="006049D6"/>
    <w:rsid w:val="00604C2F"/>
    <w:rsid w:val="00604D24"/>
    <w:rsid w:val="00604D46"/>
    <w:rsid w:val="00604DC0"/>
    <w:rsid w:val="00604E5B"/>
    <w:rsid w:val="00604F31"/>
    <w:rsid w:val="00604F3D"/>
    <w:rsid w:val="00604F6C"/>
    <w:rsid w:val="00604FE0"/>
    <w:rsid w:val="00604FFE"/>
    <w:rsid w:val="00605009"/>
    <w:rsid w:val="00605164"/>
    <w:rsid w:val="006051DD"/>
    <w:rsid w:val="0060523E"/>
    <w:rsid w:val="00605369"/>
    <w:rsid w:val="00605375"/>
    <w:rsid w:val="006054BB"/>
    <w:rsid w:val="0060551D"/>
    <w:rsid w:val="00605583"/>
    <w:rsid w:val="00605682"/>
    <w:rsid w:val="00605687"/>
    <w:rsid w:val="006056F5"/>
    <w:rsid w:val="0060581B"/>
    <w:rsid w:val="0060584A"/>
    <w:rsid w:val="0060584F"/>
    <w:rsid w:val="0060592E"/>
    <w:rsid w:val="00605981"/>
    <w:rsid w:val="00605A64"/>
    <w:rsid w:val="00605AC1"/>
    <w:rsid w:val="00605B28"/>
    <w:rsid w:val="00605C38"/>
    <w:rsid w:val="00605D5A"/>
    <w:rsid w:val="00605F64"/>
    <w:rsid w:val="00606010"/>
    <w:rsid w:val="00606063"/>
    <w:rsid w:val="00606110"/>
    <w:rsid w:val="0060619B"/>
    <w:rsid w:val="006061AB"/>
    <w:rsid w:val="006061D0"/>
    <w:rsid w:val="006061E9"/>
    <w:rsid w:val="00606205"/>
    <w:rsid w:val="006063A6"/>
    <w:rsid w:val="00606475"/>
    <w:rsid w:val="006064BF"/>
    <w:rsid w:val="006064EF"/>
    <w:rsid w:val="006064F3"/>
    <w:rsid w:val="0060658E"/>
    <w:rsid w:val="0060660C"/>
    <w:rsid w:val="00606628"/>
    <w:rsid w:val="006067D1"/>
    <w:rsid w:val="00606852"/>
    <w:rsid w:val="0060689E"/>
    <w:rsid w:val="00606A28"/>
    <w:rsid w:val="00606A56"/>
    <w:rsid w:val="00606AB8"/>
    <w:rsid w:val="00606AEB"/>
    <w:rsid w:val="00606BAE"/>
    <w:rsid w:val="00606C17"/>
    <w:rsid w:val="00606DB0"/>
    <w:rsid w:val="00606E36"/>
    <w:rsid w:val="00606EDE"/>
    <w:rsid w:val="00606F83"/>
    <w:rsid w:val="00606FB5"/>
    <w:rsid w:val="00606FE4"/>
    <w:rsid w:val="006070FB"/>
    <w:rsid w:val="006071E4"/>
    <w:rsid w:val="00607298"/>
    <w:rsid w:val="0060732D"/>
    <w:rsid w:val="00607339"/>
    <w:rsid w:val="00607362"/>
    <w:rsid w:val="006073C1"/>
    <w:rsid w:val="006073F9"/>
    <w:rsid w:val="00607499"/>
    <w:rsid w:val="0060753F"/>
    <w:rsid w:val="00607605"/>
    <w:rsid w:val="00607658"/>
    <w:rsid w:val="006076AC"/>
    <w:rsid w:val="006076C6"/>
    <w:rsid w:val="006077BF"/>
    <w:rsid w:val="006077C2"/>
    <w:rsid w:val="006077C6"/>
    <w:rsid w:val="006078F6"/>
    <w:rsid w:val="0060792C"/>
    <w:rsid w:val="00607A6A"/>
    <w:rsid w:val="00607AB8"/>
    <w:rsid w:val="00607ABA"/>
    <w:rsid w:val="00607B06"/>
    <w:rsid w:val="00607B07"/>
    <w:rsid w:val="00607B6A"/>
    <w:rsid w:val="00607BD3"/>
    <w:rsid w:val="00607C3D"/>
    <w:rsid w:val="00607C40"/>
    <w:rsid w:val="00607C82"/>
    <w:rsid w:val="00607E61"/>
    <w:rsid w:val="00607EAD"/>
    <w:rsid w:val="00607F1B"/>
    <w:rsid w:val="00607F3C"/>
    <w:rsid w:val="00607FC7"/>
    <w:rsid w:val="00610074"/>
    <w:rsid w:val="006100A1"/>
    <w:rsid w:val="00610112"/>
    <w:rsid w:val="00610114"/>
    <w:rsid w:val="006101B3"/>
    <w:rsid w:val="006101B4"/>
    <w:rsid w:val="00610222"/>
    <w:rsid w:val="0061036C"/>
    <w:rsid w:val="00610383"/>
    <w:rsid w:val="006103C6"/>
    <w:rsid w:val="00610412"/>
    <w:rsid w:val="00610413"/>
    <w:rsid w:val="00610496"/>
    <w:rsid w:val="00610569"/>
    <w:rsid w:val="00610573"/>
    <w:rsid w:val="00610599"/>
    <w:rsid w:val="0061059B"/>
    <w:rsid w:val="006106DC"/>
    <w:rsid w:val="006106ED"/>
    <w:rsid w:val="006108CF"/>
    <w:rsid w:val="006108EF"/>
    <w:rsid w:val="006109CF"/>
    <w:rsid w:val="006109E2"/>
    <w:rsid w:val="00610A57"/>
    <w:rsid w:val="00610A9B"/>
    <w:rsid w:val="00610B21"/>
    <w:rsid w:val="00610C99"/>
    <w:rsid w:val="00610CD5"/>
    <w:rsid w:val="00610CDE"/>
    <w:rsid w:val="00610D45"/>
    <w:rsid w:val="00610E3A"/>
    <w:rsid w:val="00610E59"/>
    <w:rsid w:val="00610E5C"/>
    <w:rsid w:val="00610E93"/>
    <w:rsid w:val="00610F2D"/>
    <w:rsid w:val="00611036"/>
    <w:rsid w:val="00611070"/>
    <w:rsid w:val="006110A3"/>
    <w:rsid w:val="006110A5"/>
    <w:rsid w:val="006110C8"/>
    <w:rsid w:val="00611233"/>
    <w:rsid w:val="0061129C"/>
    <w:rsid w:val="006113CE"/>
    <w:rsid w:val="0061144C"/>
    <w:rsid w:val="006114FB"/>
    <w:rsid w:val="00611503"/>
    <w:rsid w:val="006115CE"/>
    <w:rsid w:val="006115F0"/>
    <w:rsid w:val="006116CE"/>
    <w:rsid w:val="006117A9"/>
    <w:rsid w:val="006117BA"/>
    <w:rsid w:val="006117EC"/>
    <w:rsid w:val="0061190D"/>
    <w:rsid w:val="0061196E"/>
    <w:rsid w:val="00611970"/>
    <w:rsid w:val="00611977"/>
    <w:rsid w:val="006119EC"/>
    <w:rsid w:val="00611B6C"/>
    <w:rsid w:val="00611C21"/>
    <w:rsid w:val="00611C4C"/>
    <w:rsid w:val="00611C91"/>
    <w:rsid w:val="00611DB9"/>
    <w:rsid w:val="00611EA4"/>
    <w:rsid w:val="00611F0B"/>
    <w:rsid w:val="00611F21"/>
    <w:rsid w:val="00611FA7"/>
    <w:rsid w:val="00611FD8"/>
    <w:rsid w:val="0061200B"/>
    <w:rsid w:val="00612025"/>
    <w:rsid w:val="00612334"/>
    <w:rsid w:val="006123C3"/>
    <w:rsid w:val="00612409"/>
    <w:rsid w:val="00612434"/>
    <w:rsid w:val="006124BD"/>
    <w:rsid w:val="00612521"/>
    <w:rsid w:val="00612608"/>
    <w:rsid w:val="00612628"/>
    <w:rsid w:val="00612636"/>
    <w:rsid w:val="006127C8"/>
    <w:rsid w:val="006127EC"/>
    <w:rsid w:val="00612931"/>
    <w:rsid w:val="006129D5"/>
    <w:rsid w:val="00612A26"/>
    <w:rsid w:val="00612B6B"/>
    <w:rsid w:val="00612C7A"/>
    <w:rsid w:val="00612CF0"/>
    <w:rsid w:val="00612F1C"/>
    <w:rsid w:val="00612FD6"/>
    <w:rsid w:val="0061308D"/>
    <w:rsid w:val="0061320E"/>
    <w:rsid w:val="006132C2"/>
    <w:rsid w:val="006132FE"/>
    <w:rsid w:val="0061330F"/>
    <w:rsid w:val="00613395"/>
    <w:rsid w:val="006134CC"/>
    <w:rsid w:val="00613639"/>
    <w:rsid w:val="00613744"/>
    <w:rsid w:val="006139B6"/>
    <w:rsid w:val="00613A95"/>
    <w:rsid w:val="00613AA9"/>
    <w:rsid w:val="00613AFF"/>
    <w:rsid w:val="00613B51"/>
    <w:rsid w:val="00613BF6"/>
    <w:rsid w:val="00613C58"/>
    <w:rsid w:val="00613CE3"/>
    <w:rsid w:val="00613DC8"/>
    <w:rsid w:val="00613DCE"/>
    <w:rsid w:val="00613E07"/>
    <w:rsid w:val="00613E49"/>
    <w:rsid w:val="006140FC"/>
    <w:rsid w:val="006141A9"/>
    <w:rsid w:val="0061421B"/>
    <w:rsid w:val="0061421C"/>
    <w:rsid w:val="006142D9"/>
    <w:rsid w:val="0061436F"/>
    <w:rsid w:val="0061441A"/>
    <w:rsid w:val="0061446E"/>
    <w:rsid w:val="006144CD"/>
    <w:rsid w:val="0061454A"/>
    <w:rsid w:val="00614621"/>
    <w:rsid w:val="00614695"/>
    <w:rsid w:val="006146F3"/>
    <w:rsid w:val="0061473F"/>
    <w:rsid w:val="00614773"/>
    <w:rsid w:val="006147AD"/>
    <w:rsid w:val="0061480F"/>
    <w:rsid w:val="006148AD"/>
    <w:rsid w:val="006149B1"/>
    <w:rsid w:val="006149BD"/>
    <w:rsid w:val="006149D0"/>
    <w:rsid w:val="00614B3C"/>
    <w:rsid w:val="00614BB9"/>
    <w:rsid w:val="00614FE3"/>
    <w:rsid w:val="006150EA"/>
    <w:rsid w:val="0061510B"/>
    <w:rsid w:val="006151C8"/>
    <w:rsid w:val="006152FB"/>
    <w:rsid w:val="00615330"/>
    <w:rsid w:val="0061533C"/>
    <w:rsid w:val="00615446"/>
    <w:rsid w:val="00615483"/>
    <w:rsid w:val="00615552"/>
    <w:rsid w:val="00615556"/>
    <w:rsid w:val="0061556B"/>
    <w:rsid w:val="006155B6"/>
    <w:rsid w:val="00615707"/>
    <w:rsid w:val="006157FD"/>
    <w:rsid w:val="006158E9"/>
    <w:rsid w:val="006158F2"/>
    <w:rsid w:val="00615962"/>
    <w:rsid w:val="00615963"/>
    <w:rsid w:val="006159E3"/>
    <w:rsid w:val="00615C78"/>
    <w:rsid w:val="00615CB7"/>
    <w:rsid w:val="00615DD9"/>
    <w:rsid w:val="00615DF6"/>
    <w:rsid w:val="00615E5B"/>
    <w:rsid w:val="00615F2E"/>
    <w:rsid w:val="00615FE3"/>
    <w:rsid w:val="0061616D"/>
    <w:rsid w:val="0061621D"/>
    <w:rsid w:val="00616261"/>
    <w:rsid w:val="006163AE"/>
    <w:rsid w:val="006163D0"/>
    <w:rsid w:val="006163FC"/>
    <w:rsid w:val="00616448"/>
    <w:rsid w:val="00616592"/>
    <w:rsid w:val="0061659F"/>
    <w:rsid w:val="006165BD"/>
    <w:rsid w:val="00616677"/>
    <w:rsid w:val="006166F0"/>
    <w:rsid w:val="0061675E"/>
    <w:rsid w:val="00616783"/>
    <w:rsid w:val="00616818"/>
    <w:rsid w:val="006168FE"/>
    <w:rsid w:val="006169A8"/>
    <w:rsid w:val="00616B24"/>
    <w:rsid w:val="00616B4D"/>
    <w:rsid w:val="00616C46"/>
    <w:rsid w:val="00616CA3"/>
    <w:rsid w:val="00616D4A"/>
    <w:rsid w:val="00616D6E"/>
    <w:rsid w:val="00616E38"/>
    <w:rsid w:val="00616EB0"/>
    <w:rsid w:val="00616EF0"/>
    <w:rsid w:val="00616F61"/>
    <w:rsid w:val="00616FBC"/>
    <w:rsid w:val="006170AA"/>
    <w:rsid w:val="006170E7"/>
    <w:rsid w:val="0061719C"/>
    <w:rsid w:val="00617258"/>
    <w:rsid w:val="0061725F"/>
    <w:rsid w:val="00617280"/>
    <w:rsid w:val="0061728C"/>
    <w:rsid w:val="006172CB"/>
    <w:rsid w:val="006173D3"/>
    <w:rsid w:val="0061747E"/>
    <w:rsid w:val="00617487"/>
    <w:rsid w:val="006174F2"/>
    <w:rsid w:val="00617530"/>
    <w:rsid w:val="0061753D"/>
    <w:rsid w:val="0061765A"/>
    <w:rsid w:val="006176A6"/>
    <w:rsid w:val="0061778D"/>
    <w:rsid w:val="00617838"/>
    <w:rsid w:val="006178B2"/>
    <w:rsid w:val="006178F5"/>
    <w:rsid w:val="00617912"/>
    <w:rsid w:val="00617934"/>
    <w:rsid w:val="00617944"/>
    <w:rsid w:val="00617969"/>
    <w:rsid w:val="00617A1D"/>
    <w:rsid w:val="00617A32"/>
    <w:rsid w:val="00617BAC"/>
    <w:rsid w:val="00617C38"/>
    <w:rsid w:val="00617D04"/>
    <w:rsid w:val="00617D0E"/>
    <w:rsid w:val="00617D55"/>
    <w:rsid w:val="00617DEC"/>
    <w:rsid w:val="00617E1C"/>
    <w:rsid w:val="00617E62"/>
    <w:rsid w:val="00617E6B"/>
    <w:rsid w:val="0062022A"/>
    <w:rsid w:val="00620260"/>
    <w:rsid w:val="00620302"/>
    <w:rsid w:val="0062039F"/>
    <w:rsid w:val="0062047D"/>
    <w:rsid w:val="006204A8"/>
    <w:rsid w:val="006204B3"/>
    <w:rsid w:val="006205E7"/>
    <w:rsid w:val="00620619"/>
    <w:rsid w:val="006208A9"/>
    <w:rsid w:val="00620994"/>
    <w:rsid w:val="00620AC8"/>
    <w:rsid w:val="00620B1A"/>
    <w:rsid w:val="00620BA6"/>
    <w:rsid w:val="00620BBB"/>
    <w:rsid w:val="00620CC3"/>
    <w:rsid w:val="00620D09"/>
    <w:rsid w:val="00620D23"/>
    <w:rsid w:val="00620EA6"/>
    <w:rsid w:val="00620F7C"/>
    <w:rsid w:val="0062101E"/>
    <w:rsid w:val="006210F9"/>
    <w:rsid w:val="006212C8"/>
    <w:rsid w:val="00621301"/>
    <w:rsid w:val="00621310"/>
    <w:rsid w:val="00621535"/>
    <w:rsid w:val="0062155A"/>
    <w:rsid w:val="00621599"/>
    <w:rsid w:val="006215C0"/>
    <w:rsid w:val="0062162C"/>
    <w:rsid w:val="00621693"/>
    <w:rsid w:val="006216BF"/>
    <w:rsid w:val="006217B3"/>
    <w:rsid w:val="006217CB"/>
    <w:rsid w:val="00621976"/>
    <w:rsid w:val="006219CE"/>
    <w:rsid w:val="00621AD3"/>
    <w:rsid w:val="00621BB6"/>
    <w:rsid w:val="00621C12"/>
    <w:rsid w:val="00621C47"/>
    <w:rsid w:val="00621C8F"/>
    <w:rsid w:val="00621E10"/>
    <w:rsid w:val="00621EFC"/>
    <w:rsid w:val="00621F43"/>
    <w:rsid w:val="00621F44"/>
    <w:rsid w:val="00622106"/>
    <w:rsid w:val="00622136"/>
    <w:rsid w:val="006221D0"/>
    <w:rsid w:val="006222B0"/>
    <w:rsid w:val="006222BB"/>
    <w:rsid w:val="006222D3"/>
    <w:rsid w:val="006222E7"/>
    <w:rsid w:val="00622380"/>
    <w:rsid w:val="006224D8"/>
    <w:rsid w:val="0062250E"/>
    <w:rsid w:val="0062264F"/>
    <w:rsid w:val="00622696"/>
    <w:rsid w:val="006227A6"/>
    <w:rsid w:val="006227E1"/>
    <w:rsid w:val="00622971"/>
    <w:rsid w:val="00622997"/>
    <w:rsid w:val="006229D8"/>
    <w:rsid w:val="00622B2C"/>
    <w:rsid w:val="00622BEB"/>
    <w:rsid w:val="00622CA1"/>
    <w:rsid w:val="00622CFB"/>
    <w:rsid w:val="00622D36"/>
    <w:rsid w:val="00622FD9"/>
    <w:rsid w:val="006230E4"/>
    <w:rsid w:val="006230F9"/>
    <w:rsid w:val="00623142"/>
    <w:rsid w:val="00623159"/>
    <w:rsid w:val="0062324E"/>
    <w:rsid w:val="006232B4"/>
    <w:rsid w:val="006232FC"/>
    <w:rsid w:val="00623303"/>
    <w:rsid w:val="00623375"/>
    <w:rsid w:val="00623406"/>
    <w:rsid w:val="00623412"/>
    <w:rsid w:val="0062345C"/>
    <w:rsid w:val="00623547"/>
    <w:rsid w:val="0062354C"/>
    <w:rsid w:val="0062357E"/>
    <w:rsid w:val="00623589"/>
    <w:rsid w:val="006235AD"/>
    <w:rsid w:val="0062363E"/>
    <w:rsid w:val="00623674"/>
    <w:rsid w:val="00623700"/>
    <w:rsid w:val="00623799"/>
    <w:rsid w:val="006237FD"/>
    <w:rsid w:val="00623875"/>
    <w:rsid w:val="006238BF"/>
    <w:rsid w:val="00623930"/>
    <w:rsid w:val="00623ABE"/>
    <w:rsid w:val="00623B18"/>
    <w:rsid w:val="00623BFD"/>
    <w:rsid w:val="00623C02"/>
    <w:rsid w:val="00623C37"/>
    <w:rsid w:val="00623C87"/>
    <w:rsid w:val="00623CAD"/>
    <w:rsid w:val="00623CD4"/>
    <w:rsid w:val="00623D77"/>
    <w:rsid w:val="00623DD7"/>
    <w:rsid w:val="00623E65"/>
    <w:rsid w:val="00623FAB"/>
    <w:rsid w:val="00624093"/>
    <w:rsid w:val="006240DC"/>
    <w:rsid w:val="00624164"/>
    <w:rsid w:val="0062416E"/>
    <w:rsid w:val="006241D6"/>
    <w:rsid w:val="00624255"/>
    <w:rsid w:val="00624269"/>
    <w:rsid w:val="00624276"/>
    <w:rsid w:val="00624288"/>
    <w:rsid w:val="006243F0"/>
    <w:rsid w:val="0062442C"/>
    <w:rsid w:val="0062445F"/>
    <w:rsid w:val="006244B3"/>
    <w:rsid w:val="0062451D"/>
    <w:rsid w:val="00624566"/>
    <w:rsid w:val="006245FA"/>
    <w:rsid w:val="00624680"/>
    <w:rsid w:val="0062479B"/>
    <w:rsid w:val="006247EF"/>
    <w:rsid w:val="006247F8"/>
    <w:rsid w:val="00624800"/>
    <w:rsid w:val="00624834"/>
    <w:rsid w:val="00624848"/>
    <w:rsid w:val="0062489F"/>
    <w:rsid w:val="006248C9"/>
    <w:rsid w:val="00624910"/>
    <w:rsid w:val="00624926"/>
    <w:rsid w:val="00624A66"/>
    <w:rsid w:val="00624AB3"/>
    <w:rsid w:val="00624B05"/>
    <w:rsid w:val="00624B3C"/>
    <w:rsid w:val="00624BAB"/>
    <w:rsid w:val="00624C2C"/>
    <w:rsid w:val="00624D89"/>
    <w:rsid w:val="00624D96"/>
    <w:rsid w:val="00624E08"/>
    <w:rsid w:val="00624E77"/>
    <w:rsid w:val="00624E96"/>
    <w:rsid w:val="00624F32"/>
    <w:rsid w:val="00624F91"/>
    <w:rsid w:val="00624FE9"/>
    <w:rsid w:val="00624FF9"/>
    <w:rsid w:val="00625034"/>
    <w:rsid w:val="00625040"/>
    <w:rsid w:val="0062506A"/>
    <w:rsid w:val="006250BF"/>
    <w:rsid w:val="0062529B"/>
    <w:rsid w:val="00625548"/>
    <w:rsid w:val="00625619"/>
    <w:rsid w:val="006256E5"/>
    <w:rsid w:val="00625973"/>
    <w:rsid w:val="006259D0"/>
    <w:rsid w:val="00625AF9"/>
    <w:rsid w:val="00625B48"/>
    <w:rsid w:val="00625BDD"/>
    <w:rsid w:val="00625CD2"/>
    <w:rsid w:val="00625DE1"/>
    <w:rsid w:val="00625E59"/>
    <w:rsid w:val="00625E5D"/>
    <w:rsid w:val="00625EC8"/>
    <w:rsid w:val="00625F70"/>
    <w:rsid w:val="00626048"/>
    <w:rsid w:val="00626156"/>
    <w:rsid w:val="00626220"/>
    <w:rsid w:val="00626261"/>
    <w:rsid w:val="006263C4"/>
    <w:rsid w:val="006263F6"/>
    <w:rsid w:val="0062654F"/>
    <w:rsid w:val="00626553"/>
    <w:rsid w:val="00626695"/>
    <w:rsid w:val="006266C8"/>
    <w:rsid w:val="006266CE"/>
    <w:rsid w:val="00626701"/>
    <w:rsid w:val="0062696D"/>
    <w:rsid w:val="00626A7A"/>
    <w:rsid w:val="00626BDD"/>
    <w:rsid w:val="00626CA6"/>
    <w:rsid w:val="00626CC7"/>
    <w:rsid w:val="00626D89"/>
    <w:rsid w:val="00626DC7"/>
    <w:rsid w:val="00626DF1"/>
    <w:rsid w:val="00626E9A"/>
    <w:rsid w:val="00626EF4"/>
    <w:rsid w:val="0062701E"/>
    <w:rsid w:val="00627078"/>
    <w:rsid w:val="006270AC"/>
    <w:rsid w:val="0062711A"/>
    <w:rsid w:val="00627285"/>
    <w:rsid w:val="006272ED"/>
    <w:rsid w:val="00627300"/>
    <w:rsid w:val="00627322"/>
    <w:rsid w:val="0062732A"/>
    <w:rsid w:val="0062733F"/>
    <w:rsid w:val="0062738E"/>
    <w:rsid w:val="00627395"/>
    <w:rsid w:val="006274A7"/>
    <w:rsid w:val="0062752B"/>
    <w:rsid w:val="006275B6"/>
    <w:rsid w:val="0062771B"/>
    <w:rsid w:val="00627890"/>
    <w:rsid w:val="006278B1"/>
    <w:rsid w:val="00627A2A"/>
    <w:rsid w:val="00627AA5"/>
    <w:rsid w:val="00627AB1"/>
    <w:rsid w:val="00627AD4"/>
    <w:rsid w:val="00627CE0"/>
    <w:rsid w:val="00627DC4"/>
    <w:rsid w:val="00627DEB"/>
    <w:rsid w:val="00627E06"/>
    <w:rsid w:val="00627E8B"/>
    <w:rsid w:val="00627E93"/>
    <w:rsid w:val="00627EE6"/>
    <w:rsid w:val="00627EEF"/>
    <w:rsid w:val="00627F15"/>
    <w:rsid w:val="00627F1D"/>
    <w:rsid w:val="00627F7C"/>
    <w:rsid w:val="0063003E"/>
    <w:rsid w:val="0063004D"/>
    <w:rsid w:val="00630097"/>
    <w:rsid w:val="006300DD"/>
    <w:rsid w:val="006300FC"/>
    <w:rsid w:val="00630239"/>
    <w:rsid w:val="00630266"/>
    <w:rsid w:val="00630276"/>
    <w:rsid w:val="0063029C"/>
    <w:rsid w:val="006304D9"/>
    <w:rsid w:val="006305C1"/>
    <w:rsid w:val="006305DF"/>
    <w:rsid w:val="00630647"/>
    <w:rsid w:val="006306A0"/>
    <w:rsid w:val="00630815"/>
    <w:rsid w:val="006308B2"/>
    <w:rsid w:val="00630957"/>
    <w:rsid w:val="006309B6"/>
    <w:rsid w:val="006309F1"/>
    <w:rsid w:val="00630A33"/>
    <w:rsid w:val="00630A38"/>
    <w:rsid w:val="00630A83"/>
    <w:rsid w:val="00630A9E"/>
    <w:rsid w:val="00630B0B"/>
    <w:rsid w:val="00630BAA"/>
    <w:rsid w:val="00630BC9"/>
    <w:rsid w:val="00630BD0"/>
    <w:rsid w:val="00630C4D"/>
    <w:rsid w:val="00630C59"/>
    <w:rsid w:val="00630CF6"/>
    <w:rsid w:val="00630D2B"/>
    <w:rsid w:val="00630D6A"/>
    <w:rsid w:val="00630D80"/>
    <w:rsid w:val="00630D92"/>
    <w:rsid w:val="00630DA0"/>
    <w:rsid w:val="00630DFD"/>
    <w:rsid w:val="00630FA5"/>
    <w:rsid w:val="0063106E"/>
    <w:rsid w:val="0063113A"/>
    <w:rsid w:val="0063114A"/>
    <w:rsid w:val="00631247"/>
    <w:rsid w:val="00631381"/>
    <w:rsid w:val="006313B9"/>
    <w:rsid w:val="006313ED"/>
    <w:rsid w:val="0063144C"/>
    <w:rsid w:val="00631513"/>
    <w:rsid w:val="00631627"/>
    <w:rsid w:val="006316FC"/>
    <w:rsid w:val="006317B7"/>
    <w:rsid w:val="006317FC"/>
    <w:rsid w:val="0063180D"/>
    <w:rsid w:val="00631867"/>
    <w:rsid w:val="006318A7"/>
    <w:rsid w:val="0063191F"/>
    <w:rsid w:val="006319BE"/>
    <w:rsid w:val="00631AAD"/>
    <w:rsid w:val="00631AEA"/>
    <w:rsid w:val="00631B45"/>
    <w:rsid w:val="00631B5B"/>
    <w:rsid w:val="00631CB2"/>
    <w:rsid w:val="00631D9E"/>
    <w:rsid w:val="00631DE4"/>
    <w:rsid w:val="00631F3B"/>
    <w:rsid w:val="00631F41"/>
    <w:rsid w:val="00631FD9"/>
    <w:rsid w:val="006320CE"/>
    <w:rsid w:val="0063216A"/>
    <w:rsid w:val="006321F5"/>
    <w:rsid w:val="00632233"/>
    <w:rsid w:val="00632238"/>
    <w:rsid w:val="006323DF"/>
    <w:rsid w:val="00632443"/>
    <w:rsid w:val="006324B1"/>
    <w:rsid w:val="00632506"/>
    <w:rsid w:val="00632526"/>
    <w:rsid w:val="00632707"/>
    <w:rsid w:val="0063284B"/>
    <w:rsid w:val="0063286F"/>
    <w:rsid w:val="00632883"/>
    <w:rsid w:val="0063292D"/>
    <w:rsid w:val="00632993"/>
    <w:rsid w:val="006329E7"/>
    <w:rsid w:val="00632B75"/>
    <w:rsid w:val="00632B81"/>
    <w:rsid w:val="00632B94"/>
    <w:rsid w:val="00632C5A"/>
    <w:rsid w:val="00632C92"/>
    <w:rsid w:val="00632CE9"/>
    <w:rsid w:val="00632D4D"/>
    <w:rsid w:val="00632F10"/>
    <w:rsid w:val="00632F15"/>
    <w:rsid w:val="00632F3F"/>
    <w:rsid w:val="00633046"/>
    <w:rsid w:val="00633051"/>
    <w:rsid w:val="00633080"/>
    <w:rsid w:val="006330EC"/>
    <w:rsid w:val="0063311D"/>
    <w:rsid w:val="0063322D"/>
    <w:rsid w:val="0063328D"/>
    <w:rsid w:val="0063328F"/>
    <w:rsid w:val="006332A4"/>
    <w:rsid w:val="0063335C"/>
    <w:rsid w:val="0063337D"/>
    <w:rsid w:val="006333CD"/>
    <w:rsid w:val="006333D1"/>
    <w:rsid w:val="0063345C"/>
    <w:rsid w:val="0063346C"/>
    <w:rsid w:val="0063346E"/>
    <w:rsid w:val="006334D4"/>
    <w:rsid w:val="006334F8"/>
    <w:rsid w:val="0063358D"/>
    <w:rsid w:val="00633688"/>
    <w:rsid w:val="006336A2"/>
    <w:rsid w:val="006336C5"/>
    <w:rsid w:val="0063370B"/>
    <w:rsid w:val="00633765"/>
    <w:rsid w:val="00633865"/>
    <w:rsid w:val="00633893"/>
    <w:rsid w:val="006338E6"/>
    <w:rsid w:val="00633932"/>
    <w:rsid w:val="0063397D"/>
    <w:rsid w:val="00633A94"/>
    <w:rsid w:val="00633AC6"/>
    <w:rsid w:val="00633B86"/>
    <w:rsid w:val="00633BC7"/>
    <w:rsid w:val="00633BFA"/>
    <w:rsid w:val="00633CC6"/>
    <w:rsid w:val="00633CE8"/>
    <w:rsid w:val="00633D60"/>
    <w:rsid w:val="00633E3A"/>
    <w:rsid w:val="00633EA7"/>
    <w:rsid w:val="00633EC2"/>
    <w:rsid w:val="00633F50"/>
    <w:rsid w:val="00633FE6"/>
    <w:rsid w:val="00634120"/>
    <w:rsid w:val="00634163"/>
    <w:rsid w:val="00634248"/>
    <w:rsid w:val="006342C7"/>
    <w:rsid w:val="006343B5"/>
    <w:rsid w:val="006343C4"/>
    <w:rsid w:val="0063452E"/>
    <w:rsid w:val="006345D0"/>
    <w:rsid w:val="006346A5"/>
    <w:rsid w:val="00634744"/>
    <w:rsid w:val="006347B9"/>
    <w:rsid w:val="006347D4"/>
    <w:rsid w:val="0063482A"/>
    <w:rsid w:val="00634903"/>
    <w:rsid w:val="00634923"/>
    <w:rsid w:val="0063492F"/>
    <w:rsid w:val="00634AF7"/>
    <w:rsid w:val="00634B4D"/>
    <w:rsid w:val="00634B8D"/>
    <w:rsid w:val="00634C62"/>
    <w:rsid w:val="00634CE2"/>
    <w:rsid w:val="00634D09"/>
    <w:rsid w:val="00634D1A"/>
    <w:rsid w:val="00634D2E"/>
    <w:rsid w:val="00635008"/>
    <w:rsid w:val="0063503C"/>
    <w:rsid w:val="006351C4"/>
    <w:rsid w:val="00635284"/>
    <w:rsid w:val="00635358"/>
    <w:rsid w:val="0063538F"/>
    <w:rsid w:val="0063539B"/>
    <w:rsid w:val="006353CA"/>
    <w:rsid w:val="00635423"/>
    <w:rsid w:val="0063543F"/>
    <w:rsid w:val="00635494"/>
    <w:rsid w:val="006354BA"/>
    <w:rsid w:val="00635608"/>
    <w:rsid w:val="00635644"/>
    <w:rsid w:val="0063565F"/>
    <w:rsid w:val="00635696"/>
    <w:rsid w:val="00635699"/>
    <w:rsid w:val="006356B8"/>
    <w:rsid w:val="006357B1"/>
    <w:rsid w:val="00635845"/>
    <w:rsid w:val="00635918"/>
    <w:rsid w:val="00635AA0"/>
    <w:rsid w:val="00635C41"/>
    <w:rsid w:val="00635C76"/>
    <w:rsid w:val="00635C93"/>
    <w:rsid w:val="00635D21"/>
    <w:rsid w:val="00635D6A"/>
    <w:rsid w:val="00635D85"/>
    <w:rsid w:val="00635E28"/>
    <w:rsid w:val="00635E9C"/>
    <w:rsid w:val="00635F26"/>
    <w:rsid w:val="00635F37"/>
    <w:rsid w:val="00635F51"/>
    <w:rsid w:val="00635FC1"/>
    <w:rsid w:val="00635FCE"/>
    <w:rsid w:val="00636095"/>
    <w:rsid w:val="006361B5"/>
    <w:rsid w:val="0063638F"/>
    <w:rsid w:val="00636405"/>
    <w:rsid w:val="0063646B"/>
    <w:rsid w:val="006364A5"/>
    <w:rsid w:val="00636566"/>
    <w:rsid w:val="00636597"/>
    <w:rsid w:val="0063667E"/>
    <w:rsid w:val="0063671E"/>
    <w:rsid w:val="0063678C"/>
    <w:rsid w:val="006368E4"/>
    <w:rsid w:val="00636904"/>
    <w:rsid w:val="006369EB"/>
    <w:rsid w:val="00636AA8"/>
    <w:rsid w:val="00636B08"/>
    <w:rsid w:val="00636B0F"/>
    <w:rsid w:val="00636B4F"/>
    <w:rsid w:val="00636B84"/>
    <w:rsid w:val="00636CC5"/>
    <w:rsid w:val="00636E5D"/>
    <w:rsid w:val="00636EDE"/>
    <w:rsid w:val="00636F19"/>
    <w:rsid w:val="00636F28"/>
    <w:rsid w:val="00636F2E"/>
    <w:rsid w:val="00637028"/>
    <w:rsid w:val="0063707D"/>
    <w:rsid w:val="006370C6"/>
    <w:rsid w:val="0063728E"/>
    <w:rsid w:val="006372C8"/>
    <w:rsid w:val="006372D3"/>
    <w:rsid w:val="006372E5"/>
    <w:rsid w:val="0063731C"/>
    <w:rsid w:val="0063736F"/>
    <w:rsid w:val="006373B7"/>
    <w:rsid w:val="0063740C"/>
    <w:rsid w:val="0063746A"/>
    <w:rsid w:val="0063761F"/>
    <w:rsid w:val="00637666"/>
    <w:rsid w:val="006376F0"/>
    <w:rsid w:val="00637700"/>
    <w:rsid w:val="006377A1"/>
    <w:rsid w:val="006378AB"/>
    <w:rsid w:val="006378FD"/>
    <w:rsid w:val="00637A54"/>
    <w:rsid w:val="00637B9F"/>
    <w:rsid w:val="00637CF3"/>
    <w:rsid w:val="00637D43"/>
    <w:rsid w:val="00637D84"/>
    <w:rsid w:val="00637DF5"/>
    <w:rsid w:val="00637E0F"/>
    <w:rsid w:val="00637E7D"/>
    <w:rsid w:val="00637F31"/>
    <w:rsid w:val="00637F3C"/>
    <w:rsid w:val="0064007C"/>
    <w:rsid w:val="0064010C"/>
    <w:rsid w:val="006401FD"/>
    <w:rsid w:val="00640208"/>
    <w:rsid w:val="0064028D"/>
    <w:rsid w:val="006402F4"/>
    <w:rsid w:val="00640315"/>
    <w:rsid w:val="00640675"/>
    <w:rsid w:val="006406D5"/>
    <w:rsid w:val="00640782"/>
    <w:rsid w:val="006407D6"/>
    <w:rsid w:val="006407DD"/>
    <w:rsid w:val="00640815"/>
    <w:rsid w:val="00640849"/>
    <w:rsid w:val="00640865"/>
    <w:rsid w:val="00640882"/>
    <w:rsid w:val="00640884"/>
    <w:rsid w:val="0064090D"/>
    <w:rsid w:val="00640952"/>
    <w:rsid w:val="00640987"/>
    <w:rsid w:val="00640A7A"/>
    <w:rsid w:val="00640BFC"/>
    <w:rsid w:val="00640D27"/>
    <w:rsid w:val="00640DF4"/>
    <w:rsid w:val="00640E4F"/>
    <w:rsid w:val="00640E80"/>
    <w:rsid w:val="00640EF2"/>
    <w:rsid w:val="00640F13"/>
    <w:rsid w:val="00640FB7"/>
    <w:rsid w:val="0064102A"/>
    <w:rsid w:val="00641051"/>
    <w:rsid w:val="006410DA"/>
    <w:rsid w:val="006411C5"/>
    <w:rsid w:val="00641217"/>
    <w:rsid w:val="00641272"/>
    <w:rsid w:val="0064140F"/>
    <w:rsid w:val="0064152F"/>
    <w:rsid w:val="0064154F"/>
    <w:rsid w:val="006415DD"/>
    <w:rsid w:val="0064160E"/>
    <w:rsid w:val="00641710"/>
    <w:rsid w:val="0064176C"/>
    <w:rsid w:val="00641776"/>
    <w:rsid w:val="0064181C"/>
    <w:rsid w:val="00641826"/>
    <w:rsid w:val="006418A3"/>
    <w:rsid w:val="006418A4"/>
    <w:rsid w:val="0064192C"/>
    <w:rsid w:val="0064198C"/>
    <w:rsid w:val="00641A81"/>
    <w:rsid w:val="00641A8B"/>
    <w:rsid w:val="00641AF8"/>
    <w:rsid w:val="00641C2E"/>
    <w:rsid w:val="00641CDF"/>
    <w:rsid w:val="00641ED0"/>
    <w:rsid w:val="00641EE9"/>
    <w:rsid w:val="00641F7A"/>
    <w:rsid w:val="00641FAF"/>
    <w:rsid w:val="00642155"/>
    <w:rsid w:val="0064224A"/>
    <w:rsid w:val="00642265"/>
    <w:rsid w:val="00642286"/>
    <w:rsid w:val="0064229E"/>
    <w:rsid w:val="00642369"/>
    <w:rsid w:val="006425B1"/>
    <w:rsid w:val="006426AE"/>
    <w:rsid w:val="00642710"/>
    <w:rsid w:val="00642711"/>
    <w:rsid w:val="00642715"/>
    <w:rsid w:val="00642753"/>
    <w:rsid w:val="006427A5"/>
    <w:rsid w:val="006427EC"/>
    <w:rsid w:val="0064285C"/>
    <w:rsid w:val="006428F6"/>
    <w:rsid w:val="006429F6"/>
    <w:rsid w:val="00642A37"/>
    <w:rsid w:val="00642B56"/>
    <w:rsid w:val="00642B57"/>
    <w:rsid w:val="00642C06"/>
    <w:rsid w:val="00642C67"/>
    <w:rsid w:val="00642CE4"/>
    <w:rsid w:val="00642DE6"/>
    <w:rsid w:val="00642DE8"/>
    <w:rsid w:val="00642E34"/>
    <w:rsid w:val="00642E88"/>
    <w:rsid w:val="00642EA1"/>
    <w:rsid w:val="00642EE4"/>
    <w:rsid w:val="0064327C"/>
    <w:rsid w:val="00643298"/>
    <w:rsid w:val="006432C8"/>
    <w:rsid w:val="00643345"/>
    <w:rsid w:val="006433BE"/>
    <w:rsid w:val="006433F7"/>
    <w:rsid w:val="0064341E"/>
    <w:rsid w:val="0064342A"/>
    <w:rsid w:val="0064348A"/>
    <w:rsid w:val="006434CB"/>
    <w:rsid w:val="006435ED"/>
    <w:rsid w:val="0064375F"/>
    <w:rsid w:val="0064379D"/>
    <w:rsid w:val="006438C4"/>
    <w:rsid w:val="00643A33"/>
    <w:rsid w:val="00643BEC"/>
    <w:rsid w:val="00643BEE"/>
    <w:rsid w:val="00643C8D"/>
    <w:rsid w:val="00643C99"/>
    <w:rsid w:val="00643E23"/>
    <w:rsid w:val="00643E2D"/>
    <w:rsid w:val="00643E91"/>
    <w:rsid w:val="00643E95"/>
    <w:rsid w:val="00643F66"/>
    <w:rsid w:val="00643F6A"/>
    <w:rsid w:val="00643FBD"/>
    <w:rsid w:val="00644003"/>
    <w:rsid w:val="00644309"/>
    <w:rsid w:val="00644315"/>
    <w:rsid w:val="00644336"/>
    <w:rsid w:val="00644381"/>
    <w:rsid w:val="006443EE"/>
    <w:rsid w:val="0064442C"/>
    <w:rsid w:val="00644459"/>
    <w:rsid w:val="006444E5"/>
    <w:rsid w:val="006445A7"/>
    <w:rsid w:val="00644611"/>
    <w:rsid w:val="00644644"/>
    <w:rsid w:val="0064464E"/>
    <w:rsid w:val="00644655"/>
    <w:rsid w:val="00644724"/>
    <w:rsid w:val="006447CA"/>
    <w:rsid w:val="00644856"/>
    <w:rsid w:val="006448AF"/>
    <w:rsid w:val="006449A3"/>
    <w:rsid w:val="00644A5A"/>
    <w:rsid w:val="00644AE2"/>
    <w:rsid w:val="00644B94"/>
    <w:rsid w:val="00644C31"/>
    <w:rsid w:val="00644DE4"/>
    <w:rsid w:val="00645028"/>
    <w:rsid w:val="00645219"/>
    <w:rsid w:val="00645277"/>
    <w:rsid w:val="006452CB"/>
    <w:rsid w:val="006453DE"/>
    <w:rsid w:val="0064546E"/>
    <w:rsid w:val="006454E0"/>
    <w:rsid w:val="00645516"/>
    <w:rsid w:val="00645547"/>
    <w:rsid w:val="00645578"/>
    <w:rsid w:val="00645681"/>
    <w:rsid w:val="006456FC"/>
    <w:rsid w:val="00645760"/>
    <w:rsid w:val="00645833"/>
    <w:rsid w:val="00645864"/>
    <w:rsid w:val="0064586A"/>
    <w:rsid w:val="0064586B"/>
    <w:rsid w:val="006458DF"/>
    <w:rsid w:val="006459DA"/>
    <w:rsid w:val="00645A19"/>
    <w:rsid w:val="00645A48"/>
    <w:rsid w:val="00645A91"/>
    <w:rsid w:val="00645AD1"/>
    <w:rsid w:val="00645BBF"/>
    <w:rsid w:val="00645BC6"/>
    <w:rsid w:val="00645BDD"/>
    <w:rsid w:val="00645C3B"/>
    <w:rsid w:val="00645C84"/>
    <w:rsid w:val="00645CEF"/>
    <w:rsid w:val="00645D37"/>
    <w:rsid w:val="00645E1B"/>
    <w:rsid w:val="00646034"/>
    <w:rsid w:val="0064607D"/>
    <w:rsid w:val="00646090"/>
    <w:rsid w:val="006460B4"/>
    <w:rsid w:val="006460D5"/>
    <w:rsid w:val="00646282"/>
    <w:rsid w:val="00646358"/>
    <w:rsid w:val="00646399"/>
    <w:rsid w:val="006463A9"/>
    <w:rsid w:val="006463CF"/>
    <w:rsid w:val="006463D5"/>
    <w:rsid w:val="006463D9"/>
    <w:rsid w:val="006463EE"/>
    <w:rsid w:val="00646493"/>
    <w:rsid w:val="006464D5"/>
    <w:rsid w:val="00646598"/>
    <w:rsid w:val="006465B0"/>
    <w:rsid w:val="006465F7"/>
    <w:rsid w:val="00646607"/>
    <w:rsid w:val="0064667F"/>
    <w:rsid w:val="0064670B"/>
    <w:rsid w:val="00646859"/>
    <w:rsid w:val="00646864"/>
    <w:rsid w:val="00646882"/>
    <w:rsid w:val="006468C2"/>
    <w:rsid w:val="00646911"/>
    <w:rsid w:val="00646916"/>
    <w:rsid w:val="00646951"/>
    <w:rsid w:val="00646953"/>
    <w:rsid w:val="0064698F"/>
    <w:rsid w:val="00646A44"/>
    <w:rsid w:val="00646A54"/>
    <w:rsid w:val="00646AA2"/>
    <w:rsid w:val="00646AFE"/>
    <w:rsid w:val="00646B3E"/>
    <w:rsid w:val="00646BB1"/>
    <w:rsid w:val="00646C36"/>
    <w:rsid w:val="00646D4A"/>
    <w:rsid w:val="00646D6A"/>
    <w:rsid w:val="00646DB8"/>
    <w:rsid w:val="00646DD1"/>
    <w:rsid w:val="00646E34"/>
    <w:rsid w:val="00646F20"/>
    <w:rsid w:val="00647060"/>
    <w:rsid w:val="006471DF"/>
    <w:rsid w:val="00647214"/>
    <w:rsid w:val="0064727E"/>
    <w:rsid w:val="00647428"/>
    <w:rsid w:val="0064744D"/>
    <w:rsid w:val="0064746A"/>
    <w:rsid w:val="00647486"/>
    <w:rsid w:val="006476BE"/>
    <w:rsid w:val="006478C7"/>
    <w:rsid w:val="00647910"/>
    <w:rsid w:val="00647A4B"/>
    <w:rsid w:val="00647AEB"/>
    <w:rsid w:val="00647CEF"/>
    <w:rsid w:val="00647CF0"/>
    <w:rsid w:val="00647DB0"/>
    <w:rsid w:val="00647E34"/>
    <w:rsid w:val="00647E7F"/>
    <w:rsid w:val="00647F9B"/>
    <w:rsid w:val="00650091"/>
    <w:rsid w:val="0065014F"/>
    <w:rsid w:val="006501E7"/>
    <w:rsid w:val="006501FA"/>
    <w:rsid w:val="0065022F"/>
    <w:rsid w:val="00650284"/>
    <w:rsid w:val="006502B2"/>
    <w:rsid w:val="00650469"/>
    <w:rsid w:val="006504B7"/>
    <w:rsid w:val="00650520"/>
    <w:rsid w:val="006505AB"/>
    <w:rsid w:val="00650672"/>
    <w:rsid w:val="0065081E"/>
    <w:rsid w:val="0065086F"/>
    <w:rsid w:val="00650909"/>
    <w:rsid w:val="0065096A"/>
    <w:rsid w:val="006509FF"/>
    <w:rsid w:val="00650A7F"/>
    <w:rsid w:val="00650B93"/>
    <w:rsid w:val="00650BA5"/>
    <w:rsid w:val="00650D4D"/>
    <w:rsid w:val="00650F91"/>
    <w:rsid w:val="0065102F"/>
    <w:rsid w:val="00651094"/>
    <w:rsid w:val="0065114E"/>
    <w:rsid w:val="00651188"/>
    <w:rsid w:val="0065118A"/>
    <w:rsid w:val="006511DC"/>
    <w:rsid w:val="00651323"/>
    <w:rsid w:val="00651329"/>
    <w:rsid w:val="00651367"/>
    <w:rsid w:val="0065137D"/>
    <w:rsid w:val="006513F2"/>
    <w:rsid w:val="0065141C"/>
    <w:rsid w:val="006515C5"/>
    <w:rsid w:val="006515E1"/>
    <w:rsid w:val="00651642"/>
    <w:rsid w:val="00651659"/>
    <w:rsid w:val="0065169C"/>
    <w:rsid w:val="00651889"/>
    <w:rsid w:val="006519AD"/>
    <w:rsid w:val="006519E2"/>
    <w:rsid w:val="00651B01"/>
    <w:rsid w:val="00651B4B"/>
    <w:rsid w:val="00651B5F"/>
    <w:rsid w:val="00651B8B"/>
    <w:rsid w:val="00651BE5"/>
    <w:rsid w:val="00651BEE"/>
    <w:rsid w:val="00651C3A"/>
    <w:rsid w:val="00651C68"/>
    <w:rsid w:val="00651D61"/>
    <w:rsid w:val="00651E93"/>
    <w:rsid w:val="00651F55"/>
    <w:rsid w:val="00651F74"/>
    <w:rsid w:val="0065208C"/>
    <w:rsid w:val="0065208E"/>
    <w:rsid w:val="006520AF"/>
    <w:rsid w:val="006520B9"/>
    <w:rsid w:val="00652131"/>
    <w:rsid w:val="00652134"/>
    <w:rsid w:val="006521F7"/>
    <w:rsid w:val="006522FD"/>
    <w:rsid w:val="0065233B"/>
    <w:rsid w:val="00652349"/>
    <w:rsid w:val="00652351"/>
    <w:rsid w:val="00652435"/>
    <w:rsid w:val="00652449"/>
    <w:rsid w:val="00652480"/>
    <w:rsid w:val="00652637"/>
    <w:rsid w:val="006526F2"/>
    <w:rsid w:val="00652710"/>
    <w:rsid w:val="0065275F"/>
    <w:rsid w:val="00652767"/>
    <w:rsid w:val="006527A0"/>
    <w:rsid w:val="006527C7"/>
    <w:rsid w:val="006527DF"/>
    <w:rsid w:val="006528EF"/>
    <w:rsid w:val="006528F0"/>
    <w:rsid w:val="0065292F"/>
    <w:rsid w:val="006529F4"/>
    <w:rsid w:val="00652A49"/>
    <w:rsid w:val="00652C67"/>
    <w:rsid w:val="00652D3E"/>
    <w:rsid w:val="00652DD2"/>
    <w:rsid w:val="00652DF5"/>
    <w:rsid w:val="00652E77"/>
    <w:rsid w:val="00652E94"/>
    <w:rsid w:val="00652EAD"/>
    <w:rsid w:val="00652F35"/>
    <w:rsid w:val="00652F5E"/>
    <w:rsid w:val="00652F75"/>
    <w:rsid w:val="00653007"/>
    <w:rsid w:val="00653180"/>
    <w:rsid w:val="00653263"/>
    <w:rsid w:val="00653291"/>
    <w:rsid w:val="006532BF"/>
    <w:rsid w:val="0065331E"/>
    <w:rsid w:val="006533B5"/>
    <w:rsid w:val="0065344F"/>
    <w:rsid w:val="006534A6"/>
    <w:rsid w:val="00653569"/>
    <w:rsid w:val="006536EB"/>
    <w:rsid w:val="00653786"/>
    <w:rsid w:val="006537F4"/>
    <w:rsid w:val="006538A3"/>
    <w:rsid w:val="00653986"/>
    <w:rsid w:val="006539E0"/>
    <w:rsid w:val="00653A0E"/>
    <w:rsid w:val="00653A68"/>
    <w:rsid w:val="00653B51"/>
    <w:rsid w:val="00653C15"/>
    <w:rsid w:val="00653CB0"/>
    <w:rsid w:val="00653D16"/>
    <w:rsid w:val="00653E08"/>
    <w:rsid w:val="00653E27"/>
    <w:rsid w:val="00653FC3"/>
    <w:rsid w:val="00654049"/>
    <w:rsid w:val="0065406F"/>
    <w:rsid w:val="00654116"/>
    <w:rsid w:val="00654227"/>
    <w:rsid w:val="00654341"/>
    <w:rsid w:val="00654346"/>
    <w:rsid w:val="006543A1"/>
    <w:rsid w:val="00654501"/>
    <w:rsid w:val="006545D8"/>
    <w:rsid w:val="006546A2"/>
    <w:rsid w:val="00654771"/>
    <w:rsid w:val="006547BC"/>
    <w:rsid w:val="006547BE"/>
    <w:rsid w:val="00654A6F"/>
    <w:rsid w:val="00654AD7"/>
    <w:rsid w:val="00654B0B"/>
    <w:rsid w:val="00654B25"/>
    <w:rsid w:val="00654B5A"/>
    <w:rsid w:val="00654B85"/>
    <w:rsid w:val="00654BC4"/>
    <w:rsid w:val="00654DB6"/>
    <w:rsid w:val="00654EC4"/>
    <w:rsid w:val="00655069"/>
    <w:rsid w:val="0065507C"/>
    <w:rsid w:val="0065508D"/>
    <w:rsid w:val="006550A3"/>
    <w:rsid w:val="006550DE"/>
    <w:rsid w:val="0065512A"/>
    <w:rsid w:val="00655148"/>
    <w:rsid w:val="006551AC"/>
    <w:rsid w:val="0065522E"/>
    <w:rsid w:val="00655279"/>
    <w:rsid w:val="006552C0"/>
    <w:rsid w:val="00655316"/>
    <w:rsid w:val="00655486"/>
    <w:rsid w:val="0065553D"/>
    <w:rsid w:val="00655546"/>
    <w:rsid w:val="006555BE"/>
    <w:rsid w:val="00655602"/>
    <w:rsid w:val="00655624"/>
    <w:rsid w:val="00655648"/>
    <w:rsid w:val="0065568D"/>
    <w:rsid w:val="006556D1"/>
    <w:rsid w:val="00655751"/>
    <w:rsid w:val="00655880"/>
    <w:rsid w:val="006558C1"/>
    <w:rsid w:val="006558D3"/>
    <w:rsid w:val="006559A5"/>
    <w:rsid w:val="006559F3"/>
    <w:rsid w:val="00655A29"/>
    <w:rsid w:val="00655B59"/>
    <w:rsid w:val="00655BF4"/>
    <w:rsid w:val="00655CC2"/>
    <w:rsid w:val="00655DE1"/>
    <w:rsid w:val="00655ECD"/>
    <w:rsid w:val="00655F1B"/>
    <w:rsid w:val="006560B9"/>
    <w:rsid w:val="006560EC"/>
    <w:rsid w:val="006560FC"/>
    <w:rsid w:val="00656180"/>
    <w:rsid w:val="00656263"/>
    <w:rsid w:val="0065627D"/>
    <w:rsid w:val="0065637D"/>
    <w:rsid w:val="006563FC"/>
    <w:rsid w:val="006564BC"/>
    <w:rsid w:val="006564ED"/>
    <w:rsid w:val="006565C3"/>
    <w:rsid w:val="00656658"/>
    <w:rsid w:val="006566AA"/>
    <w:rsid w:val="0065671A"/>
    <w:rsid w:val="00656767"/>
    <w:rsid w:val="00656822"/>
    <w:rsid w:val="006568A3"/>
    <w:rsid w:val="006568F0"/>
    <w:rsid w:val="00656942"/>
    <w:rsid w:val="00656A0A"/>
    <w:rsid w:val="00656A92"/>
    <w:rsid w:val="00656B1D"/>
    <w:rsid w:val="00656CA9"/>
    <w:rsid w:val="00656CEE"/>
    <w:rsid w:val="00656D3D"/>
    <w:rsid w:val="00656D94"/>
    <w:rsid w:val="00656E79"/>
    <w:rsid w:val="00656E8A"/>
    <w:rsid w:val="00656EC2"/>
    <w:rsid w:val="00656ECF"/>
    <w:rsid w:val="00656FB6"/>
    <w:rsid w:val="00656FBD"/>
    <w:rsid w:val="00656FBE"/>
    <w:rsid w:val="006570BC"/>
    <w:rsid w:val="0065717B"/>
    <w:rsid w:val="0065729F"/>
    <w:rsid w:val="0065735F"/>
    <w:rsid w:val="00657463"/>
    <w:rsid w:val="006574A5"/>
    <w:rsid w:val="006574FF"/>
    <w:rsid w:val="006575C8"/>
    <w:rsid w:val="00657642"/>
    <w:rsid w:val="0065768E"/>
    <w:rsid w:val="006576BD"/>
    <w:rsid w:val="006576F2"/>
    <w:rsid w:val="006577B2"/>
    <w:rsid w:val="006577F0"/>
    <w:rsid w:val="0065787B"/>
    <w:rsid w:val="006578A6"/>
    <w:rsid w:val="006578AB"/>
    <w:rsid w:val="006578F0"/>
    <w:rsid w:val="00657982"/>
    <w:rsid w:val="00657BA1"/>
    <w:rsid w:val="00657C0F"/>
    <w:rsid w:val="00657C48"/>
    <w:rsid w:val="00657D31"/>
    <w:rsid w:val="0066004C"/>
    <w:rsid w:val="0066012B"/>
    <w:rsid w:val="006601B4"/>
    <w:rsid w:val="00660361"/>
    <w:rsid w:val="00660368"/>
    <w:rsid w:val="0066048B"/>
    <w:rsid w:val="00660571"/>
    <w:rsid w:val="00660598"/>
    <w:rsid w:val="006605BE"/>
    <w:rsid w:val="006605E8"/>
    <w:rsid w:val="00660629"/>
    <w:rsid w:val="0066067B"/>
    <w:rsid w:val="006606D0"/>
    <w:rsid w:val="00660760"/>
    <w:rsid w:val="00660A19"/>
    <w:rsid w:val="00660A50"/>
    <w:rsid w:val="00660AD6"/>
    <w:rsid w:val="00660B18"/>
    <w:rsid w:val="00660B1C"/>
    <w:rsid w:val="00660B79"/>
    <w:rsid w:val="00660BE2"/>
    <w:rsid w:val="00660C53"/>
    <w:rsid w:val="00660C69"/>
    <w:rsid w:val="00660D19"/>
    <w:rsid w:val="00660F8F"/>
    <w:rsid w:val="00660FA2"/>
    <w:rsid w:val="00660FE7"/>
    <w:rsid w:val="0066106F"/>
    <w:rsid w:val="006610D7"/>
    <w:rsid w:val="00661188"/>
    <w:rsid w:val="006613CB"/>
    <w:rsid w:val="00661404"/>
    <w:rsid w:val="00661446"/>
    <w:rsid w:val="00661485"/>
    <w:rsid w:val="006614BE"/>
    <w:rsid w:val="00661594"/>
    <w:rsid w:val="0066175F"/>
    <w:rsid w:val="006617CB"/>
    <w:rsid w:val="006618BA"/>
    <w:rsid w:val="006618F2"/>
    <w:rsid w:val="006619B6"/>
    <w:rsid w:val="006619B8"/>
    <w:rsid w:val="00661A41"/>
    <w:rsid w:val="00661A4D"/>
    <w:rsid w:val="00661AAF"/>
    <w:rsid w:val="00661ABB"/>
    <w:rsid w:val="00661AF3"/>
    <w:rsid w:val="00661C4C"/>
    <w:rsid w:val="00661C5C"/>
    <w:rsid w:val="00661CB0"/>
    <w:rsid w:val="00661D6B"/>
    <w:rsid w:val="00661D8A"/>
    <w:rsid w:val="00661DCC"/>
    <w:rsid w:val="00661DCE"/>
    <w:rsid w:val="00661E04"/>
    <w:rsid w:val="00661EE9"/>
    <w:rsid w:val="00661F3E"/>
    <w:rsid w:val="00661F4D"/>
    <w:rsid w:val="00661F77"/>
    <w:rsid w:val="00661F88"/>
    <w:rsid w:val="00661FDE"/>
    <w:rsid w:val="0066204B"/>
    <w:rsid w:val="00662069"/>
    <w:rsid w:val="006620C9"/>
    <w:rsid w:val="00662206"/>
    <w:rsid w:val="006622E7"/>
    <w:rsid w:val="00662387"/>
    <w:rsid w:val="0066246A"/>
    <w:rsid w:val="00662508"/>
    <w:rsid w:val="0066250E"/>
    <w:rsid w:val="0066253E"/>
    <w:rsid w:val="00662549"/>
    <w:rsid w:val="0066258E"/>
    <w:rsid w:val="00662629"/>
    <w:rsid w:val="006626D6"/>
    <w:rsid w:val="0066271E"/>
    <w:rsid w:val="00662779"/>
    <w:rsid w:val="006627B7"/>
    <w:rsid w:val="006627E1"/>
    <w:rsid w:val="00662943"/>
    <w:rsid w:val="00662987"/>
    <w:rsid w:val="00662A9D"/>
    <w:rsid w:val="00662AEE"/>
    <w:rsid w:val="00662C03"/>
    <w:rsid w:val="00662C59"/>
    <w:rsid w:val="00662C9E"/>
    <w:rsid w:val="00662CC0"/>
    <w:rsid w:val="00662CEB"/>
    <w:rsid w:val="00662D82"/>
    <w:rsid w:val="00662D94"/>
    <w:rsid w:val="00662E49"/>
    <w:rsid w:val="00662EC8"/>
    <w:rsid w:val="00662F3C"/>
    <w:rsid w:val="00662FBC"/>
    <w:rsid w:val="00662FBF"/>
    <w:rsid w:val="006630BA"/>
    <w:rsid w:val="0066314A"/>
    <w:rsid w:val="00663217"/>
    <w:rsid w:val="006632E8"/>
    <w:rsid w:val="006632F3"/>
    <w:rsid w:val="0066339A"/>
    <w:rsid w:val="0066348E"/>
    <w:rsid w:val="0066354A"/>
    <w:rsid w:val="0066354E"/>
    <w:rsid w:val="00663586"/>
    <w:rsid w:val="006635BD"/>
    <w:rsid w:val="006635EF"/>
    <w:rsid w:val="0066361F"/>
    <w:rsid w:val="0066362F"/>
    <w:rsid w:val="00663740"/>
    <w:rsid w:val="006637AF"/>
    <w:rsid w:val="006637FF"/>
    <w:rsid w:val="0066382F"/>
    <w:rsid w:val="0066399B"/>
    <w:rsid w:val="00663AA3"/>
    <w:rsid w:val="00663AB4"/>
    <w:rsid w:val="00663AC9"/>
    <w:rsid w:val="00663B43"/>
    <w:rsid w:val="00663B88"/>
    <w:rsid w:val="00663BEE"/>
    <w:rsid w:val="00663D7A"/>
    <w:rsid w:val="00663DA5"/>
    <w:rsid w:val="00663E01"/>
    <w:rsid w:val="00663E18"/>
    <w:rsid w:val="00663F15"/>
    <w:rsid w:val="00664001"/>
    <w:rsid w:val="0066400F"/>
    <w:rsid w:val="006640C8"/>
    <w:rsid w:val="006640D1"/>
    <w:rsid w:val="00664158"/>
    <w:rsid w:val="0066418A"/>
    <w:rsid w:val="0066428B"/>
    <w:rsid w:val="006642B3"/>
    <w:rsid w:val="006642F7"/>
    <w:rsid w:val="00664473"/>
    <w:rsid w:val="006644F3"/>
    <w:rsid w:val="0066454F"/>
    <w:rsid w:val="006645A7"/>
    <w:rsid w:val="0066468F"/>
    <w:rsid w:val="006646E3"/>
    <w:rsid w:val="0066470D"/>
    <w:rsid w:val="0066472D"/>
    <w:rsid w:val="006647E4"/>
    <w:rsid w:val="006648D8"/>
    <w:rsid w:val="0066490F"/>
    <w:rsid w:val="00664915"/>
    <w:rsid w:val="0066496A"/>
    <w:rsid w:val="006649BB"/>
    <w:rsid w:val="00664AA1"/>
    <w:rsid w:val="00664C20"/>
    <w:rsid w:val="00664C21"/>
    <w:rsid w:val="00664CBB"/>
    <w:rsid w:val="00664D32"/>
    <w:rsid w:val="00664D6F"/>
    <w:rsid w:val="00664D7F"/>
    <w:rsid w:val="00664D8C"/>
    <w:rsid w:val="00664DC0"/>
    <w:rsid w:val="00664E55"/>
    <w:rsid w:val="00664E9F"/>
    <w:rsid w:val="00665010"/>
    <w:rsid w:val="00665150"/>
    <w:rsid w:val="00665217"/>
    <w:rsid w:val="0066524C"/>
    <w:rsid w:val="006652BF"/>
    <w:rsid w:val="006653D5"/>
    <w:rsid w:val="006653F7"/>
    <w:rsid w:val="006654F6"/>
    <w:rsid w:val="00665541"/>
    <w:rsid w:val="00665542"/>
    <w:rsid w:val="0066554A"/>
    <w:rsid w:val="00665583"/>
    <w:rsid w:val="006655C6"/>
    <w:rsid w:val="006655FE"/>
    <w:rsid w:val="00665690"/>
    <w:rsid w:val="006656A3"/>
    <w:rsid w:val="00665747"/>
    <w:rsid w:val="00665808"/>
    <w:rsid w:val="006658B3"/>
    <w:rsid w:val="0066596F"/>
    <w:rsid w:val="00665A22"/>
    <w:rsid w:val="00665A4D"/>
    <w:rsid w:val="00665A6F"/>
    <w:rsid w:val="00665B73"/>
    <w:rsid w:val="00665B82"/>
    <w:rsid w:val="00665B99"/>
    <w:rsid w:val="00665C96"/>
    <w:rsid w:val="00665D57"/>
    <w:rsid w:val="00665DE0"/>
    <w:rsid w:val="00665E59"/>
    <w:rsid w:val="00665F02"/>
    <w:rsid w:val="00665F7E"/>
    <w:rsid w:val="00665FB0"/>
    <w:rsid w:val="00666030"/>
    <w:rsid w:val="0066604A"/>
    <w:rsid w:val="00666095"/>
    <w:rsid w:val="006660C6"/>
    <w:rsid w:val="006660D4"/>
    <w:rsid w:val="0066612D"/>
    <w:rsid w:val="006661A4"/>
    <w:rsid w:val="0066621A"/>
    <w:rsid w:val="0066627B"/>
    <w:rsid w:val="00666325"/>
    <w:rsid w:val="0066637A"/>
    <w:rsid w:val="006663DD"/>
    <w:rsid w:val="0066640B"/>
    <w:rsid w:val="006664BA"/>
    <w:rsid w:val="006664E1"/>
    <w:rsid w:val="00666541"/>
    <w:rsid w:val="00666746"/>
    <w:rsid w:val="0066674A"/>
    <w:rsid w:val="006667FA"/>
    <w:rsid w:val="00666842"/>
    <w:rsid w:val="006669DE"/>
    <w:rsid w:val="006669DF"/>
    <w:rsid w:val="00666A7E"/>
    <w:rsid w:val="00666A91"/>
    <w:rsid w:val="00666A97"/>
    <w:rsid w:val="00666AAA"/>
    <w:rsid w:val="00666C0A"/>
    <w:rsid w:val="00666C9B"/>
    <w:rsid w:val="00666D06"/>
    <w:rsid w:val="00666D23"/>
    <w:rsid w:val="00666E28"/>
    <w:rsid w:val="00666E3E"/>
    <w:rsid w:val="00666FE5"/>
    <w:rsid w:val="00667066"/>
    <w:rsid w:val="00667190"/>
    <w:rsid w:val="006671F6"/>
    <w:rsid w:val="0066722A"/>
    <w:rsid w:val="00667303"/>
    <w:rsid w:val="00667305"/>
    <w:rsid w:val="006674D1"/>
    <w:rsid w:val="00667602"/>
    <w:rsid w:val="00667609"/>
    <w:rsid w:val="00667628"/>
    <w:rsid w:val="00667678"/>
    <w:rsid w:val="006676A7"/>
    <w:rsid w:val="00667764"/>
    <w:rsid w:val="0066781C"/>
    <w:rsid w:val="00667868"/>
    <w:rsid w:val="00667887"/>
    <w:rsid w:val="006678D3"/>
    <w:rsid w:val="0066791B"/>
    <w:rsid w:val="00667953"/>
    <w:rsid w:val="006679B9"/>
    <w:rsid w:val="00667A03"/>
    <w:rsid w:val="00667A69"/>
    <w:rsid w:val="00667ABD"/>
    <w:rsid w:val="00667B58"/>
    <w:rsid w:val="00667B5A"/>
    <w:rsid w:val="00667B5D"/>
    <w:rsid w:val="00667B79"/>
    <w:rsid w:val="00667B86"/>
    <w:rsid w:val="00667C7F"/>
    <w:rsid w:val="00667CD5"/>
    <w:rsid w:val="00667D40"/>
    <w:rsid w:val="00667D8C"/>
    <w:rsid w:val="00667DA2"/>
    <w:rsid w:val="00667DCE"/>
    <w:rsid w:val="00667E80"/>
    <w:rsid w:val="00667F40"/>
    <w:rsid w:val="00667F5F"/>
    <w:rsid w:val="00667FB0"/>
    <w:rsid w:val="00667FD3"/>
    <w:rsid w:val="00670005"/>
    <w:rsid w:val="00670124"/>
    <w:rsid w:val="006701CA"/>
    <w:rsid w:val="00670249"/>
    <w:rsid w:val="006703BE"/>
    <w:rsid w:val="00670464"/>
    <w:rsid w:val="0067047E"/>
    <w:rsid w:val="006704F6"/>
    <w:rsid w:val="00670560"/>
    <w:rsid w:val="0067057B"/>
    <w:rsid w:val="00670621"/>
    <w:rsid w:val="006706BB"/>
    <w:rsid w:val="006706FF"/>
    <w:rsid w:val="00670743"/>
    <w:rsid w:val="0067079E"/>
    <w:rsid w:val="006708B8"/>
    <w:rsid w:val="006709A1"/>
    <w:rsid w:val="006709CE"/>
    <w:rsid w:val="006709F6"/>
    <w:rsid w:val="00670A29"/>
    <w:rsid w:val="00670A3C"/>
    <w:rsid w:val="00670BBB"/>
    <w:rsid w:val="00670BC2"/>
    <w:rsid w:val="00670C23"/>
    <w:rsid w:val="00670C4D"/>
    <w:rsid w:val="00670E04"/>
    <w:rsid w:val="00670E07"/>
    <w:rsid w:val="00670E65"/>
    <w:rsid w:val="00670EB1"/>
    <w:rsid w:val="00670F43"/>
    <w:rsid w:val="00671045"/>
    <w:rsid w:val="00671069"/>
    <w:rsid w:val="00671073"/>
    <w:rsid w:val="00671204"/>
    <w:rsid w:val="0067125C"/>
    <w:rsid w:val="0067125F"/>
    <w:rsid w:val="00671283"/>
    <w:rsid w:val="00671375"/>
    <w:rsid w:val="00671389"/>
    <w:rsid w:val="006713FA"/>
    <w:rsid w:val="006714F1"/>
    <w:rsid w:val="006714FF"/>
    <w:rsid w:val="0067151C"/>
    <w:rsid w:val="00671535"/>
    <w:rsid w:val="0067164E"/>
    <w:rsid w:val="00671729"/>
    <w:rsid w:val="00671741"/>
    <w:rsid w:val="00671781"/>
    <w:rsid w:val="0067179C"/>
    <w:rsid w:val="0067188B"/>
    <w:rsid w:val="006718A7"/>
    <w:rsid w:val="006719C5"/>
    <w:rsid w:val="00671AFF"/>
    <w:rsid w:val="00671B60"/>
    <w:rsid w:val="00671B6E"/>
    <w:rsid w:val="00671CA4"/>
    <w:rsid w:val="00671D0F"/>
    <w:rsid w:val="00671DCE"/>
    <w:rsid w:val="00671E70"/>
    <w:rsid w:val="00671EC0"/>
    <w:rsid w:val="00671F02"/>
    <w:rsid w:val="00671F3D"/>
    <w:rsid w:val="00671F48"/>
    <w:rsid w:val="00671FA4"/>
    <w:rsid w:val="00672004"/>
    <w:rsid w:val="0067205E"/>
    <w:rsid w:val="0067205F"/>
    <w:rsid w:val="006720CD"/>
    <w:rsid w:val="00672190"/>
    <w:rsid w:val="00672214"/>
    <w:rsid w:val="00672222"/>
    <w:rsid w:val="00672227"/>
    <w:rsid w:val="0067238D"/>
    <w:rsid w:val="006723E9"/>
    <w:rsid w:val="006725A5"/>
    <w:rsid w:val="006725C4"/>
    <w:rsid w:val="006725F4"/>
    <w:rsid w:val="0067264F"/>
    <w:rsid w:val="006727C6"/>
    <w:rsid w:val="00672804"/>
    <w:rsid w:val="006728D5"/>
    <w:rsid w:val="00672975"/>
    <w:rsid w:val="0067299C"/>
    <w:rsid w:val="00672A5F"/>
    <w:rsid w:val="00672AB2"/>
    <w:rsid w:val="00672AB5"/>
    <w:rsid w:val="00672B52"/>
    <w:rsid w:val="00672B78"/>
    <w:rsid w:val="00672BE3"/>
    <w:rsid w:val="00672C33"/>
    <w:rsid w:val="00672CA3"/>
    <w:rsid w:val="00672D59"/>
    <w:rsid w:val="00672D84"/>
    <w:rsid w:val="00672EEE"/>
    <w:rsid w:val="00672F1C"/>
    <w:rsid w:val="00672FAE"/>
    <w:rsid w:val="00673054"/>
    <w:rsid w:val="0067317B"/>
    <w:rsid w:val="00673219"/>
    <w:rsid w:val="00673300"/>
    <w:rsid w:val="006733A6"/>
    <w:rsid w:val="006734C7"/>
    <w:rsid w:val="006734D4"/>
    <w:rsid w:val="006734D6"/>
    <w:rsid w:val="0067353A"/>
    <w:rsid w:val="006737DE"/>
    <w:rsid w:val="00673819"/>
    <w:rsid w:val="00673AEC"/>
    <w:rsid w:val="00673B02"/>
    <w:rsid w:val="00673E0E"/>
    <w:rsid w:val="00673EE9"/>
    <w:rsid w:val="00673F44"/>
    <w:rsid w:val="00674072"/>
    <w:rsid w:val="006740AF"/>
    <w:rsid w:val="006741AD"/>
    <w:rsid w:val="0067420A"/>
    <w:rsid w:val="0067442D"/>
    <w:rsid w:val="00674430"/>
    <w:rsid w:val="00674440"/>
    <w:rsid w:val="0067465B"/>
    <w:rsid w:val="00674695"/>
    <w:rsid w:val="006746C9"/>
    <w:rsid w:val="0067471E"/>
    <w:rsid w:val="00674784"/>
    <w:rsid w:val="006747E7"/>
    <w:rsid w:val="0067499F"/>
    <w:rsid w:val="006749EA"/>
    <w:rsid w:val="00674D02"/>
    <w:rsid w:val="00674D98"/>
    <w:rsid w:val="00674DA9"/>
    <w:rsid w:val="00674DB9"/>
    <w:rsid w:val="00674E19"/>
    <w:rsid w:val="00674E32"/>
    <w:rsid w:val="00674E97"/>
    <w:rsid w:val="00674F11"/>
    <w:rsid w:val="00674F41"/>
    <w:rsid w:val="0067503D"/>
    <w:rsid w:val="0067504C"/>
    <w:rsid w:val="0067505F"/>
    <w:rsid w:val="006750FC"/>
    <w:rsid w:val="0067529D"/>
    <w:rsid w:val="0067541D"/>
    <w:rsid w:val="00675508"/>
    <w:rsid w:val="00675612"/>
    <w:rsid w:val="00675625"/>
    <w:rsid w:val="00675631"/>
    <w:rsid w:val="00675652"/>
    <w:rsid w:val="006757DA"/>
    <w:rsid w:val="006758DB"/>
    <w:rsid w:val="00675919"/>
    <w:rsid w:val="00675928"/>
    <w:rsid w:val="00675A56"/>
    <w:rsid w:val="00675A74"/>
    <w:rsid w:val="00675AD1"/>
    <w:rsid w:val="00675B02"/>
    <w:rsid w:val="00675B49"/>
    <w:rsid w:val="00675B98"/>
    <w:rsid w:val="00675C05"/>
    <w:rsid w:val="00675C1F"/>
    <w:rsid w:val="00675CF8"/>
    <w:rsid w:val="00675D09"/>
    <w:rsid w:val="00675D4A"/>
    <w:rsid w:val="00675E2D"/>
    <w:rsid w:val="00675E52"/>
    <w:rsid w:val="00675F22"/>
    <w:rsid w:val="00675F3A"/>
    <w:rsid w:val="00676057"/>
    <w:rsid w:val="00676069"/>
    <w:rsid w:val="006760B6"/>
    <w:rsid w:val="0067618B"/>
    <w:rsid w:val="0067619A"/>
    <w:rsid w:val="006761EA"/>
    <w:rsid w:val="006762EC"/>
    <w:rsid w:val="006762EE"/>
    <w:rsid w:val="0067631B"/>
    <w:rsid w:val="006763E8"/>
    <w:rsid w:val="0067642E"/>
    <w:rsid w:val="00676457"/>
    <w:rsid w:val="0067646B"/>
    <w:rsid w:val="006764C6"/>
    <w:rsid w:val="006764D2"/>
    <w:rsid w:val="00676537"/>
    <w:rsid w:val="00676593"/>
    <w:rsid w:val="00676596"/>
    <w:rsid w:val="006765B3"/>
    <w:rsid w:val="00676619"/>
    <w:rsid w:val="00676636"/>
    <w:rsid w:val="006766AF"/>
    <w:rsid w:val="006766CE"/>
    <w:rsid w:val="00676831"/>
    <w:rsid w:val="00676876"/>
    <w:rsid w:val="006768CF"/>
    <w:rsid w:val="00676A05"/>
    <w:rsid w:val="00676A5C"/>
    <w:rsid w:val="00676A9E"/>
    <w:rsid w:val="00676AC2"/>
    <w:rsid w:val="00676CE4"/>
    <w:rsid w:val="00676CF0"/>
    <w:rsid w:val="00676D2B"/>
    <w:rsid w:val="00676DD3"/>
    <w:rsid w:val="00676E5B"/>
    <w:rsid w:val="00676EE7"/>
    <w:rsid w:val="00676F35"/>
    <w:rsid w:val="0067706E"/>
    <w:rsid w:val="00677094"/>
    <w:rsid w:val="006770BE"/>
    <w:rsid w:val="006770FB"/>
    <w:rsid w:val="0067717D"/>
    <w:rsid w:val="0067728E"/>
    <w:rsid w:val="006773CD"/>
    <w:rsid w:val="006773E7"/>
    <w:rsid w:val="006773F1"/>
    <w:rsid w:val="00677439"/>
    <w:rsid w:val="00677517"/>
    <w:rsid w:val="006775D5"/>
    <w:rsid w:val="00677633"/>
    <w:rsid w:val="006776F8"/>
    <w:rsid w:val="00677706"/>
    <w:rsid w:val="00677766"/>
    <w:rsid w:val="00677782"/>
    <w:rsid w:val="006777AD"/>
    <w:rsid w:val="006777DB"/>
    <w:rsid w:val="00677895"/>
    <w:rsid w:val="00677897"/>
    <w:rsid w:val="006778AA"/>
    <w:rsid w:val="006778E1"/>
    <w:rsid w:val="00677AAD"/>
    <w:rsid w:val="00677AC1"/>
    <w:rsid w:val="00677ADE"/>
    <w:rsid w:val="00677B0C"/>
    <w:rsid w:val="00677B87"/>
    <w:rsid w:val="00677CF4"/>
    <w:rsid w:val="00677D26"/>
    <w:rsid w:val="00677E45"/>
    <w:rsid w:val="00677E90"/>
    <w:rsid w:val="00677EAF"/>
    <w:rsid w:val="00677EFF"/>
    <w:rsid w:val="00677FB3"/>
    <w:rsid w:val="006800B8"/>
    <w:rsid w:val="00680149"/>
    <w:rsid w:val="00680162"/>
    <w:rsid w:val="006801C0"/>
    <w:rsid w:val="006801DB"/>
    <w:rsid w:val="006802E3"/>
    <w:rsid w:val="00680357"/>
    <w:rsid w:val="00680425"/>
    <w:rsid w:val="00680458"/>
    <w:rsid w:val="00680561"/>
    <w:rsid w:val="006806D4"/>
    <w:rsid w:val="00680725"/>
    <w:rsid w:val="00680885"/>
    <w:rsid w:val="00680922"/>
    <w:rsid w:val="006809C3"/>
    <w:rsid w:val="006809EA"/>
    <w:rsid w:val="00680A04"/>
    <w:rsid w:val="00680A85"/>
    <w:rsid w:val="00680BBA"/>
    <w:rsid w:val="00680BCD"/>
    <w:rsid w:val="00680C1F"/>
    <w:rsid w:val="00680CDF"/>
    <w:rsid w:val="00680E26"/>
    <w:rsid w:val="00680E41"/>
    <w:rsid w:val="00680F29"/>
    <w:rsid w:val="00680F98"/>
    <w:rsid w:val="00680F9A"/>
    <w:rsid w:val="0068100B"/>
    <w:rsid w:val="00681040"/>
    <w:rsid w:val="0068135C"/>
    <w:rsid w:val="006813B6"/>
    <w:rsid w:val="006813C8"/>
    <w:rsid w:val="00681513"/>
    <w:rsid w:val="00681650"/>
    <w:rsid w:val="0068170C"/>
    <w:rsid w:val="0068172F"/>
    <w:rsid w:val="0068188B"/>
    <w:rsid w:val="00681A49"/>
    <w:rsid w:val="00681A5B"/>
    <w:rsid w:val="00681A97"/>
    <w:rsid w:val="00681C16"/>
    <w:rsid w:val="00681C21"/>
    <w:rsid w:val="00681D5E"/>
    <w:rsid w:val="00681DE1"/>
    <w:rsid w:val="00681E43"/>
    <w:rsid w:val="00681F72"/>
    <w:rsid w:val="00681FB7"/>
    <w:rsid w:val="00682040"/>
    <w:rsid w:val="00682084"/>
    <w:rsid w:val="006821B0"/>
    <w:rsid w:val="0068222E"/>
    <w:rsid w:val="006822C1"/>
    <w:rsid w:val="006822CD"/>
    <w:rsid w:val="00682362"/>
    <w:rsid w:val="006823B3"/>
    <w:rsid w:val="006823B4"/>
    <w:rsid w:val="00682464"/>
    <w:rsid w:val="00682480"/>
    <w:rsid w:val="00682525"/>
    <w:rsid w:val="00682580"/>
    <w:rsid w:val="006825C0"/>
    <w:rsid w:val="00682656"/>
    <w:rsid w:val="00682672"/>
    <w:rsid w:val="0068270A"/>
    <w:rsid w:val="0068276A"/>
    <w:rsid w:val="006827AC"/>
    <w:rsid w:val="006827F7"/>
    <w:rsid w:val="0068282E"/>
    <w:rsid w:val="00682971"/>
    <w:rsid w:val="00682A3E"/>
    <w:rsid w:val="00682AE1"/>
    <w:rsid w:val="00682B12"/>
    <w:rsid w:val="00682B32"/>
    <w:rsid w:val="00682B35"/>
    <w:rsid w:val="00682B95"/>
    <w:rsid w:val="00682BE8"/>
    <w:rsid w:val="00682BFC"/>
    <w:rsid w:val="00682C11"/>
    <w:rsid w:val="00682C13"/>
    <w:rsid w:val="00682C30"/>
    <w:rsid w:val="00682DD9"/>
    <w:rsid w:val="00682EA7"/>
    <w:rsid w:val="00682EE9"/>
    <w:rsid w:val="00682F17"/>
    <w:rsid w:val="00683014"/>
    <w:rsid w:val="006830B1"/>
    <w:rsid w:val="00683160"/>
    <w:rsid w:val="006831E2"/>
    <w:rsid w:val="006832AF"/>
    <w:rsid w:val="00683358"/>
    <w:rsid w:val="00683390"/>
    <w:rsid w:val="006834F3"/>
    <w:rsid w:val="00683560"/>
    <w:rsid w:val="00683666"/>
    <w:rsid w:val="006836A2"/>
    <w:rsid w:val="006836D0"/>
    <w:rsid w:val="00683759"/>
    <w:rsid w:val="00683892"/>
    <w:rsid w:val="006838BC"/>
    <w:rsid w:val="006838F7"/>
    <w:rsid w:val="0068393E"/>
    <w:rsid w:val="0068398A"/>
    <w:rsid w:val="006839C0"/>
    <w:rsid w:val="00683A9B"/>
    <w:rsid w:val="00683AAE"/>
    <w:rsid w:val="00683ABD"/>
    <w:rsid w:val="00683AD2"/>
    <w:rsid w:val="00683AE3"/>
    <w:rsid w:val="00683B01"/>
    <w:rsid w:val="00683B15"/>
    <w:rsid w:val="00683B74"/>
    <w:rsid w:val="00683BE7"/>
    <w:rsid w:val="00683C58"/>
    <w:rsid w:val="00683E10"/>
    <w:rsid w:val="00683EFC"/>
    <w:rsid w:val="00683F41"/>
    <w:rsid w:val="00683F8F"/>
    <w:rsid w:val="00684125"/>
    <w:rsid w:val="0068415F"/>
    <w:rsid w:val="0068427F"/>
    <w:rsid w:val="006842C8"/>
    <w:rsid w:val="00684305"/>
    <w:rsid w:val="0068436D"/>
    <w:rsid w:val="00684412"/>
    <w:rsid w:val="0068446B"/>
    <w:rsid w:val="006844D5"/>
    <w:rsid w:val="0068458A"/>
    <w:rsid w:val="006845D4"/>
    <w:rsid w:val="006845FD"/>
    <w:rsid w:val="006846A0"/>
    <w:rsid w:val="00684904"/>
    <w:rsid w:val="00684944"/>
    <w:rsid w:val="006849F3"/>
    <w:rsid w:val="00684A15"/>
    <w:rsid w:val="00684A32"/>
    <w:rsid w:val="00684AEB"/>
    <w:rsid w:val="00684B0E"/>
    <w:rsid w:val="00684DF2"/>
    <w:rsid w:val="00684FC2"/>
    <w:rsid w:val="006850AA"/>
    <w:rsid w:val="0068516C"/>
    <w:rsid w:val="00685180"/>
    <w:rsid w:val="0068523B"/>
    <w:rsid w:val="0068525A"/>
    <w:rsid w:val="00685305"/>
    <w:rsid w:val="006853BF"/>
    <w:rsid w:val="00685447"/>
    <w:rsid w:val="006854CC"/>
    <w:rsid w:val="006854DC"/>
    <w:rsid w:val="006855FC"/>
    <w:rsid w:val="00685660"/>
    <w:rsid w:val="006856D7"/>
    <w:rsid w:val="006857CF"/>
    <w:rsid w:val="0068580A"/>
    <w:rsid w:val="00685930"/>
    <w:rsid w:val="00685A3D"/>
    <w:rsid w:val="00685AAF"/>
    <w:rsid w:val="00685B29"/>
    <w:rsid w:val="00685B33"/>
    <w:rsid w:val="00685CF9"/>
    <w:rsid w:val="00685D4C"/>
    <w:rsid w:val="00685ED1"/>
    <w:rsid w:val="00685EEF"/>
    <w:rsid w:val="00685FF4"/>
    <w:rsid w:val="00686038"/>
    <w:rsid w:val="00686095"/>
    <w:rsid w:val="006860AA"/>
    <w:rsid w:val="00686130"/>
    <w:rsid w:val="0068621D"/>
    <w:rsid w:val="0068625D"/>
    <w:rsid w:val="00686279"/>
    <w:rsid w:val="00686403"/>
    <w:rsid w:val="00686502"/>
    <w:rsid w:val="00686549"/>
    <w:rsid w:val="0068666A"/>
    <w:rsid w:val="00686799"/>
    <w:rsid w:val="006867D5"/>
    <w:rsid w:val="00686882"/>
    <w:rsid w:val="006868DF"/>
    <w:rsid w:val="00686976"/>
    <w:rsid w:val="006869F7"/>
    <w:rsid w:val="00686A4D"/>
    <w:rsid w:val="00686AAC"/>
    <w:rsid w:val="00686AB4"/>
    <w:rsid w:val="00686B18"/>
    <w:rsid w:val="00686B3B"/>
    <w:rsid w:val="00686C34"/>
    <w:rsid w:val="00686C6C"/>
    <w:rsid w:val="00686C96"/>
    <w:rsid w:val="00686D60"/>
    <w:rsid w:val="00686E82"/>
    <w:rsid w:val="006870E3"/>
    <w:rsid w:val="0068716D"/>
    <w:rsid w:val="006871D5"/>
    <w:rsid w:val="0068729F"/>
    <w:rsid w:val="00687590"/>
    <w:rsid w:val="0068760B"/>
    <w:rsid w:val="00687862"/>
    <w:rsid w:val="00687945"/>
    <w:rsid w:val="00687A17"/>
    <w:rsid w:val="00687A88"/>
    <w:rsid w:val="00687AA6"/>
    <w:rsid w:val="00687AD4"/>
    <w:rsid w:val="00687ADC"/>
    <w:rsid w:val="00687B53"/>
    <w:rsid w:val="00687BCB"/>
    <w:rsid w:val="00687C3B"/>
    <w:rsid w:val="00687CC2"/>
    <w:rsid w:val="00687DA9"/>
    <w:rsid w:val="00687E53"/>
    <w:rsid w:val="00687E64"/>
    <w:rsid w:val="00687FA3"/>
    <w:rsid w:val="00690007"/>
    <w:rsid w:val="00690037"/>
    <w:rsid w:val="006900CF"/>
    <w:rsid w:val="00690168"/>
    <w:rsid w:val="00690256"/>
    <w:rsid w:val="00690538"/>
    <w:rsid w:val="006905DC"/>
    <w:rsid w:val="0069071C"/>
    <w:rsid w:val="00690721"/>
    <w:rsid w:val="006907E8"/>
    <w:rsid w:val="0069086A"/>
    <w:rsid w:val="006908A1"/>
    <w:rsid w:val="00690B53"/>
    <w:rsid w:val="00690BAA"/>
    <w:rsid w:val="00690BB3"/>
    <w:rsid w:val="00690BCE"/>
    <w:rsid w:val="00690C0D"/>
    <w:rsid w:val="00690C52"/>
    <w:rsid w:val="00690C58"/>
    <w:rsid w:val="00690C7F"/>
    <w:rsid w:val="00690C94"/>
    <w:rsid w:val="00690CE8"/>
    <w:rsid w:val="00690DBF"/>
    <w:rsid w:val="00690ECC"/>
    <w:rsid w:val="006910CC"/>
    <w:rsid w:val="006910EA"/>
    <w:rsid w:val="00691108"/>
    <w:rsid w:val="0069126E"/>
    <w:rsid w:val="006912BD"/>
    <w:rsid w:val="00691372"/>
    <w:rsid w:val="006913F0"/>
    <w:rsid w:val="00691431"/>
    <w:rsid w:val="0069148B"/>
    <w:rsid w:val="0069158A"/>
    <w:rsid w:val="006915AB"/>
    <w:rsid w:val="00691660"/>
    <w:rsid w:val="0069168D"/>
    <w:rsid w:val="00691819"/>
    <w:rsid w:val="00691853"/>
    <w:rsid w:val="006918DB"/>
    <w:rsid w:val="00691902"/>
    <w:rsid w:val="00691995"/>
    <w:rsid w:val="00691A50"/>
    <w:rsid w:val="00691AD2"/>
    <w:rsid w:val="00691B82"/>
    <w:rsid w:val="00691C6A"/>
    <w:rsid w:val="00691CC8"/>
    <w:rsid w:val="00691CCE"/>
    <w:rsid w:val="00691D3E"/>
    <w:rsid w:val="00691D4A"/>
    <w:rsid w:val="00691E96"/>
    <w:rsid w:val="00691F28"/>
    <w:rsid w:val="00691F63"/>
    <w:rsid w:val="00691FBD"/>
    <w:rsid w:val="00691FEF"/>
    <w:rsid w:val="00692072"/>
    <w:rsid w:val="006920CE"/>
    <w:rsid w:val="00692182"/>
    <w:rsid w:val="006921A2"/>
    <w:rsid w:val="006921B4"/>
    <w:rsid w:val="0069229B"/>
    <w:rsid w:val="006922B7"/>
    <w:rsid w:val="006923EE"/>
    <w:rsid w:val="00692444"/>
    <w:rsid w:val="0069245A"/>
    <w:rsid w:val="0069249E"/>
    <w:rsid w:val="006924A6"/>
    <w:rsid w:val="006924DE"/>
    <w:rsid w:val="006924FC"/>
    <w:rsid w:val="00692549"/>
    <w:rsid w:val="00692599"/>
    <w:rsid w:val="006925FD"/>
    <w:rsid w:val="006926F3"/>
    <w:rsid w:val="0069277B"/>
    <w:rsid w:val="00692831"/>
    <w:rsid w:val="00692863"/>
    <w:rsid w:val="0069286C"/>
    <w:rsid w:val="006928D8"/>
    <w:rsid w:val="0069292D"/>
    <w:rsid w:val="006929FC"/>
    <w:rsid w:val="00692A66"/>
    <w:rsid w:val="00692AC8"/>
    <w:rsid w:val="00692B12"/>
    <w:rsid w:val="00692B7D"/>
    <w:rsid w:val="00692BBC"/>
    <w:rsid w:val="00692C29"/>
    <w:rsid w:val="00692D1D"/>
    <w:rsid w:val="00692DAE"/>
    <w:rsid w:val="00692DEE"/>
    <w:rsid w:val="00692E2A"/>
    <w:rsid w:val="00692F2A"/>
    <w:rsid w:val="00693068"/>
    <w:rsid w:val="0069306A"/>
    <w:rsid w:val="00693073"/>
    <w:rsid w:val="00693243"/>
    <w:rsid w:val="00693299"/>
    <w:rsid w:val="006933B2"/>
    <w:rsid w:val="006933C7"/>
    <w:rsid w:val="00693436"/>
    <w:rsid w:val="0069345C"/>
    <w:rsid w:val="00693486"/>
    <w:rsid w:val="006934FF"/>
    <w:rsid w:val="00693543"/>
    <w:rsid w:val="006935A8"/>
    <w:rsid w:val="00693627"/>
    <w:rsid w:val="006936A6"/>
    <w:rsid w:val="00693743"/>
    <w:rsid w:val="00693747"/>
    <w:rsid w:val="006937CA"/>
    <w:rsid w:val="00693827"/>
    <w:rsid w:val="00693846"/>
    <w:rsid w:val="006939C7"/>
    <w:rsid w:val="00693BA7"/>
    <w:rsid w:val="00693BDF"/>
    <w:rsid w:val="00693CE2"/>
    <w:rsid w:val="00693E6F"/>
    <w:rsid w:val="00693ED2"/>
    <w:rsid w:val="00694118"/>
    <w:rsid w:val="00694190"/>
    <w:rsid w:val="0069424D"/>
    <w:rsid w:val="00694322"/>
    <w:rsid w:val="006943BC"/>
    <w:rsid w:val="006943CE"/>
    <w:rsid w:val="00694456"/>
    <w:rsid w:val="0069445C"/>
    <w:rsid w:val="006944A1"/>
    <w:rsid w:val="00694504"/>
    <w:rsid w:val="00694518"/>
    <w:rsid w:val="0069458D"/>
    <w:rsid w:val="00694619"/>
    <w:rsid w:val="006946BC"/>
    <w:rsid w:val="006946D9"/>
    <w:rsid w:val="00694754"/>
    <w:rsid w:val="0069475B"/>
    <w:rsid w:val="00694820"/>
    <w:rsid w:val="006948C6"/>
    <w:rsid w:val="00694998"/>
    <w:rsid w:val="006949FF"/>
    <w:rsid w:val="00694B0F"/>
    <w:rsid w:val="00694B29"/>
    <w:rsid w:val="00694B6C"/>
    <w:rsid w:val="00694CD7"/>
    <w:rsid w:val="00694DE8"/>
    <w:rsid w:val="00694F26"/>
    <w:rsid w:val="00695027"/>
    <w:rsid w:val="0069502D"/>
    <w:rsid w:val="006950AA"/>
    <w:rsid w:val="0069531E"/>
    <w:rsid w:val="006953A5"/>
    <w:rsid w:val="0069557E"/>
    <w:rsid w:val="00695601"/>
    <w:rsid w:val="00695682"/>
    <w:rsid w:val="00695712"/>
    <w:rsid w:val="0069574C"/>
    <w:rsid w:val="006957C2"/>
    <w:rsid w:val="006957D8"/>
    <w:rsid w:val="006957D9"/>
    <w:rsid w:val="00695A30"/>
    <w:rsid w:val="00695A67"/>
    <w:rsid w:val="00695B1E"/>
    <w:rsid w:val="00695B26"/>
    <w:rsid w:val="00695C34"/>
    <w:rsid w:val="00695CE0"/>
    <w:rsid w:val="00695D39"/>
    <w:rsid w:val="00695DA9"/>
    <w:rsid w:val="00695DF3"/>
    <w:rsid w:val="00695F09"/>
    <w:rsid w:val="00696092"/>
    <w:rsid w:val="006960A6"/>
    <w:rsid w:val="006960B9"/>
    <w:rsid w:val="006960D0"/>
    <w:rsid w:val="00696131"/>
    <w:rsid w:val="00696163"/>
    <w:rsid w:val="006961DB"/>
    <w:rsid w:val="006961FA"/>
    <w:rsid w:val="0069629F"/>
    <w:rsid w:val="006962D9"/>
    <w:rsid w:val="006962DB"/>
    <w:rsid w:val="00696446"/>
    <w:rsid w:val="0069648F"/>
    <w:rsid w:val="006964C2"/>
    <w:rsid w:val="00696549"/>
    <w:rsid w:val="0069656D"/>
    <w:rsid w:val="0069659B"/>
    <w:rsid w:val="006965AD"/>
    <w:rsid w:val="00696622"/>
    <w:rsid w:val="006966A8"/>
    <w:rsid w:val="0069673A"/>
    <w:rsid w:val="006967E3"/>
    <w:rsid w:val="006969CC"/>
    <w:rsid w:val="00696A65"/>
    <w:rsid w:val="00696A67"/>
    <w:rsid w:val="00696B4C"/>
    <w:rsid w:val="00696B9E"/>
    <w:rsid w:val="00696BDF"/>
    <w:rsid w:val="00696EDC"/>
    <w:rsid w:val="00696F1D"/>
    <w:rsid w:val="00696FB0"/>
    <w:rsid w:val="00696FC1"/>
    <w:rsid w:val="00696FF7"/>
    <w:rsid w:val="00697176"/>
    <w:rsid w:val="00697212"/>
    <w:rsid w:val="0069731A"/>
    <w:rsid w:val="0069732C"/>
    <w:rsid w:val="00697474"/>
    <w:rsid w:val="00697844"/>
    <w:rsid w:val="006978B0"/>
    <w:rsid w:val="006979D4"/>
    <w:rsid w:val="00697A01"/>
    <w:rsid w:val="00697B12"/>
    <w:rsid w:val="00697B44"/>
    <w:rsid w:val="00697CCD"/>
    <w:rsid w:val="00697D92"/>
    <w:rsid w:val="00697DE8"/>
    <w:rsid w:val="00697DEB"/>
    <w:rsid w:val="00697E66"/>
    <w:rsid w:val="00697ECC"/>
    <w:rsid w:val="00697F69"/>
    <w:rsid w:val="00697FB8"/>
    <w:rsid w:val="006A0092"/>
    <w:rsid w:val="006A01C5"/>
    <w:rsid w:val="006A041B"/>
    <w:rsid w:val="006A0448"/>
    <w:rsid w:val="006A049F"/>
    <w:rsid w:val="006A0649"/>
    <w:rsid w:val="006A0675"/>
    <w:rsid w:val="006A0707"/>
    <w:rsid w:val="006A07EE"/>
    <w:rsid w:val="006A0821"/>
    <w:rsid w:val="006A088F"/>
    <w:rsid w:val="006A08E8"/>
    <w:rsid w:val="006A0930"/>
    <w:rsid w:val="006A0A2C"/>
    <w:rsid w:val="006A0A97"/>
    <w:rsid w:val="006A0ABD"/>
    <w:rsid w:val="006A0AE4"/>
    <w:rsid w:val="006A0B8D"/>
    <w:rsid w:val="006A0BC4"/>
    <w:rsid w:val="006A0BCE"/>
    <w:rsid w:val="006A0BEB"/>
    <w:rsid w:val="006A0C17"/>
    <w:rsid w:val="006A0D03"/>
    <w:rsid w:val="006A0DCD"/>
    <w:rsid w:val="006A0DD8"/>
    <w:rsid w:val="006A0EB8"/>
    <w:rsid w:val="006A0EE3"/>
    <w:rsid w:val="006A0EE9"/>
    <w:rsid w:val="006A0F30"/>
    <w:rsid w:val="006A11F8"/>
    <w:rsid w:val="006A11FC"/>
    <w:rsid w:val="006A1232"/>
    <w:rsid w:val="006A1282"/>
    <w:rsid w:val="006A1341"/>
    <w:rsid w:val="006A13D8"/>
    <w:rsid w:val="006A1416"/>
    <w:rsid w:val="006A147E"/>
    <w:rsid w:val="006A150A"/>
    <w:rsid w:val="006A160F"/>
    <w:rsid w:val="006A166B"/>
    <w:rsid w:val="006A16B7"/>
    <w:rsid w:val="006A171C"/>
    <w:rsid w:val="006A17AE"/>
    <w:rsid w:val="006A18E2"/>
    <w:rsid w:val="006A18EE"/>
    <w:rsid w:val="006A192B"/>
    <w:rsid w:val="006A19ED"/>
    <w:rsid w:val="006A1AB4"/>
    <w:rsid w:val="006A1ACE"/>
    <w:rsid w:val="006A1B01"/>
    <w:rsid w:val="006A1B07"/>
    <w:rsid w:val="006A1C08"/>
    <w:rsid w:val="006A1CE7"/>
    <w:rsid w:val="006A1D1C"/>
    <w:rsid w:val="006A1DB8"/>
    <w:rsid w:val="006A1DE4"/>
    <w:rsid w:val="006A1E2A"/>
    <w:rsid w:val="006A1E6B"/>
    <w:rsid w:val="006A1EBF"/>
    <w:rsid w:val="006A1EE0"/>
    <w:rsid w:val="006A1F03"/>
    <w:rsid w:val="006A1F2D"/>
    <w:rsid w:val="006A202E"/>
    <w:rsid w:val="006A2131"/>
    <w:rsid w:val="006A217D"/>
    <w:rsid w:val="006A222A"/>
    <w:rsid w:val="006A2341"/>
    <w:rsid w:val="006A2615"/>
    <w:rsid w:val="006A2677"/>
    <w:rsid w:val="006A273D"/>
    <w:rsid w:val="006A27BA"/>
    <w:rsid w:val="006A2807"/>
    <w:rsid w:val="006A284E"/>
    <w:rsid w:val="006A2851"/>
    <w:rsid w:val="006A2935"/>
    <w:rsid w:val="006A29EC"/>
    <w:rsid w:val="006A29FD"/>
    <w:rsid w:val="006A2A51"/>
    <w:rsid w:val="006A2A57"/>
    <w:rsid w:val="006A2ADD"/>
    <w:rsid w:val="006A2B98"/>
    <w:rsid w:val="006A2BC9"/>
    <w:rsid w:val="006A2D45"/>
    <w:rsid w:val="006A2F8D"/>
    <w:rsid w:val="006A2FE7"/>
    <w:rsid w:val="006A301A"/>
    <w:rsid w:val="006A305A"/>
    <w:rsid w:val="006A306F"/>
    <w:rsid w:val="006A309A"/>
    <w:rsid w:val="006A30FB"/>
    <w:rsid w:val="006A3102"/>
    <w:rsid w:val="006A3118"/>
    <w:rsid w:val="006A31A8"/>
    <w:rsid w:val="006A32CA"/>
    <w:rsid w:val="006A32FD"/>
    <w:rsid w:val="006A332A"/>
    <w:rsid w:val="006A338E"/>
    <w:rsid w:val="006A33C8"/>
    <w:rsid w:val="006A3446"/>
    <w:rsid w:val="006A352E"/>
    <w:rsid w:val="006A3563"/>
    <w:rsid w:val="006A361D"/>
    <w:rsid w:val="006A3684"/>
    <w:rsid w:val="006A36D4"/>
    <w:rsid w:val="006A3756"/>
    <w:rsid w:val="006A37F9"/>
    <w:rsid w:val="006A3833"/>
    <w:rsid w:val="006A383A"/>
    <w:rsid w:val="006A3899"/>
    <w:rsid w:val="006A38B2"/>
    <w:rsid w:val="006A392C"/>
    <w:rsid w:val="006A3979"/>
    <w:rsid w:val="006A3AAC"/>
    <w:rsid w:val="006A3B6C"/>
    <w:rsid w:val="006A3BCD"/>
    <w:rsid w:val="006A3C8B"/>
    <w:rsid w:val="006A3CB9"/>
    <w:rsid w:val="006A3CF9"/>
    <w:rsid w:val="006A3D2C"/>
    <w:rsid w:val="006A3E26"/>
    <w:rsid w:val="006A3E4F"/>
    <w:rsid w:val="006A3E9B"/>
    <w:rsid w:val="006A3ECE"/>
    <w:rsid w:val="006A3EFA"/>
    <w:rsid w:val="006A3F6B"/>
    <w:rsid w:val="006A3FFC"/>
    <w:rsid w:val="006A406E"/>
    <w:rsid w:val="006A40C9"/>
    <w:rsid w:val="006A4146"/>
    <w:rsid w:val="006A4229"/>
    <w:rsid w:val="006A424F"/>
    <w:rsid w:val="006A428F"/>
    <w:rsid w:val="006A42C3"/>
    <w:rsid w:val="006A42F4"/>
    <w:rsid w:val="006A43B3"/>
    <w:rsid w:val="006A44FF"/>
    <w:rsid w:val="006A453C"/>
    <w:rsid w:val="006A457A"/>
    <w:rsid w:val="006A45C3"/>
    <w:rsid w:val="006A4686"/>
    <w:rsid w:val="006A4714"/>
    <w:rsid w:val="006A47C8"/>
    <w:rsid w:val="006A47F2"/>
    <w:rsid w:val="006A4927"/>
    <w:rsid w:val="006A492A"/>
    <w:rsid w:val="006A49AA"/>
    <w:rsid w:val="006A49BF"/>
    <w:rsid w:val="006A49DE"/>
    <w:rsid w:val="006A4A4A"/>
    <w:rsid w:val="006A4ADF"/>
    <w:rsid w:val="006A4AE9"/>
    <w:rsid w:val="006A4C47"/>
    <w:rsid w:val="006A4C4E"/>
    <w:rsid w:val="006A4DC1"/>
    <w:rsid w:val="006A4DCC"/>
    <w:rsid w:val="006A4E80"/>
    <w:rsid w:val="006A4EEA"/>
    <w:rsid w:val="006A4FFA"/>
    <w:rsid w:val="006A4FFB"/>
    <w:rsid w:val="006A5038"/>
    <w:rsid w:val="006A509C"/>
    <w:rsid w:val="006A50D2"/>
    <w:rsid w:val="006A50ED"/>
    <w:rsid w:val="006A5125"/>
    <w:rsid w:val="006A5144"/>
    <w:rsid w:val="006A5159"/>
    <w:rsid w:val="006A516A"/>
    <w:rsid w:val="006A523C"/>
    <w:rsid w:val="006A5307"/>
    <w:rsid w:val="006A5362"/>
    <w:rsid w:val="006A5528"/>
    <w:rsid w:val="006A5532"/>
    <w:rsid w:val="006A5630"/>
    <w:rsid w:val="006A5690"/>
    <w:rsid w:val="006A5697"/>
    <w:rsid w:val="006A5772"/>
    <w:rsid w:val="006A57BD"/>
    <w:rsid w:val="006A57CC"/>
    <w:rsid w:val="006A57DD"/>
    <w:rsid w:val="006A586F"/>
    <w:rsid w:val="006A58A0"/>
    <w:rsid w:val="006A59A9"/>
    <w:rsid w:val="006A5A12"/>
    <w:rsid w:val="006A5A3D"/>
    <w:rsid w:val="006A5A64"/>
    <w:rsid w:val="006A5B3D"/>
    <w:rsid w:val="006A5BB1"/>
    <w:rsid w:val="006A5C0D"/>
    <w:rsid w:val="006A5CEC"/>
    <w:rsid w:val="006A5D1A"/>
    <w:rsid w:val="006A5E6E"/>
    <w:rsid w:val="006A5ECA"/>
    <w:rsid w:val="006A5F37"/>
    <w:rsid w:val="006A5F39"/>
    <w:rsid w:val="006A6049"/>
    <w:rsid w:val="006A60C5"/>
    <w:rsid w:val="006A6170"/>
    <w:rsid w:val="006A61B2"/>
    <w:rsid w:val="006A61BB"/>
    <w:rsid w:val="006A62DB"/>
    <w:rsid w:val="006A63CA"/>
    <w:rsid w:val="006A641A"/>
    <w:rsid w:val="006A644F"/>
    <w:rsid w:val="006A654E"/>
    <w:rsid w:val="006A65DB"/>
    <w:rsid w:val="006A66D0"/>
    <w:rsid w:val="006A676F"/>
    <w:rsid w:val="006A6778"/>
    <w:rsid w:val="006A6813"/>
    <w:rsid w:val="006A686F"/>
    <w:rsid w:val="006A68B9"/>
    <w:rsid w:val="006A69A1"/>
    <w:rsid w:val="006A6AD9"/>
    <w:rsid w:val="006A6B51"/>
    <w:rsid w:val="006A6B55"/>
    <w:rsid w:val="006A6BB0"/>
    <w:rsid w:val="006A6C79"/>
    <w:rsid w:val="006A6D0A"/>
    <w:rsid w:val="006A6D1F"/>
    <w:rsid w:val="006A6D43"/>
    <w:rsid w:val="006A6DDD"/>
    <w:rsid w:val="006A6E58"/>
    <w:rsid w:val="006A6F78"/>
    <w:rsid w:val="006A7057"/>
    <w:rsid w:val="006A709B"/>
    <w:rsid w:val="006A710F"/>
    <w:rsid w:val="006A72AA"/>
    <w:rsid w:val="006A72E0"/>
    <w:rsid w:val="006A73DA"/>
    <w:rsid w:val="006A73FF"/>
    <w:rsid w:val="006A7470"/>
    <w:rsid w:val="006A74BD"/>
    <w:rsid w:val="006A75AB"/>
    <w:rsid w:val="006A7668"/>
    <w:rsid w:val="006A76DF"/>
    <w:rsid w:val="006A77CB"/>
    <w:rsid w:val="006A78A9"/>
    <w:rsid w:val="006A79CA"/>
    <w:rsid w:val="006A7A36"/>
    <w:rsid w:val="006A7BE7"/>
    <w:rsid w:val="006A7C45"/>
    <w:rsid w:val="006A7CD4"/>
    <w:rsid w:val="006A7D11"/>
    <w:rsid w:val="006A7D31"/>
    <w:rsid w:val="006A7EE5"/>
    <w:rsid w:val="006B0035"/>
    <w:rsid w:val="006B0214"/>
    <w:rsid w:val="006B0267"/>
    <w:rsid w:val="006B02ED"/>
    <w:rsid w:val="006B036A"/>
    <w:rsid w:val="006B03C3"/>
    <w:rsid w:val="006B0406"/>
    <w:rsid w:val="006B0437"/>
    <w:rsid w:val="006B04A7"/>
    <w:rsid w:val="006B04FC"/>
    <w:rsid w:val="006B0509"/>
    <w:rsid w:val="006B05F7"/>
    <w:rsid w:val="006B0615"/>
    <w:rsid w:val="006B06D9"/>
    <w:rsid w:val="006B07BA"/>
    <w:rsid w:val="006B07F3"/>
    <w:rsid w:val="006B08A2"/>
    <w:rsid w:val="006B08E0"/>
    <w:rsid w:val="006B0917"/>
    <w:rsid w:val="006B0922"/>
    <w:rsid w:val="006B0931"/>
    <w:rsid w:val="006B094B"/>
    <w:rsid w:val="006B09AB"/>
    <w:rsid w:val="006B09CF"/>
    <w:rsid w:val="006B0A55"/>
    <w:rsid w:val="006B0A78"/>
    <w:rsid w:val="006B0B61"/>
    <w:rsid w:val="006B0B95"/>
    <w:rsid w:val="006B0C06"/>
    <w:rsid w:val="006B0DB8"/>
    <w:rsid w:val="006B0FC1"/>
    <w:rsid w:val="006B109C"/>
    <w:rsid w:val="006B1239"/>
    <w:rsid w:val="006B12B0"/>
    <w:rsid w:val="006B1374"/>
    <w:rsid w:val="006B1382"/>
    <w:rsid w:val="006B13D3"/>
    <w:rsid w:val="006B1456"/>
    <w:rsid w:val="006B148B"/>
    <w:rsid w:val="006B1587"/>
    <w:rsid w:val="006B1674"/>
    <w:rsid w:val="006B16B6"/>
    <w:rsid w:val="006B16C5"/>
    <w:rsid w:val="006B1743"/>
    <w:rsid w:val="006B1758"/>
    <w:rsid w:val="006B1800"/>
    <w:rsid w:val="006B1870"/>
    <w:rsid w:val="006B1A47"/>
    <w:rsid w:val="006B1AFF"/>
    <w:rsid w:val="006B1B26"/>
    <w:rsid w:val="006B1BCD"/>
    <w:rsid w:val="006B1BFD"/>
    <w:rsid w:val="006B1C3F"/>
    <w:rsid w:val="006B1CD6"/>
    <w:rsid w:val="006B1E34"/>
    <w:rsid w:val="006B1E5C"/>
    <w:rsid w:val="006B1E99"/>
    <w:rsid w:val="006B1FB8"/>
    <w:rsid w:val="006B20B9"/>
    <w:rsid w:val="006B215F"/>
    <w:rsid w:val="006B22B1"/>
    <w:rsid w:val="006B2357"/>
    <w:rsid w:val="006B24EB"/>
    <w:rsid w:val="006B2571"/>
    <w:rsid w:val="006B25A0"/>
    <w:rsid w:val="006B25EA"/>
    <w:rsid w:val="006B26E6"/>
    <w:rsid w:val="006B2787"/>
    <w:rsid w:val="006B2849"/>
    <w:rsid w:val="006B2861"/>
    <w:rsid w:val="006B28FD"/>
    <w:rsid w:val="006B290E"/>
    <w:rsid w:val="006B2A12"/>
    <w:rsid w:val="006B2B25"/>
    <w:rsid w:val="006B2B3C"/>
    <w:rsid w:val="006B2B47"/>
    <w:rsid w:val="006B2B98"/>
    <w:rsid w:val="006B2C01"/>
    <w:rsid w:val="006B2CA1"/>
    <w:rsid w:val="006B2D9C"/>
    <w:rsid w:val="006B2DD5"/>
    <w:rsid w:val="006B2E65"/>
    <w:rsid w:val="006B2E6C"/>
    <w:rsid w:val="006B2E8D"/>
    <w:rsid w:val="006B2F0B"/>
    <w:rsid w:val="006B2FA0"/>
    <w:rsid w:val="006B3086"/>
    <w:rsid w:val="006B30B2"/>
    <w:rsid w:val="006B3110"/>
    <w:rsid w:val="006B314F"/>
    <w:rsid w:val="006B31BB"/>
    <w:rsid w:val="006B3240"/>
    <w:rsid w:val="006B32AD"/>
    <w:rsid w:val="006B32D0"/>
    <w:rsid w:val="006B32DF"/>
    <w:rsid w:val="006B3336"/>
    <w:rsid w:val="006B33E4"/>
    <w:rsid w:val="006B33FD"/>
    <w:rsid w:val="006B34E0"/>
    <w:rsid w:val="006B350B"/>
    <w:rsid w:val="006B3556"/>
    <w:rsid w:val="006B36E4"/>
    <w:rsid w:val="006B3732"/>
    <w:rsid w:val="006B3833"/>
    <w:rsid w:val="006B3883"/>
    <w:rsid w:val="006B388B"/>
    <w:rsid w:val="006B393E"/>
    <w:rsid w:val="006B3B25"/>
    <w:rsid w:val="006B3B94"/>
    <w:rsid w:val="006B3BBB"/>
    <w:rsid w:val="006B3C2C"/>
    <w:rsid w:val="006B3C90"/>
    <w:rsid w:val="006B3D1C"/>
    <w:rsid w:val="006B3E5F"/>
    <w:rsid w:val="006B3E9E"/>
    <w:rsid w:val="006B3F82"/>
    <w:rsid w:val="006B3FB5"/>
    <w:rsid w:val="006B407C"/>
    <w:rsid w:val="006B41BB"/>
    <w:rsid w:val="006B41DA"/>
    <w:rsid w:val="006B41E7"/>
    <w:rsid w:val="006B4333"/>
    <w:rsid w:val="006B437D"/>
    <w:rsid w:val="006B438F"/>
    <w:rsid w:val="006B43AE"/>
    <w:rsid w:val="006B43C4"/>
    <w:rsid w:val="006B469F"/>
    <w:rsid w:val="006B4806"/>
    <w:rsid w:val="006B48B1"/>
    <w:rsid w:val="006B491C"/>
    <w:rsid w:val="006B4A28"/>
    <w:rsid w:val="006B4C49"/>
    <w:rsid w:val="006B4CB1"/>
    <w:rsid w:val="006B4D2D"/>
    <w:rsid w:val="006B4DBA"/>
    <w:rsid w:val="006B4DD2"/>
    <w:rsid w:val="006B4E17"/>
    <w:rsid w:val="006B4E39"/>
    <w:rsid w:val="006B4E55"/>
    <w:rsid w:val="006B4E5B"/>
    <w:rsid w:val="006B4EC6"/>
    <w:rsid w:val="006B502C"/>
    <w:rsid w:val="006B503F"/>
    <w:rsid w:val="006B5054"/>
    <w:rsid w:val="006B5072"/>
    <w:rsid w:val="006B50C3"/>
    <w:rsid w:val="006B50FC"/>
    <w:rsid w:val="006B5207"/>
    <w:rsid w:val="006B5226"/>
    <w:rsid w:val="006B5236"/>
    <w:rsid w:val="006B5270"/>
    <w:rsid w:val="006B53F8"/>
    <w:rsid w:val="006B54D8"/>
    <w:rsid w:val="006B5524"/>
    <w:rsid w:val="006B5580"/>
    <w:rsid w:val="006B5585"/>
    <w:rsid w:val="006B55B8"/>
    <w:rsid w:val="006B56BE"/>
    <w:rsid w:val="006B5866"/>
    <w:rsid w:val="006B592E"/>
    <w:rsid w:val="006B5A68"/>
    <w:rsid w:val="006B5AFA"/>
    <w:rsid w:val="006B5B6D"/>
    <w:rsid w:val="006B5BBC"/>
    <w:rsid w:val="006B5C80"/>
    <w:rsid w:val="006B5CA7"/>
    <w:rsid w:val="006B5CF1"/>
    <w:rsid w:val="006B5DBB"/>
    <w:rsid w:val="006B5E3D"/>
    <w:rsid w:val="006B5F27"/>
    <w:rsid w:val="006B5FD3"/>
    <w:rsid w:val="006B6058"/>
    <w:rsid w:val="006B6222"/>
    <w:rsid w:val="006B6277"/>
    <w:rsid w:val="006B632F"/>
    <w:rsid w:val="006B6382"/>
    <w:rsid w:val="006B639F"/>
    <w:rsid w:val="006B63DC"/>
    <w:rsid w:val="006B646C"/>
    <w:rsid w:val="006B6664"/>
    <w:rsid w:val="006B66A9"/>
    <w:rsid w:val="006B678E"/>
    <w:rsid w:val="006B67B0"/>
    <w:rsid w:val="006B6853"/>
    <w:rsid w:val="006B6863"/>
    <w:rsid w:val="006B69B5"/>
    <w:rsid w:val="006B6A02"/>
    <w:rsid w:val="006B6A7D"/>
    <w:rsid w:val="006B6B55"/>
    <w:rsid w:val="006B6B71"/>
    <w:rsid w:val="006B6C6E"/>
    <w:rsid w:val="006B6D36"/>
    <w:rsid w:val="006B6D69"/>
    <w:rsid w:val="006B6DD3"/>
    <w:rsid w:val="006B6F31"/>
    <w:rsid w:val="006B6F4E"/>
    <w:rsid w:val="006B6F89"/>
    <w:rsid w:val="006B6FDB"/>
    <w:rsid w:val="006B7037"/>
    <w:rsid w:val="006B705E"/>
    <w:rsid w:val="006B7072"/>
    <w:rsid w:val="006B7100"/>
    <w:rsid w:val="006B7144"/>
    <w:rsid w:val="006B72E3"/>
    <w:rsid w:val="006B731D"/>
    <w:rsid w:val="006B732F"/>
    <w:rsid w:val="006B754D"/>
    <w:rsid w:val="006B75E5"/>
    <w:rsid w:val="006B75F3"/>
    <w:rsid w:val="006B7600"/>
    <w:rsid w:val="006B7628"/>
    <w:rsid w:val="006B7651"/>
    <w:rsid w:val="006B7695"/>
    <w:rsid w:val="006B7703"/>
    <w:rsid w:val="006B7809"/>
    <w:rsid w:val="006B7853"/>
    <w:rsid w:val="006B7947"/>
    <w:rsid w:val="006B7954"/>
    <w:rsid w:val="006B7A6E"/>
    <w:rsid w:val="006B7AF5"/>
    <w:rsid w:val="006B7B95"/>
    <w:rsid w:val="006B7BB1"/>
    <w:rsid w:val="006B7BC8"/>
    <w:rsid w:val="006B7CA3"/>
    <w:rsid w:val="006B7DBD"/>
    <w:rsid w:val="006B7DEA"/>
    <w:rsid w:val="006B7DF0"/>
    <w:rsid w:val="006B7E5A"/>
    <w:rsid w:val="006C01C2"/>
    <w:rsid w:val="006C0284"/>
    <w:rsid w:val="006C02B0"/>
    <w:rsid w:val="006C02E7"/>
    <w:rsid w:val="006C038C"/>
    <w:rsid w:val="006C0407"/>
    <w:rsid w:val="006C040B"/>
    <w:rsid w:val="006C044F"/>
    <w:rsid w:val="006C0501"/>
    <w:rsid w:val="006C052D"/>
    <w:rsid w:val="006C05AB"/>
    <w:rsid w:val="006C0741"/>
    <w:rsid w:val="006C0776"/>
    <w:rsid w:val="006C07F1"/>
    <w:rsid w:val="006C08CF"/>
    <w:rsid w:val="006C090C"/>
    <w:rsid w:val="006C096C"/>
    <w:rsid w:val="006C0AB4"/>
    <w:rsid w:val="006C0B77"/>
    <w:rsid w:val="006C0B8A"/>
    <w:rsid w:val="006C0BF6"/>
    <w:rsid w:val="006C0C02"/>
    <w:rsid w:val="006C0C58"/>
    <w:rsid w:val="006C0C59"/>
    <w:rsid w:val="006C0D39"/>
    <w:rsid w:val="006C0E27"/>
    <w:rsid w:val="006C0E4C"/>
    <w:rsid w:val="006C0E68"/>
    <w:rsid w:val="006C0EC0"/>
    <w:rsid w:val="006C0EC8"/>
    <w:rsid w:val="006C0F16"/>
    <w:rsid w:val="006C0F2E"/>
    <w:rsid w:val="006C10A7"/>
    <w:rsid w:val="006C110F"/>
    <w:rsid w:val="006C11A3"/>
    <w:rsid w:val="006C123C"/>
    <w:rsid w:val="006C12E6"/>
    <w:rsid w:val="006C1364"/>
    <w:rsid w:val="006C1427"/>
    <w:rsid w:val="006C143E"/>
    <w:rsid w:val="006C14AD"/>
    <w:rsid w:val="006C157D"/>
    <w:rsid w:val="006C15A7"/>
    <w:rsid w:val="006C1685"/>
    <w:rsid w:val="006C174D"/>
    <w:rsid w:val="006C1765"/>
    <w:rsid w:val="006C1814"/>
    <w:rsid w:val="006C18AF"/>
    <w:rsid w:val="006C18D1"/>
    <w:rsid w:val="006C18FB"/>
    <w:rsid w:val="006C1996"/>
    <w:rsid w:val="006C1A14"/>
    <w:rsid w:val="006C1AC4"/>
    <w:rsid w:val="006C1AEA"/>
    <w:rsid w:val="006C1B34"/>
    <w:rsid w:val="006C1B67"/>
    <w:rsid w:val="006C1BB3"/>
    <w:rsid w:val="006C1C46"/>
    <w:rsid w:val="006C1D13"/>
    <w:rsid w:val="006C1D22"/>
    <w:rsid w:val="006C1E0A"/>
    <w:rsid w:val="006C1E30"/>
    <w:rsid w:val="006C1F1F"/>
    <w:rsid w:val="006C1F55"/>
    <w:rsid w:val="006C1F57"/>
    <w:rsid w:val="006C1F64"/>
    <w:rsid w:val="006C1F77"/>
    <w:rsid w:val="006C201D"/>
    <w:rsid w:val="006C201E"/>
    <w:rsid w:val="006C2107"/>
    <w:rsid w:val="006C2188"/>
    <w:rsid w:val="006C21F8"/>
    <w:rsid w:val="006C249A"/>
    <w:rsid w:val="006C24C6"/>
    <w:rsid w:val="006C254E"/>
    <w:rsid w:val="006C25BE"/>
    <w:rsid w:val="006C26B1"/>
    <w:rsid w:val="006C26CD"/>
    <w:rsid w:val="006C273C"/>
    <w:rsid w:val="006C291F"/>
    <w:rsid w:val="006C2963"/>
    <w:rsid w:val="006C29BE"/>
    <w:rsid w:val="006C29E1"/>
    <w:rsid w:val="006C2A1F"/>
    <w:rsid w:val="006C2A95"/>
    <w:rsid w:val="006C2B83"/>
    <w:rsid w:val="006C2C2F"/>
    <w:rsid w:val="006C2CE0"/>
    <w:rsid w:val="006C30B7"/>
    <w:rsid w:val="006C3198"/>
    <w:rsid w:val="006C333C"/>
    <w:rsid w:val="006C33B0"/>
    <w:rsid w:val="006C3430"/>
    <w:rsid w:val="006C34CF"/>
    <w:rsid w:val="006C350C"/>
    <w:rsid w:val="006C3541"/>
    <w:rsid w:val="006C355B"/>
    <w:rsid w:val="006C35B0"/>
    <w:rsid w:val="006C3672"/>
    <w:rsid w:val="006C36B9"/>
    <w:rsid w:val="006C36CE"/>
    <w:rsid w:val="006C371F"/>
    <w:rsid w:val="006C374B"/>
    <w:rsid w:val="006C3786"/>
    <w:rsid w:val="006C3800"/>
    <w:rsid w:val="006C3856"/>
    <w:rsid w:val="006C38E1"/>
    <w:rsid w:val="006C3919"/>
    <w:rsid w:val="006C3937"/>
    <w:rsid w:val="006C39A2"/>
    <w:rsid w:val="006C3A6F"/>
    <w:rsid w:val="006C3AC1"/>
    <w:rsid w:val="006C3C48"/>
    <w:rsid w:val="006C3CA6"/>
    <w:rsid w:val="006C3D6B"/>
    <w:rsid w:val="006C3D9C"/>
    <w:rsid w:val="006C3E83"/>
    <w:rsid w:val="006C3F08"/>
    <w:rsid w:val="006C3F4A"/>
    <w:rsid w:val="006C3F81"/>
    <w:rsid w:val="006C40BB"/>
    <w:rsid w:val="006C410E"/>
    <w:rsid w:val="006C4125"/>
    <w:rsid w:val="006C4151"/>
    <w:rsid w:val="006C4229"/>
    <w:rsid w:val="006C4269"/>
    <w:rsid w:val="006C430A"/>
    <w:rsid w:val="006C432D"/>
    <w:rsid w:val="006C4353"/>
    <w:rsid w:val="006C4375"/>
    <w:rsid w:val="006C4381"/>
    <w:rsid w:val="006C4404"/>
    <w:rsid w:val="006C4492"/>
    <w:rsid w:val="006C44CD"/>
    <w:rsid w:val="006C4581"/>
    <w:rsid w:val="006C4586"/>
    <w:rsid w:val="006C46B8"/>
    <w:rsid w:val="006C4736"/>
    <w:rsid w:val="006C483F"/>
    <w:rsid w:val="006C4843"/>
    <w:rsid w:val="006C4891"/>
    <w:rsid w:val="006C4898"/>
    <w:rsid w:val="006C490A"/>
    <w:rsid w:val="006C499A"/>
    <w:rsid w:val="006C4A2D"/>
    <w:rsid w:val="006C4B3B"/>
    <w:rsid w:val="006C4B53"/>
    <w:rsid w:val="006C4BB9"/>
    <w:rsid w:val="006C4C39"/>
    <w:rsid w:val="006C4E01"/>
    <w:rsid w:val="006C5080"/>
    <w:rsid w:val="006C50F6"/>
    <w:rsid w:val="006C5128"/>
    <w:rsid w:val="006C5205"/>
    <w:rsid w:val="006C5235"/>
    <w:rsid w:val="006C5309"/>
    <w:rsid w:val="006C53E4"/>
    <w:rsid w:val="006C5425"/>
    <w:rsid w:val="006C55BA"/>
    <w:rsid w:val="006C5698"/>
    <w:rsid w:val="006C56DB"/>
    <w:rsid w:val="006C5704"/>
    <w:rsid w:val="006C57A9"/>
    <w:rsid w:val="006C57EC"/>
    <w:rsid w:val="006C5847"/>
    <w:rsid w:val="006C59BA"/>
    <w:rsid w:val="006C5B2E"/>
    <w:rsid w:val="006C5B73"/>
    <w:rsid w:val="006C5BBA"/>
    <w:rsid w:val="006C5CB5"/>
    <w:rsid w:val="006C5E15"/>
    <w:rsid w:val="006C5EF7"/>
    <w:rsid w:val="006C6090"/>
    <w:rsid w:val="006C60E0"/>
    <w:rsid w:val="006C60E9"/>
    <w:rsid w:val="006C6103"/>
    <w:rsid w:val="006C610C"/>
    <w:rsid w:val="006C61DF"/>
    <w:rsid w:val="006C6248"/>
    <w:rsid w:val="006C6285"/>
    <w:rsid w:val="006C62D2"/>
    <w:rsid w:val="006C62F7"/>
    <w:rsid w:val="006C6346"/>
    <w:rsid w:val="006C639F"/>
    <w:rsid w:val="006C6429"/>
    <w:rsid w:val="006C645D"/>
    <w:rsid w:val="006C6570"/>
    <w:rsid w:val="006C65A0"/>
    <w:rsid w:val="006C660D"/>
    <w:rsid w:val="006C6643"/>
    <w:rsid w:val="006C6672"/>
    <w:rsid w:val="006C66BC"/>
    <w:rsid w:val="006C683A"/>
    <w:rsid w:val="006C68F6"/>
    <w:rsid w:val="006C6919"/>
    <w:rsid w:val="006C6928"/>
    <w:rsid w:val="006C6968"/>
    <w:rsid w:val="006C69D8"/>
    <w:rsid w:val="006C6AE7"/>
    <w:rsid w:val="006C6B0D"/>
    <w:rsid w:val="006C6B81"/>
    <w:rsid w:val="006C6BD4"/>
    <w:rsid w:val="006C6C6B"/>
    <w:rsid w:val="006C6C92"/>
    <w:rsid w:val="006C6D7C"/>
    <w:rsid w:val="006C6E19"/>
    <w:rsid w:val="006C6E1C"/>
    <w:rsid w:val="006C6E7B"/>
    <w:rsid w:val="006C6F48"/>
    <w:rsid w:val="006C713E"/>
    <w:rsid w:val="006C719F"/>
    <w:rsid w:val="006C71C8"/>
    <w:rsid w:val="006C7243"/>
    <w:rsid w:val="006C7393"/>
    <w:rsid w:val="006C73C6"/>
    <w:rsid w:val="006C754D"/>
    <w:rsid w:val="006C75AF"/>
    <w:rsid w:val="006C7706"/>
    <w:rsid w:val="006C773D"/>
    <w:rsid w:val="006C7783"/>
    <w:rsid w:val="006C780A"/>
    <w:rsid w:val="006C780D"/>
    <w:rsid w:val="006C7813"/>
    <w:rsid w:val="006C7850"/>
    <w:rsid w:val="006C78B8"/>
    <w:rsid w:val="006C78C2"/>
    <w:rsid w:val="006C794D"/>
    <w:rsid w:val="006C798B"/>
    <w:rsid w:val="006C7A3F"/>
    <w:rsid w:val="006C7A79"/>
    <w:rsid w:val="006C7A7C"/>
    <w:rsid w:val="006C7AFC"/>
    <w:rsid w:val="006C7B37"/>
    <w:rsid w:val="006C7C55"/>
    <w:rsid w:val="006C7E00"/>
    <w:rsid w:val="006C7EE6"/>
    <w:rsid w:val="006C7FBD"/>
    <w:rsid w:val="006D0051"/>
    <w:rsid w:val="006D0118"/>
    <w:rsid w:val="006D0133"/>
    <w:rsid w:val="006D0165"/>
    <w:rsid w:val="006D0186"/>
    <w:rsid w:val="006D0197"/>
    <w:rsid w:val="006D01AF"/>
    <w:rsid w:val="006D01F0"/>
    <w:rsid w:val="006D025A"/>
    <w:rsid w:val="006D0360"/>
    <w:rsid w:val="006D03B7"/>
    <w:rsid w:val="006D0403"/>
    <w:rsid w:val="006D0568"/>
    <w:rsid w:val="006D0576"/>
    <w:rsid w:val="006D0688"/>
    <w:rsid w:val="006D06C4"/>
    <w:rsid w:val="006D06ED"/>
    <w:rsid w:val="006D077D"/>
    <w:rsid w:val="006D082B"/>
    <w:rsid w:val="006D0956"/>
    <w:rsid w:val="006D098F"/>
    <w:rsid w:val="006D09BE"/>
    <w:rsid w:val="006D09E0"/>
    <w:rsid w:val="006D09FD"/>
    <w:rsid w:val="006D0A78"/>
    <w:rsid w:val="006D0AC3"/>
    <w:rsid w:val="006D0B13"/>
    <w:rsid w:val="006D0BAE"/>
    <w:rsid w:val="006D0CA2"/>
    <w:rsid w:val="006D0D6B"/>
    <w:rsid w:val="006D0D6C"/>
    <w:rsid w:val="006D0D79"/>
    <w:rsid w:val="006D0DD4"/>
    <w:rsid w:val="006D0E94"/>
    <w:rsid w:val="006D0EBA"/>
    <w:rsid w:val="006D0EE4"/>
    <w:rsid w:val="006D0F0D"/>
    <w:rsid w:val="006D0F50"/>
    <w:rsid w:val="006D0F6C"/>
    <w:rsid w:val="006D100C"/>
    <w:rsid w:val="006D1060"/>
    <w:rsid w:val="006D10CE"/>
    <w:rsid w:val="006D1193"/>
    <w:rsid w:val="006D1273"/>
    <w:rsid w:val="006D12C0"/>
    <w:rsid w:val="006D1455"/>
    <w:rsid w:val="006D1495"/>
    <w:rsid w:val="006D15AD"/>
    <w:rsid w:val="006D15ED"/>
    <w:rsid w:val="006D1696"/>
    <w:rsid w:val="006D16EC"/>
    <w:rsid w:val="006D179C"/>
    <w:rsid w:val="006D17D6"/>
    <w:rsid w:val="006D1A1C"/>
    <w:rsid w:val="006D1B0E"/>
    <w:rsid w:val="006D1B39"/>
    <w:rsid w:val="006D1B4D"/>
    <w:rsid w:val="006D1BEB"/>
    <w:rsid w:val="006D1D0C"/>
    <w:rsid w:val="006D1F30"/>
    <w:rsid w:val="006D1F39"/>
    <w:rsid w:val="006D1F54"/>
    <w:rsid w:val="006D1F72"/>
    <w:rsid w:val="006D2006"/>
    <w:rsid w:val="006D2057"/>
    <w:rsid w:val="006D20A6"/>
    <w:rsid w:val="006D2150"/>
    <w:rsid w:val="006D21B2"/>
    <w:rsid w:val="006D2202"/>
    <w:rsid w:val="006D224A"/>
    <w:rsid w:val="006D22F3"/>
    <w:rsid w:val="006D2325"/>
    <w:rsid w:val="006D234F"/>
    <w:rsid w:val="006D2471"/>
    <w:rsid w:val="006D2491"/>
    <w:rsid w:val="006D24DA"/>
    <w:rsid w:val="006D2514"/>
    <w:rsid w:val="006D2517"/>
    <w:rsid w:val="006D25D5"/>
    <w:rsid w:val="006D263D"/>
    <w:rsid w:val="006D2661"/>
    <w:rsid w:val="006D2747"/>
    <w:rsid w:val="006D2764"/>
    <w:rsid w:val="006D27E5"/>
    <w:rsid w:val="006D2865"/>
    <w:rsid w:val="006D29E0"/>
    <w:rsid w:val="006D2AE2"/>
    <w:rsid w:val="006D2B4A"/>
    <w:rsid w:val="006D2B5E"/>
    <w:rsid w:val="006D2B70"/>
    <w:rsid w:val="006D2B82"/>
    <w:rsid w:val="006D2BFE"/>
    <w:rsid w:val="006D2CBF"/>
    <w:rsid w:val="006D2D08"/>
    <w:rsid w:val="006D2D10"/>
    <w:rsid w:val="006D2DCA"/>
    <w:rsid w:val="006D2DF3"/>
    <w:rsid w:val="006D2E0C"/>
    <w:rsid w:val="006D2F88"/>
    <w:rsid w:val="006D2FFC"/>
    <w:rsid w:val="006D301B"/>
    <w:rsid w:val="006D3229"/>
    <w:rsid w:val="006D3311"/>
    <w:rsid w:val="006D33C4"/>
    <w:rsid w:val="006D3635"/>
    <w:rsid w:val="006D3683"/>
    <w:rsid w:val="006D369B"/>
    <w:rsid w:val="006D36A7"/>
    <w:rsid w:val="006D3730"/>
    <w:rsid w:val="006D3799"/>
    <w:rsid w:val="006D3938"/>
    <w:rsid w:val="006D39CE"/>
    <w:rsid w:val="006D3A2C"/>
    <w:rsid w:val="006D3A48"/>
    <w:rsid w:val="006D3B6B"/>
    <w:rsid w:val="006D3BCE"/>
    <w:rsid w:val="006D3C43"/>
    <w:rsid w:val="006D3C75"/>
    <w:rsid w:val="006D3C89"/>
    <w:rsid w:val="006D3CAF"/>
    <w:rsid w:val="006D3FF2"/>
    <w:rsid w:val="006D4144"/>
    <w:rsid w:val="006D414F"/>
    <w:rsid w:val="006D423B"/>
    <w:rsid w:val="006D428B"/>
    <w:rsid w:val="006D4313"/>
    <w:rsid w:val="006D4399"/>
    <w:rsid w:val="006D440E"/>
    <w:rsid w:val="006D4480"/>
    <w:rsid w:val="006D44F3"/>
    <w:rsid w:val="006D463C"/>
    <w:rsid w:val="006D4714"/>
    <w:rsid w:val="006D4782"/>
    <w:rsid w:val="006D4854"/>
    <w:rsid w:val="006D487E"/>
    <w:rsid w:val="006D49B2"/>
    <w:rsid w:val="006D49CE"/>
    <w:rsid w:val="006D4ACA"/>
    <w:rsid w:val="006D4C4F"/>
    <w:rsid w:val="006D4CC9"/>
    <w:rsid w:val="006D4D17"/>
    <w:rsid w:val="006D4D91"/>
    <w:rsid w:val="006D4DBE"/>
    <w:rsid w:val="006D4E41"/>
    <w:rsid w:val="006D4EB0"/>
    <w:rsid w:val="006D4EF0"/>
    <w:rsid w:val="006D4F39"/>
    <w:rsid w:val="006D4F45"/>
    <w:rsid w:val="006D4F60"/>
    <w:rsid w:val="006D4FB2"/>
    <w:rsid w:val="006D4FF3"/>
    <w:rsid w:val="006D5034"/>
    <w:rsid w:val="006D5044"/>
    <w:rsid w:val="006D51BC"/>
    <w:rsid w:val="006D529F"/>
    <w:rsid w:val="006D52A9"/>
    <w:rsid w:val="006D539E"/>
    <w:rsid w:val="006D53B9"/>
    <w:rsid w:val="006D53E3"/>
    <w:rsid w:val="006D5472"/>
    <w:rsid w:val="006D547F"/>
    <w:rsid w:val="006D54A1"/>
    <w:rsid w:val="006D54C2"/>
    <w:rsid w:val="006D550E"/>
    <w:rsid w:val="006D553A"/>
    <w:rsid w:val="006D5615"/>
    <w:rsid w:val="006D5628"/>
    <w:rsid w:val="006D5692"/>
    <w:rsid w:val="006D577B"/>
    <w:rsid w:val="006D57C2"/>
    <w:rsid w:val="006D5850"/>
    <w:rsid w:val="006D596F"/>
    <w:rsid w:val="006D5988"/>
    <w:rsid w:val="006D5A5E"/>
    <w:rsid w:val="006D5B8B"/>
    <w:rsid w:val="006D5C0E"/>
    <w:rsid w:val="006D5C2A"/>
    <w:rsid w:val="006D5E2B"/>
    <w:rsid w:val="006D5E3A"/>
    <w:rsid w:val="006D5E98"/>
    <w:rsid w:val="006D5F29"/>
    <w:rsid w:val="006D5F3B"/>
    <w:rsid w:val="006D5F73"/>
    <w:rsid w:val="006D60A9"/>
    <w:rsid w:val="006D62C7"/>
    <w:rsid w:val="006D6429"/>
    <w:rsid w:val="006D65D9"/>
    <w:rsid w:val="006D6831"/>
    <w:rsid w:val="006D688F"/>
    <w:rsid w:val="006D6898"/>
    <w:rsid w:val="006D68B3"/>
    <w:rsid w:val="006D6979"/>
    <w:rsid w:val="006D69B9"/>
    <w:rsid w:val="006D6AA7"/>
    <w:rsid w:val="006D6AB6"/>
    <w:rsid w:val="006D6B3E"/>
    <w:rsid w:val="006D6B68"/>
    <w:rsid w:val="006D6B6F"/>
    <w:rsid w:val="006D6E63"/>
    <w:rsid w:val="006D6E73"/>
    <w:rsid w:val="006D6EF4"/>
    <w:rsid w:val="006D6F60"/>
    <w:rsid w:val="006D6F73"/>
    <w:rsid w:val="006D7007"/>
    <w:rsid w:val="006D702E"/>
    <w:rsid w:val="006D7107"/>
    <w:rsid w:val="006D7137"/>
    <w:rsid w:val="006D713C"/>
    <w:rsid w:val="006D718A"/>
    <w:rsid w:val="006D71DA"/>
    <w:rsid w:val="006D73DA"/>
    <w:rsid w:val="006D7424"/>
    <w:rsid w:val="006D750D"/>
    <w:rsid w:val="006D7532"/>
    <w:rsid w:val="006D7578"/>
    <w:rsid w:val="006D76DC"/>
    <w:rsid w:val="006D770D"/>
    <w:rsid w:val="006D77C7"/>
    <w:rsid w:val="006D78BC"/>
    <w:rsid w:val="006D78D3"/>
    <w:rsid w:val="006D79CF"/>
    <w:rsid w:val="006D79E1"/>
    <w:rsid w:val="006D79EA"/>
    <w:rsid w:val="006D7A4B"/>
    <w:rsid w:val="006D7A5F"/>
    <w:rsid w:val="006D7A7C"/>
    <w:rsid w:val="006D7AC6"/>
    <w:rsid w:val="006D7B9C"/>
    <w:rsid w:val="006D7BA4"/>
    <w:rsid w:val="006D7C57"/>
    <w:rsid w:val="006D7D34"/>
    <w:rsid w:val="006D7E2E"/>
    <w:rsid w:val="006D7EAD"/>
    <w:rsid w:val="006D7F98"/>
    <w:rsid w:val="006E00CB"/>
    <w:rsid w:val="006E014A"/>
    <w:rsid w:val="006E0193"/>
    <w:rsid w:val="006E01C1"/>
    <w:rsid w:val="006E0338"/>
    <w:rsid w:val="006E037F"/>
    <w:rsid w:val="006E03DF"/>
    <w:rsid w:val="006E041A"/>
    <w:rsid w:val="006E046D"/>
    <w:rsid w:val="006E04D7"/>
    <w:rsid w:val="006E04F9"/>
    <w:rsid w:val="006E05AF"/>
    <w:rsid w:val="006E063B"/>
    <w:rsid w:val="006E06EC"/>
    <w:rsid w:val="006E0750"/>
    <w:rsid w:val="006E07CA"/>
    <w:rsid w:val="006E083F"/>
    <w:rsid w:val="006E0884"/>
    <w:rsid w:val="006E089E"/>
    <w:rsid w:val="006E08A2"/>
    <w:rsid w:val="006E09E8"/>
    <w:rsid w:val="006E0A01"/>
    <w:rsid w:val="006E0A7E"/>
    <w:rsid w:val="006E0A82"/>
    <w:rsid w:val="006E0AB8"/>
    <w:rsid w:val="006E0B70"/>
    <w:rsid w:val="006E0BBF"/>
    <w:rsid w:val="006E0BDC"/>
    <w:rsid w:val="006E0C21"/>
    <w:rsid w:val="006E0C5C"/>
    <w:rsid w:val="006E0D06"/>
    <w:rsid w:val="006E0D95"/>
    <w:rsid w:val="006E0FC3"/>
    <w:rsid w:val="006E0FE4"/>
    <w:rsid w:val="006E100A"/>
    <w:rsid w:val="006E1048"/>
    <w:rsid w:val="006E1131"/>
    <w:rsid w:val="006E124F"/>
    <w:rsid w:val="006E1275"/>
    <w:rsid w:val="006E12C3"/>
    <w:rsid w:val="006E1327"/>
    <w:rsid w:val="006E134B"/>
    <w:rsid w:val="006E1356"/>
    <w:rsid w:val="006E13EA"/>
    <w:rsid w:val="006E13F9"/>
    <w:rsid w:val="006E142B"/>
    <w:rsid w:val="006E1524"/>
    <w:rsid w:val="006E161E"/>
    <w:rsid w:val="006E17BD"/>
    <w:rsid w:val="006E1875"/>
    <w:rsid w:val="006E18C6"/>
    <w:rsid w:val="006E1989"/>
    <w:rsid w:val="006E19B1"/>
    <w:rsid w:val="006E19BF"/>
    <w:rsid w:val="006E19C9"/>
    <w:rsid w:val="006E19FC"/>
    <w:rsid w:val="006E1A84"/>
    <w:rsid w:val="006E1B56"/>
    <w:rsid w:val="006E1C67"/>
    <w:rsid w:val="006E1C9E"/>
    <w:rsid w:val="006E1DA1"/>
    <w:rsid w:val="006E1DB3"/>
    <w:rsid w:val="006E1DC7"/>
    <w:rsid w:val="006E1E07"/>
    <w:rsid w:val="006E1EBC"/>
    <w:rsid w:val="006E1EFD"/>
    <w:rsid w:val="006E1F02"/>
    <w:rsid w:val="006E1F66"/>
    <w:rsid w:val="006E1FCB"/>
    <w:rsid w:val="006E1FDB"/>
    <w:rsid w:val="006E21A2"/>
    <w:rsid w:val="006E22B3"/>
    <w:rsid w:val="006E22FE"/>
    <w:rsid w:val="006E2303"/>
    <w:rsid w:val="006E233C"/>
    <w:rsid w:val="006E242B"/>
    <w:rsid w:val="006E2465"/>
    <w:rsid w:val="006E2499"/>
    <w:rsid w:val="006E258F"/>
    <w:rsid w:val="006E2719"/>
    <w:rsid w:val="006E276F"/>
    <w:rsid w:val="006E2797"/>
    <w:rsid w:val="006E282E"/>
    <w:rsid w:val="006E286D"/>
    <w:rsid w:val="006E2886"/>
    <w:rsid w:val="006E291A"/>
    <w:rsid w:val="006E292F"/>
    <w:rsid w:val="006E296B"/>
    <w:rsid w:val="006E29C3"/>
    <w:rsid w:val="006E2A00"/>
    <w:rsid w:val="006E2AE4"/>
    <w:rsid w:val="006E2B41"/>
    <w:rsid w:val="006E2B88"/>
    <w:rsid w:val="006E2BAC"/>
    <w:rsid w:val="006E2C11"/>
    <w:rsid w:val="006E2C47"/>
    <w:rsid w:val="006E2C5F"/>
    <w:rsid w:val="006E2C69"/>
    <w:rsid w:val="006E2C80"/>
    <w:rsid w:val="006E2D70"/>
    <w:rsid w:val="006E2DA5"/>
    <w:rsid w:val="006E2EB4"/>
    <w:rsid w:val="006E2F36"/>
    <w:rsid w:val="006E3074"/>
    <w:rsid w:val="006E30BF"/>
    <w:rsid w:val="006E30D5"/>
    <w:rsid w:val="006E3137"/>
    <w:rsid w:val="006E31FC"/>
    <w:rsid w:val="006E3201"/>
    <w:rsid w:val="006E33EF"/>
    <w:rsid w:val="006E35E4"/>
    <w:rsid w:val="006E36F4"/>
    <w:rsid w:val="006E3784"/>
    <w:rsid w:val="006E37C1"/>
    <w:rsid w:val="006E37E1"/>
    <w:rsid w:val="006E38AD"/>
    <w:rsid w:val="006E38BD"/>
    <w:rsid w:val="006E3940"/>
    <w:rsid w:val="006E3AD6"/>
    <w:rsid w:val="006E3B24"/>
    <w:rsid w:val="006E3B6F"/>
    <w:rsid w:val="006E3BC1"/>
    <w:rsid w:val="006E3BF0"/>
    <w:rsid w:val="006E3C4B"/>
    <w:rsid w:val="006E3EE4"/>
    <w:rsid w:val="006E4087"/>
    <w:rsid w:val="006E410E"/>
    <w:rsid w:val="006E4151"/>
    <w:rsid w:val="006E4185"/>
    <w:rsid w:val="006E42BB"/>
    <w:rsid w:val="006E42D5"/>
    <w:rsid w:val="006E4329"/>
    <w:rsid w:val="006E4399"/>
    <w:rsid w:val="006E43AB"/>
    <w:rsid w:val="006E43B2"/>
    <w:rsid w:val="006E4417"/>
    <w:rsid w:val="006E443B"/>
    <w:rsid w:val="006E44B4"/>
    <w:rsid w:val="006E45EC"/>
    <w:rsid w:val="006E467C"/>
    <w:rsid w:val="006E48A1"/>
    <w:rsid w:val="006E48F4"/>
    <w:rsid w:val="006E496E"/>
    <w:rsid w:val="006E49FC"/>
    <w:rsid w:val="006E4B8B"/>
    <w:rsid w:val="006E4BFE"/>
    <w:rsid w:val="006E4C64"/>
    <w:rsid w:val="006E4CE3"/>
    <w:rsid w:val="006E4D08"/>
    <w:rsid w:val="006E4DC0"/>
    <w:rsid w:val="006E4EBB"/>
    <w:rsid w:val="006E4F79"/>
    <w:rsid w:val="006E508C"/>
    <w:rsid w:val="006E5100"/>
    <w:rsid w:val="006E513F"/>
    <w:rsid w:val="006E52F2"/>
    <w:rsid w:val="006E530E"/>
    <w:rsid w:val="006E53AB"/>
    <w:rsid w:val="006E53F3"/>
    <w:rsid w:val="006E546A"/>
    <w:rsid w:val="006E5474"/>
    <w:rsid w:val="006E5484"/>
    <w:rsid w:val="006E5637"/>
    <w:rsid w:val="006E5698"/>
    <w:rsid w:val="006E56B3"/>
    <w:rsid w:val="006E5718"/>
    <w:rsid w:val="006E588F"/>
    <w:rsid w:val="006E58D9"/>
    <w:rsid w:val="006E5A1A"/>
    <w:rsid w:val="006E5A83"/>
    <w:rsid w:val="006E5C4D"/>
    <w:rsid w:val="006E5D21"/>
    <w:rsid w:val="006E5D35"/>
    <w:rsid w:val="006E5D8F"/>
    <w:rsid w:val="006E5DF0"/>
    <w:rsid w:val="006E5ECF"/>
    <w:rsid w:val="006E5EE9"/>
    <w:rsid w:val="006E60EF"/>
    <w:rsid w:val="006E62B1"/>
    <w:rsid w:val="006E62DA"/>
    <w:rsid w:val="006E6519"/>
    <w:rsid w:val="006E6618"/>
    <w:rsid w:val="006E6634"/>
    <w:rsid w:val="006E6672"/>
    <w:rsid w:val="006E6748"/>
    <w:rsid w:val="006E6800"/>
    <w:rsid w:val="006E681D"/>
    <w:rsid w:val="006E6827"/>
    <w:rsid w:val="006E6852"/>
    <w:rsid w:val="006E6898"/>
    <w:rsid w:val="006E68C6"/>
    <w:rsid w:val="006E68D1"/>
    <w:rsid w:val="006E698C"/>
    <w:rsid w:val="006E6B1B"/>
    <w:rsid w:val="006E6B64"/>
    <w:rsid w:val="006E6B65"/>
    <w:rsid w:val="006E6B86"/>
    <w:rsid w:val="006E6BEA"/>
    <w:rsid w:val="006E6C44"/>
    <w:rsid w:val="006E6CBB"/>
    <w:rsid w:val="006E6CEC"/>
    <w:rsid w:val="006E6D0B"/>
    <w:rsid w:val="006E6D4D"/>
    <w:rsid w:val="006E6D4F"/>
    <w:rsid w:val="006E6D71"/>
    <w:rsid w:val="006E6DE1"/>
    <w:rsid w:val="006E6E5A"/>
    <w:rsid w:val="006E6E69"/>
    <w:rsid w:val="006E6F71"/>
    <w:rsid w:val="006E7077"/>
    <w:rsid w:val="006E7107"/>
    <w:rsid w:val="006E71C2"/>
    <w:rsid w:val="006E724F"/>
    <w:rsid w:val="006E72AF"/>
    <w:rsid w:val="006E736C"/>
    <w:rsid w:val="006E73E5"/>
    <w:rsid w:val="006E7417"/>
    <w:rsid w:val="006E74D8"/>
    <w:rsid w:val="006E74DB"/>
    <w:rsid w:val="006E74E5"/>
    <w:rsid w:val="006E7534"/>
    <w:rsid w:val="006E7585"/>
    <w:rsid w:val="006E7689"/>
    <w:rsid w:val="006E7751"/>
    <w:rsid w:val="006E7865"/>
    <w:rsid w:val="006E787F"/>
    <w:rsid w:val="006E790A"/>
    <w:rsid w:val="006E798D"/>
    <w:rsid w:val="006E79D1"/>
    <w:rsid w:val="006E7A1C"/>
    <w:rsid w:val="006E7A31"/>
    <w:rsid w:val="006E7AD3"/>
    <w:rsid w:val="006E7AE8"/>
    <w:rsid w:val="006E7B5E"/>
    <w:rsid w:val="006E7BDF"/>
    <w:rsid w:val="006E7C3A"/>
    <w:rsid w:val="006E7CDE"/>
    <w:rsid w:val="006E7D01"/>
    <w:rsid w:val="006E7DD3"/>
    <w:rsid w:val="006E7E2F"/>
    <w:rsid w:val="006E7E44"/>
    <w:rsid w:val="006E7E68"/>
    <w:rsid w:val="006E7FAE"/>
    <w:rsid w:val="006F0046"/>
    <w:rsid w:val="006F0058"/>
    <w:rsid w:val="006F00DF"/>
    <w:rsid w:val="006F018A"/>
    <w:rsid w:val="006F01B5"/>
    <w:rsid w:val="006F0240"/>
    <w:rsid w:val="006F028D"/>
    <w:rsid w:val="006F02C7"/>
    <w:rsid w:val="006F02E3"/>
    <w:rsid w:val="006F03F9"/>
    <w:rsid w:val="006F04AA"/>
    <w:rsid w:val="006F04CA"/>
    <w:rsid w:val="006F0518"/>
    <w:rsid w:val="006F0527"/>
    <w:rsid w:val="006F053D"/>
    <w:rsid w:val="006F05BA"/>
    <w:rsid w:val="006F05FB"/>
    <w:rsid w:val="006F062F"/>
    <w:rsid w:val="006F065F"/>
    <w:rsid w:val="006F071A"/>
    <w:rsid w:val="006F0755"/>
    <w:rsid w:val="006F0798"/>
    <w:rsid w:val="006F0853"/>
    <w:rsid w:val="006F091D"/>
    <w:rsid w:val="006F09B5"/>
    <w:rsid w:val="006F0A6C"/>
    <w:rsid w:val="006F0AF8"/>
    <w:rsid w:val="006F0C02"/>
    <w:rsid w:val="006F0CA9"/>
    <w:rsid w:val="006F0D17"/>
    <w:rsid w:val="006F0D3D"/>
    <w:rsid w:val="006F0E37"/>
    <w:rsid w:val="006F0E6B"/>
    <w:rsid w:val="006F1092"/>
    <w:rsid w:val="006F118A"/>
    <w:rsid w:val="006F11AE"/>
    <w:rsid w:val="006F11B3"/>
    <w:rsid w:val="006F125D"/>
    <w:rsid w:val="006F1267"/>
    <w:rsid w:val="006F1428"/>
    <w:rsid w:val="006F1429"/>
    <w:rsid w:val="006F14A4"/>
    <w:rsid w:val="006F14F4"/>
    <w:rsid w:val="006F1597"/>
    <w:rsid w:val="006F167F"/>
    <w:rsid w:val="006F16C1"/>
    <w:rsid w:val="006F16E5"/>
    <w:rsid w:val="006F170C"/>
    <w:rsid w:val="006F1781"/>
    <w:rsid w:val="006F1797"/>
    <w:rsid w:val="006F1889"/>
    <w:rsid w:val="006F189C"/>
    <w:rsid w:val="006F193D"/>
    <w:rsid w:val="006F1960"/>
    <w:rsid w:val="006F1972"/>
    <w:rsid w:val="006F1B72"/>
    <w:rsid w:val="006F1BB7"/>
    <w:rsid w:val="006F1BF3"/>
    <w:rsid w:val="006F1BF7"/>
    <w:rsid w:val="006F1CEE"/>
    <w:rsid w:val="006F1D31"/>
    <w:rsid w:val="006F1D92"/>
    <w:rsid w:val="006F1F09"/>
    <w:rsid w:val="006F1F18"/>
    <w:rsid w:val="006F1F2F"/>
    <w:rsid w:val="006F1F61"/>
    <w:rsid w:val="006F21BB"/>
    <w:rsid w:val="006F21BF"/>
    <w:rsid w:val="006F21F3"/>
    <w:rsid w:val="006F22FE"/>
    <w:rsid w:val="006F230F"/>
    <w:rsid w:val="006F233D"/>
    <w:rsid w:val="006F23C1"/>
    <w:rsid w:val="006F240F"/>
    <w:rsid w:val="006F2435"/>
    <w:rsid w:val="006F25E0"/>
    <w:rsid w:val="006F2615"/>
    <w:rsid w:val="006F26B2"/>
    <w:rsid w:val="006F26C7"/>
    <w:rsid w:val="006F2770"/>
    <w:rsid w:val="006F279D"/>
    <w:rsid w:val="006F284B"/>
    <w:rsid w:val="006F28A6"/>
    <w:rsid w:val="006F28D1"/>
    <w:rsid w:val="006F28D9"/>
    <w:rsid w:val="006F2A70"/>
    <w:rsid w:val="006F2B6F"/>
    <w:rsid w:val="006F2C08"/>
    <w:rsid w:val="006F2D4F"/>
    <w:rsid w:val="006F2E2D"/>
    <w:rsid w:val="006F2F2D"/>
    <w:rsid w:val="006F2FB2"/>
    <w:rsid w:val="006F3065"/>
    <w:rsid w:val="006F30D9"/>
    <w:rsid w:val="006F317C"/>
    <w:rsid w:val="006F31FD"/>
    <w:rsid w:val="006F3346"/>
    <w:rsid w:val="006F3578"/>
    <w:rsid w:val="006F368D"/>
    <w:rsid w:val="006F36DB"/>
    <w:rsid w:val="006F36FD"/>
    <w:rsid w:val="006F3720"/>
    <w:rsid w:val="006F37AA"/>
    <w:rsid w:val="006F382B"/>
    <w:rsid w:val="006F3864"/>
    <w:rsid w:val="006F3932"/>
    <w:rsid w:val="006F3971"/>
    <w:rsid w:val="006F39AC"/>
    <w:rsid w:val="006F39D8"/>
    <w:rsid w:val="006F39EB"/>
    <w:rsid w:val="006F3A0D"/>
    <w:rsid w:val="006F3A3C"/>
    <w:rsid w:val="006F3AA4"/>
    <w:rsid w:val="006F3B97"/>
    <w:rsid w:val="006F3B99"/>
    <w:rsid w:val="006F3C31"/>
    <w:rsid w:val="006F3CAC"/>
    <w:rsid w:val="006F3CC6"/>
    <w:rsid w:val="006F3E2A"/>
    <w:rsid w:val="006F3EC6"/>
    <w:rsid w:val="006F3F18"/>
    <w:rsid w:val="006F3F1A"/>
    <w:rsid w:val="006F3F7D"/>
    <w:rsid w:val="006F3FEC"/>
    <w:rsid w:val="006F3FF6"/>
    <w:rsid w:val="006F4048"/>
    <w:rsid w:val="006F4174"/>
    <w:rsid w:val="006F417A"/>
    <w:rsid w:val="006F4181"/>
    <w:rsid w:val="006F4357"/>
    <w:rsid w:val="006F435F"/>
    <w:rsid w:val="006F4430"/>
    <w:rsid w:val="006F446E"/>
    <w:rsid w:val="006F4505"/>
    <w:rsid w:val="006F46CD"/>
    <w:rsid w:val="006F47A9"/>
    <w:rsid w:val="006F47DC"/>
    <w:rsid w:val="006F4816"/>
    <w:rsid w:val="006F487D"/>
    <w:rsid w:val="006F48DA"/>
    <w:rsid w:val="006F491A"/>
    <w:rsid w:val="006F494E"/>
    <w:rsid w:val="006F49A2"/>
    <w:rsid w:val="006F4AD9"/>
    <w:rsid w:val="006F4B08"/>
    <w:rsid w:val="006F4C43"/>
    <w:rsid w:val="006F4DFE"/>
    <w:rsid w:val="006F4E49"/>
    <w:rsid w:val="006F4E64"/>
    <w:rsid w:val="006F4EFA"/>
    <w:rsid w:val="006F4F62"/>
    <w:rsid w:val="006F4F78"/>
    <w:rsid w:val="006F4F82"/>
    <w:rsid w:val="006F5195"/>
    <w:rsid w:val="006F51C8"/>
    <w:rsid w:val="006F51E9"/>
    <w:rsid w:val="006F524B"/>
    <w:rsid w:val="006F5316"/>
    <w:rsid w:val="006F5325"/>
    <w:rsid w:val="006F5375"/>
    <w:rsid w:val="006F5380"/>
    <w:rsid w:val="006F540B"/>
    <w:rsid w:val="006F54E9"/>
    <w:rsid w:val="006F5599"/>
    <w:rsid w:val="006F55BB"/>
    <w:rsid w:val="006F55C1"/>
    <w:rsid w:val="006F5667"/>
    <w:rsid w:val="006F57C8"/>
    <w:rsid w:val="006F57D6"/>
    <w:rsid w:val="006F58E5"/>
    <w:rsid w:val="006F5962"/>
    <w:rsid w:val="006F5965"/>
    <w:rsid w:val="006F5B18"/>
    <w:rsid w:val="006F5C39"/>
    <w:rsid w:val="006F5C45"/>
    <w:rsid w:val="006F5C46"/>
    <w:rsid w:val="006F5C6F"/>
    <w:rsid w:val="006F5C9C"/>
    <w:rsid w:val="006F5D2E"/>
    <w:rsid w:val="006F5E1B"/>
    <w:rsid w:val="006F5E55"/>
    <w:rsid w:val="006F5E64"/>
    <w:rsid w:val="006F5EB8"/>
    <w:rsid w:val="006F5F15"/>
    <w:rsid w:val="006F602E"/>
    <w:rsid w:val="006F607A"/>
    <w:rsid w:val="006F6129"/>
    <w:rsid w:val="006F6245"/>
    <w:rsid w:val="006F62A6"/>
    <w:rsid w:val="006F62BE"/>
    <w:rsid w:val="006F634E"/>
    <w:rsid w:val="006F6369"/>
    <w:rsid w:val="006F6386"/>
    <w:rsid w:val="006F63BC"/>
    <w:rsid w:val="006F64CF"/>
    <w:rsid w:val="006F6569"/>
    <w:rsid w:val="006F65C7"/>
    <w:rsid w:val="006F6643"/>
    <w:rsid w:val="006F666E"/>
    <w:rsid w:val="006F66CB"/>
    <w:rsid w:val="006F66E1"/>
    <w:rsid w:val="006F66E5"/>
    <w:rsid w:val="006F67F4"/>
    <w:rsid w:val="006F683B"/>
    <w:rsid w:val="006F6845"/>
    <w:rsid w:val="006F68BC"/>
    <w:rsid w:val="006F699D"/>
    <w:rsid w:val="006F69E5"/>
    <w:rsid w:val="006F6A74"/>
    <w:rsid w:val="006F6B00"/>
    <w:rsid w:val="006F6B35"/>
    <w:rsid w:val="006F6B4A"/>
    <w:rsid w:val="006F6BC4"/>
    <w:rsid w:val="006F6BE7"/>
    <w:rsid w:val="006F6C18"/>
    <w:rsid w:val="006F6C87"/>
    <w:rsid w:val="006F6CBE"/>
    <w:rsid w:val="006F6D96"/>
    <w:rsid w:val="006F6E12"/>
    <w:rsid w:val="006F6EFF"/>
    <w:rsid w:val="006F6F11"/>
    <w:rsid w:val="006F6F3D"/>
    <w:rsid w:val="006F6F45"/>
    <w:rsid w:val="006F6F72"/>
    <w:rsid w:val="006F6F86"/>
    <w:rsid w:val="006F6F92"/>
    <w:rsid w:val="006F6FC3"/>
    <w:rsid w:val="006F6FCA"/>
    <w:rsid w:val="006F6FE7"/>
    <w:rsid w:val="006F6FED"/>
    <w:rsid w:val="006F703A"/>
    <w:rsid w:val="006F7081"/>
    <w:rsid w:val="006F719B"/>
    <w:rsid w:val="006F719C"/>
    <w:rsid w:val="006F7225"/>
    <w:rsid w:val="006F7366"/>
    <w:rsid w:val="006F752C"/>
    <w:rsid w:val="006F76D9"/>
    <w:rsid w:val="006F7708"/>
    <w:rsid w:val="006F779F"/>
    <w:rsid w:val="006F793D"/>
    <w:rsid w:val="006F799F"/>
    <w:rsid w:val="006F7A75"/>
    <w:rsid w:val="006F7A8D"/>
    <w:rsid w:val="006F7ACA"/>
    <w:rsid w:val="006F7AF0"/>
    <w:rsid w:val="006F7B20"/>
    <w:rsid w:val="006F7BD2"/>
    <w:rsid w:val="006F7CCD"/>
    <w:rsid w:val="006F7D01"/>
    <w:rsid w:val="007000F9"/>
    <w:rsid w:val="007001DD"/>
    <w:rsid w:val="007001E9"/>
    <w:rsid w:val="0070025A"/>
    <w:rsid w:val="007003B5"/>
    <w:rsid w:val="007003D7"/>
    <w:rsid w:val="00700484"/>
    <w:rsid w:val="007004C2"/>
    <w:rsid w:val="00700510"/>
    <w:rsid w:val="0070055F"/>
    <w:rsid w:val="0070056D"/>
    <w:rsid w:val="0070065F"/>
    <w:rsid w:val="007008DC"/>
    <w:rsid w:val="0070090F"/>
    <w:rsid w:val="0070094F"/>
    <w:rsid w:val="00700B57"/>
    <w:rsid w:val="00700B67"/>
    <w:rsid w:val="00700B96"/>
    <w:rsid w:val="00700C47"/>
    <w:rsid w:val="00700C8C"/>
    <w:rsid w:val="00700C9F"/>
    <w:rsid w:val="00700CD9"/>
    <w:rsid w:val="00700D01"/>
    <w:rsid w:val="00700E0C"/>
    <w:rsid w:val="00700EF5"/>
    <w:rsid w:val="00700F22"/>
    <w:rsid w:val="00701118"/>
    <w:rsid w:val="00701151"/>
    <w:rsid w:val="00701162"/>
    <w:rsid w:val="0070119A"/>
    <w:rsid w:val="007011BF"/>
    <w:rsid w:val="007011EA"/>
    <w:rsid w:val="007012F8"/>
    <w:rsid w:val="00701406"/>
    <w:rsid w:val="00701520"/>
    <w:rsid w:val="00701532"/>
    <w:rsid w:val="0070153D"/>
    <w:rsid w:val="00701592"/>
    <w:rsid w:val="007015EC"/>
    <w:rsid w:val="00701612"/>
    <w:rsid w:val="0070164A"/>
    <w:rsid w:val="0070173A"/>
    <w:rsid w:val="0070187B"/>
    <w:rsid w:val="0070187C"/>
    <w:rsid w:val="00701964"/>
    <w:rsid w:val="00701A22"/>
    <w:rsid w:val="00701CBD"/>
    <w:rsid w:val="00701DC3"/>
    <w:rsid w:val="00701E39"/>
    <w:rsid w:val="00701E58"/>
    <w:rsid w:val="00701E8B"/>
    <w:rsid w:val="00701EF7"/>
    <w:rsid w:val="00701FAC"/>
    <w:rsid w:val="00702100"/>
    <w:rsid w:val="0070216F"/>
    <w:rsid w:val="0070221C"/>
    <w:rsid w:val="0070227E"/>
    <w:rsid w:val="0070229B"/>
    <w:rsid w:val="007023AC"/>
    <w:rsid w:val="00702432"/>
    <w:rsid w:val="0070244E"/>
    <w:rsid w:val="00702589"/>
    <w:rsid w:val="007025DF"/>
    <w:rsid w:val="00702746"/>
    <w:rsid w:val="0070276F"/>
    <w:rsid w:val="007027C0"/>
    <w:rsid w:val="007027DD"/>
    <w:rsid w:val="007028D5"/>
    <w:rsid w:val="00702931"/>
    <w:rsid w:val="0070293C"/>
    <w:rsid w:val="00702A51"/>
    <w:rsid w:val="00702A6F"/>
    <w:rsid w:val="00702B1C"/>
    <w:rsid w:val="00702BB6"/>
    <w:rsid w:val="00702C4F"/>
    <w:rsid w:val="00702C70"/>
    <w:rsid w:val="00702CE8"/>
    <w:rsid w:val="00702F3A"/>
    <w:rsid w:val="00703083"/>
    <w:rsid w:val="007030D4"/>
    <w:rsid w:val="0070328E"/>
    <w:rsid w:val="0070335C"/>
    <w:rsid w:val="007033B7"/>
    <w:rsid w:val="007033E2"/>
    <w:rsid w:val="007036C7"/>
    <w:rsid w:val="00703782"/>
    <w:rsid w:val="00703804"/>
    <w:rsid w:val="00703939"/>
    <w:rsid w:val="007039F5"/>
    <w:rsid w:val="007039F8"/>
    <w:rsid w:val="00703BD0"/>
    <w:rsid w:val="00703C0A"/>
    <w:rsid w:val="00703CC8"/>
    <w:rsid w:val="00703D73"/>
    <w:rsid w:val="00703DF9"/>
    <w:rsid w:val="00703DFD"/>
    <w:rsid w:val="00703E48"/>
    <w:rsid w:val="00703E67"/>
    <w:rsid w:val="00703E8B"/>
    <w:rsid w:val="00703E97"/>
    <w:rsid w:val="00703F8C"/>
    <w:rsid w:val="00703FD1"/>
    <w:rsid w:val="007040C0"/>
    <w:rsid w:val="00704115"/>
    <w:rsid w:val="0070419F"/>
    <w:rsid w:val="007041BF"/>
    <w:rsid w:val="007041FD"/>
    <w:rsid w:val="00704241"/>
    <w:rsid w:val="00704281"/>
    <w:rsid w:val="007042BE"/>
    <w:rsid w:val="007043CC"/>
    <w:rsid w:val="00704434"/>
    <w:rsid w:val="007044C0"/>
    <w:rsid w:val="007044EF"/>
    <w:rsid w:val="00704563"/>
    <w:rsid w:val="007045B4"/>
    <w:rsid w:val="00704718"/>
    <w:rsid w:val="00704780"/>
    <w:rsid w:val="007047B5"/>
    <w:rsid w:val="007048C3"/>
    <w:rsid w:val="00704921"/>
    <w:rsid w:val="0070494C"/>
    <w:rsid w:val="00704961"/>
    <w:rsid w:val="00704988"/>
    <w:rsid w:val="007049F8"/>
    <w:rsid w:val="00704A23"/>
    <w:rsid w:val="00704A39"/>
    <w:rsid w:val="00704A99"/>
    <w:rsid w:val="00704ABF"/>
    <w:rsid w:val="00704AFC"/>
    <w:rsid w:val="00704C3B"/>
    <w:rsid w:val="00704CCC"/>
    <w:rsid w:val="00704D48"/>
    <w:rsid w:val="00704D71"/>
    <w:rsid w:val="00704D9C"/>
    <w:rsid w:val="00704DFB"/>
    <w:rsid w:val="00704E90"/>
    <w:rsid w:val="00704EBB"/>
    <w:rsid w:val="00704F20"/>
    <w:rsid w:val="00704F89"/>
    <w:rsid w:val="00704FFE"/>
    <w:rsid w:val="00705093"/>
    <w:rsid w:val="007050D8"/>
    <w:rsid w:val="007050EB"/>
    <w:rsid w:val="007050EF"/>
    <w:rsid w:val="007050F4"/>
    <w:rsid w:val="0070518B"/>
    <w:rsid w:val="007051B0"/>
    <w:rsid w:val="00705266"/>
    <w:rsid w:val="00705319"/>
    <w:rsid w:val="007054B8"/>
    <w:rsid w:val="00705554"/>
    <w:rsid w:val="007055EB"/>
    <w:rsid w:val="007056AC"/>
    <w:rsid w:val="0070571D"/>
    <w:rsid w:val="007057B3"/>
    <w:rsid w:val="0070581F"/>
    <w:rsid w:val="00705862"/>
    <w:rsid w:val="0070586A"/>
    <w:rsid w:val="007058EC"/>
    <w:rsid w:val="0070596B"/>
    <w:rsid w:val="007059B4"/>
    <w:rsid w:val="00705A13"/>
    <w:rsid w:val="00705A56"/>
    <w:rsid w:val="00705A5F"/>
    <w:rsid w:val="00705AC3"/>
    <w:rsid w:val="00705B2A"/>
    <w:rsid w:val="00705B49"/>
    <w:rsid w:val="00705D58"/>
    <w:rsid w:val="00705D59"/>
    <w:rsid w:val="00705DFA"/>
    <w:rsid w:val="00705E32"/>
    <w:rsid w:val="00705ECD"/>
    <w:rsid w:val="00705F1B"/>
    <w:rsid w:val="00705FB9"/>
    <w:rsid w:val="0070601E"/>
    <w:rsid w:val="007060A5"/>
    <w:rsid w:val="007060B4"/>
    <w:rsid w:val="00706115"/>
    <w:rsid w:val="007062F3"/>
    <w:rsid w:val="007063B4"/>
    <w:rsid w:val="007064B5"/>
    <w:rsid w:val="007064CC"/>
    <w:rsid w:val="00706626"/>
    <w:rsid w:val="007066DC"/>
    <w:rsid w:val="00706741"/>
    <w:rsid w:val="0070678D"/>
    <w:rsid w:val="007067BC"/>
    <w:rsid w:val="007067C3"/>
    <w:rsid w:val="00706861"/>
    <w:rsid w:val="0070688C"/>
    <w:rsid w:val="00706967"/>
    <w:rsid w:val="00706968"/>
    <w:rsid w:val="007069BF"/>
    <w:rsid w:val="007069CA"/>
    <w:rsid w:val="00706AA3"/>
    <w:rsid w:val="00706B5D"/>
    <w:rsid w:val="00706C9D"/>
    <w:rsid w:val="00706CE3"/>
    <w:rsid w:val="00706F99"/>
    <w:rsid w:val="00707068"/>
    <w:rsid w:val="007070C7"/>
    <w:rsid w:val="007070CB"/>
    <w:rsid w:val="007070E1"/>
    <w:rsid w:val="007070F9"/>
    <w:rsid w:val="007071A0"/>
    <w:rsid w:val="007072B6"/>
    <w:rsid w:val="007072EC"/>
    <w:rsid w:val="007072FD"/>
    <w:rsid w:val="00707428"/>
    <w:rsid w:val="00707453"/>
    <w:rsid w:val="00707470"/>
    <w:rsid w:val="00707572"/>
    <w:rsid w:val="007075E3"/>
    <w:rsid w:val="00707641"/>
    <w:rsid w:val="0070766B"/>
    <w:rsid w:val="0070780D"/>
    <w:rsid w:val="00707879"/>
    <w:rsid w:val="007078EA"/>
    <w:rsid w:val="0070790A"/>
    <w:rsid w:val="00707920"/>
    <w:rsid w:val="0070793D"/>
    <w:rsid w:val="00707949"/>
    <w:rsid w:val="0070799A"/>
    <w:rsid w:val="007079DD"/>
    <w:rsid w:val="00707A9C"/>
    <w:rsid w:val="00707ACD"/>
    <w:rsid w:val="00707B9A"/>
    <w:rsid w:val="00707BB5"/>
    <w:rsid w:val="00707C28"/>
    <w:rsid w:val="00707C70"/>
    <w:rsid w:val="00707CA3"/>
    <w:rsid w:val="00707DF4"/>
    <w:rsid w:val="00707E40"/>
    <w:rsid w:val="00707E43"/>
    <w:rsid w:val="00707F42"/>
    <w:rsid w:val="00707FA8"/>
    <w:rsid w:val="00707FB5"/>
    <w:rsid w:val="00710052"/>
    <w:rsid w:val="00710077"/>
    <w:rsid w:val="007100D9"/>
    <w:rsid w:val="0071017C"/>
    <w:rsid w:val="00710190"/>
    <w:rsid w:val="0071021C"/>
    <w:rsid w:val="0071021D"/>
    <w:rsid w:val="0071025D"/>
    <w:rsid w:val="007102F7"/>
    <w:rsid w:val="00710320"/>
    <w:rsid w:val="0071036D"/>
    <w:rsid w:val="007103B2"/>
    <w:rsid w:val="007103EF"/>
    <w:rsid w:val="0071049C"/>
    <w:rsid w:val="007104FC"/>
    <w:rsid w:val="007105C2"/>
    <w:rsid w:val="007106A1"/>
    <w:rsid w:val="0071079F"/>
    <w:rsid w:val="007107D6"/>
    <w:rsid w:val="0071080C"/>
    <w:rsid w:val="00710836"/>
    <w:rsid w:val="007108A6"/>
    <w:rsid w:val="00710AF4"/>
    <w:rsid w:val="00710BC2"/>
    <w:rsid w:val="00710C01"/>
    <w:rsid w:val="00710C45"/>
    <w:rsid w:val="00710C98"/>
    <w:rsid w:val="00710CA4"/>
    <w:rsid w:val="00710DCF"/>
    <w:rsid w:val="00710E55"/>
    <w:rsid w:val="00710EE4"/>
    <w:rsid w:val="00710EE5"/>
    <w:rsid w:val="00710F46"/>
    <w:rsid w:val="00710F89"/>
    <w:rsid w:val="00710FE7"/>
    <w:rsid w:val="0071100B"/>
    <w:rsid w:val="0071114D"/>
    <w:rsid w:val="0071118D"/>
    <w:rsid w:val="00711193"/>
    <w:rsid w:val="007111F1"/>
    <w:rsid w:val="0071130E"/>
    <w:rsid w:val="007113F2"/>
    <w:rsid w:val="00711501"/>
    <w:rsid w:val="007115C1"/>
    <w:rsid w:val="00711676"/>
    <w:rsid w:val="00711690"/>
    <w:rsid w:val="007116C0"/>
    <w:rsid w:val="007116FA"/>
    <w:rsid w:val="0071175B"/>
    <w:rsid w:val="00711811"/>
    <w:rsid w:val="007118F1"/>
    <w:rsid w:val="0071198A"/>
    <w:rsid w:val="00711A7A"/>
    <w:rsid w:val="00711AE3"/>
    <w:rsid w:val="00711B34"/>
    <w:rsid w:val="00711B6F"/>
    <w:rsid w:val="00711BC3"/>
    <w:rsid w:val="00711C60"/>
    <w:rsid w:val="00711C66"/>
    <w:rsid w:val="00711CC1"/>
    <w:rsid w:val="00711CDB"/>
    <w:rsid w:val="00711E4A"/>
    <w:rsid w:val="00711F2F"/>
    <w:rsid w:val="00711FC5"/>
    <w:rsid w:val="00712009"/>
    <w:rsid w:val="00712018"/>
    <w:rsid w:val="007120A4"/>
    <w:rsid w:val="00712278"/>
    <w:rsid w:val="0071230A"/>
    <w:rsid w:val="007123E8"/>
    <w:rsid w:val="007124DA"/>
    <w:rsid w:val="007124F3"/>
    <w:rsid w:val="00712614"/>
    <w:rsid w:val="00712716"/>
    <w:rsid w:val="0071271D"/>
    <w:rsid w:val="0071276E"/>
    <w:rsid w:val="0071279D"/>
    <w:rsid w:val="0071281B"/>
    <w:rsid w:val="00712842"/>
    <w:rsid w:val="00712881"/>
    <w:rsid w:val="00712886"/>
    <w:rsid w:val="00712945"/>
    <w:rsid w:val="00712949"/>
    <w:rsid w:val="00712980"/>
    <w:rsid w:val="007129D1"/>
    <w:rsid w:val="00712A97"/>
    <w:rsid w:val="00712BCD"/>
    <w:rsid w:val="00712BDB"/>
    <w:rsid w:val="00712D15"/>
    <w:rsid w:val="00712DA5"/>
    <w:rsid w:val="00712E2C"/>
    <w:rsid w:val="00712E6F"/>
    <w:rsid w:val="00712FF2"/>
    <w:rsid w:val="00713040"/>
    <w:rsid w:val="00713116"/>
    <w:rsid w:val="00713173"/>
    <w:rsid w:val="00713182"/>
    <w:rsid w:val="007131BC"/>
    <w:rsid w:val="00713292"/>
    <w:rsid w:val="00713378"/>
    <w:rsid w:val="00713403"/>
    <w:rsid w:val="00713482"/>
    <w:rsid w:val="00713599"/>
    <w:rsid w:val="007135B6"/>
    <w:rsid w:val="007135C7"/>
    <w:rsid w:val="00713683"/>
    <w:rsid w:val="0071373C"/>
    <w:rsid w:val="007137B1"/>
    <w:rsid w:val="007138E7"/>
    <w:rsid w:val="00713997"/>
    <w:rsid w:val="007139B4"/>
    <w:rsid w:val="007139BA"/>
    <w:rsid w:val="00713A34"/>
    <w:rsid w:val="00713A53"/>
    <w:rsid w:val="00713B2D"/>
    <w:rsid w:val="00713B4A"/>
    <w:rsid w:val="00713BAC"/>
    <w:rsid w:val="00713C7E"/>
    <w:rsid w:val="00713C81"/>
    <w:rsid w:val="00713CAC"/>
    <w:rsid w:val="00713DE1"/>
    <w:rsid w:val="00713F5E"/>
    <w:rsid w:val="00713F66"/>
    <w:rsid w:val="00713FD3"/>
    <w:rsid w:val="00714038"/>
    <w:rsid w:val="00714129"/>
    <w:rsid w:val="00714221"/>
    <w:rsid w:val="00714299"/>
    <w:rsid w:val="0071431D"/>
    <w:rsid w:val="0071446F"/>
    <w:rsid w:val="007145C5"/>
    <w:rsid w:val="007145EE"/>
    <w:rsid w:val="00714647"/>
    <w:rsid w:val="007146C3"/>
    <w:rsid w:val="0071470C"/>
    <w:rsid w:val="00714838"/>
    <w:rsid w:val="007148E9"/>
    <w:rsid w:val="00714923"/>
    <w:rsid w:val="0071495B"/>
    <w:rsid w:val="00714971"/>
    <w:rsid w:val="007149B4"/>
    <w:rsid w:val="007149F4"/>
    <w:rsid w:val="00714B17"/>
    <w:rsid w:val="00714B19"/>
    <w:rsid w:val="00714B7E"/>
    <w:rsid w:val="00714BB4"/>
    <w:rsid w:val="00714BB9"/>
    <w:rsid w:val="00714C12"/>
    <w:rsid w:val="00714C89"/>
    <w:rsid w:val="00714D04"/>
    <w:rsid w:val="00714D24"/>
    <w:rsid w:val="00714D73"/>
    <w:rsid w:val="00714DF7"/>
    <w:rsid w:val="00714E1A"/>
    <w:rsid w:val="00714F6B"/>
    <w:rsid w:val="00714FA6"/>
    <w:rsid w:val="0071505D"/>
    <w:rsid w:val="0071507A"/>
    <w:rsid w:val="007150C7"/>
    <w:rsid w:val="007150F0"/>
    <w:rsid w:val="00715122"/>
    <w:rsid w:val="007151BE"/>
    <w:rsid w:val="007151DD"/>
    <w:rsid w:val="00715286"/>
    <w:rsid w:val="007153EB"/>
    <w:rsid w:val="00715460"/>
    <w:rsid w:val="00715551"/>
    <w:rsid w:val="00715598"/>
    <w:rsid w:val="007155A3"/>
    <w:rsid w:val="007155DA"/>
    <w:rsid w:val="00715690"/>
    <w:rsid w:val="00715764"/>
    <w:rsid w:val="007157B7"/>
    <w:rsid w:val="007157F2"/>
    <w:rsid w:val="00715852"/>
    <w:rsid w:val="00715879"/>
    <w:rsid w:val="007158E4"/>
    <w:rsid w:val="00715920"/>
    <w:rsid w:val="0071593F"/>
    <w:rsid w:val="0071598F"/>
    <w:rsid w:val="007159AB"/>
    <w:rsid w:val="007159BA"/>
    <w:rsid w:val="007159F1"/>
    <w:rsid w:val="00715A52"/>
    <w:rsid w:val="00715A7C"/>
    <w:rsid w:val="00715B04"/>
    <w:rsid w:val="00715B45"/>
    <w:rsid w:val="00715BC0"/>
    <w:rsid w:val="00715BDF"/>
    <w:rsid w:val="00715E7D"/>
    <w:rsid w:val="00715FFD"/>
    <w:rsid w:val="007160D1"/>
    <w:rsid w:val="007160F0"/>
    <w:rsid w:val="00716333"/>
    <w:rsid w:val="00716368"/>
    <w:rsid w:val="007164B3"/>
    <w:rsid w:val="00716516"/>
    <w:rsid w:val="007165B1"/>
    <w:rsid w:val="007165CE"/>
    <w:rsid w:val="0071662C"/>
    <w:rsid w:val="0071663A"/>
    <w:rsid w:val="007166A2"/>
    <w:rsid w:val="00716763"/>
    <w:rsid w:val="00716773"/>
    <w:rsid w:val="00716866"/>
    <w:rsid w:val="0071696E"/>
    <w:rsid w:val="00716999"/>
    <w:rsid w:val="00716A9D"/>
    <w:rsid w:val="00716B01"/>
    <w:rsid w:val="00716BC1"/>
    <w:rsid w:val="00716C46"/>
    <w:rsid w:val="00716D0B"/>
    <w:rsid w:val="00716D74"/>
    <w:rsid w:val="00716EBB"/>
    <w:rsid w:val="00716F68"/>
    <w:rsid w:val="00717068"/>
    <w:rsid w:val="00717138"/>
    <w:rsid w:val="0071716D"/>
    <w:rsid w:val="007173E5"/>
    <w:rsid w:val="0071745F"/>
    <w:rsid w:val="007174D6"/>
    <w:rsid w:val="007175A9"/>
    <w:rsid w:val="007175BF"/>
    <w:rsid w:val="00717675"/>
    <w:rsid w:val="00717751"/>
    <w:rsid w:val="007177D5"/>
    <w:rsid w:val="0071798D"/>
    <w:rsid w:val="00717A7F"/>
    <w:rsid w:val="00717B35"/>
    <w:rsid w:val="00717B54"/>
    <w:rsid w:val="00717B76"/>
    <w:rsid w:val="00717C00"/>
    <w:rsid w:val="00717CC2"/>
    <w:rsid w:val="00717CF0"/>
    <w:rsid w:val="00717D5D"/>
    <w:rsid w:val="00717DD7"/>
    <w:rsid w:val="00717DFB"/>
    <w:rsid w:val="00717E85"/>
    <w:rsid w:val="00717FE9"/>
    <w:rsid w:val="00717FF4"/>
    <w:rsid w:val="00720011"/>
    <w:rsid w:val="00720205"/>
    <w:rsid w:val="0072024D"/>
    <w:rsid w:val="007202F7"/>
    <w:rsid w:val="0072030C"/>
    <w:rsid w:val="0072049E"/>
    <w:rsid w:val="007204E3"/>
    <w:rsid w:val="00720655"/>
    <w:rsid w:val="0072075F"/>
    <w:rsid w:val="007207E6"/>
    <w:rsid w:val="00720833"/>
    <w:rsid w:val="0072089D"/>
    <w:rsid w:val="007208B6"/>
    <w:rsid w:val="007208C0"/>
    <w:rsid w:val="007209A4"/>
    <w:rsid w:val="00720AB6"/>
    <w:rsid w:val="00720B3B"/>
    <w:rsid w:val="00720BAB"/>
    <w:rsid w:val="00720C09"/>
    <w:rsid w:val="00720D6B"/>
    <w:rsid w:val="00720E4A"/>
    <w:rsid w:val="00720EC4"/>
    <w:rsid w:val="00720ED1"/>
    <w:rsid w:val="00720F47"/>
    <w:rsid w:val="00720F70"/>
    <w:rsid w:val="00720F80"/>
    <w:rsid w:val="00721090"/>
    <w:rsid w:val="007210BC"/>
    <w:rsid w:val="0072116B"/>
    <w:rsid w:val="0072117F"/>
    <w:rsid w:val="00721247"/>
    <w:rsid w:val="00721260"/>
    <w:rsid w:val="00721262"/>
    <w:rsid w:val="0072131B"/>
    <w:rsid w:val="0072132C"/>
    <w:rsid w:val="00721551"/>
    <w:rsid w:val="007216E9"/>
    <w:rsid w:val="00721721"/>
    <w:rsid w:val="0072174B"/>
    <w:rsid w:val="00721757"/>
    <w:rsid w:val="0072176B"/>
    <w:rsid w:val="00721776"/>
    <w:rsid w:val="007217D1"/>
    <w:rsid w:val="007217DF"/>
    <w:rsid w:val="00721896"/>
    <w:rsid w:val="007218E3"/>
    <w:rsid w:val="00721A2F"/>
    <w:rsid w:val="00721AE5"/>
    <w:rsid w:val="00721AED"/>
    <w:rsid w:val="00721BD7"/>
    <w:rsid w:val="00721C23"/>
    <w:rsid w:val="00721C6E"/>
    <w:rsid w:val="00721CC7"/>
    <w:rsid w:val="00721DA6"/>
    <w:rsid w:val="00721DF9"/>
    <w:rsid w:val="00721E0E"/>
    <w:rsid w:val="00721F57"/>
    <w:rsid w:val="00721F6E"/>
    <w:rsid w:val="00722004"/>
    <w:rsid w:val="0072206E"/>
    <w:rsid w:val="007220AE"/>
    <w:rsid w:val="007220EB"/>
    <w:rsid w:val="007220F4"/>
    <w:rsid w:val="0072214D"/>
    <w:rsid w:val="007221FB"/>
    <w:rsid w:val="00722235"/>
    <w:rsid w:val="007222E3"/>
    <w:rsid w:val="007222EA"/>
    <w:rsid w:val="00722352"/>
    <w:rsid w:val="0072244C"/>
    <w:rsid w:val="0072251B"/>
    <w:rsid w:val="007225AA"/>
    <w:rsid w:val="007225C4"/>
    <w:rsid w:val="0072267F"/>
    <w:rsid w:val="00722753"/>
    <w:rsid w:val="00722850"/>
    <w:rsid w:val="007228D3"/>
    <w:rsid w:val="00722958"/>
    <w:rsid w:val="007229F0"/>
    <w:rsid w:val="007229FA"/>
    <w:rsid w:val="00722A05"/>
    <w:rsid w:val="00722A83"/>
    <w:rsid w:val="00722ABE"/>
    <w:rsid w:val="00722AE7"/>
    <w:rsid w:val="00722B1A"/>
    <w:rsid w:val="00722C78"/>
    <w:rsid w:val="00722E78"/>
    <w:rsid w:val="00722EB5"/>
    <w:rsid w:val="00722F79"/>
    <w:rsid w:val="00722FAE"/>
    <w:rsid w:val="00723033"/>
    <w:rsid w:val="00723054"/>
    <w:rsid w:val="00723197"/>
    <w:rsid w:val="007231EB"/>
    <w:rsid w:val="00723236"/>
    <w:rsid w:val="00723243"/>
    <w:rsid w:val="007232AA"/>
    <w:rsid w:val="007232B2"/>
    <w:rsid w:val="00723320"/>
    <w:rsid w:val="007233CD"/>
    <w:rsid w:val="0072348C"/>
    <w:rsid w:val="007234AD"/>
    <w:rsid w:val="0072360E"/>
    <w:rsid w:val="00723693"/>
    <w:rsid w:val="007236B0"/>
    <w:rsid w:val="0072378D"/>
    <w:rsid w:val="00723798"/>
    <w:rsid w:val="0072382B"/>
    <w:rsid w:val="00723881"/>
    <w:rsid w:val="0072398E"/>
    <w:rsid w:val="00723BA2"/>
    <w:rsid w:val="00723C47"/>
    <w:rsid w:val="00723C50"/>
    <w:rsid w:val="00723CBD"/>
    <w:rsid w:val="00723D14"/>
    <w:rsid w:val="00723D2F"/>
    <w:rsid w:val="00723DEF"/>
    <w:rsid w:val="00723E0A"/>
    <w:rsid w:val="00723E21"/>
    <w:rsid w:val="00723E22"/>
    <w:rsid w:val="00723E71"/>
    <w:rsid w:val="00723E91"/>
    <w:rsid w:val="00723F77"/>
    <w:rsid w:val="0072408F"/>
    <w:rsid w:val="00724151"/>
    <w:rsid w:val="007242BF"/>
    <w:rsid w:val="0072434B"/>
    <w:rsid w:val="007243EE"/>
    <w:rsid w:val="0072455F"/>
    <w:rsid w:val="007245AA"/>
    <w:rsid w:val="00724686"/>
    <w:rsid w:val="007246C3"/>
    <w:rsid w:val="007246D2"/>
    <w:rsid w:val="0072478B"/>
    <w:rsid w:val="007247FC"/>
    <w:rsid w:val="00724823"/>
    <w:rsid w:val="007249EE"/>
    <w:rsid w:val="00724A9F"/>
    <w:rsid w:val="00724BC0"/>
    <w:rsid w:val="00724BF6"/>
    <w:rsid w:val="00724C09"/>
    <w:rsid w:val="00724C3A"/>
    <w:rsid w:val="00724C4B"/>
    <w:rsid w:val="00724CC4"/>
    <w:rsid w:val="00724DC1"/>
    <w:rsid w:val="00724DEC"/>
    <w:rsid w:val="00724E62"/>
    <w:rsid w:val="00724E9D"/>
    <w:rsid w:val="00724EA5"/>
    <w:rsid w:val="00724ED2"/>
    <w:rsid w:val="00724EE4"/>
    <w:rsid w:val="00725054"/>
    <w:rsid w:val="007250E5"/>
    <w:rsid w:val="00725293"/>
    <w:rsid w:val="00725350"/>
    <w:rsid w:val="007253D6"/>
    <w:rsid w:val="007253FC"/>
    <w:rsid w:val="007255D8"/>
    <w:rsid w:val="00725680"/>
    <w:rsid w:val="007256A6"/>
    <w:rsid w:val="007256BC"/>
    <w:rsid w:val="007257EC"/>
    <w:rsid w:val="007258E5"/>
    <w:rsid w:val="00725992"/>
    <w:rsid w:val="00725A98"/>
    <w:rsid w:val="00725AB8"/>
    <w:rsid w:val="00725AE7"/>
    <w:rsid w:val="00725B8F"/>
    <w:rsid w:val="00725BCD"/>
    <w:rsid w:val="00725C8A"/>
    <w:rsid w:val="00725EA4"/>
    <w:rsid w:val="00725ED2"/>
    <w:rsid w:val="00725F5D"/>
    <w:rsid w:val="00725F60"/>
    <w:rsid w:val="00725FB3"/>
    <w:rsid w:val="00726231"/>
    <w:rsid w:val="007262BA"/>
    <w:rsid w:val="007263E3"/>
    <w:rsid w:val="00726414"/>
    <w:rsid w:val="0072645E"/>
    <w:rsid w:val="00726510"/>
    <w:rsid w:val="0072655A"/>
    <w:rsid w:val="007265B4"/>
    <w:rsid w:val="00726615"/>
    <w:rsid w:val="007266FD"/>
    <w:rsid w:val="00726781"/>
    <w:rsid w:val="007267B0"/>
    <w:rsid w:val="007267D4"/>
    <w:rsid w:val="007267E5"/>
    <w:rsid w:val="00726855"/>
    <w:rsid w:val="00726A07"/>
    <w:rsid w:val="00726A78"/>
    <w:rsid w:val="00726ABB"/>
    <w:rsid w:val="00726B43"/>
    <w:rsid w:val="00726B79"/>
    <w:rsid w:val="00726C5A"/>
    <w:rsid w:val="00726D0A"/>
    <w:rsid w:val="00726DB6"/>
    <w:rsid w:val="00726DCC"/>
    <w:rsid w:val="00726E7F"/>
    <w:rsid w:val="00726E88"/>
    <w:rsid w:val="00726ECA"/>
    <w:rsid w:val="00726F06"/>
    <w:rsid w:val="00726F1E"/>
    <w:rsid w:val="00726FFC"/>
    <w:rsid w:val="00727080"/>
    <w:rsid w:val="0072709A"/>
    <w:rsid w:val="0072717E"/>
    <w:rsid w:val="00727182"/>
    <w:rsid w:val="00727194"/>
    <w:rsid w:val="00727220"/>
    <w:rsid w:val="00727269"/>
    <w:rsid w:val="00727285"/>
    <w:rsid w:val="00727461"/>
    <w:rsid w:val="007274ED"/>
    <w:rsid w:val="00727618"/>
    <w:rsid w:val="00727703"/>
    <w:rsid w:val="0072772F"/>
    <w:rsid w:val="007277E6"/>
    <w:rsid w:val="00727823"/>
    <w:rsid w:val="007278B2"/>
    <w:rsid w:val="00727910"/>
    <w:rsid w:val="00727912"/>
    <w:rsid w:val="00727957"/>
    <w:rsid w:val="007279F7"/>
    <w:rsid w:val="00727A2B"/>
    <w:rsid w:val="00727A39"/>
    <w:rsid w:val="00727AAC"/>
    <w:rsid w:val="00727AFB"/>
    <w:rsid w:val="00727B27"/>
    <w:rsid w:val="00727B62"/>
    <w:rsid w:val="00727BAC"/>
    <w:rsid w:val="00727DD8"/>
    <w:rsid w:val="00727DFF"/>
    <w:rsid w:val="00727F33"/>
    <w:rsid w:val="00730038"/>
    <w:rsid w:val="00730098"/>
    <w:rsid w:val="00730133"/>
    <w:rsid w:val="00730175"/>
    <w:rsid w:val="007301D8"/>
    <w:rsid w:val="0073039D"/>
    <w:rsid w:val="007303BB"/>
    <w:rsid w:val="0073047A"/>
    <w:rsid w:val="007305FC"/>
    <w:rsid w:val="0073070F"/>
    <w:rsid w:val="00730710"/>
    <w:rsid w:val="00730A2E"/>
    <w:rsid w:val="00730A53"/>
    <w:rsid w:val="00730BF1"/>
    <w:rsid w:val="00730CBD"/>
    <w:rsid w:val="00730CBE"/>
    <w:rsid w:val="00730D73"/>
    <w:rsid w:val="00730EEF"/>
    <w:rsid w:val="00730F52"/>
    <w:rsid w:val="00730FE4"/>
    <w:rsid w:val="0073125B"/>
    <w:rsid w:val="007312A3"/>
    <w:rsid w:val="007312C5"/>
    <w:rsid w:val="0073153B"/>
    <w:rsid w:val="0073158E"/>
    <w:rsid w:val="007315C1"/>
    <w:rsid w:val="00731603"/>
    <w:rsid w:val="007316FD"/>
    <w:rsid w:val="00731701"/>
    <w:rsid w:val="0073177C"/>
    <w:rsid w:val="007317DE"/>
    <w:rsid w:val="00731A13"/>
    <w:rsid w:val="00731A71"/>
    <w:rsid w:val="00731B1E"/>
    <w:rsid w:val="00731BCF"/>
    <w:rsid w:val="00731CC0"/>
    <w:rsid w:val="00731D19"/>
    <w:rsid w:val="00731DA1"/>
    <w:rsid w:val="00731DCC"/>
    <w:rsid w:val="00731E05"/>
    <w:rsid w:val="00731E3B"/>
    <w:rsid w:val="00731E6B"/>
    <w:rsid w:val="00731E80"/>
    <w:rsid w:val="00731F09"/>
    <w:rsid w:val="00731F57"/>
    <w:rsid w:val="0073202F"/>
    <w:rsid w:val="00732051"/>
    <w:rsid w:val="007320C3"/>
    <w:rsid w:val="007321C3"/>
    <w:rsid w:val="007321E5"/>
    <w:rsid w:val="00732204"/>
    <w:rsid w:val="00732219"/>
    <w:rsid w:val="00732296"/>
    <w:rsid w:val="0073235B"/>
    <w:rsid w:val="0073243F"/>
    <w:rsid w:val="00732472"/>
    <w:rsid w:val="007324EA"/>
    <w:rsid w:val="007325D5"/>
    <w:rsid w:val="00732642"/>
    <w:rsid w:val="007326AF"/>
    <w:rsid w:val="007326B6"/>
    <w:rsid w:val="007326EC"/>
    <w:rsid w:val="007327F0"/>
    <w:rsid w:val="00732A0D"/>
    <w:rsid w:val="00732A50"/>
    <w:rsid w:val="00732B56"/>
    <w:rsid w:val="00732C27"/>
    <w:rsid w:val="00732C4D"/>
    <w:rsid w:val="00732C6B"/>
    <w:rsid w:val="00732C8A"/>
    <w:rsid w:val="00732CCB"/>
    <w:rsid w:val="00732CD4"/>
    <w:rsid w:val="00732CF7"/>
    <w:rsid w:val="00732E72"/>
    <w:rsid w:val="00732EA5"/>
    <w:rsid w:val="00732EC9"/>
    <w:rsid w:val="00732F7A"/>
    <w:rsid w:val="00733259"/>
    <w:rsid w:val="007332FD"/>
    <w:rsid w:val="00733343"/>
    <w:rsid w:val="00733382"/>
    <w:rsid w:val="00733415"/>
    <w:rsid w:val="00733423"/>
    <w:rsid w:val="00733445"/>
    <w:rsid w:val="00733449"/>
    <w:rsid w:val="007334C9"/>
    <w:rsid w:val="0073369A"/>
    <w:rsid w:val="0073371C"/>
    <w:rsid w:val="007337F7"/>
    <w:rsid w:val="00733802"/>
    <w:rsid w:val="0073383D"/>
    <w:rsid w:val="0073384D"/>
    <w:rsid w:val="00733891"/>
    <w:rsid w:val="007338E4"/>
    <w:rsid w:val="00733970"/>
    <w:rsid w:val="00733A08"/>
    <w:rsid w:val="00733AD7"/>
    <w:rsid w:val="00733C78"/>
    <w:rsid w:val="00733C94"/>
    <w:rsid w:val="00733C9C"/>
    <w:rsid w:val="00733CC9"/>
    <w:rsid w:val="00733D1B"/>
    <w:rsid w:val="00733D7D"/>
    <w:rsid w:val="00733ECE"/>
    <w:rsid w:val="00734080"/>
    <w:rsid w:val="007340EA"/>
    <w:rsid w:val="007342D0"/>
    <w:rsid w:val="007342D9"/>
    <w:rsid w:val="007343E9"/>
    <w:rsid w:val="007343F2"/>
    <w:rsid w:val="00734411"/>
    <w:rsid w:val="007344AC"/>
    <w:rsid w:val="007344F0"/>
    <w:rsid w:val="007345A7"/>
    <w:rsid w:val="007345BB"/>
    <w:rsid w:val="007345FF"/>
    <w:rsid w:val="0073471D"/>
    <w:rsid w:val="007347D5"/>
    <w:rsid w:val="0073486F"/>
    <w:rsid w:val="007348CF"/>
    <w:rsid w:val="007349BE"/>
    <w:rsid w:val="007349C3"/>
    <w:rsid w:val="007349E0"/>
    <w:rsid w:val="007349F2"/>
    <w:rsid w:val="00734A17"/>
    <w:rsid w:val="00734A67"/>
    <w:rsid w:val="00734B4A"/>
    <w:rsid w:val="00734CEC"/>
    <w:rsid w:val="00734D94"/>
    <w:rsid w:val="00734E00"/>
    <w:rsid w:val="00734E2E"/>
    <w:rsid w:val="00734E36"/>
    <w:rsid w:val="00734E8E"/>
    <w:rsid w:val="00734EE3"/>
    <w:rsid w:val="00734F62"/>
    <w:rsid w:val="00734FFC"/>
    <w:rsid w:val="00735018"/>
    <w:rsid w:val="00735033"/>
    <w:rsid w:val="00735126"/>
    <w:rsid w:val="00735142"/>
    <w:rsid w:val="00735149"/>
    <w:rsid w:val="007351A4"/>
    <w:rsid w:val="007351B1"/>
    <w:rsid w:val="00735281"/>
    <w:rsid w:val="00735396"/>
    <w:rsid w:val="0073547B"/>
    <w:rsid w:val="0073547F"/>
    <w:rsid w:val="007354E9"/>
    <w:rsid w:val="007354ED"/>
    <w:rsid w:val="00735572"/>
    <w:rsid w:val="0073560F"/>
    <w:rsid w:val="00735675"/>
    <w:rsid w:val="007357B0"/>
    <w:rsid w:val="007358E6"/>
    <w:rsid w:val="00735AA6"/>
    <w:rsid w:val="00735C7A"/>
    <w:rsid w:val="00735C91"/>
    <w:rsid w:val="00735CEF"/>
    <w:rsid w:val="00735DCA"/>
    <w:rsid w:val="00735EC3"/>
    <w:rsid w:val="00735F65"/>
    <w:rsid w:val="00735FDC"/>
    <w:rsid w:val="00735FE0"/>
    <w:rsid w:val="00736076"/>
    <w:rsid w:val="0073624A"/>
    <w:rsid w:val="0073626D"/>
    <w:rsid w:val="00736340"/>
    <w:rsid w:val="0073637F"/>
    <w:rsid w:val="00736483"/>
    <w:rsid w:val="00736499"/>
    <w:rsid w:val="0073654F"/>
    <w:rsid w:val="007365A4"/>
    <w:rsid w:val="007365C6"/>
    <w:rsid w:val="00736690"/>
    <w:rsid w:val="00736697"/>
    <w:rsid w:val="007366C3"/>
    <w:rsid w:val="00736819"/>
    <w:rsid w:val="00736840"/>
    <w:rsid w:val="007368B3"/>
    <w:rsid w:val="007368C8"/>
    <w:rsid w:val="00736971"/>
    <w:rsid w:val="00736994"/>
    <w:rsid w:val="00736A6B"/>
    <w:rsid w:val="00736AA9"/>
    <w:rsid w:val="00736AEF"/>
    <w:rsid w:val="00736B0F"/>
    <w:rsid w:val="00736BA4"/>
    <w:rsid w:val="00736C26"/>
    <w:rsid w:val="00736C5A"/>
    <w:rsid w:val="00736DE6"/>
    <w:rsid w:val="00736E28"/>
    <w:rsid w:val="00736E2A"/>
    <w:rsid w:val="00736EF0"/>
    <w:rsid w:val="00736FF5"/>
    <w:rsid w:val="00737000"/>
    <w:rsid w:val="00737136"/>
    <w:rsid w:val="00737150"/>
    <w:rsid w:val="00737295"/>
    <w:rsid w:val="007372C6"/>
    <w:rsid w:val="007372E0"/>
    <w:rsid w:val="007373A8"/>
    <w:rsid w:val="007373F7"/>
    <w:rsid w:val="0073742D"/>
    <w:rsid w:val="00737526"/>
    <w:rsid w:val="00737578"/>
    <w:rsid w:val="007376AC"/>
    <w:rsid w:val="0073775D"/>
    <w:rsid w:val="00737765"/>
    <w:rsid w:val="00737816"/>
    <w:rsid w:val="0073787D"/>
    <w:rsid w:val="00737967"/>
    <w:rsid w:val="007379F4"/>
    <w:rsid w:val="007379FE"/>
    <w:rsid w:val="00737A16"/>
    <w:rsid w:val="00737A3C"/>
    <w:rsid w:val="00737A8C"/>
    <w:rsid w:val="00737C3E"/>
    <w:rsid w:val="00737C3F"/>
    <w:rsid w:val="00737E2C"/>
    <w:rsid w:val="00737E77"/>
    <w:rsid w:val="00737E85"/>
    <w:rsid w:val="00737EB2"/>
    <w:rsid w:val="00737F42"/>
    <w:rsid w:val="00737F7A"/>
    <w:rsid w:val="00737FC3"/>
    <w:rsid w:val="00740063"/>
    <w:rsid w:val="00740193"/>
    <w:rsid w:val="007401B0"/>
    <w:rsid w:val="0074023D"/>
    <w:rsid w:val="007402EE"/>
    <w:rsid w:val="00740374"/>
    <w:rsid w:val="007403A9"/>
    <w:rsid w:val="007403C7"/>
    <w:rsid w:val="007403E7"/>
    <w:rsid w:val="007404C6"/>
    <w:rsid w:val="00740515"/>
    <w:rsid w:val="0074071E"/>
    <w:rsid w:val="007407AC"/>
    <w:rsid w:val="007407C2"/>
    <w:rsid w:val="007408F5"/>
    <w:rsid w:val="00740961"/>
    <w:rsid w:val="007409DF"/>
    <w:rsid w:val="00740B1C"/>
    <w:rsid w:val="00740D8E"/>
    <w:rsid w:val="00740DA0"/>
    <w:rsid w:val="00740E3D"/>
    <w:rsid w:val="00740E90"/>
    <w:rsid w:val="00740EBF"/>
    <w:rsid w:val="00740FBB"/>
    <w:rsid w:val="0074115A"/>
    <w:rsid w:val="007411DD"/>
    <w:rsid w:val="0074120F"/>
    <w:rsid w:val="00741331"/>
    <w:rsid w:val="0074135F"/>
    <w:rsid w:val="007413A2"/>
    <w:rsid w:val="007413EA"/>
    <w:rsid w:val="007413F8"/>
    <w:rsid w:val="007413FC"/>
    <w:rsid w:val="00741415"/>
    <w:rsid w:val="00741446"/>
    <w:rsid w:val="00741496"/>
    <w:rsid w:val="007414C7"/>
    <w:rsid w:val="007414EC"/>
    <w:rsid w:val="007414F4"/>
    <w:rsid w:val="0074158F"/>
    <w:rsid w:val="0074159A"/>
    <w:rsid w:val="007415E9"/>
    <w:rsid w:val="00741620"/>
    <w:rsid w:val="0074163C"/>
    <w:rsid w:val="00741690"/>
    <w:rsid w:val="007416C6"/>
    <w:rsid w:val="00741773"/>
    <w:rsid w:val="007417C7"/>
    <w:rsid w:val="00741868"/>
    <w:rsid w:val="007418DA"/>
    <w:rsid w:val="00741926"/>
    <w:rsid w:val="00741A14"/>
    <w:rsid w:val="00741A3E"/>
    <w:rsid w:val="00741A53"/>
    <w:rsid w:val="00741AD3"/>
    <w:rsid w:val="00741B03"/>
    <w:rsid w:val="00741BD0"/>
    <w:rsid w:val="00741C57"/>
    <w:rsid w:val="00741CCF"/>
    <w:rsid w:val="00741D3D"/>
    <w:rsid w:val="00741DA4"/>
    <w:rsid w:val="00741EC3"/>
    <w:rsid w:val="0074201A"/>
    <w:rsid w:val="0074219A"/>
    <w:rsid w:val="0074223E"/>
    <w:rsid w:val="00742433"/>
    <w:rsid w:val="0074247D"/>
    <w:rsid w:val="007424AD"/>
    <w:rsid w:val="007424CC"/>
    <w:rsid w:val="00742504"/>
    <w:rsid w:val="0074255D"/>
    <w:rsid w:val="007425C4"/>
    <w:rsid w:val="00742658"/>
    <w:rsid w:val="0074266D"/>
    <w:rsid w:val="0074278D"/>
    <w:rsid w:val="00742861"/>
    <w:rsid w:val="00742879"/>
    <w:rsid w:val="00742925"/>
    <w:rsid w:val="0074295D"/>
    <w:rsid w:val="00742989"/>
    <w:rsid w:val="007429CF"/>
    <w:rsid w:val="007429D6"/>
    <w:rsid w:val="00742A25"/>
    <w:rsid w:val="00742A26"/>
    <w:rsid w:val="00742A5C"/>
    <w:rsid w:val="00742CB7"/>
    <w:rsid w:val="00742E91"/>
    <w:rsid w:val="00742EBC"/>
    <w:rsid w:val="00742ED1"/>
    <w:rsid w:val="00742ED9"/>
    <w:rsid w:val="00742EF0"/>
    <w:rsid w:val="00742F1D"/>
    <w:rsid w:val="00742F92"/>
    <w:rsid w:val="00743028"/>
    <w:rsid w:val="00743062"/>
    <w:rsid w:val="007430F7"/>
    <w:rsid w:val="0074315B"/>
    <w:rsid w:val="00743191"/>
    <w:rsid w:val="0074328D"/>
    <w:rsid w:val="007432B1"/>
    <w:rsid w:val="007433BD"/>
    <w:rsid w:val="007433E2"/>
    <w:rsid w:val="007434B5"/>
    <w:rsid w:val="0074351A"/>
    <w:rsid w:val="0074355E"/>
    <w:rsid w:val="007435C4"/>
    <w:rsid w:val="007436C1"/>
    <w:rsid w:val="00743728"/>
    <w:rsid w:val="00743749"/>
    <w:rsid w:val="007437D8"/>
    <w:rsid w:val="0074380A"/>
    <w:rsid w:val="00743859"/>
    <w:rsid w:val="00743889"/>
    <w:rsid w:val="007438D6"/>
    <w:rsid w:val="00743948"/>
    <w:rsid w:val="00743A3A"/>
    <w:rsid w:val="00743A58"/>
    <w:rsid w:val="00743AAA"/>
    <w:rsid w:val="00743AB4"/>
    <w:rsid w:val="00743ABF"/>
    <w:rsid w:val="00743AF6"/>
    <w:rsid w:val="00743B72"/>
    <w:rsid w:val="00743B82"/>
    <w:rsid w:val="00743D72"/>
    <w:rsid w:val="00743DE6"/>
    <w:rsid w:val="00743E51"/>
    <w:rsid w:val="00743E76"/>
    <w:rsid w:val="00743EDE"/>
    <w:rsid w:val="00743EED"/>
    <w:rsid w:val="00743F7B"/>
    <w:rsid w:val="00744033"/>
    <w:rsid w:val="007440B4"/>
    <w:rsid w:val="007440C9"/>
    <w:rsid w:val="007440E2"/>
    <w:rsid w:val="007440E7"/>
    <w:rsid w:val="0074411B"/>
    <w:rsid w:val="007441A8"/>
    <w:rsid w:val="007443DA"/>
    <w:rsid w:val="0074446C"/>
    <w:rsid w:val="007444E8"/>
    <w:rsid w:val="007446C9"/>
    <w:rsid w:val="00744706"/>
    <w:rsid w:val="00744756"/>
    <w:rsid w:val="0074480D"/>
    <w:rsid w:val="0074496D"/>
    <w:rsid w:val="00744A2F"/>
    <w:rsid w:val="00744A45"/>
    <w:rsid w:val="00744A6D"/>
    <w:rsid w:val="00744B18"/>
    <w:rsid w:val="00744BB9"/>
    <w:rsid w:val="00744BE4"/>
    <w:rsid w:val="00744C25"/>
    <w:rsid w:val="00744CA7"/>
    <w:rsid w:val="00744EEC"/>
    <w:rsid w:val="00744F7B"/>
    <w:rsid w:val="00745009"/>
    <w:rsid w:val="007450A5"/>
    <w:rsid w:val="00745107"/>
    <w:rsid w:val="007452A0"/>
    <w:rsid w:val="007452F6"/>
    <w:rsid w:val="00745314"/>
    <w:rsid w:val="0074532D"/>
    <w:rsid w:val="0074537E"/>
    <w:rsid w:val="007453CC"/>
    <w:rsid w:val="007453EB"/>
    <w:rsid w:val="00745433"/>
    <w:rsid w:val="007454CD"/>
    <w:rsid w:val="00745633"/>
    <w:rsid w:val="00745648"/>
    <w:rsid w:val="007456C4"/>
    <w:rsid w:val="007456F6"/>
    <w:rsid w:val="00745754"/>
    <w:rsid w:val="007457A9"/>
    <w:rsid w:val="0074581C"/>
    <w:rsid w:val="007458C3"/>
    <w:rsid w:val="0074593E"/>
    <w:rsid w:val="0074594C"/>
    <w:rsid w:val="007459B1"/>
    <w:rsid w:val="007459C6"/>
    <w:rsid w:val="007459C9"/>
    <w:rsid w:val="00745A1C"/>
    <w:rsid w:val="00745A27"/>
    <w:rsid w:val="00745A43"/>
    <w:rsid w:val="00745A6B"/>
    <w:rsid w:val="00745B67"/>
    <w:rsid w:val="00745D5C"/>
    <w:rsid w:val="00745D6D"/>
    <w:rsid w:val="00745DC7"/>
    <w:rsid w:val="00745E9E"/>
    <w:rsid w:val="00745F75"/>
    <w:rsid w:val="00745F9D"/>
    <w:rsid w:val="00745FB3"/>
    <w:rsid w:val="00745FE8"/>
    <w:rsid w:val="00746028"/>
    <w:rsid w:val="0074603F"/>
    <w:rsid w:val="00746087"/>
    <w:rsid w:val="007460AA"/>
    <w:rsid w:val="007460BD"/>
    <w:rsid w:val="00746222"/>
    <w:rsid w:val="00746228"/>
    <w:rsid w:val="0074641C"/>
    <w:rsid w:val="00746498"/>
    <w:rsid w:val="007464E2"/>
    <w:rsid w:val="00746535"/>
    <w:rsid w:val="00746593"/>
    <w:rsid w:val="00746649"/>
    <w:rsid w:val="00746656"/>
    <w:rsid w:val="0074669C"/>
    <w:rsid w:val="007466B9"/>
    <w:rsid w:val="0074681F"/>
    <w:rsid w:val="0074682F"/>
    <w:rsid w:val="007468ED"/>
    <w:rsid w:val="007468FE"/>
    <w:rsid w:val="0074695B"/>
    <w:rsid w:val="007469A1"/>
    <w:rsid w:val="007469A7"/>
    <w:rsid w:val="007469F5"/>
    <w:rsid w:val="00746A31"/>
    <w:rsid w:val="00746AE5"/>
    <w:rsid w:val="00746B12"/>
    <w:rsid w:val="00746B13"/>
    <w:rsid w:val="00746B96"/>
    <w:rsid w:val="00746C8D"/>
    <w:rsid w:val="00746CEC"/>
    <w:rsid w:val="00746DE4"/>
    <w:rsid w:val="00746F26"/>
    <w:rsid w:val="00746F32"/>
    <w:rsid w:val="00746F43"/>
    <w:rsid w:val="00746F62"/>
    <w:rsid w:val="0074709E"/>
    <w:rsid w:val="00747114"/>
    <w:rsid w:val="0074717A"/>
    <w:rsid w:val="007471AD"/>
    <w:rsid w:val="007471BF"/>
    <w:rsid w:val="007471FA"/>
    <w:rsid w:val="00747206"/>
    <w:rsid w:val="00747262"/>
    <w:rsid w:val="00747302"/>
    <w:rsid w:val="00747338"/>
    <w:rsid w:val="0074735B"/>
    <w:rsid w:val="007473D1"/>
    <w:rsid w:val="007474F4"/>
    <w:rsid w:val="007475E2"/>
    <w:rsid w:val="007475EF"/>
    <w:rsid w:val="00747650"/>
    <w:rsid w:val="0074776E"/>
    <w:rsid w:val="007477BB"/>
    <w:rsid w:val="00747871"/>
    <w:rsid w:val="007478B3"/>
    <w:rsid w:val="007478CA"/>
    <w:rsid w:val="00747966"/>
    <w:rsid w:val="00747976"/>
    <w:rsid w:val="00747A32"/>
    <w:rsid w:val="00747A3E"/>
    <w:rsid w:val="00747A5E"/>
    <w:rsid w:val="00747C97"/>
    <w:rsid w:val="00747DE4"/>
    <w:rsid w:val="00747E40"/>
    <w:rsid w:val="00747E61"/>
    <w:rsid w:val="00747EB4"/>
    <w:rsid w:val="00747EB5"/>
    <w:rsid w:val="00747F84"/>
    <w:rsid w:val="00747F9E"/>
    <w:rsid w:val="00750040"/>
    <w:rsid w:val="00750179"/>
    <w:rsid w:val="007501A5"/>
    <w:rsid w:val="007501DE"/>
    <w:rsid w:val="007501E3"/>
    <w:rsid w:val="00750222"/>
    <w:rsid w:val="0075025D"/>
    <w:rsid w:val="0075031E"/>
    <w:rsid w:val="00750361"/>
    <w:rsid w:val="00750437"/>
    <w:rsid w:val="007506A1"/>
    <w:rsid w:val="0075072D"/>
    <w:rsid w:val="007507DB"/>
    <w:rsid w:val="007508A6"/>
    <w:rsid w:val="00750A3A"/>
    <w:rsid w:val="00750B08"/>
    <w:rsid w:val="00750B92"/>
    <w:rsid w:val="00750BE5"/>
    <w:rsid w:val="00750ED3"/>
    <w:rsid w:val="00750F31"/>
    <w:rsid w:val="00750F5F"/>
    <w:rsid w:val="0075108B"/>
    <w:rsid w:val="007510EA"/>
    <w:rsid w:val="007510F0"/>
    <w:rsid w:val="0075112C"/>
    <w:rsid w:val="00751231"/>
    <w:rsid w:val="0075129C"/>
    <w:rsid w:val="00751357"/>
    <w:rsid w:val="00751418"/>
    <w:rsid w:val="00751540"/>
    <w:rsid w:val="007515B2"/>
    <w:rsid w:val="007515B7"/>
    <w:rsid w:val="00751669"/>
    <w:rsid w:val="007516FE"/>
    <w:rsid w:val="0075191E"/>
    <w:rsid w:val="00751975"/>
    <w:rsid w:val="00751981"/>
    <w:rsid w:val="00751A13"/>
    <w:rsid w:val="00751A67"/>
    <w:rsid w:val="00751BD7"/>
    <w:rsid w:val="00751C51"/>
    <w:rsid w:val="00751C5F"/>
    <w:rsid w:val="00751C73"/>
    <w:rsid w:val="00751DC1"/>
    <w:rsid w:val="00751DDF"/>
    <w:rsid w:val="00751E60"/>
    <w:rsid w:val="00751EDE"/>
    <w:rsid w:val="00751F24"/>
    <w:rsid w:val="00751F43"/>
    <w:rsid w:val="00751F95"/>
    <w:rsid w:val="0075208F"/>
    <w:rsid w:val="007521B7"/>
    <w:rsid w:val="007521DF"/>
    <w:rsid w:val="00752244"/>
    <w:rsid w:val="007522B9"/>
    <w:rsid w:val="0075231A"/>
    <w:rsid w:val="00752381"/>
    <w:rsid w:val="007523EB"/>
    <w:rsid w:val="00752405"/>
    <w:rsid w:val="0075257F"/>
    <w:rsid w:val="00752621"/>
    <w:rsid w:val="00752630"/>
    <w:rsid w:val="007526C9"/>
    <w:rsid w:val="007526E1"/>
    <w:rsid w:val="007527DD"/>
    <w:rsid w:val="007527F5"/>
    <w:rsid w:val="0075286B"/>
    <w:rsid w:val="007528EB"/>
    <w:rsid w:val="00752901"/>
    <w:rsid w:val="00752983"/>
    <w:rsid w:val="00752A4C"/>
    <w:rsid w:val="00752A71"/>
    <w:rsid w:val="00752BDD"/>
    <w:rsid w:val="00752D91"/>
    <w:rsid w:val="00752D96"/>
    <w:rsid w:val="00752DA3"/>
    <w:rsid w:val="00752FC4"/>
    <w:rsid w:val="00753084"/>
    <w:rsid w:val="00753149"/>
    <w:rsid w:val="00753156"/>
    <w:rsid w:val="00753168"/>
    <w:rsid w:val="00753179"/>
    <w:rsid w:val="00753250"/>
    <w:rsid w:val="00753294"/>
    <w:rsid w:val="007532C1"/>
    <w:rsid w:val="007532DF"/>
    <w:rsid w:val="00753338"/>
    <w:rsid w:val="007534C2"/>
    <w:rsid w:val="0075351C"/>
    <w:rsid w:val="00753549"/>
    <w:rsid w:val="007535B0"/>
    <w:rsid w:val="007535F8"/>
    <w:rsid w:val="00753609"/>
    <w:rsid w:val="00753683"/>
    <w:rsid w:val="00753719"/>
    <w:rsid w:val="0075375C"/>
    <w:rsid w:val="0075376A"/>
    <w:rsid w:val="007537AC"/>
    <w:rsid w:val="0075381A"/>
    <w:rsid w:val="00753894"/>
    <w:rsid w:val="007539E4"/>
    <w:rsid w:val="00753A7B"/>
    <w:rsid w:val="00753AD2"/>
    <w:rsid w:val="00753AE2"/>
    <w:rsid w:val="00753AF6"/>
    <w:rsid w:val="00753B38"/>
    <w:rsid w:val="00753CF8"/>
    <w:rsid w:val="00753D02"/>
    <w:rsid w:val="00753D59"/>
    <w:rsid w:val="00753E45"/>
    <w:rsid w:val="0075406E"/>
    <w:rsid w:val="007540C2"/>
    <w:rsid w:val="00754121"/>
    <w:rsid w:val="00754243"/>
    <w:rsid w:val="00754320"/>
    <w:rsid w:val="00754379"/>
    <w:rsid w:val="0075437B"/>
    <w:rsid w:val="007543CB"/>
    <w:rsid w:val="0075444C"/>
    <w:rsid w:val="00754457"/>
    <w:rsid w:val="00754485"/>
    <w:rsid w:val="00754495"/>
    <w:rsid w:val="007544E4"/>
    <w:rsid w:val="007544FE"/>
    <w:rsid w:val="0075452E"/>
    <w:rsid w:val="007546A1"/>
    <w:rsid w:val="00754711"/>
    <w:rsid w:val="0075478E"/>
    <w:rsid w:val="00754791"/>
    <w:rsid w:val="007547A5"/>
    <w:rsid w:val="0075482A"/>
    <w:rsid w:val="0075486B"/>
    <w:rsid w:val="0075488B"/>
    <w:rsid w:val="007548B6"/>
    <w:rsid w:val="00754AC3"/>
    <w:rsid w:val="00754B44"/>
    <w:rsid w:val="00754B7A"/>
    <w:rsid w:val="00754BBE"/>
    <w:rsid w:val="00754BD4"/>
    <w:rsid w:val="00754CA9"/>
    <w:rsid w:val="00754D48"/>
    <w:rsid w:val="00754DD1"/>
    <w:rsid w:val="00754EFE"/>
    <w:rsid w:val="0075512A"/>
    <w:rsid w:val="0075512F"/>
    <w:rsid w:val="007551CB"/>
    <w:rsid w:val="007551F5"/>
    <w:rsid w:val="007554E8"/>
    <w:rsid w:val="007555D1"/>
    <w:rsid w:val="00755699"/>
    <w:rsid w:val="007557F0"/>
    <w:rsid w:val="00755808"/>
    <w:rsid w:val="0075589E"/>
    <w:rsid w:val="007558B2"/>
    <w:rsid w:val="007558F7"/>
    <w:rsid w:val="00755906"/>
    <w:rsid w:val="007559F3"/>
    <w:rsid w:val="00755A09"/>
    <w:rsid w:val="00755AB7"/>
    <w:rsid w:val="00755AD3"/>
    <w:rsid w:val="00755B6E"/>
    <w:rsid w:val="00755B9C"/>
    <w:rsid w:val="00755C35"/>
    <w:rsid w:val="00755CFD"/>
    <w:rsid w:val="00755D1E"/>
    <w:rsid w:val="00755D2D"/>
    <w:rsid w:val="00755D73"/>
    <w:rsid w:val="00755DB5"/>
    <w:rsid w:val="00755DB6"/>
    <w:rsid w:val="00756178"/>
    <w:rsid w:val="007561C8"/>
    <w:rsid w:val="00756282"/>
    <w:rsid w:val="00756293"/>
    <w:rsid w:val="007562C0"/>
    <w:rsid w:val="0075637B"/>
    <w:rsid w:val="007563E0"/>
    <w:rsid w:val="007563F7"/>
    <w:rsid w:val="00756429"/>
    <w:rsid w:val="007564D7"/>
    <w:rsid w:val="0075652A"/>
    <w:rsid w:val="007565B7"/>
    <w:rsid w:val="007565F1"/>
    <w:rsid w:val="0075660C"/>
    <w:rsid w:val="0075666B"/>
    <w:rsid w:val="007566D3"/>
    <w:rsid w:val="00756769"/>
    <w:rsid w:val="0075699F"/>
    <w:rsid w:val="00756B9A"/>
    <w:rsid w:val="00756C86"/>
    <w:rsid w:val="00756CDA"/>
    <w:rsid w:val="00756DD0"/>
    <w:rsid w:val="00756E12"/>
    <w:rsid w:val="00756E86"/>
    <w:rsid w:val="00756ED2"/>
    <w:rsid w:val="00756F0B"/>
    <w:rsid w:val="00756F0D"/>
    <w:rsid w:val="00756F36"/>
    <w:rsid w:val="0075703A"/>
    <w:rsid w:val="0075706E"/>
    <w:rsid w:val="0075714B"/>
    <w:rsid w:val="00757164"/>
    <w:rsid w:val="007571C4"/>
    <w:rsid w:val="007571F6"/>
    <w:rsid w:val="00757242"/>
    <w:rsid w:val="0075739B"/>
    <w:rsid w:val="007574D4"/>
    <w:rsid w:val="00757549"/>
    <w:rsid w:val="007575EA"/>
    <w:rsid w:val="0075762F"/>
    <w:rsid w:val="007576AA"/>
    <w:rsid w:val="00757745"/>
    <w:rsid w:val="007578AF"/>
    <w:rsid w:val="0075792A"/>
    <w:rsid w:val="0075792B"/>
    <w:rsid w:val="0075798C"/>
    <w:rsid w:val="007579BA"/>
    <w:rsid w:val="00757B28"/>
    <w:rsid w:val="00757B5F"/>
    <w:rsid w:val="00757CE8"/>
    <w:rsid w:val="00757DBE"/>
    <w:rsid w:val="00757ED4"/>
    <w:rsid w:val="00757F47"/>
    <w:rsid w:val="00757FAF"/>
    <w:rsid w:val="007600E5"/>
    <w:rsid w:val="007600F6"/>
    <w:rsid w:val="007601E9"/>
    <w:rsid w:val="007602F6"/>
    <w:rsid w:val="0076033B"/>
    <w:rsid w:val="007603F2"/>
    <w:rsid w:val="0076041F"/>
    <w:rsid w:val="0076042C"/>
    <w:rsid w:val="00760466"/>
    <w:rsid w:val="00760467"/>
    <w:rsid w:val="00760479"/>
    <w:rsid w:val="00760568"/>
    <w:rsid w:val="00760669"/>
    <w:rsid w:val="007606B2"/>
    <w:rsid w:val="00760763"/>
    <w:rsid w:val="007607E8"/>
    <w:rsid w:val="007608A9"/>
    <w:rsid w:val="007608D6"/>
    <w:rsid w:val="007608E3"/>
    <w:rsid w:val="00760964"/>
    <w:rsid w:val="00760A43"/>
    <w:rsid w:val="00760AE4"/>
    <w:rsid w:val="00760B20"/>
    <w:rsid w:val="00760B4B"/>
    <w:rsid w:val="00760BAD"/>
    <w:rsid w:val="00760C37"/>
    <w:rsid w:val="00760CBA"/>
    <w:rsid w:val="00760D90"/>
    <w:rsid w:val="00760E04"/>
    <w:rsid w:val="00760FAA"/>
    <w:rsid w:val="00760FB8"/>
    <w:rsid w:val="00760FE2"/>
    <w:rsid w:val="007610B7"/>
    <w:rsid w:val="00761258"/>
    <w:rsid w:val="00761267"/>
    <w:rsid w:val="007613A3"/>
    <w:rsid w:val="007615C1"/>
    <w:rsid w:val="007615F3"/>
    <w:rsid w:val="0076162D"/>
    <w:rsid w:val="0076164F"/>
    <w:rsid w:val="0076174C"/>
    <w:rsid w:val="0076180E"/>
    <w:rsid w:val="007619A8"/>
    <w:rsid w:val="00761A2B"/>
    <w:rsid w:val="00761B12"/>
    <w:rsid w:val="00761B59"/>
    <w:rsid w:val="00761CD2"/>
    <w:rsid w:val="00761D5C"/>
    <w:rsid w:val="00761E42"/>
    <w:rsid w:val="00761E56"/>
    <w:rsid w:val="00761E79"/>
    <w:rsid w:val="00761F4B"/>
    <w:rsid w:val="00761FD0"/>
    <w:rsid w:val="00762065"/>
    <w:rsid w:val="007620C5"/>
    <w:rsid w:val="00762177"/>
    <w:rsid w:val="007621CB"/>
    <w:rsid w:val="007621DA"/>
    <w:rsid w:val="0076225E"/>
    <w:rsid w:val="00762262"/>
    <w:rsid w:val="00762292"/>
    <w:rsid w:val="007623AA"/>
    <w:rsid w:val="00762400"/>
    <w:rsid w:val="0076242E"/>
    <w:rsid w:val="00762508"/>
    <w:rsid w:val="007625EB"/>
    <w:rsid w:val="0076260A"/>
    <w:rsid w:val="00762643"/>
    <w:rsid w:val="00762728"/>
    <w:rsid w:val="007628F4"/>
    <w:rsid w:val="007628F8"/>
    <w:rsid w:val="0076290B"/>
    <w:rsid w:val="0076294D"/>
    <w:rsid w:val="00762952"/>
    <w:rsid w:val="00762D02"/>
    <w:rsid w:val="00762D59"/>
    <w:rsid w:val="00762D8B"/>
    <w:rsid w:val="00762E00"/>
    <w:rsid w:val="00762E9C"/>
    <w:rsid w:val="00763018"/>
    <w:rsid w:val="0076305E"/>
    <w:rsid w:val="0076307E"/>
    <w:rsid w:val="0076311F"/>
    <w:rsid w:val="00763169"/>
    <w:rsid w:val="00763336"/>
    <w:rsid w:val="00763445"/>
    <w:rsid w:val="007634B7"/>
    <w:rsid w:val="007634EA"/>
    <w:rsid w:val="0076355D"/>
    <w:rsid w:val="00763577"/>
    <w:rsid w:val="0076362B"/>
    <w:rsid w:val="00763648"/>
    <w:rsid w:val="0076366C"/>
    <w:rsid w:val="00763695"/>
    <w:rsid w:val="007636D7"/>
    <w:rsid w:val="007638A4"/>
    <w:rsid w:val="00763911"/>
    <w:rsid w:val="00763929"/>
    <w:rsid w:val="00763930"/>
    <w:rsid w:val="00763949"/>
    <w:rsid w:val="00763995"/>
    <w:rsid w:val="007639A4"/>
    <w:rsid w:val="007639F0"/>
    <w:rsid w:val="00763A2F"/>
    <w:rsid w:val="00763AD9"/>
    <w:rsid w:val="00763AEF"/>
    <w:rsid w:val="00763B25"/>
    <w:rsid w:val="00763BF9"/>
    <w:rsid w:val="00763C87"/>
    <w:rsid w:val="00763D5B"/>
    <w:rsid w:val="00763D65"/>
    <w:rsid w:val="00763DB3"/>
    <w:rsid w:val="00764095"/>
    <w:rsid w:val="007640D3"/>
    <w:rsid w:val="00764103"/>
    <w:rsid w:val="00764135"/>
    <w:rsid w:val="0076413D"/>
    <w:rsid w:val="007642DE"/>
    <w:rsid w:val="007642E6"/>
    <w:rsid w:val="0076443C"/>
    <w:rsid w:val="0076444C"/>
    <w:rsid w:val="007644FC"/>
    <w:rsid w:val="00764517"/>
    <w:rsid w:val="00764641"/>
    <w:rsid w:val="0076475C"/>
    <w:rsid w:val="00764775"/>
    <w:rsid w:val="00764795"/>
    <w:rsid w:val="0076481E"/>
    <w:rsid w:val="0076483D"/>
    <w:rsid w:val="0076486E"/>
    <w:rsid w:val="007648BD"/>
    <w:rsid w:val="007648D1"/>
    <w:rsid w:val="007648DC"/>
    <w:rsid w:val="00764918"/>
    <w:rsid w:val="00764933"/>
    <w:rsid w:val="00764943"/>
    <w:rsid w:val="00764A89"/>
    <w:rsid w:val="00764B0B"/>
    <w:rsid w:val="00764BF1"/>
    <w:rsid w:val="00764BF7"/>
    <w:rsid w:val="00764DA7"/>
    <w:rsid w:val="00764DFA"/>
    <w:rsid w:val="00764E97"/>
    <w:rsid w:val="00764EDC"/>
    <w:rsid w:val="00764F9E"/>
    <w:rsid w:val="00764FFF"/>
    <w:rsid w:val="007651F2"/>
    <w:rsid w:val="007652EB"/>
    <w:rsid w:val="007653C9"/>
    <w:rsid w:val="007653EF"/>
    <w:rsid w:val="00765455"/>
    <w:rsid w:val="00765557"/>
    <w:rsid w:val="00765618"/>
    <w:rsid w:val="0076564F"/>
    <w:rsid w:val="007657B7"/>
    <w:rsid w:val="00765827"/>
    <w:rsid w:val="00765864"/>
    <w:rsid w:val="00765872"/>
    <w:rsid w:val="007658CA"/>
    <w:rsid w:val="00765928"/>
    <w:rsid w:val="007659C4"/>
    <w:rsid w:val="00765A16"/>
    <w:rsid w:val="00765B20"/>
    <w:rsid w:val="00765B4E"/>
    <w:rsid w:val="00765C19"/>
    <w:rsid w:val="00765D5A"/>
    <w:rsid w:val="00765E14"/>
    <w:rsid w:val="00765F6B"/>
    <w:rsid w:val="0076604E"/>
    <w:rsid w:val="0076609C"/>
    <w:rsid w:val="00766180"/>
    <w:rsid w:val="007661E2"/>
    <w:rsid w:val="00766307"/>
    <w:rsid w:val="00766308"/>
    <w:rsid w:val="00766358"/>
    <w:rsid w:val="00766400"/>
    <w:rsid w:val="00766587"/>
    <w:rsid w:val="007665F5"/>
    <w:rsid w:val="00766776"/>
    <w:rsid w:val="007667AC"/>
    <w:rsid w:val="007668D0"/>
    <w:rsid w:val="007668F7"/>
    <w:rsid w:val="0076694B"/>
    <w:rsid w:val="0076699D"/>
    <w:rsid w:val="00766A6A"/>
    <w:rsid w:val="00766A6F"/>
    <w:rsid w:val="00766BA5"/>
    <w:rsid w:val="00766BA7"/>
    <w:rsid w:val="00766BC6"/>
    <w:rsid w:val="00766BD9"/>
    <w:rsid w:val="00766C0F"/>
    <w:rsid w:val="00766CC2"/>
    <w:rsid w:val="00766CF7"/>
    <w:rsid w:val="00766DA0"/>
    <w:rsid w:val="00766E50"/>
    <w:rsid w:val="00766F95"/>
    <w:rsid w:val="0076704F"/>
    <w:rsid w:val="00767063"/>
    <w:rsid w:val="007670AA"/>
    <w:rsid w:val="007670BF"/>
    <w:rsid w:val="007670C7"/>
    <w:rsid w:val="007670D3"/>
    <w:rsid w:val="007672A6"/>
    <w:rsid w:val="007672F6"/>
    <w:rsid w:val="00767515"/>
    <w:rsid w:val="0076756A"/>
    <w:rsid w:val="00767630"/>
    <w:rsid w:val="0076773E"/>
    <w:rsid w:val="007677EB"/>
    <w:rsid w:val="0076782E"/>
    <w:rsid w:val="0076785E"/>
    <w:rsid w:val="00767867"/>
    <w:rsid w:val="00767986"/>
    <w:rsid w:val="00767988"/>
    <w:rsid w:val="007679A2"/>
    <w:rsid w:val="00767A18"/>
    <w:rsid w:val="00767B53"/>
    <w:rsid w:val="00767C7C"/>
    <w:rsid w:val="00767D1A"/>
    <w:rsid w:val="00767E9C"/>
    <w:rsid w:val="00767ED4"/>
    <w:rsid w:val="00767F0E"/>
    <w:rsid w:val="00767F21"/>
    <w:rsid w:val="0077016C"/>
    <w:rsid w:val="0077024E"/>
    <w:rsid w:val="007702BE"/>
    <w:rsid w:val="00770311"/>
    <w:rsid w:val="00770340"/>
    <w:rsid w:val="0077035F"/>
    <w:rsid w:val="0077039B"/>
    <w:rsid w:val="00770404"/>
    <w:rsid w:val="0077048E"/>
    <w:rsid w:val="0077052B"/>
    <w:rsid w:val="007705EA"/>
    <w:rsid w:val="00770760"/>
    <w:rsid w:val="00770777"/>
    <w:rsid w:val="00770808"/>
    <w:rsid w:val="00770848"/>
    <w:rsid w:val="00770870"/>
    <w:rsid w:val="007709AA"/>
    <w:rsid w:val="00770A34"/>
    <w:rsid w:val="00770AFF"/>
    <w:rsid w:val="00770C05"/>
    <w:rsid w:val="00770C9B"/>
    <w:rsid w:val="00770CB4"/>
    <w:rsid w:val="00770DA2"/>
    <w:rsid w:val="00770E34"/>
    <w:rsid w:val="00770F3A"/>
    <w:rsid w:val="00771024"/>
    <w:rsid w:val="0077113A"/>
    <w:rsid w:val="00771176"/>
    <w:rsid w:val="007711D2"/>
    <w:rsid w:val="007712DE"/>
    <w:rsid w:val="0077154D"/>
    <w:rsid w:val="00771780"/>
    <w:rsid w:val="007717BD"/>
    <w:rsid w:val="00771841"/>
    <w:rsid w:val="00771914"/>
    <w:rsid w:val="007719B5"/>
    <w:rsid w:val="00771A1A"/>
    <w:rsid w:val="00771AC9"/>
    <w:rsid w:val="00771B6A"/>
    <w:rsid w:val="00771D72"/>
    <w:rsid w:val="00771DC2"/>
    <w:rsid w:val="00771EB5"/>
    <w:rsid w:val="00771F17"/>
    <w:rsid w:val="007720AF"/>
    <w:rsid w:val="007720D6"/>
    <w:rsid w:val="00772237"/>
    <w:rsid w:val="00772289"/>
    <w:rsid w:val="007722B1"/>
    <w:rsid w:val="00772380"/>
    <w:rsid w:val="00772418"/>
    <w:rsid w:val="00772437"/>
    <w:rsid w:val="00772438"/>
    <w:rsid w:val="0077244B"/>
    <w:rsid w:val="007724C7"/>
    <w:rsid w:val="00772511"/>
    <w:rsid w:val="00772521"/>
    <w:rsid w:val="00772557"/>
    <w:rsid w:val="0077259F"/>
    <w:rsid w:val="007725AB"/>
    <w:rsid w:val="007725DC"/>
    <w:rsid w:val="00772622"/>
    <w:rsid w:val="007726DA"/>
    <w:rsid w:val="00772770"/>
    <w:rsid w:val="00772807"/>
    <w:rsid w:val="00772859"/>
    <w:rsid w:val="00772999"/>
    <w:rsid w:val="00772A0F"/>
    <w:rsid w:val="00772ADF"/>
    <w:rsid w:val="00772C10"/>
    <w:rsid w:val="00772C19"/>
    <w:rsid w:val="00772C68"/>
    <w:rsid w:val="00772CC6"/>
    <w:rsid w:val="00772E2F"/>
    <w:rsid w:val="00772E30"/>
    <w:rsid w:val="00772E4B"/>
    <w:rsid w:val="00772FA6"/>
    <w:rsid w:val="00772FE3"/>
    <w:rsid w:val="0077300C"/>
    <w:rsid w:val="0077330E"/>
    <w:rsid w:val="00773409"/>
    <w:rsid w:val="00773479"/>
    <w:rsid w:val="00773587"/>
    <w:rsid w:val="0077364E"/>
    <w:rsid w:val="007736B3"/>
    <w:rsid w:val="00773744"/>
    <w:rsid w:val="00773778"/>
    <w:rsid w:val="007737D2"/>
    <w:rsid w:val="007737FF"/>
    <w:rsid w:val="00773815"/>
    <w:rsid w:val="0077384F"/>
    <w:rsid w:val="007738A5"/>
    <w:rsid w:val="007738AF"/>
    <w:rsid w:val="007738C2"/>
    <w:rsid w:val="007738D3"/>
    <w:rsid w:val="00773970"/>
    <w:rsid w:val="00773A3E"/>
    <w:rsid w:val="00773A8E"/>
    <w:rsid w:val="00773BAA"/>
    <w:rsid w:val="00773C33"/>
    <w:rsid w:val="00773CBE"/>
    <w:rsid w:val="00773D3C"/>
    <w:rsid w:val="00773D8F"/>
    <w:rsid w:val="00773E49"/>
    <w:rsid w:val="00773F23"/>
    <w:rsid w:val="0077409F"/>
    <w:rsid w:val="007740FB"/>
    <w:rsid w:val="00774148"/>
    <w:rsid w:val="007741FA"/>
    <w:rsid w:val="007743F6"/>
    <w:rsid w:val="0077441C"/>
    <w:rsid w:val="007744B5"/>
    <w:rsid w:val="007744E0"/>
    <w:rsid w:val="0077452F"/>
    <w:rsid w:val="007745EC"/>
    <w:rsid w:val="0077460A"/>
    <w:rsid w:val="00774646"/>
    <w:rsid w:val="00774658"/>
    <w:rsid w:val="00774676"/>
    <w:rsid w:val="007746AE"/>
    <w:rsid w:val="00774741"/>
    <w:rsid w:val="007747BE"/>
    <w:rsid w:val="0077482D"/>
    <w:rsid w:val="0077485B"/>
    <w:rsid w:val="0077492D"/>
    <w:rsid w:val="00774931"/>
    <w:rsid w:val="007749A5"/>
    <w:rsid w:val="00774A75"/>
    <w:rsid w:val="00774B40"/>
    <w:rsid w:val="00774B77"/>
    <w:rsid w:val="00774B87"/>
    <w:rsid w:val="00774B96"/>
    <w:rsid w:val="00774BC1"/>
    <w:rsid w:val="00774C13"/>
    <w:rsid w:val="00774C14"/>
    <w:rsid w:val="00774CFC"/>
    <w:rsid w:val="00774E0D"/>
    <w:rsid w:val="00774ED2"/>
    <w:rsid w:val="00775038"/>
    <w:rsid w:val="007750A4"/>
    <w:rsid w:val="007750B3"/>
    <w:rsid w:val="00775131"/>
    <w:rsid w:val="007752A1"/>
    <w:rsid w:val="007752C3"/>
    <w:rsid w:val="00775358"/>
    <w:rsid w:val="0077548C"/>
    <w:rsid w:val="007754D7"/>
    <w:rsid w:val="00775557"/>
    <w:rsid w:val="00775671"/>
    <w:rsid w:val="007757B1"/>
    <w:rsid w:val="00775805"/>
    <w:rsid w:val="007758CF"/>
    <w:rsid w:val="007759E2"/>
    <w:rsid w:val="00775A2A"/>
    <w:rsid w:val="00775A80"/>
    <w:rsid w:val="00775BB2"/>
    <w:rsid w:val="00775C02"/>
    <w:rsid w:val="00775D8C"/>
    <w:rsid w:val="00775D9D"/>
    <w:rsid w:val="00775EAA"/>
    <w:rsid w:val="00775F22"/>
    <w:rsid w:val="00775F2E"/>
    <w:rsid w:val="00776056"/>
    <w:rsid w:val="007760BA"/>
    <w:rsid w:val="007760E4"/>
    <w:rsid w:val="0077624A"/>
    <w:rsid w:val="007762B6"/>
    <w:rsid w:val="007762D9"/>
    <w:rsid w:val="0077630C"/>
    <w:rsid w:val="00776376"/>
    <w:rsid w:val="0077648B"/>
    <w:rsid w:val="00776532"/>
    <w:rsid w:val="0077677D"/>
    <w:rsid w:val="00776863"/>
    <w:rsid w:val="007768E0"/>
    <w:rsid w:val="00776912"/>
    <w:rsid w:val="00776933"/>
    <w:rsid w:val="0077694C"/>
    <w:rsid w:val="007769C5"/>
    <w:rsid w:val="00776A96"/>
    <w:rsid w:val="00776BFE"/>
    <w:rsid w:val="00776C87"/>
    <w:rsid w:val="00776CF1"/>
    <w:rsid w:val="00776D9C"/>
    <w:rsid w:val="00776DAC"/>
    <w:rsid w:val="00776DFF"/>
    <w:rsid w:val="00776E28"/>
    <w:rsid w:val="00776E54"/>
    <w:rsid w:val="00776EE2"/>
    <w:rsid w:val="00776F77"/>
    <w:rsid w:val="0077704F"/>
    <w:rsid w:val="007770C5"/>
    <w:rsid w:val="007771ED"/>
    <w:rsid w:val="0077723F"/>
    <w:rsid w:val="00777292"/>
    <w:rsid w:val="007774B4"/>
    <w:rsid w:val="007774FF"/>
    <w:rsid w:val="007775A7"/>
    <w:rsid w:val="007775B7"/>
    <w:rsid w:val="007775E1"/>
    <w:rsid w:val="007775E3"/>
    <w:rsid w:val="007775F8"/>
    <w:rsid w:val="007776C3"/>
    <w:rsid w:val="0077774F"/>
    <w:rsid w:val="0077775E"/>
    <w:rsid w:val="007777B5"/>
    <w:rsid w:val="00777922"/>
    <w:rsid w:val="00777A33"/>
    <w:rsid w:val="00777B67"/>
    <w:rsid w:val="00777B7C"/>
    <w:rsid w:val="00777C1D"/>
    <w:rsid w:val="00777CFE"/>
    <w:rsid w:val="00777DAB"/>
    <w:rsid w:val="00777EF7"/>
    <w:rsid w:val="00777F0A"/>
    <w:rsid w:val="00777F80"/>
    <w:rsid w:val="00777F95"/>
    <w:rsid w:val="0078001E"/>
    <w:rsid w:val="00780125"/>
    <w:rsid w:val="00780174"/>
    <w:rsid w:val="007801AF"/>
    <w:rsid w:val="0078027E"/>
    <w:rsid w:val="00780291"/>
    <w:rsid w:val="007802DB"/>
    <w:rsid w:val="00780465"/>
    <w:rsid w:val="00780493"/>
    <w:rsid w:val="007804FC"/>
    <w:rsid w:val="0078053E"/>
    <w:rsid w:val="007805A1"/>
    <w:rsid w:val="007805B4"/>
    <w:rsid w:val="0078066E"/>
    <w:rsid w:val="00780729"/>
    <w:rsid w:val="00780881"/>
    <w:rsid w:val="007808AC"/>
    <w:rsid w:val="007808B5"/>
    <w:rsid w:val="0078094D"/>
    <w:rsid w:val="0078095D"/>
    <w:rsid w:val="007809E4"/>
    <w:rsid w:val="00780A27"/>
    <w:rsid w:val="00780B7D"/>
    <w:rsid w:val="00780C5F"/>
    <w:rsid w:val="00780D1A"/>
    <w:rsid w:val="00780E5A"/>
    <w:rsid w:val="00780F79"/>
    <w:rsid w:val="00780FBD"/>
    <w:rsid w:val="00781097"/>
    <w:rsid w:val="007810DF"/>
    <w:rsid w:val="00781108"/>
    <w:rsid w:val="007811F1"/>
    <w:rsid w:val="007813DE"/>
    <w:rsid w:val="007813F3"/>
    <w:rsid w:val="00781674"/>
    <w:rsid w:val="007816BB"/>
    <w:rsid w:val="00781752"/>
    <w:rsid w:val="0078180D"/>
    <w:rsid w:val="00781866"/>
    <w:rsid w:val="00781A8F"/>
    <w:rsid w:val="00781AAB"/>
    <w:rsid w:val="00781AC7"/>
    <w:rsid w:val="00781B69"/>
    <w:rsid w:val="00781BC5"/>
    <w:rsid w:val="00781C5A"/>
    <w:rsid w:val="00781CFA"/>
    <w:rsid w:val="00781D34"/>
    <w:rsid w:val="00781DE8"/>
    <w:rsid w:val="00781E2F"/>
    <w:rsid w:val="00781EF2"/>
    <w:rsid w:val="00781F10"/>
    <w:rsid w:val="00781F71"/>
    <w:rsid w:val="0078203A"/>
    <w:rsid w:val="0078205C"/>
    <w:rsid w:val="00782179"/>
    <w:rsid w:val="00782273"/>
    <w:rsid w:val="007822D3"/>
    <w:rsid w:val="0078230E"/>
    <w:rsid w:val="00782360"/>
    <w:rsid w:val="007823BF"/>
    <w:rsid w:val="007823D3"/>
    <w:rsid w:val="007824CC"/>
    <w:rsid w:val="00782597"/>
    <w:rsid w:val="007825A2"/>
    <w:rsid w:val="00782765"/>
    <w:rsid w:val="00782842"/>
    <w:rsid w:val="007828F7"/>
    <w:rsid w:val="00782955"/>
    <w:rsid w:val="00782970"/>
    <w:rsid w:val="0078299A"/>
    <w:rsid w:val="007829C1"/>
    <w:rsid w:val="007829D5"/>
    <w:rsid w:val="00782A01"/>
    <w:rsid w:val="00782A36"/>
    <w:rsid w:val="00782A52"/>
    <w:rsid w:val="00782ACD"/>
    <w:rsid w:val="00782AE4"/>
    <w:rsid w:val="00782B25"/>
    <w:rsid w:val="00782B4E"/>
    <w:rsid w:val="00782B7F"/>
    <w:rsid w:val="00782C0A"/>
    <w:rsid w:val="00782D1B"/>
    <w:rsid w:val="00782DE2"/>
    <w:rsid w:val="00782E57"/>
    <w:rsid w:val="00782FAD"/>
    <w:rsid w:val="00782FFC"/>
    <w:rsid w:val="00783047"/>
    <w:rsid w:val="00783074"/>
    <w:rsid w:val="007830DC"/>
    <w:rsid w:val="00783170"/>
    <w:rsid w:val="007831A4"/>
    <w:rsid w:val="00783207"/>
    <w:rsid w:val="00783291"/>
    <w:rsid w:val="00783304"/>
    <w:rsid w:val="00783455"/>
    <w:rsid w:val="00783466"/>
    <w:rsid w:val="007834E4"/>
    <w:rsid w:val="007835EC"/>
    <w:rsid w:val="00783687"/>
    <w:rsid w:val="007837EB"/>
    <w:rsid w:val="00783838"/>
    <w:rsid w:val="007838AA"/>
    <w:rsid w:val="00783923"/>
    <w:rsid w:val="00783A20"/>
    <w:rsid w:val="00783A29"/>
    <w:rsid w:val="00783A46"/>
    <w:rsid w:val="00783B6F"/>
    <w:rsid w:val="00783BFA"/>
    <w:rsid w:val="00783C52"/>
    <w:rsid w:val="00783CAA"/>
    <w:rsid w:val="00783CB1"/>
    <w:rsid w:val="00783CB6"/>
    <w:rsid w:val="00783CC1"/>
    <w:rsid w:val="00783CC8"/>
    <w:rsid w:val="00783CCF"/>
    <w:rsid w:val="00783E68"/>
    <w:rsid w:val="00783EA2"/>
    <w:rsid w:val="00783ECD"/>
    <w:rsid w:val="00783F22"/>
    <w:rsid w:val="00783F2B"/>
    <w:rsid w:val="00783F36"/>
    <w:rsid w:val="00783F8E"/>
    <w:rsid w:val="00783FFA"/>
    <w:rsid w:val="007840A6"/>
    <w:rsid w:val="007840E3"/>
    <w:rsid w:val="00784193"/>
    <w:rsid w:val="0078421D"/>
    <w:rsid w:val="007843E6"/>
    <w:rsid w:val="0078441F"/>
    <w:rsid w:val="00784420"/>
    <w:rsid w:val="007844BC"/>
    <w:rsid w:val="007844C9"/>
    <w:rsid w:val="007844F6"/>
    <w:rsid w:val="00784506"/>
    <w:rsid w:val="0078467D"/>
    <w:rsid w:val="00784728"/>
    <w:rsid w:val="00784755"/>
    <w:rsid w:val="00784791"/>
    <w:rsid w:val="0078479C"/>
    <w:rsid w:val="0078483E"/>
    <w:rsid w:val="0078487A"/>
    <w:rsid w:val="00784961"/>
    <w:rsid w:val="007849C8"/>
    <w:rsid w:val="00784B0E"/>
    <w:rsid w:val="00784C55"/>
    <w:rsid w:val="00784C6B"/>
    <w:rsid w:val="00784C8E"/>
    <w:rsid w:val="00784D5B"/>
    <w:rsid w:val="00784D7C"/>
    <w:rsid w:val="00784DD5"/>
    <w:rsid w:val="00784F4A"/>
    <w:rsid w:val="00784F86"/>
    <w:rsid w:val="00785025"/>
    <w:rsid w:val="00785127"/>
    <w:rsid w:val="007851EF"/>
    <w:rsid w:val="0078531E"/>
    <w:rsid w:val="007853BF"/>
    <w:rsid w:val="007853D2"/>
    <w:rsid w:val="0078544D"/>
    <w:rsid w:val="00785674"/>
    <w:rsid w:val="007857AC"/>
    <w:rsid w:val="00785843"/>
    <w:rsid w:val="007858BB"/>
    <w:rsid w:val="00785A23"/>
    <w:rsid w:val="00785AED"/>
    <w:rsid w:val="00785B8E"/>
    <w:rsid w:val="00785BEB"/>
    <w:rsid w:val="00785C59"/>
    <w:rsid w:val="00785CBE"/>
    <w:rsid w:val="00785E18"/>
    <w:rsid w:val="00785E92"/>
    <w:rsid w:val="00785EB4"/>
    <w:rsid w:val="00785EBC"/>
    <w:rsid w:val="00785F03"/>
    <w:rsid w:val="00785F16"/>
    <w:rsid w:val="00785F5E"/>
    <w:rsid w:val="00785F67"/>
    <w:rsid w:val="0078606E"/>
    <w:rsid w:val="007860C2"/>
    <w:rsid w:val="007860F1"/>
    <w:rsid w:val="00786102"/>
    <w:rsid w:val="00786119"/>
    <w:rsid w:val="00786186"/>
    <w:rsid w:val="007862E9"/>
    <w:rsid w:val="0078632E"/>
    <w:rsid w:val="007863B7"/>
    <w:rsid w:val="00786439"/>
    <w:rsid w:val="00786474"/>
    <w:rsid w:val="0078648C"/>
    <w:rsid w:val="007865E0"/>
    <w:rsid w:val="00786710"/>
    <w:rsid w:val="00786722"/>
    <w:rsid w:val="0078673E"/>
    <w:rsid w:val="00786784"/>
    <w:rsid w:val="0078679D"/>
    <w:rsid w:val="0078684D"/>
    <w:rsid w:val="007868ED"/>
    <w:rsid w:val="007869C3"/>
    <w:rsid w:val="00786A04"/>
    <w:rsid w:val="00786A25"/>
    <w:rsid w:val="00786A37"/>
    <w:rsid w:val="00786A62"/>
    <w:rsid w:val="00786A86"/>
    <w:rsid w:val="00786A87"/>
    <w:rsid w:val="00786A90"/>
    <w:rsid w:val="00786ABC"/>
    <w:rsid w:val="00786B05"/>
    <w:rsid w:val="00786BD8"/>
    <w:rsid w:val="00786C22"/>
    <w:rsid w:val="00786C25"/>
    <w:rsid w:val="00786CFB"/>
    <w:rsid w:val="00786E84"/>
    <w:rsid w:val="00786F04"/>
    <w:rsid w:val="00786F13"/>
    <w:rsid w:val="00786F23"/>
    <w:rsid w:val="00786FB0"/>
    <w:rsid w:val="0078705C"/>
    <w:rsid w:val="00787174"/>
    <w:rsid w:val="007871C2"/>
    <w:rsid w:val="007871C8"/>
    <w:rsid w:val="0078727A"/>
    <w:rsid w:val="007872E3"/>
    <w:rsid w:val="007873A7"/>
    <w:rsid w:val="00787456"/>
    <w:rsid w:val="00787457"/>
    <w:rsid w:val="00787484"/>
    <w:rsid w:val="007875A7"/>
    <w:rsid w:val="00787621"/>
    <w:rsid w:val="0078763D"/>
    <w:rsid w:val="00787672"/>
    <w:rsid w:val="007876CC"/>
    <w:rsid w:val="0078773C"/>
    <w:rsid w:val="00787769"/>
    <w:rsid w:val="0078776F"/>
    <w:rsid w:val="0078778C"/>
    <w:rsid w:val="007877A1"/>
    <w:rsid w:val="007877A9"/>
    <w:rsid w:val="007878EF"/>
    <w:rsid w:val="00787BB2"/>
    <w:rsid w:val="00787BCB"/>
    <w:rsid w:val="00787C43"/>
    <w:rsid w:val="00787CC7"/>
    <w:rsid w:val="00787E64"/>
    <w:rsid w:val="00787E6D"/>
    <w:rsid w:val="00787F17"/>
    <w:rsid w:val="00787F7B"/>
    <w:rsid w:val="00787F86"/>
    <w:rsid w:val="00790010"/>
    <w:rsid w:val="00790118"/>
    <w:rsid w:val="0079029B"/>
    <w:rsid w:val="007902F5"/>
    <w:rsid w:val="007903AA"/>
    <w:rsid w:val="007905D8"/>
    <w:rsid w:val="007905DE"/>
    <w:rsid w:val="00790624"/>
    <w:rsid w:val="00790626"/>
    <w:rsid w:val="00790662"/>
    <w:rsid w:val="007906A7"/>
    <w:rsid w:val="007906F1"/>
    <w:rsid w:val="0079074F"/>
    <w:rsid w:val="00790779"/>
    <w:rsid w:val="0079079B"/>
    <w:rsid w:val="007907A9"/>
    <w:rsid w:val="007907EB"/>
    <w:rsid w:val="00790845"/>
    <w:rsid w:val="007908E2"/>
    <w:rsid w:val="00790933"/>
    <w:rsid w:val="00790999"/>
    <w:rsid w:val="007909F0"/>
    <w:rsid w:val="00790AC8"/>
    <w:rsid w:val="00790AD6"/>
    <w:rsid w:val="00790B1E"/>
    <w:rsid w:val="00790C51"/>
    <w:rsid w:val="00790D0C"/>
    <w:rsid w:val="00790E2F"/>
    <w:rsid w:val="00790EA0"/>
    <w:rsid w:val="00790F22"/>
    <w:rsid w:val="00790F38"/>
    <w:rsid w:val="00791170"/>
    <w:rsid w:val="00791277"/>
    <w:rsid w:val="0079147F"/>
    <w:rsid w:val="007914A2"/>
    <w:rsid w:val="0079153A"/>
    <w:rsid w:val="00791644"/>
    <w:rsid w:val="00791687"/>
    <w:rsid w:val="00791723"/>
    <w:rsid w:val="007917AD"/>
    <w:rsid w:val="00791906"/>
    <w:rsid w:val="007919A2"/>
    <w:rsid w:val="007919F7"/>
    <w:rsid w:val="00791AF2"/>
    <w:rsid w:val="00791B1E"/>
    <w:rsid w:val="00791C3F"/>
    <w:rsid w:val="00791C91"/>
    <w:rsid w:val="00791DA9"/>
    <w:rsid w:val="00791DFD"/>
    <w:rsid w:val="00791E2D"/>
    <w:rsid w:val="00791EA1"/>
    <w:rsid w:val="00791ECC"/>
    <w:rsid w:val="00791F19"/>
    <w:rsid w:val="00791F5B"/>
    <w:rsid w:val="00791FFF"/>
    <w:rsid w:val="007920D0"/>
    <w:rsid w:val="00792111"/>
    <w:rsid w:val="00792127"/>
    <w:rsid w:val="00792280"/>
    <w:rsid w:val="007922BC"/>
    <w:rsid w:val="007922D1"/>
    <w:rsid w:val="007922E9"/>
    <w:rsid w:val="007923BD"/>
    <w:rsid w:val="00792411"/>
    <w:rsid w:val="007924C8"/>
    <w:rsid w:val="00792584"/>
    <w:rsid w:val="0079264A"/>
    <w:rsid w:val="0079272F"/>
    <w:rsid w:val="0079274B"/>
    <w:rsid w:val="007927F3"/>
    <w:rsid w:val="00792852"/>
    <w:rsid w:val="0079287A"/>
    <w:rsid w:val="00792915"/>
    <w:rsid w:val="00792923"/>
    <w:rsid w:val="00792B2F"/>
    <w:rsid w:val="00792C6D"/>
    <w:rsid w:val="00792CAE"/>
    <w:rsid w:val="00792F12"/>
    <w:rsid w:val="00792F99"/>
    <w:rsid w:val="00792FD8"/>
    <w:rsid w:val="00792FFE"/>
    <w:rsid w:val="00793029"/>
    <w:rsid w:val="00793125"/>
    <w:rsid w:val="00793313"/>
    <w:rsid w:val="0079337E"/>
    <w:rsid w:val="00793467"/>
    <w:rsid w:val="00793472"/>
    <w:rsid w:val="00793501"/>
    <w:rsid w:val="0079354E"/>
    <w:rsid w:val="00793650"/>
    <w:rsid w:val="00793752"/>
    <w:rsid w:val="0079376E"/>
    <w:rsid w:val="007937B1"/>
    <w:rsid w:val="00793953"/>
    <w:rsid w:val="00793968"/>
    <w:rsid w:val="00793A0D"/>
    <w:rsid w:val="00793A68"/>
    <w:rsid w:val="00793BAF"/>
    <w:rsid w:val="00793BBF"/>
    <w:rsid w:val="00793BFF"/>
    <w:rsid w:val="00793C1D"/>
    <w:rsid w:val="00793C5D"/>
    <w:rsid w:val="00793CD2"/>
    <w:rsid w:val="00793D4B"/>
    <w:rsid w:val="00793D50"/>
    <w:rsid w:val="00793DED"/>
    <w:rsid w:val="00793E82"/>
    <w:rsid w:val="00793F01"/>
    <w:rsid w:val="00793F50"/>
    <w:rsid w:val="00793F89"/>
    <w:rsid w:val="0079409A"/>
    <w:rsid w:val="00794226"/>
    <w:rsid w:val="0079426C"/>
    <w:rsid w:val="007942EB"/>
    <w:rsid w:val="007943DF"/>
    <w:rsid w:val="0079445A"/>
    <w:rsid w:val="00794476"/>
    <w:rsid w:val="00794567"/>
    <w:rsid w:val="00794580"/>
    <w:rsid w:val="00794598"/>
    <w:rsid w:val="007946CE"/>
    <w:rsid w:val="007946E4"/>
    <w:rsid w:val="00794876"/>
    <w:rsid w:val="007949CC"/>
    <w:rsid w:val="007949DE"/>
    <w:rsid w:val="00794A5F"/>
    <w:rsid w:val="00794A9D"/>
    <w:rsid w:val="00794AD0"/>
    <w:rsid w:val="00794BE1"/>
    <w:rsid w:val="00794C99"/>
    <w:rsid w:val="00794D26"/>
    <w:rsid w:val="00794D2E"/>
    <w:rsid w:val="00794DE8"/>
    <w:rsid w:val="00794E61"/>
    <w:rsid w:val="00794F5C"/>
    <w:rsid w:val="00794F91"/>
    <w:rsid w:val="00795013"/>
    <w:rsid w:val="00795056"/>
    <w:rsid w:val="007950BD"/>
    <w:rsid w:val="007951F6"/>
    <w:rsid w:val="00795210"/>
    <w:rsid w:val="0079527A"/>
    <w:rsid w:val="00795294"/>
    <w:rsid w:val="007952CE"/>
    <w:rsid w:val="0079533B"/>
    <w:rsid w:val="00795375"/>
    <w:rsid w:val="00795381"/>
    <w:rsid w:val="007954CB"/>
    <w:rsid w:val="007955ED"/>
    <w:rsid w:val="007956EF"/>
    <w:rsid w:val="00795732"/>
    <w:rsid w:val="0079574E"/>
    <w:rsid w:val="00795815"/>
    <w:rsid w:val="00795967"/>
    <w:rsid w:val="007959B5"/>
    <w:rsid w:val="00795A6D"/>
    <w:rsid w:val="00795B6D"/>
    <w:rsid w:val="00795BFC"/>
    <w:rsid w:val="00795CB8"/>
    <w:rsid w:val="00795D7C"/>
    <w:rsid w:val="00795E16"/>
    <w:rsid w:val="00795E4D"/>
    <w:rsid w:val="00795F0A"/>
    <w:rsid w:val="0079601D"/>
    <w:rsid w:val="007960A4"/>
    <w:rsid w:val="00796126"/>
    <w:rsid w:val="00796269"/>
    <w:rsid w:val="0079628D"/>
    <w:rsid w:val="00796431"/>
    <w:rsid w:val="0079647A"/>
    <w:rsid w:val="007965B6"/>
    <w:rsid w:val="007965E1"/>
    <w:rsid w:val="00796888"/>
    <w:rsid w:val="0079694B"/>
    <w:rsid w:val="007969AE"/>
    <w:rsid w:val="00796AA5"/>
    <w:rsid w:val="00796C77"/>
    <w:rsid w:val="00796DD9"/>
    <w:rsid w:val="00796E81"/>
    <w:rsid w:val="00796EB1"/>
    <w:rsid w:val="00796EBC"/>
    <w:rsid w:val="00796F5B"/>
    <w:rsid w:val="0079704C"/>
    <w:rsid w:val="00797176"/>
    <w:rsid w:val="00797264"/>
    <w:rsid w:val="00797291"/>
    <w:rsid w:val="007972EF"/>
    <w:rsid w:val="00797336"/>
    <w:rsid w:val="007973BF"/>
    <w:rsid w:val="007973CE"/>
    <w:rsid w:val="0079750F"/>
    <w:rsid w:val="007975DF"/>
    <w:rsid w:val="007975E9"/>
    <w:rsid w:val="007975EA"/>
    <w:rsid w:val="00797659"/>
    <w:rsid w:val="00797661"/>
    <w:rsid w:val="007976C2"/>
    <w:rsid w:val="007976D8"/>
    <w:rsid w:val="007976E5"/>
    <w:rsid w:val="007977F8"/>
    <w:rsid w:val="007977FD"/>
    <w:rsid w:val="00797878"/>
    <w:rsid w:val="00797A27"/>
    <w:rsid w:val="00797A2D"/>
    <w:rsid w:val="00797B79"/>
    <w:rsid w:val="00797BFF"/>
    <w:rsid w:val="00797CCC"/>
    <w:rsid w:val="00797CDA"/>
    <w:rsid w:val="00797D6D"/>
    <w:rsid w:val="00797DB4"/>
    <w:rsid w:val="00797EEA"/>
    <w:rsid w:val="00797FD3"/>
    <w:rsid w:val="007A01B7"/>
    <w:rsid w:val="007A036D"/>
    <w:rsid w:val="007A047B"/>
    <w:rsid w:val="007A0482"/>
    <w:rsid w:val="007A04AA"/>
    <w:rsid w:val="007A04F4"/>
    <w:rsid w:val="007A05C4"/>
    <w:rsid w:val="007A073A"/>
    <w:rsid w:val="007A075B"/>
    <w:rsid w:val="007A0761"/>
    <w:rsid w:val="007A0764"/>
    <w:rsid w:val="007A082E"/>
    <w:rsid w:val="007A090A"/>
    <w:rsid w:val="007A097D"/>
    <w:rsid w:val="007A09D4"/>
    <w:rsid w:val="007A0B13"/>
    <w:rsid w:val="007A0B71"/>
    <w:rsid w:val="007A0CB1"/>
    <w:rsid w:val="007A0CE4"/>
    <w:rsid w:val="007A0D26"/>
    <w:rsid w:val="007A0E27"/>
    <w:rsid w:val="007A0EB1"/>
    <w:rsid w:val="007A1019"/>
    <w:rsid w:val="007A105C"/>
    <w:rsid w:val="007A1106"/>
    <w:rsid w:val="007A126C"/>
    <w:rsid w:val="007A1297"/>
    <w:rsid w:val="007A12AB"/>
    <w:rsid w:val="007A12FB"/>
    <w:rsid w:val="007A1365"/>
    <w:rsid w:val="007A1419"/>
    <w:rsid w:val="007A141D"/>
    <w:rsid w:val="007A14B8"/>
    <w:rsid w:val="007A16CF"/>
    <w:rsid w:val="007A1708"/>
    <w:rsid w:val="007A1840"/>
    <w:rsid w:val="007A1850"/>
    <w:rsid w:val="007A185E"/>
    <w:rsid w:val="007A1885"/>
    <w:rsid w:val="007A1958"/>
    <w:rsid w:val="007A1B03"/>
    <w:rsid w:val="007A1CAC"/>
    <w:rsid w:val="007A1CC7"/>
    <w:rsid w:val="007A1CDE"/>
    <w:rsid w:val="007A1E38"/>
    <w:rsid w:val="007A1F18"/>
    <w:rsid w:val="007A1F85"/>
    <w:rsid w:val="007A1FAC"/>
    <w:rsid w:val="007A200D"/>
    <w:rsid w:val="007A2085"/>
    <w:rsid w:val="007A20B6"/>
    <w:rsid w:val="007A2119"/>
    <w:rsid w:val="007A21FD"/>
    <w:rsid w:val="007A2299"/>
    <w:rsid w:val="007A2378"/>
    <w:rsid w:val="007A23F9"/>
    <w:rsid w:val="007A2429"/>
    <w:rsid w:val="007A2499"/>
    <w:rsid w:val="007A24CE"/>
    <w:rsid w:val="007A2538"/>
    <w:rsid w:val="007A2551"/>
    <w:rsid w:val="007A2572"/>
    <w:rsid w:val="007A25AF"/>
    <w:rsid w:val="007A2662"/>
    <w:rsid w:val="007A26D0"/>
    <w:rsid w:val="007A26D4"/>
    <w:rsid w:val="007A273C"/>
    <w:rsid w:val="007A2855"/>
    <w:rsid w:val="007A2868"/>
    <w:rsid w:val="007A2916"/>
    <w:rsid w:val="007A293F"/>
    <w:rsid w:val="007A29FE"/>
    <w:rsid w:val="007A2A21"/>
    <w:rsid w:val="007A2A6F"/>
    <w:rsid w:val="007A2C67"/>
    <w:rsid w:val="007A2C89"/>
    <w:rsid w:val="007A2D99"/>
    <w:rsid w:val="007A2D9E"/>
    <w:rsid w:val="007A2DF5"/>
    <w:rsid w:val="007A2EFA"/>
    <w:rsid w:val="007A2FAD"/>
    <w:rsid w:val="007A2FF2"/>
    <w:rsid w:val="007A30DE"/>
    <w:rsid w:val="007A3187"/>
    <w:rsid w:val="007A31F5"/>
    <w:rsid w:val="007A3219"/>
    <w:rsid w:val="007A3228"/>
    <w:rsid w:val="007A3256"/>
    <w:rsid w:val="007A3295"/>
    <w:rsid w:val="007A332B"/>
    <w:rsid w:val="007A3375"/>
    <w:rsid w:val="007A3440"/>
    <w:rsid w:val="007A3495"/>
    <w:rsid w:val="007A34DB"/>
    <w:rsid w:val="007A354B"/>
    <w:rsid w:val="007A3620"/>
    <w:rsid w:val="007A3739"/>
    <w:rsid w:val="007A3809"/>
    <w:rsid w:val="007A3826"/>
    <w:rsid w:val="007A3841"/>
    <w:rsid w:val="007A3923"/>
    <w:rsid w:val="007A393B"/>
    <w:rsid w:val="007A3A46"/>
    <w:rsid w:val="007A3AA1"/>
    <w:rsid w:val="007A3AA5"/>
    <w:rsid w:val="007A3AA6"/>
    <w:rsid w:val="007A3B1F"/>
    <w:rsid w:val="007A3B83"/>
    <w:rsid w:val="007A3B89"/>
    <w:rsid w:val="007A3BB8"/>
    <w:rsid w:val="007A3CFA"/>
    <w:rsid w:val="007A3DDB"/>
    <w:rsid w:val="007A3DFE"/>
    <w:rsid w:val="007A3E41"/>
    <w:rsid w:val="007A3EE2"/>
    <w:rsid w:val="007A3FC6"/>
    <w:rsid w:val="007A3FD7"/>
    <w:rsid w:val="007A3FFE"/>
    <w:rsid w:val="007A4068"/>
    <w:rsid w:val="007A409D"/>
    <w:rsid w:val="007A4106"/>
    <w:rsid w:val="007A41D0"/>
    <w:rsid w:val="007A425A"/>
    <w:rsid w:val="007A4289"/>
    <w:rsid w:val="007A42A6"/>
    <w:rsid w:val="007A4319"/>
    <w:rsid w:val="007A4458"/>
    <w:rsid w:val="007A4477"/>
    <w:rsid w:val="007A4496"/>
    <w:rsid w:val="007A44E8"/>
    <w:rsid w:val="007A4598"/>
    <w:rsid w:val="007A4636"/>
    <w:rsid w:val="007A4657"/>
    <w:rsid w:val="007A469D"/>
    <w:rsid w:val="007A4716"/>
    <w:rsid w:val="007A472E"/>
    <w:rsid w:val="007A47E5"/>
    <w:rsid w:val="007A481E"/>
    <w:rsid w:val="007A499B"/>
    <w:rsid w:val="007A4B35"/>
    <w:rsid w:val="007A4C72"/>
    <w:rsid w:val="007A4CB6"/>
    <w:rsid w:val="007A4CF0"/>
    <w:rsid w:val="007A4D54"/>
    <w:rsid w:val="007A4E83"/>
    <w:rsid w:val="007A4EAE"/>
    <w:rsid w:val="007A4EC6"/>
    <w:rsid w:val="007A4F0F"/>
    <w:rsid w:val="007A5085"/>
    <w:rsid w:val="007A50B8"/>
    <w:rsid w:val="007A512E"/>
    <w:rsid w:val="007A5283"/>
    <w:rsid w:val="007A5428"/>
    <w:rsid w:val="007A5483"/>
    <w:rsid w:val="007A54D5"/>
    <w:rsid w:val="007A5506"/>
    <w:rsid w:val="007A550E"/>
    <w:rsid w:val="007A5551"/>
    <w:rsid w:val="007A55E7"/>
    <w:rsid w:val="007A5617"/>
    <w:rsid w:val="007A5665"/>
    <w:rsid w:val="007A57F9"/>
    <w:rsid w:val="007A57FA"/>
    <w:rsid w:val="007A584D"/>
    <w:rsid w:val="007A5B74"/>
    <w:rsid w:val="007A5BE3"/>
    <w:rsid w:val="007A5BE9"/>
    <w:rsid w:val="007A5C45"/>
    <w:rsid w:val="007A5CB2"/>
    <w:rsid w:val="007A5D44"/>
    <w:rsid w:val="007A5DFC"/>
    <w:rsid w:val="007A5EB3"/>
    <w:rsid w:val="007A5ECE"/>
    <w:rsid w:val="007A5F63"/>
    <w:rsid w:val="007A5FD5"/>
    <w:rsid w:val="007A6003"/>
    <w:rsid w:val="007A6018"/>
    <w:rsid w:val="007A6097"/>
    <w:rsid w:val="007A615A"/>
    <w:rsid w:val="007A6168"/>
    <w:rsid w:val="007A617D"/>
    <w:rsid w:val="007A6234"/>
    <w:rsid w:val="007A6348"/>
    <w:rsid w:val="007A638A"/>
    <w:rsid w:val="007A64BB"/>
    <w:rsid w:val="007A652C"/>
    <w:rsid w:val="007A6600"/>
    <w:rsid w:val="007A66FD"/>
    <w:rsid w:val="007A6702"/>
    <w:rsid w:val="007A671E"/>
    <w:rsid w:val="007A6754"/>
    <w:rsid w:val="007A675F"/>
    <w:rsid w:val="007A67E3"/>
    <w:rsid w:val="007A687C"/>
    <w:rsid w:val="007A68FA"/>
    <w:rsid w:val="007A691B"/>
    <w:rsid w:val="007A6979"/>
    <w:rsid w:val="007A69FA"/>
    <w:rsid w:val="007A6A07"/>
    <w:rsid w:val="007A6A1F"/>
    <w:rsid w:val="007A6A56"/>
    <w:rsid w:val="007A6AE8"/>
    <w:rsid w:val="007A6B23"/>
    <w:rsid w:val="007A6B65"/>
    <w:rsid w:val="007A6B7F"/>
    <w:rsid w:val="007A6C35"/>
    <w:rsid w:val="007A6C47"/>
    <w:rsid w:val="007A6CF6"/>
    <w:rsid w:val="007A6D04"/>
    <w:rsid w:val="007A6DB0"/>
    <w:rsid w:val="007A6E32"/>
    <w:rsid w:val="007A6E9D"/>
    <w:rsid w:val="007A6EE1"/>
    <w:rsid w:val="007A6FEE"/>
    <w:rsid w:val="007A7004"/>
    <w:rsid w:val="007A7038"/>
    <w:rsid w:val="007A704F"/>
    <w:rsid w:val="007A70D4"/>
    <w:rsid w:val="007A7137"/>
    <w:rsid w:val="007A714A"/>
    <w:rsid w:val="007A7167"/>
    <w:rsid w:val="007A718F"/>
    <w:rsid w:val="007A73FA"/>
    <w:rsid w:val="007A7437"/>
    <w:rsid w:val="007A747E"/>
    <w:rsid w:val="007A74C9"/>
    <w:rsid w:val="007A756C"/>
    <w:rsid w:val="007A7588"/>
    <w:rsid w:val="007A767B"/>
    <w:rsid w:val="007A76E7"/>
    <w:rsid w:val="007A7715"/>
    <w:rsid w:val="007A77CA"/>
    <w:rsid w:val="007A78FB"/>
    <w:rsid w:val="007A7992"/>
    <w:rsid w:val="007A79AE"/>
    <w:rsid w:val="007A7AAC"/>
    <w:rsid w:val="007A7ADF"/>
    <w:rsid w:val="007A7B68"/>
    <w:rsid w:val="007A7C2E"/>
    <w:rsid w:val="007A7D7F"/>
    <w:rsid w:val="007A7DD4"/>
    <w:rsid w:val="007A7E88"/>
    <w:rsid w:val="007A7ED9"/>
    <w:rsid w:val="007A7F2A"/>
    <w:rsid w:val="007A7F99"/>
    <w:rsid w:val="007B0019"/>
    <w:rsid w:val="007B0107"/>
    <w:rsid w:val="007B011A"/>
    <w:rsid w:val="007B0138"/>
    <w:rsid w:val="007B01B8"/>
    <w:rsid w:val="007B020D"/>
    <w:rsid w:val="007B0213"/>
    <w:rsid w:val="007B028E"/>
    <w:rsid w:val="007B0297"/>
    <w:rsid w:val="007B02DC"/>
    <w:rsid w:val="007B03BF"/>
    <w:rsid w:val="007B03E4"/>
    <w:rsid w:val="007B0757"/>
    <w:rsid w:val="007B0794"/>
    <w:rsid w:val="007B08E2"/>
    <w:rsid w:val="007B0904"/>
    <w:rsid w:val="007B090F"/>
    <w:rsid w:val="007B09A2"/>
    <w:rsid w:val="007B09E8"/>
    <w:rsid w:val="007B0BB2"/>
    <w:rsid w:val="007B0BD8"/>
    <w:rsid w:val="007B0BF5"/>
    <w:rsid w:val="007B0C3C"/>
    <w:rsid w:val="007B0C75"/>
    <w:rsid w:val="007B0C7A"/>
    <w:rsid w:val="007B0C95"/>
    <w:rsid w:val="007B0D52"/>
    <w:rsid w:val="007B0D8F"/>
    <w:rsid w:val="007B0DA2"/>
    <w:rsid w:val="007B0E85"/>
    <w:rsid w:val="007B0EA9"/>
    <w:rsid w:val="007B0F70"/>
    <w:rsid w:val="007B0F7D"/>
    <w:rsid w:val="007B1009"/>
    <w:rsid w:val="007B1030"/>
    <w:rsid w:val="007B1069"/>
    <w:rsid w:val="007B117C"/>
    <w:rsid w:val="007B1213"/>
    <w:rsid w:val="007B125D"/>
    <w:rsid w:val="007B125E"/>
    <w:rsid w:val="007B12E7"/>
    <w:rsid w:val="007B12E9"/>
    <w:rsid w:val="007B138A"/>
    <w:rsid w:val="007B13FE"/>
    <w:rsid w:val="007B14CF"/>
    <w:rsid w:val="007B1545"/>
    <w:rsid w:val="007B1575"/>
    <w:rsid w:val="007B15FE"/>
    <w:rsid w:val="007B160A"/>
    <w:rsid w:val="007B1728"/>
    <w:rsid w:val="007B1759"/>
    <w:rsid w:val="007B17BD"/>
    <w:rsid w:val="007B1851"/>
    <w:rsid w:val="007B1960"/>
    <w:rsid w:val="007B19A9"/>
    <w:rsid w:val="007B19AB"/>
    <w:rsid w:val="007B1B5B"/>
    <w:rsid w:val="007B1BAA"/>
    <w:rsid w:val="007B1C01"/>
    <w:rsid w:val="007B1C49"/>
    <w:rsid w:val="007B1D40"/>
    <w:rsid w:val="007B1E41"/>
    <w:rsid w:val="007B1E8D"/>
    <w:rsid w:val="007B1ECD"/>
    <w:rsid w:val="007B2015"/>
    <w:rsid w:val="007B203B"/>
    <w:rsid w:val="007B205E"/>
    <w:rsid w:val="007B2064"/>
    <w:rsid w:val="007B2070"/>
    <w:rsid w:val="007B20E6"/>
    <w:rsid w:val="007B210A"/>
    <w:rsid w:val="007B212C"/>
    <w:rsid w:val="007B2163"/>
    <w:rsid w:val="007B21D7"/>
    <w:rsid w:val="007B21F9"/>
    <w:rsid w:val="007B2241"/>
    <w:rsid w:val="007B2324"/>
    <w:rsid w:val="007B2325"/>
    <w:rsid w:val="007B2326"/>
    <w:rsid w:val="007B2432"/>
    <w:rsid w:val="007B245E"/>
    <w:rsid w:val="007B24E5"/>
    <w:rsid w:val="007B257F"/>
    <w:rsid w:val="007B25D1"/>
    <w:rsid w:val="007B26C3"/>
    <w:rsid w:val="007B27FE"/>
    <w:rsid w:val="007B284A"/>
    <w:rsid w:val="007B2854"/>
    <w:rsid w:val="007B289C"/>
    <w:rsid w:val="007B293E"/>
    <w:rsid w:val="007B296C"/>
    <w:rsid w:val="007B2A11"/>
    <w:rsid w:val="007B2A2F"/>
    <w:rsid w:val="007B2A97"/>
    <w:rsid w:val="007B2AE7"/>
    <w:rsid w:val="007B2B16"/>
    <w:rsid w:val="007B2BD1"/>
    <w:rsid w:val="007B2C12"/>
    <w:rsid w:val="007B2CEC"/>
    <w:rsid w:val="007B2DB5"/>
    <w:rsid w:val="007B2DC9"/>
    <w:rsid w:val="007B2E0B"/>
    <w:rsid w:val="007B2E17"/>
    <w:rsid w:val="007B2E6C"/>
    <w:rsid w:val="007B2F5C"/>
    <w:rsid w:val="007B31D4"/>
    <w:rsid w:val="007B322F"/>
    <w:rsid w:val="007B3259"/>
    <w:rsid w:val="007B325D"/>
    <w:rsid w:val="007B3294"/>
    <w:rsid w:val="007B32DD"/>
    <w:rsid w:val="007B332C"/>
    <w:rsid w:val="007B3387"/>
    <w:rsid w:val="007B3398"/>
    <w:rsid w:val="007B33A7"/>
    <w:rsid w:val="007B3412"/>
    <w:rsid w:val="007B354C"/>
    <w:rsid w:val="007B3589"/>
    <w:rsid w:val="007B367E"/>
    <w:rsid w:val="007B372B"/>
    <w:rsid w:val="007B37BC"/>
    <w:rsid w:val="007B37DF"/>
    <w:rsid w:val="007B37E2"/>
    <w:rsid w:val="007B37F0"/>
    <w:rsid w:val="007B3867"/>
    <w:rsid w:val="007B389A"/>
    <w:rsid w:val="007B3949"/>
    <w:rsid w:val="007B3A09"/>
    <w:rsid w:val="007B3AE3"/>
    <w:rsid w:val="007B3B3A"/>
    <w:rsid w:val="007B3BA4"/>
    <w:rsid w:val="007B3CEC"/>
    <w:rsid w:val="007B3E1C"/>
    <w:rsid w:val="007B3E57"/>
    <w:rsid w:val="007B3F35"/>
    <w:rsid w:val="007B3F52"/>
    <w:rsid w:val="007B408A"/>
    <w:rsid w:val="007B40BA"/>
    <w:rsid w:val="007B4137"/>
    <w:rsid w:val="007B416A"/>
    <w:rsid w:val="007B41E7"/>
    <w:rsid w:val="007B41E8"/>
    <w:rsid w:val="007B42BE"/>
    <w:rsid w:val="007B4323"/>
    <w:rsid w:val="007B438D"/>
    <w:rsid w:val="007B4499"/>
    <w:rsid w:val="007B44B9"/>
    <w:rsid w:val="007B44ED"/>
    <w:rsid w:val="007B455F"/>
    <w:rsid w:val="007B4590"/>
    <w:rsid w:val="007B4597"/>
    <w:rsid w:val="007B45BF"/>
    <w:rsid w:val="007B45DC"/>
    <w:rsid w:val="007B461C"/>
    <w:rsid w:val="007B4627"/>
    <w:rsid w:val="007B463D"/>
    <w:rsid w:val="007B475F"/>
    <w:rsid w:val="007B47A8"/>
    <w:rsid w:val="007B4985"/>
    <w:rsid w:val="007B4997"/>
    <w:rsid w:val="007B49AF"/>
    <w:rsid w:val="007B49B8"/>
    <w:rsid w:val="007B49BA"/>
    <w:rsid w:val="007B4AB4"/>
    <w:rsid w:val="007B4D1A"/>
    <w:rsid w:val="007B4D88"/>
    <w:rsid w:val="007B4DD5"/>
    <w:rsid w:val="007B4E9B"/>
    <w:rsid w:val="007B5049"/>
    <w:rsid w:val="007B50C0"/>
    <w:rsid w:val="007B5162"/>
    <w:rsid w:val="007B51AE"/>
    <w:rsid w:val="007B51D4"/>
    <w:rsid w:val="007B5223"/>
    <w:rsid w:val="007B5284"/>
    <w:rsid w:val="007B52AB"/>
    <w:rsid w:val="007B530F"/>
    <w:rsid w:val="007B5495"/>
    <w:rsid w:val="007B5554"/>
    <w:rsid w:val="007B556E"/>
    <w:rsid w:val="007B566D"/>
    <w:rsid w:val="007B5693"/>
    <w:rsid w:val="007B56C5"/>
    <w:rsid w:val="007B56CC"/>
    <w:rsid w:val="007B57E6"/>
    <w:rsid w:val="007B5851"/>
    <w:rsid w:val="007B5888"/>
    <w:rsid w:val="007B58AC"/>
    <w:rsid w:val="007B595C"/>
    <w:rsid w:val="007B59DB"/>
    <w:rsid w:val="007B5A9E"/>
    <w:rsid w:val="007B5C7B"/>
    <w:rsid w:val="007B5CDD"/>
    <w:rsid w:val="007B5CE6"/>
    <w:rsid w:val="007B5E17"/>
    <w:rsid w:val="007B61D8"/>
    <w:rsid w:val="007B61EE"/>
    <w:rsid w:val="007B634D"/>
    <w:rsid w:val="007B6470"/>
    <w:rsid w:val="007B6606"/>
    <w:rsid w:val="007B6659"/>
    <w:rsid w:val="007B67B1"/>
    <w:rsid w:val="007B698C"/>
    <w:rsid w:val="007B69BF"/>
    <w:rsid w:val="007B6ADA"/>
    <w:rsid w:val="007B6AF9"/>
    <w:rsid w:val="007B6B04"/>
    <w:rsid w:val="007B6B0C"/>
    <w:rsid w:val="007B6B6D"/>
    <w:rsid w:val="007B6B75"/>
    <w:rsid w:val="007B6B7B"/>
    <w:rsid w:val="007B6B83"/>
    <w:rsid w:val="007B6BE1"/>
    <w:rsid w:val="007B6D15"/>
    <w:rsid w:val="007B6D4D"/>
    <w:rsid w:val="007B6D8F"/>
    <w:rsid w:val="007B6D9D"/>
    <w:rsid w:val="007B6DCA"/>
    <w:rsid w:val="007B6DF4"/>
    <w:rsid w:val="007B6DF8"/>
    <w:rsid w:val="007B6E6D"/>
    <w:rsid w:val="007B6E9B"/>
    <w:rsid w:val="007B6F86"/>
    <w:rsid w:val="007B6FCA"/>
    <w:rsid w:val="007B7073"/>
    <w:rsid w:val="007B721C"/>
    <w:rsid w:val="007B7225"/>
    <w:rsid w:val="007B727F"/>
    <w:rsid w:val="007B7396"/>
    <w:rsid w:val="007B7429"/>
    <w:rsid w:val="007B7452"/>
    <w:rsid w:val="007B7458"/>
    <w:rsid w:val="007B745D"/>
    <w:rsid w:val="007B7535"/>
    <w:rsid w:val="007B76C4"/>
    <w:rsid w:val="007B76DF"/>
    <w:rsid w:val="007B7891"/>
    <w:rsid w:val="007B7914"/>
    <w:rsid w:val="007B793B"/>
    <w:rsid w:val="007B7950"/>
    <w:rsid w:val="007B7A1B"/>
    <w:rsid w:val="007B7A9B"/>
    <w:rsid w:val="007B7AB9"/>
    <w:rsid w:val="007B7B7E"/>
    <w:rsid w:val="007B7C12"/>
    <w:rsid w:val="007B7C1C"/>
    <w:rsid w:val="007B7D70"/>
    <w:rsid w:val="007B7DEB"/>
    <w:rsid w:val="007B7E93"/>
    <w:rsid w:val="007B7EB2"/>
    <w:rsid w:val="007B7EF9"/>
    <w:rsid w:val="007B7F00"/>
    <w:rsid w:val="007B7F1B"/>
    <w:rsid w:val="007C00A7"/>
    <w:rsid w:val="007C029E"/>
    <w:rsid w:val="007C054E"/>
    <w:rsid w:val="007C0682"/>
    <w:rsid w:val="007C0703"/>
    <w:rsid w:val="007C0842"/>
    <w:rsid w:val="007C0A0D"/>
    <w:rsid w:val="007C0A42"/>
    <w:rsid w:val="007C0AEE"/>
    <w:rsid w:val="007C0B3A"/>
    <w:rsid w:val="007C0B8A"/>
    <w:rsid w:val="007C0BA8"/>
    <w:rsid w:val="007C0BBE"/>
    <w:rsid w:val="007C0BBF"/>
    <w:rsid w:val="007C0C87"/>
    <w:rsid w:val="007C0CB1"/>
    <w:rsid w:val="007C0CDF"/>
    <w:rsid w:val="007C0D10"/>
    <w:rsid w:val="007C0EB2"/>
    <w:rsid w:val="007C0EDE"/>
    <w:rsid w:val="007C0F68"/>
    <w:rsid w:val="007C105B"/>
    <w:rsid w:val="007C10CC"/>
    <w:rsid w:val="007C10ED"/>
    <w:rsid w:val="007C1183"/>
    <w:rsid w:val="007C146A"/>
    <w:rsid w:val="007C14F5"/>
    <w:rsid w:val="007C1520"/>
    <w:rsid w:val="007C172B"/>
    <w:rsid w:val="007C172D"/>
    <w:rsid w:val="007C18BD"/>
    <w:rsid w:val="007C18BE"/>
    <w:rsid w:val="007C1907"/>
    <w:rsid w:val="007C1922"/>
    <w:rsid w:val="007C1B2C"/>
    <w:rsid w:val="007C1CB1"/>
    <w:rsid w:val="007C1CBF"/>
    <w:rsid w:val="007C1CE3"/>
    <w:rsid w:val="007C1D1C"/>
    <w:rsid w:val="007C1E26"/>
    <w:rsid w:val="007C1F6D"/>
    <w:rsid w:val="007C1FA4"/>
    <w:rsid w:val="007C1FC5"/>
    <w:rsid w:val="007C2027"/>
    <w:rsid w:val="007C20C2"/>
    <w:rsid w:val="007C20F5"/>
    <w:rsid w:val="007C21EF"/>
    <w:rsid w:val="007C2208"/>
    <w:rsid w:val="007C2294"/>
    <w:rsid w:val="007C242F"/>
    <w:rsid w:val="007C250E"/>
    <w:rsid w:val="007C2553"/>
    <w:rsid w:val="007C25EE"/>
    <w:rsid w:val="007C2687"/>
    <w:rsid w:val="007C26E9"/>
    <w:rsid w:val="007C2702"/>
    <w:rsid w:val="007C2708"/>
    <w:rsid w:val="007C2711"/>
    <w:rsid w:val="007C2728"/>
    <w:rsid w:val="007C272D"/>
    <w:rsid w:val="007C27D5"/>
    <w:rsid w:val="007C2804"/>
    <w:rsid w:val="007C28F7"/>
    <w:rsid w:val="007C28F9"/>
    <w:rsid w:val="007C291B"/>
    <w:rsid w:val="007C2931"/>
    <w:rsid w:val="007C29AE"/>
    <w:rsid w:val="007C2ABB"/>
    <w:rsid w:val="007C2B36"/>
    <w:rsid w:val="007C2B46"/>
    <w:rsid w:val="007C2B6D"/>
    <w:rsid w:val="007C2C07"/>
    <w:rsid w:val="007C2C0F"/>
    <w:rsid w:val="007C2C34"/>
    <w:rsid w:val="007C2C4A"/>
    <w:rsid w:val="007C2F39"/>
    <w:rsid w:val="007C2F9A"/>
    <w:rsid w:val="007C2FAC"/>
    <w:rsid w:val="007C3058"/>
    <w:rsid w:val="007C3132"/>
    <w:rsid w:val="007C315E"/>
    <w:rsid w:val="007C31B0"/>
    <w:rsid w:val="007C32C7"/>
    <w:rsid w:val="007C32D8"/>
    <w:rsid w:val="007C33CE"/>
    <w:rsid w:val="007C33E2"/>
    <w:rsid w:val="007C3419"/>
    <w:rsid w:val="007C3449"/>
    <w:rsid w:val="007C3495"/>
    <w:rsid w:val="007C34CC"/>
    <w:rsid w:val="007C34D7"/>
    <w:rsid w:val="007C3514"/>
    <w:rsid w:val="007C3541"/>
    <w:rsid w:val="007C359A"/>
    <w:rsid w:val="007C35AA"/>
    <w:rsid w:val="007C35FF"/>
    <w:rsid w:val="007C36C2"/>
    <w:rsid w:val="007C3727"/>
    <w:rsid w:val="007C3839"/>
    <w:rsid w:val="007C384A"/>
    <w:rsid w:val="007C3859"/>
    <w:rsid w:val="007C38B2"/>
    <w:rsid w:val="007C39C9"/>
    <w:rsid w:val="007C3B5F"/>
    <w:rsid w:val="007C3C35"/>
    <w:rsid w:val="007C3C44"/>
    <w:rsid w:val="007C3C7C"/>
    <w:rsid w:val="007C3E8A"/>
    <w:rsid w:val="007C3F48"/>
    <w:rsid w:val="007C4022"/>
    <w:rsid w:val="007C4085"/>
    <w:rsid w:val="007C40B6"/>
    <w:rsid w:val="007C40BD"/>
    <w:rsid w:val="007C41A2"/>
    <w:rsid w:val="007C4392"/>
    <w:rsid w:val="007C45FC"/>
    <w:rsid w:val="007C46C7"/>
    <w:rsid w:val="007C46D4"/>
    <w:rsid w:val="007C4873"/>
    <w:rsid w:val="007C49ED"/>
    <w:rsid w:val="007C4A54"/>
    <w:rsid w:val="007C4A66"/>
    <w:rsid w:val="007C4ADB"/>
    <w:rsid w:val="007C4AF6"/>
    <w:rsid w:val="007C4B09"/>
    <w:rsid w:val="007C4B3B"/>
    <w:rsid w:val="007C4B4C"/>
    <w:rsid w:val="007C4B84"/>
    <w:rsid w:val="007C4BEA"/>
    <w:rsid w:val="007C4C4A"/>
    <w:rsid w:val="007C4C7D"/>
    <w:rsid w:val="007C4D2B"/>
    <w:rsid w:val="007C4D3A"/>
    <w:rsid w:val="007C4D81"/>
    <w:rsid w:val="007C4E14"/>
    <w:rsid w:val="007C4E43"/>
    <w:rsid w:val="007C4E7F"/>
    <w:rsid w:val="007C4ECF"/>
    <w:rsid w:val="007C4F59"/>
    <w:rsid w:val="007C4F7B"/>
    <w:rsid w:val="007C4FBD"/>
    <w:rsid w:val="007C50CB"/>
    <w:rsid w:val="007C5153"/>
    <w:rsid w:val="007C5238"/>
    <w:rsid w:val="007C5246"/>
    <w:rsid w:val="007C524E"/>
    <w:rsid w:val="007C526A"/>
    <w:rsid w:val="007C5302"/>
    <w:rsid w:val="007C5423"/>
    <w:rsid w:val="007C545A"/>
    <w:rsid w:val="007C55C0"/>
    <w:rsid w:val="007C55E1"/>
    <w:rsid w:val="007C57E2"/>
    <w:rsid w:val="007C5851"/>
    <w:rsid w:val="007C58AA"/>
    <w:rsid w:val="007C5A13"/>
    <w:rsid w:val="007C5B03"/>
    <w:rsid w:val="007C5B2C"/>
    <w:rsid w:val="007C5BC1"/>
    <w:rsid w:val="007C5D6C"/>
    <w:rsid w:val="007C5E1C"/>
    <w:rsid w:val="007C5FE3"/>
    <w:rsid w:val="007C621C"/>
    <w:rsid w:val="007C6232"/>
    <w:rsid w:val="007C627F"/>
    <w:rsid w:val="007C62D0"/>
    <w:rsid w:val="007C6330"/>
    <w:rsid w:val="007C6466"/>
    <w:rsid w:val="007C646B"/>
    <w:rsid w:val="007C64AD"/>
    <w:rsid w:val="007C6530"/>
    <w:rsid w:val="007C663C"/>
    <w:rsid w:val="007C6696"/>
    <w:rsid w:val="007C66AA"/>
    <w:rsid w:val="007C66D6"/>
    <w:rsid w:val="007C672C"/>
    <w:rsid w:val="007C683B"/>
    <w:rsid w:val="007C690D"/>
    <w:rsid w:val="007C6983"/>
    <w:rsid w:val="007C6A5D"/>
    <w:rsid w:val="007C6A8F"/>
    <w:rsid w:val="007C6AB0"/>
    <w:rsid w:val="007C6AC6"/>
    <w:rsid w:val="007C6B49"/>
    <w:rsid w:val="007C6BF8"/>
    <w:rsid w:val="007C6C6F"/>
    <w:rsid w:val="007C6CFE"/>
    <w:rsid w:val="007C6D09"/>
    <w:rsid w:val="007C6D3C"/>
    <w:rsid w:val="007C6D5F"/>
    <w:rsid w:val="007C6D94"/>
    <w:rsid w:val="007C6DF3"/>
    <w:rsid w:val="007C6DFC"/>
    <w:rsid w:val="007C6E38"/>
    <w:rsid w:val="007C6E39"/>
    <w:rsid w:val="007C6ECF"/>
    <w:rsid w:val="007C6EF4"/>
    <w:rsid w:val="007C6F0D"/>
    <w:rsid w:val="007C6F10"/>
    <w:rsid w:val="007C7084"/>
    <w:rsid w:val="007C7097"/>
    <w:rsid w:val="007C7106"/>
    <w:rsid w:val="007C7157"/>
    <w:rsid w:val="007C732C"/>
    <w:rsid w:val="007C738A"/>
    <w:rsid w:val="007C7407"/>
    <w:rsid w:val="007C7463"/>
    <w:rsid w:val="007C74D1"/>
    <w:rsid w:val="007C74E3"/>
    <w:rsid w:val="007C75F6"/>
    <w:rsid w:val="007C77DB"/>
    <w:rsid w:val="007C77ED"/>
    <w:rsid w:val="007C7948"/>
    <w:rsid w:val="007C79B7"/>
    <w:rsid w:val="007C79D3"/>
    <w:rsid w:val="007C7AEE"/>
    <w:rsid w:val="007C7B24"/>
    <w:rsid w:val="007C7B45"/>
    <w:rsid w:val="007C7B55"/>
    <w:rsid w:val="007C7C09"/>
    <w:rsid w:val="007C7C11"/>
    <w:rsid w:val="007C7CC2"/>
    <w:rsid w:val="007C7D26"/>
    <w:rsid w:val="007C7D3E"/>
    <w:rsid w:val="007C7D53"/>
    <w:rsid w:val="007C7D93"/>
    <w:rsid w:val="007D005B"/>
    <w:rsid w:val="007D0084"/>
    <w:rsid w:val="007D00D0"/>
    <w:rsid w:val="007D0130"/>
    <w:rsid w:val="007D01FA"/>
    <w:rsid w:val="007D0247"/>
    <w:rsid w:val="007D0290"/>
    <w:rsid w:val="007D02C2"/>
    <w:rsid w:val="007D03D4"/>
    <w:rsid w:val="007D03FB"/>
    <w:rsid w:val="007D0413"/>
    <w:rsid w:val="007D0466"/>
    <w:rsid w:val="007D0469"/>
    <w:rsid w:val="007D0485"/>
    <w:rsid w:val="007D0575"/>
    <w:rsid w:val="007D057F"/>
    <w:rsid w:val="007D0590"/>
    <w:rsid w:val="007D05B0"/>
    <w:rsid w:val="007D0659"/>
    <w:rsid w:val="007D06B2"/>
    <w:rsid w:val="007D06F3"/>
    <w:rsid w:val="007D0847"/>
    <w:rsid w:val="007D08A4"/>
    <w:rsid w:val="007D09D2"/>
    <w:rsid w:val="007D09F2"/>
    <w:rsid w:val="007D0A22"/>
    <w:rsid w:val="007D0A27"/>
    <w:rsid w:val="007D0AA5"/>
    <w:rsid w:val="007D0B74"/>
    <w:rsid w:val="007D0BF1"/>
    <w:rsid w:val="007D0C6C"/>
    <w:rsid w:val="007D0C8E"/>
    <w:rsid w:val="007D0D63"/>
    <w:rsid w:val="007D0DEB"/>
    <w:rsid w:val="007D0E6D"/>
    <w:rsid w:val="007D0FEB"/>
    <w:rsid w:val="007D103B"/>
    <w:rsid w:val="007D10CC"/>
    <w:rsid w:val="007D11BA"/>
    <w:rsid w:val="007D1402"/>
    <w:rsid w:val="007D141C"/>
    <w:rsid w:val="007D14A3"/>
    <w:rsid w:val="007D15D9"/>
    <w:rsid w:val="007D160B"/>
    <w:rsid w:val="007D1619"/>
    <w:rsid w:val="007D161F"/>
    <w:rsid w:val="007D162C"/>
    <w:rsid w:val="007D1784"/>
    <w:rsid w:val="007D17BC"/>
    <w:rsid w:val="007D18DE"/>
    <w:rsid w:val="007D18E6"/>
    <w:rsid w:val="007D19A6"/>
    <w:rsid w:val="007D19BE"/>
    <w:rsid w:val="007D19D9"/>
    <w:rsid w:val="007D1A91"/>
    <w:rsid w:val="007D1B01"/>
    <w:rsid w:val="007D1B20"/>
    <w:rsid w:val="007D1B61"/>
    <w:rsid w:val="007D1BDC"/>
    <w:rsid w:val="007D1C38"/>
    <w:rsid w:val="007D1C5F"/>
    <w:rsid w:val="007D1C65"/>
    <w:rsid w:val="007D1CF3"/>
    <w:rsid w:val="007D1D0B"/>
    <w:rsid w:val="007D1D14"/>
    <w:rsid w:val="007D1D7C"/>
    <w:rsid w:val="007D1D9F"/>
    <w:rsid w:val="007D1E65"/>
    <w:rsid w:val="007D1EA9"/>
    <w:rsid w:val="007D1EFB"/>
    <w:rsid w:val="007D1F72"/>
    <w:rsid w:val="007D2032"/>
    <w:rsid w:val="007D205C"/>
    <w:rsid w:val="007D20C8"/>
    <w:rsid w:val="007D20CF"/>
    <w:rsid w:val="007D20D0"/>
    <w:rsid w:val="007D2173"/>
    <w:rsid w:val="007D21D4"/>
    <w:rsid w:val="007D2219"/>
    <w:rsid w:val="007D224D"/>
    <w:rsid w:val="007D24CF"/>
    <w:rsid w:val="007D2531"/>
    <w:rsid w:val="007D2560"/>
    <w:rsid w:val="007D2588"/>
    <w:rsid w:val="007D2630"/>
    <w:rsid w:val="007D274F"/>
    <w:rsid w:val="007D2767"/>
    <w:rsid w:val="007D27B6"/>
    <w:rsid w:val="007D2995"/>
    <w:rsid w:val="007D2A41"/>
    <w:rsid w:val="007D2B9C"/>
    <w:rsid w:val="007D2BD2"/>
    <w:rsid w:val="007D2BE4"/>
    <w:rsid w:val="007D2BF9"/>
    <w:rsid w:val="007D2C0E"/>
    <w:rsid w:val="007D2C52"/>
    <w:rsid w:val="007D2C6E"/>
    <w:rsid w:val="007D2CB6"/>
    <w:rsid w:val="007D2D25"/>
    <w:rsid w:val="007D2D82"/>
    <w:rsid w:val="007D2DB6"/>
    <w:rsid w:val="007D2DD5"/>
    <w:rsid w:val="007D2DF2"/>
    <w:rsid w:val="007D307C"/>
    <w:rsid w:val="007D3163"/>
    <w:rsid w:val="007D318C"/>
    <w:rsid w:val="007D31FB"/>
    <w:rsid w:val="007D321F"/>
    <w:rsid w:val="007D327A"/>
    <w:rsid w:val="007D32BF"/>
    <w:rsid w:val="007D334E"/>
    <w:rsid w:val="007D335A"/>
    <w:rsid w:val="007D335B"/>
    <w:rsid w:val="007D3370"/>
    <w:rsid w:val="007D33D9"/>
    <w:rsid w:val="007D341A"/>
    <w:rsid w:val="007D3522"/>
    <w:rsid w:val="007D3532"/>
    <w:rsid w:val="007D35CB"/>
    <w:rsid w:val="007D36B1"/>
    <w:rsid w:val="007D36BE"/>
    <w:rsid w:val="007D3733"/>
    <w:rsid w:val="007D384D"/>
    <w:rsid w:val="007D38B0"/>
    <w:rsid w:val="007D3921"/>
    <w:rsid w:val="007D3952"/>
    <w:rsid w:val="007D3A41"/>
    <w:rsid w:val="007D3AAF"/>
    <w:rsid w:val="007D3ACC"/>
    <w:rsid w:val="007D3B19"/>
    <w:rsid w:val="007D3BC2"/>
    <w:rsid w:val="007D3C00"/>
    <w:rsid w:val="007D3C26"/>
    <w:rsid w:val="007D3D6F"/>
    <w:rsid w:val="007D3D78"/>
    <w:rsid w:val="007D3D83"/>
    <w:rsid w:val="007D3E91"/>
    <w:rsid w:val="007D3ED3"/>
    <w:rsid w:val="007D3FCD"/>
    <w:rsid w:val="007D400C"/>
    <w:rsid w:val="007D4042"/>
    <w:rsid w:val="007D4084"/>
    <w:rsid w:val="007D42F5"/>
    <w:rsid w:val="007D42F8"/>
    <w:rsid w:val="007D4304"/>
    <w:rsid w:val="007D433E"/>
    <w:rsid w:val="007D449B"/>
    <w:rsid w:val="007D46B5"/>
    <w:rsid w:val="007D472C"/>
    <w:rsid w:val="007D473E"/>
    <w:rsid w:val="007D478E"/>
    <w:rsid w:val="007D47E4"/>
    <w:rsid w:val="007D492A"/>
    <w:rsid w:val="007D4A7A"/>
    <w:rsid w:val="007D4B33"/>
    <w:rsid w:val="007D4C06"/>
    <w:rsid w:val="007D4C22"/>
    <w:rsid w:val="007D4C31"/>
    <w:rsid w:val="007D4DA1"/>
    <w:rsid w:val="007D4DB5"/>
    <w:rsid w:val="007D4E98"/>
    <w:rsid w:val="007D4FC4"/>
    <w:rsid w:val="007D4FCA"/>
    <w:rsid w:val="007D50B3"/>
    <w:rsid w:val="007D50C1"/>
    <w:rsid w:val="007D50F0"/>
    <w:rsid w:val="007D521A"/>
    <w:rsid w:val="007D5316"/>
    <w:rsid w:val="007D53A9"/>
    <w:rsid w:val="007D5423"/>
    <w:rsid w:val="007D5428"/>
    <w:rsid w:val="007D5606"/>
    <w:rsid w:val="007D562C"/>
    <w:rsid w:val="007D5664"/>
    <w:rsid w:val="007D5698"/>
    <w:rsid w:val="007D56B1"/>
    <w:rsid w:val="007D56C5"/>
    <w:rsid w:val="007D5721"/>
    <w:rsid w:val="007D576E"/>
    <w:rsid w:val="007D57D1"/>
    <w:rsid w:val="007D5816"/>
    <w:rsid w:val="007D5820"/>
    <w:rsid w:val="007D5865"/>
    <w:rsid w:val="007D58CD"/>
    <w:rsid w:val="007D5906"/>
    <w:rsid w:val="007D594B"/>
    <w:rsid w:val="007D5AD8"/>
    <w:rsid w:val="007D5B30"/>
    <w:rsid w:val="007D5B83"/>
    <w:rsid w:val="007D5BCD"/>
    <w:rsid w:val="007D5C6A"/>
    <w:rsid w:val="007D5CC1"/>
    <w:rsid w:val="007D5E19"/>
    <w:rsid w:val="007D5E8B"/>
    <w:rsid w:val="007D5EC3"/>
    <w:rsid w:val="007D5F13"/>
    <w:rsid w:val="007D5F97"/>
    <w:rsid w:val="007D5FBE"/>
    <w:rsid w:val="007D5FC9"/>
    <w:rsid w:val="007D60B1"/>
    <w:rsid w:val="007D60B2"/>
    <w:rsid w:val="007D6425"/>
    <w:rsid w:val="007D6557"/>
    <w:rsid w:val="007D6563"/>
    <w:rsid w:val="007D65AC"/>
    <w:rsid w:val="007D65B4"/>
    <w:rsid w:val="007D669D"/>
    <w:rsid w:val="007D6715"/>
    <w:rsid w:val="007D6716"/>
    <w:rsid w:val="007D677D"/>
    <w:rsid w:val="007D68D4"/>
    <w:rsid w:val="007D69E5"/>
    <w:rsid w:val="007D6B05"/>
    <w:rsid w:val="007D6B6A"/>
    <w:rsid w:val="007D6C6D"/>
    <w:rsid w:val="007D6CCB"/>
    <w:rsid w:val="007D6CD6"/>
    <w:rsid w:val="007D6EA0"/>
    <w:rsid w:val="007D6EE4"/>
    <w:rsid w:val="007D6F2A"/>
    <w:rsid w:val="007D70A8"/>
    <w:rsid w:val="007D7241"/>
    <w:rsid w:val="007D72F1"/>
    <w:rsid w:val="007D7324"/>
    <w:rsid w:val="007D743F"/>
    <w:rsid w:val="007D745C"/>
    <w:rsid w:val="007D74DC"/>
    <w:rsid w:val="007D75E7"/>
    <w:rsid w:val="007D75F8"/>
    <w:rsid w:val="007D766A"/>
    <w:rsid w:val="007D76B2"/>
    <w:rsid w:val="007D77F1"/>
    <w:rsid w:val="007D7825"/>
    <w:rsid w:val="007D7853"/>
    <w:rsid w:val="007D786C"/>
    <w:rsid w:val="007D7917"/>
    <w:rsid w:val="007D795A"/>
    <w:rsid w:val="007D7960"/>
    <w:rsid w:val="007D79A0"/>
    <w:rsid w:val="007D7AA9"/>
    <w:rsid w:val="007D7AC0"/>
    <w:rsid w:val="007D7AD2"/>
    <w:rsid w:val="007D7B7B"/>
    <w:rsid w:val="007D7BE6"/>
    <w:rsid w:val="007D7BF4"/>
    <w:rsid w:val="007D7E43"/>
    <w:rsid w:val="007D7E7D"/>
    <w:rsid w:val="007D7E97"/>
    <w:rsid w:val="007D7EC7"/>
    <w:rsid w:val="007D7EE9"/>
    <w:rsid w:val="007E0215"/>
    <w:rsid w:val="007E0231"/>
    <w:rsid w:val="007E02E2"/>
    <w:rsid w:val="007E040D"/>
    <w:rsid w:val="007E0421"/>
    <w:rsid w:val="007E0456"/>
    <w:rsid w:val="007E0486"/>
    <w:rsid w:val="007E0530"/>
    <w:rsid w:val="007E0535"/>
    <w:rsid w:val="007E0575"/>
    <w:rsid w:val="007E05FC"/>
    <w:rsid w:val="007E06A5"/>
    <w:rsid w:val="007E06C8"/>
    <w:rsid w:val="007E072C"/>
    <w:rsid w:val="007E07AA"/>
    <w:rsid w:val="007E07CC"/>
    <w:rsid w:val="007E07E5"/>
    <w:rsid w:val="007E0850"/>
    <w:rsid w:val="007E0982"/>
    <w:rsid w:val="007E0A28"/>
    <w:rsid w:val="007E0A72"/>
    <w:rsid w:val="007E0B25"/>
    <w:rsid w:val="007E0B6A"/>
    <w:rsid w:val="007E0BB9"/>
    <w:rsid w:val="007E0BEE"/>
    <w:rsid w:val="007E0C40"/>
    <w:rsid w:val="007E0C9C"/>
    <w:rsid w:val="007E0CBD"/>
    <w:rsid w:val="007E0D0C"/>
    <w:rsid w:val="007E0D29"/>
    <w:rsid w:val="007E0DE5"/>
    <w:rsid w:val="007E0E16"/>
    <w:rsid w:val="007E0E95"/>
    <w:rsid w:val="007E0EE1"/>
    <w:rsid w:val="007E0FF1"/>
    <w:rsid w:val="007E1061"/>
    <w:rsid w:val="007E1109"/>
    <w:rsid w:val="007E11FA"/>
    <w:rsid w:val="007E12E3"/>
    <w:rsid w:val="007E130A"/>
    <w:rsid w:val="007E1311"/>
    <w:rsid w:val="007E13DF"/>
    <w:rsid w:val="007E153D"/>
    <w:rsid w:val="007E1584"/>
    <w:rsid w:val="007E1630"/>
    <w:rsid w:val="007E16C4"/>
    <w:rsid w:val="007E1799"/>
    <w:rsid w:val="007E179C"/>
    <w:rsid w:val="007E17C1"/>
    <w:rsid w:val="007E17EB"/>
    <w:rsid w:val="007E184A"/>
    <w:rsid w:val="007E18B6"/>
    <w:rsid w:val="007E1AB2"/>
    <w:rsid w:val="007E1AB3"/>
    <w:rsid w:val="007E1AF8"/>
    <w:rsid w:val="007E1B6E"/>
    <w:rsid w:val="007E1B8E"/>
    <w:rsid w:val="007E1C97"/>
    <w:rsid w:val="007E1D82"/>
    <w:rsid w:val="007E1DE2"/>
    <w:rsid w:val="007E1EB5"/>
    <w:rsid w:val="007E1ED0"/>
    <w:rsid w:val="007E1F5C"/>
    <w:rsid w:val="007E1F97"/>
    <w:rsid w:val="007E1FB1"/>
    <w:rsid w:val="007E201A"/>
    <w:rsid w:val="007E2110"/>
    <w:rsid w:val="007E21B4"/>
    <w:rsid w:val="007E2331"/>
    <w:rsid w:val="007E23BD"/>
    <w:rsid w:val="007E23F3"/>
    <w:rsid w:val="007E2479"/>
    <w:rsid w:val="007E24B3"/>
    <w:rsid w:val="007E24CD"/>
    <w:rsid w:val="007E256E"/>
    <w:rsid w:val="007E2582"/>
    <w:rsid w:val="007E264F"/>
    <w:rsid w:val="007E272E"/>
    <w:rsid w:val="007E275F"/>
    <w:rsid w:val="007E2786"/>
    <w:rsid w:val="007E27F7"/>
    <w:rsid w:val="007E27FE"/>
    <w:rsid w:val="007E28A1"/>
    <w:rsid w:val="007E2A41"/>
    <w:rsid w:val="007E2B54"/>
    <w:rsid w:val="007E2B6A"/>
    <w:rsid w:val="007E2BA4"/>
    <w:rsid w:val="007E2BEB"/>
    <w:rsid w:val="007E2C50"/>
    <w:rsid w:val="007E2C51"/>
    <w:rsid w:val="007E2C55"/>
    <w:rsid w:val="007E2D24"/>
    <w:rsid w:val="007E2D54"/>
    <w:rsid w:val="007E2E49"/>
    <w:rsid w:val="007E2E57"/>
    <w:rsid w:val="007E2F0F"/>
    <w:rsid w:val="007E2F4D"/>
    <w:rsid w:val="007E2F78"/>
    <w:rsid w:val="007E2FBA"/>
    <w:rsid w:val="007E2FDF"/>
    <w:rsid w:val="007E304D"/>
    <w:rsid w:val="007E3076"/>
    <w:rsid w:val="007E3096"/>
    <w:rsid w:val="007E30A4"/>
    <w:rsid w:val="007E30C3"/>
    <w:rsid w:val="007E30E9"/>
    <w:rsid w:val="007E30F8"/>
    <w:rsid w:val="007E313B"/>
    <w:rsid w:val="007E31C9"/>
    <w:rsid w:val="007E31E6"/>
    <w:rsid w:val="007E31FE"/>
    <w:rsid w:val="007E3271"/>
    <w:rsid w:val="007E3362"/>
    <w:rsid w:val="007E3364"/>
    <w:rsid w:val="007E336E"/>
    <w:rsid w:val="007E345F"/>
    <w:rsid w:val="007E35AD"/>
    <w:rsid w:val="007E35CF"/>
    <w:rsid w:val="007E366D"/>
    <w:rsid w:val="007E36AF"/>
    <w:rsid w:val="007E36E7"/>
    <w:rsid w:val="007E37E9"/>
    <w:rsid w:val="007E38B1"/>
    <w:rsid w:val="007E3945"/>
    <w:rsid w:val="007E3A91"/>
    <w:rsid w:val="007E3B12"/>
    <w:rsid w:val="007E3B1B"/>
    <w:rsid w:val="007E3B95"/>
    <w:rsid w:val="007E3C27"/>
    <w:rsid w:val="007E3C3F"/>
    <w:rsid w:val="007E3CB4"/>
    <w:rsid w:val="007E3CDD"/>
    <w:rsid w:val="007E3D1B"/>
    <w:rsid w:val="007E3D5A"/>
    <w:rsid w:val="007E3E40"/>
    <w:rsid w:val="007E3E89"/>
    <w:rsid w:val="007E3EA7"/>
    <w:rsid w:val="007E3F3F"/>
    <w:rsid w:val="007E3FD0"/>
    <w:rsid w:val="007E402D"/>
    <w:rsid w:val="007E4044"/>
    <w:rsid w:val="007E40C6"/>
    <w:rsid w:val="007E4186"/>
    <w:rsid w:val="007E422C"/>
    <w:rsid w:val="007E426E"/>
    <w:rsid w:val="007E4371"/>
    <w:rsid w:val="007E43D8"/>
    <w:rsid w:val="007E44C2"/>
    <w:rsid w:val="007E44FA"/>
    <w:rsid w:val="007E45C9"/>
    <w:rsid w:val="007E4630"/>
    <w:rsid w:val="007E46A1"/>
    <w:rsid w:val="007E46B2"/>
    <w:rsid w:val="007E4702"/>
    <w:rsid w:val="007E4722"/>
    <w:rsid w:val="007E484D"/>
    <w:rsid w:val="007E485D"/>
    <w:rsid w:val="007E4860"/>
    <w:rsid w:val="007E48D1"/>
    <w:rsid w:val="007E4A24"/>
    <w:rsid w:val="007E4AC1"/>
    <w:rsid w:val="007E4B2D"/>
    <w:rsid w:val="007E4BB6"/>
    <w:rsid w:val="007E4BB9"/>
    <w:rsid w:val="007E4CE2"/>
    <w:rsid w:val="007E4D78"/>
    <w:rsid w:val="007E4E05"/>
    <w:rsid w:val="007E4E3B"/>
    <w:rsid w:val="007E4E89"/>
    <w:rsid w:val="007E4F14"/>
    <w:rsid w:val="007E5035"/>
    <w:rsid w:val="007E507B"/>
    <w:rsid w:val="007E514D"/>
    <w:rsid w:val="007E5155"/>
    <w:rsid w:val="007E51DB"/>
    <w:rsid w:val="007E5316"/>
    <w:rsid w:val="007E5444"/>
    <w:rsid w:val="007E54AB"/>
    <w:rsid w:val="007E54AD"/>
    <w:rsid w:val="007E56B8"/>
    <w:rsid w:val="007E56BD"/>
    <w:rsid w:val="007E57C3"/>
    <w:rsid w:val="007E5847"/>
    <w:rsid w:val="007E5862"/>
    <w:rsid w:val="007E58A8"/>
    <w:rsid w:val="007E58E5"/>
    <w:rsid w:val="007E58E6"/>
    <w:rsid w:val="007E593A"/>
    <w:rsid w:val="007E5947"/>
    <w:rsid w:val="007E5999"/>
    <w:rsid w:val="007E59CC"/>
    <w:rsid w:val="007E5ACB"/>
    <w:rsid w:val="007E5BD7"/>
    <w:rsid w:val="007E5D7C"/>
    <w:rsid w:val="007E5E45"/>
    <w:rsid w:val="007E5E7F"/>
    <w:rsid w:val="007E5EE7"/>
    <w:rsid w:val="007E5F4F"/>
    <w:rsid w:val="007E5FA0"/>
    <w:rsid w:val="007E6020"/>
    <w:rsid w:val="007E6032"/>
    <w:rsid w:val="007E6056"/>
    <w:rsid w:val="007E60C6"/>
    <w:rsid w:val="007E6130"/>
    <w:rsid w:val="007E6165"/>
    <w:rsid w:val="007E6187"/>
    <w:rsid w:val="007E623D"/>
    <w:rsid w:val="007E6302"/>
    <w:rsid w:val="007E6372"/>
    <w:rsid w:val="007E644A"/>
    <w:rsid w:val="007E6580"/>
    <w:rsid w:val="007E65C7"/>
    <w:rsid w:val="007E661E"/>
    <w:rsid w:val="007E6734"/>
    <w:rsid w:val="007E6779"/>
    <w:rsid w:val="007E6816"/>
    <w:rsid w:val="007E69AE"/>
    <w:rsid w:val="007E69B8"/>
    <w:rsid w:val="007E6A4A"/>
    <w:rsid w:val="007E6AA1"/>
    <w:rsid w:val="007E6ABE"/>
    <w:rsid w:val="007E6B77"/>
    <w:rsid w:val="007E6B91"/>
    <w:rsid w:val="007E6BD8"/>
    <w:rsid w:val="007E6C76"/>
    <w:rsid w:val="007E6CB1"/>
    <w:rsid w:val="007E6D28"/>
    <w:rsid w:val="007E6D3C"/>
    <w:rsid w:val="007E6DA7"/>
    <w:rsid w:val="007E6DF9"/>
    <w:rsid w:val="007E6EAB"/>
    <w:rsid w:val="007E6EC7"/>
    <w:rsid w:val="007E6F43"/>
    <w:rsid w:val="007E6F67"/>
    <w:rsid w:val="007E70ED"/>
    <w:rsid w:val="007E720E"/>
    <w:rsid w:val="007E7256"/>
    <w:rsid w:val="007E725B"/>
    <w:rsid w:val="007E7266"/>
    <w:rsid w:val="007E732D"/>
    <w:rsid w:val="007E73D4"/>
    <w:rsid w:val="007E73E7"/>
    <w:rsid w:val="007E744F"/>
    <w:rsid w:val="007E7647"/>
    <w:rsid w:val="007E7789"/>
    <w:rsid w:val="007E77A7"/>
    <w:rsid w:val="007E77B5"/>
    <w:rsid w:val="007E77E0"/>
    <w:rsid w:val="007E77F6"/>
    <w:rsid w:val="007E7988"/>
    <w:rsid w:val="007E79C9"/>
    <w:rsid w:val="007E79E1"/>
    <w:rsid w:val="007E7B76"/>
    <w:rsid w:val="007E7BF7"/>
    <w:rsid w:val="007E7C70"/>
    <w:rsid w:val="007E7C98"/>
    <w:rsid w:val="007E7EA2"/>
    <w:rsid w:val="007E7EF6"/>
    <w:rsid w:val="007E7FFC"/>
    <w:rsid w:val="007F0145"/>
    <w:rsid w:val="007F01C7"/>
    <w:rsid w:val="007F020D"/>
    <w:rsid w:val="007F02F2"/>
    <w:rsid w:val="007F031A"/>
    <w:rsid w:val="007F0376"/>
    <w:rsid w:val="007F03F4"/>
    <w:rsid w:val="007F044C"/>
    <w:rsid w:val="007F05E8"/>
    <w:rsid w:val="007F0630"/>
    <w:rsid w:val="007F0636"/>
    <w:rsid w:val="007F0678"/>
    <w:rsid w:val="007F06B0"/>
    <w:rsid w:val="007F06DF"/>
    <w:rsid w:val="007F08B3"/>
    <w:rsid w:val="007F09F5"/>
    <w:rsid w:val="007F0A24"/>
    <w:rsid w:val="007F0B34"/>
    <w:rsid w:val="007F0BD5"/>
    <w:rsid w:val="007F0C1A"/>
    <w:rsid w:val="007F0C34"/>
    <w:rsid w:val="007F0DCC"/>
    <w:rsid w:val="007F0DD4"/>
    <w:rsid w:val="007F0E47"/>
    <w:rsid w:val="007F0EAE"/>
    <w:rsid w:val="007F100A"/>
    <w:rsid w:val="007F102F"/>
    <w:rsid w:val="007F1066"/>
    <w:rsid w:val="007F10AC"/>
    <w:rsid w:val="007F1112"/>
    <w:rsid w:val="007F1156"/>
    <w:rsid w:val="007F1224"/>
    <w:rsid w:val="007F125F"/>
    <w:rsid w:val="007F1271"/>
    <w:rsid w:val="007F1315"/>
    <w:rsid w:val="007F132C"/>
    <w:rsid w:val="007F1370"/>
    <w:rsid w:val="007F1399"/>
    <w:rsid w:val="007F139D"/>
    <w:rsid w:val="007F1401"/>
    <w:rsid w:val="007F1454"/>
    <w:rsid w:val="007F14CF"/>
    <w:rsid w:val="007F1519"/>
    <w:rsid w:val="007F1558"/>
    <w:rsid w:val="007F15B4"/>
    <w:rsid w:val="007F16A0"/>
    <w:rsid w:val="007F16CB"/>
    <w:rsid w:val="007F16D4"/>
    <w:rsid w:val="007F16DF"/>
    <w:rsid w:val="007F1712"/>
    <w:rsid w:val="007F17F4"/>
    <w:rsid w:val="007F1A97"/>
    <w:rsid w:val="007F1B7D"/>
    <w:rsid w:val="007F1B9B"/>
    <w:rsid w:val="007F1D3F"/>
    <w:rsid w:val="007F1D83"/>
    <w:rsid w:val="007F1DA5"/>
    <w:rsid w:val="007F1E14"/>
    <w:rsid w:val="007F1EA6"/>
    <w:rsid w:val="007F1EA7"/>
    <w:rsid w:val="007F1F64"/>
    <w:rsid w:val="007F1FEA"/>
    <w:rsid w:val="007F1FF1"/>
    <w:rsid w:val="007F2011"/>
    <w:rsid w:val="007F205E"/>
    <w:rsid w:val="007F21CB"/>
    <w:rsid w:val="007F222A"/>
    <w:rsid w:val="007F22E8"/>
    <w:rsid w:val="007F22FC"/>
    <w:rsid w:val="007F2316"/>
    <w:rsid w:val="007F23DF"/>
    <w:rsid w:val="007F2513"/>
    <w:rsid w:val="007F2524"/>
    <w:rsid w:val="007F2568"/>
    <w:rsid w:val="007F2584"/>
    <w:rsid w:val="007F2627"/>
    <w:rsid w:val="007F263B"/>
    <w:rsid w:val="007F267E"/>
    <w:rsid w:val="007F26E5"/>
    <w:rsid w:val="007F277D"/>
    <w:rsid w:val="007F2825"/>
    <w:rsid w:val="007F2896"/>
    <w:rsid w:val="007F2992"/>
    <w:rsid w:val="007F2A10"/>
    <w:rsid w:val="007F2A77"/>
    <w:rsid w:val="007F2AFC"/>
    <w:rsid w:val="007F2B5D"/>
    <w:rsid w:val="007F2DD5"/>
    <w:rsid w:val="007F2F20"/>
    <w:rsid w:val="007F2FCA"/>
    <w:rsid w:val="007F2FF7"/>
    <w:rsid w:val="007F309F"/>
    <w:rsid w:val="007F30AB"/>
    <w:rsid w:val="007F30BE"/>
    <w:rsid w:val="007F319F"/>
    <w:rsid w:val="007F31C0"/>
    <w:rsid w:val="007F3247"/>
    <w:rsid w:val="007F329A"/>
    <w:rsid w:val="007F33FB"/>
    <w:rsid w:val="007F3418"/>
    <w:rsid w:val="007F37BF"/>
    <w:rsid w:val="007F399A"/>
    <w:rsid w:val="007F3A39"/>
    <w:rsid w:val="007F3A6F"/>
    <w:rsid w:val="007F3AC7"/>
    <w:rsid w:val="007F3AF9"/>
    <w:rsid w:val="007F3B22"/>
    <w:rsid w:val="007F3BB0"/>
    <w:rsid w:val="007F3CAF"/>
    <w:rsid w:val="007F3D2F"/>
    <w:rsid w:val="007F3D74"/>
    <w:rsid w:val="007F3E06"/>
    <w:rsid w:val="007F3EC0"/>
    <w:rsid w:val="007F3F42"/>
    <w:rsid w:val="007F3F59"/>
    <w:rsid w:val="007F3FC9"/>
    <w:rsid w:val="007F4053"/>
    <w:rsid w:val="007F4134"/>
    <w:rsid w:val="007F41BD"/>
    <w:rsid w:val="007F430E"/>
    <w:rsid w:val="007F4348"/>
    <w:rsid w:val="007F4352"/>
    <w:rsid w:val="007F43F5"/>
    <w:rsid w:val="007F4435"/>
    <w:rsid w:val="007F44EF"/>
    <w:rsid w:val="007F450D"/>
    <w:rsid w:val="007F4557"/>
    <w:rsid w:val="007F46AF"/>
    <w:rsid w:val="007F4723"/>
    <w:rsid w:val="007F475E"/>
    <w:rsid w:val="007F4786"/>
    <w:rsid w:val="007F483F"/>
    <w:rsid w:val="007F4873"/>
    <w:rsid w:val="007F48A8"/>
    <w:rsid w:val="007F48D2"/>
    <w:rsid w:val="007F495A"/>
    <w:rsid w:val="007F498B"/>
    <w:rsid w:val="007F4A1F"/>
    <w:rsid w:val="007F4D0F"/>
    <w:rsid w:val="007F4DAE"/>
    <w:rsid w:val="007F4DDF"/>
    <w:rsid w:val="007F4DE4"/>
    <w:rsid w:val="007F4E80"/>
    <w:rsid w:val="007F4F88"/>
    <w:rsid w:val="007F4F94"/>
    <w:rsid w:val="007F5157"/>
    <w:rsid w:val="007F51BE"/>
    <w:rsid w:val="007F5203"/>
    <w:rsid w:val="007F5294"/>
    <w:rsid w:val="007F53BD"/>
    <w:rsid w:val="007F5454"/>
    <w:rsid w:val="007F545A"/>
    <w:rsid w:val="007F5472"/>
    <w:rsid w:val="007F549A"/>
    <w:rsid w:val="007F565B"/>
    <w:rsid w:val="007F568F"/>
    <w:rsid w:val="007F5703"/>
    <w:rsid w:val="007F5715"/>
    <w:rsid w:val="007F5770"/>
    <w:rsid w:val="007F57E8"/>
    <w:rsid w:val="007F5835"/>
    <w:rsid w:val="007F58C1"/>
    <w:rsid w:val="007F599E"/>
    <w:rsid w:val="007F59B0"/>
    <w:rsid w:val="007F5A4F"/>
    <w:rsid w:val="007F5A8D"/>
    <w:rsid w:val="007F5B83"/>
    <w:rsid w:val="007F5BC1"/>
    <w:rsid w:val="007F5CD8"/>
    <w:rsid w:val="007F5D12"/>
    <w:rsid w:val="007F5D51"/>
    <w:rsid w:val="007F5E25"/>
    <w:rsid w:val="007F5E9E"/>
    <w:rsid w:val="007F5EDA"/>
    <w:rsid w:val="007F5F23"/>
    <w:rsid w:val="007F606E"/>
    <w:rsid w:val="007F6332"/>
    <w:rsid w:val="007F63F4"/>
    <w:rsid w:val="007F6440"/>
    <w:rsid w:val="007F646F"/>
    <w:rsid w:val="007F647D"/>
    <w:rsid w:val="007F64CA"/>
    <w:rsid w:val="007F64EE"/>
    <w:rsid w:val="007F653C"/>
    <w:rsid w:val="007F65D5"/>
    <w:rsid w:val="007F65E0"/>
    <w:rsid w:val="007F66EA"/>
    <w:rsid w:val="007F687A"/>
    <w:rsid w:val="007F68F1"/>
    <w:rsid w:val="007F6946"/>
    <w:rsid w:val="007F696B"/>
    <w:rsid w:val="007F69CC"/>
    <w:rsid w:val="007F69CE"/>
    <w:rsid w:val="007F6A30"/>
    <w:rsid w:val="007F6ADD"/>
    <w:rsid w:val="007F6C10"/>
    <w:rsid w:val="007F6D78"/>
    <w:rsid w:val="007F6DAF"/>
    <w:rsid w:val="007F6E65"/>
    <w:rsid w:val="007F6E9B"/>
    <w:rsid w:val="007F6EB0"/>
    <w:rsid w:val="007F6EF0"/>
    <w:rsid w:val="007F7057"/>
    <w:rsid w:val="007F7164"/>
    <w:rsid w:val="007F720A"/>
    <w:rsid w:val="007F729C"/>
    <w:rsid w:val="007F72BF"/>
    <w:rsid w:val="007F74CB"/>
    <w:rsid w:val="007F751E"/>
    <w:rsid w:val="007F752A"/>
    <w:rsid w:val="007F76D9"/>
    <w:rsid w:val="007F7749"/>
    <w:rsid w:val="007F77E9"/>
    <w:rsid w:val="007F780C"/>
    <w:rsid w:val="007F7864"/>
    <w:rsid w:val="007F7898"/>
    <w:rsid w:val="007F7952"/>
    <w:rsid w:val="007F79A5"/>
    <w:rsid w:val="007F7A72"/>
    <w:rsid w:val="007F7B50"/>
    <w:rsid w:val="007F7B8D"/>
    <w:rsid w:val="007F7B8F"/>
    <w:rsid w:val="007F7BCA"/>
    <w:rsid w:val="007F7BEC"/>
    <w:rsid w:val="007F7C16"/>
    <w:rsid w:val="007F7E37"/>
    <w:rsid w:val="007F7E6D"/>
    <w:rsid w:val="007F7E7B"/>
    <w:rsid w:val="007F7EB7"/>
    <w:rsid w:val="007F7F1D"/>
    <w:rsid w:val="007F7F2D"/>
    <w:rsid w:val="007F7F83"/>
    <w:rsid w:val="007F7FB6"/>
    <w:rsid w:val="007F7FCB"/>
    <w:rsid w:val="00800040"/>
    <w:rsid w:val="00800042"/>
    <w:rsid w:val="00800321"/>
    <w:rsid w:val="00800327"/>
    <w:rsid w:val="008003E2"/>
    <w:rsid w:val="008004B1"/>
    <w:rsid w:val="00800551"/>
    <w:rsid w:val="0080060A"/>
    <w:rsid w:val="00800790"/>
    <w:rsid w:val="00800828"/>
    <w:rsid w:val="0080082E"/>
    <w:rsid w:val="0080084B"/>
    <w:rsid w:val="008008B8"/>
    <w:rsid w:val="008008CA"/>
    <w:rsid w:val="00800938"/>
    <w:rsid w:val="00800969"/>
    <w:rsid w:val="00800A3F"/>
    <w:rsid w:val="00800ABF"/>
    <w:rsid w:val="00800B81"/>
    <w:rsid w:val="00800DEA"/>
    <w:rsid w:val="00800EF0"/>
    <w:rsid w:val="008010B2"/>
    <w:rsid w:val="00801103"/>
    <w:rsid w:val="008011FF"/>
    <w:rsid w:val="008012C5"/>
    <w:rsid w:val="008014E9"/>
    <w:rsid w:val="00801512"/>
    <w:rsid w:val="00801528"/>
    <w:rsid w:val="0080154A"/>
    <w:rsid w:val="008015D7"/>
    <w:rsid w:val="00801662"/>
    <w:rsid w:val="00801672"/>
    <w:rsid w:val="00801690"/>
    <w:rsid w:val="00801698"/>
    <w:rsid w:val="00801722"/>
    <w:rsid w:val="0080179D"/>
    <w:rsid w:val="008017F9"/>
    <w:rsid w:val="0080193B"/>
    <w:rsid w:val="008019B2"/>
    <w:rsid w:val="008019C0"/>
    <w:rsid w:val="00801A77"/>
    <w:rsid w:val="00801AD5"/>
    <w:rsid w:val="00801B65"/>
    <w:rsid w:val="00801C08"/>
    <w:rsid w:val="00801C30"/>
    <w:rsid w:val="00801CBF"/>
    <w:rsid w:val="00801DA4"/>
    <w:rsid w:val="00801DF5"/>
    <w:rsid w:val="00801EB8"/>
    <w:rsid w:val="00801F34"/>
    <w:rsid w:val="00801FA4"/>
    <w:rsid w:val="00801FC0"/>
    <w:rsid w:val="0080207C"/>
    <w:rsid w:val="008020C8"/>
    <w:rsid w:val="00802112"/>
    <w:rsid w:val="00802191"/>
    <w:rsid w:val="00802233"/>
    <w:rsid w:val="00802251"/>
    <w:rsid w:val="008022A4"/>
    <w:rsid w:val="00802318"/>
    <w:rsid w:val="00802426"/>
    <w:rsid w:val="00802448"/>
    <w:rsid w:val="00802500"/>
    <w:rsid w:val="0080251D"/>
    <w:rsid w:val="0080251F"/>
    <w:rsid w:val="008025A1"/>
    <w:rsid w:val="008025CF"/>
    <w:rsid w:val="00802634"/>
    <w:rsid w:val="00802814"/>
    <w:rsid w:val="0080290B"/>
    <w:rsid w:val="0080292E"/>
    <w:rsid w:val="0080296B"/>
    <w:rsid w:val="0080297B"/>
    <w:rsid w:val="00802A15"/>
    <w:rsid w:val="00802A87"/>
    <w:rsid w:val="00802B64"/>
    <w:rsid w:val="00802B6C"/>
    <w:rsid w:val="00802C0B"/>
    <w:rsid w:val="00802D82"/>
    <w:rsid w:val="00802DE6"/>
    <w:rsid w:val="00802DEA"/>
    <w:rsid w:val="00802EFC"/>
    <w:rsid w:val="00802F5A"/>
    <w:rsid w:val="00802F90"/>
    <w:rsid w:val="0080308F"/>
    <w:rsid w:val="008030D6"/>
    <w:rsid w:val="0080310E"/>
    <w:rsid w:val="008031AA"/>
    <w:rsid w:val="008031C1"/>
    <w:rsid w:val="00803217"/>
    <w:rsid w:val="0080341D"/>
    <w:rsid w:val="00803453"/>
    <w:rsid w:val="008034A3"/>
    <w:rsid w:val="008034FC"/>
    <w:rsid w:val="00803524"/>
    <w:rsid w:val="0080355A"/>
    <w:rsid w:val="008035B0"/>
    <w:rsid w:val="0080373C"/>
    <w:rsid w:val="0080383F"/>
    <w:rsid w:val="00803855"/>
    <w:rsid w:val="008038BB"/>
    <w:rsid w:val="0080396F"/>
    <w:rsid w:val="008039D7"/>
    <w:rsid w:val="00803A57"/>
    <w:rsid w:val="00803A75"/>
    <w:rsid w:val="00803A8A"/>
    <w:rsid w:val="00803B67"/>
    <w:rsid w:val="00803B74"/>
    <w:rsid w:val="00803BD3"/>
    <w:rsid w:val="00803BD4"/>
    <w:rsid w:val="00803CE0"/>
    <w:rsid w:val="00803D9A"/>
    <w:rsid w:val="00803DDA"/>
    <w:rsid w:val="00803E2B"/>
    <w:rsid w:val="00803E55"/>
    <w:rsid w:val="00803E86"/>
    <w:rsid w:val="00803ED8"/>
    <w:rsid w:val="00803EDA"/>
    <w:rsid w:val="00803F9D"/>
    <w:rsid w:val="00804079"/>
    <w:rsid w:val="008040E9"/>
    <w:rsid w:val="00804188"/>
    <w:rsid w:val="0080418C"/>
    <w:rsid w:val="008041EE"/>
    <w:rsid w:val="00804220"/>
    <w:rsid w:val="008042AA"/>
    <w:rsid w:val="008042C4"/>
    <w:rsid w:val="00804334"/>
    <w:rsid w:val="008043ED"/>
    <w:rsid w:val="00804461"/>
    <w:rsid w:val="008044F3"/>
    <w:rsid w:val="00804578"/>
    <w:rsid w:val="008045B4"/>
    <w:rsid w:val="008046F3"/>
    <w:rsid w:val="00804736"/>
    <w:rsid w:val="00804769"/>
    <w:rsid w:val="00804788"/>
    <w:rsid w:val="00804845"/>
    <w:rsid w:val="0080484F"/>
    <w:rsid w:val="00804A10"/>
    <w:rsid w:val="00804BC5"/>
    <w:rsid w:val="00804BC8"/>
    <w:rsid w:val="00804C12"/>
    <w:rsid w:val="00804CED"/>
    <w:rsid w:val="00804D23"/>
    <w:rsid w:val="00804DEC"/>
    <w:rsid w:val="00804E01"/>
    <w:rsid w:val="00804E24"/>
    <w:rsid w:val="00804E4D"/>
    <w:rsid w:val="00804FE4"/>
    <w:rsid w:val="00805036"/>
    <w:rsid w:val="008050A0"/>
    <w:rsid w:val="0080519D"/>
    <w:rsid w:val="008051FA"/>
    <w:rsid w:val="0080534A"/>
    <w:rsid w:val="008053D0"/>
    <w:rsid w:val="00805443"/>
    <w:rsid w:val="008054C5"/>
    <w:rsid w:val="008054FC"/>
    <w:rsid w:val="0080567D"/>
    <w:rsid w:val="008056D3"/>
    <w:rsid w:val="00805734"/>
    <w:rsid w:val="008057AA"/>
    <w:rsid w:val="008057B5"/>
    <w:rsid w:val="00805808"/>
    <w:rsid w:val="008058BD"/>
    <w:rsid w:val="008058DE"/>
    <w:rsid w:val="0080591B"/>
    <w:rsid w:val="0080598D"/>
    <w:rsid w:val="00805997"/>
    <w:rsid w:val="00805A2B"/>
    <w:rsid w:val="00805A3E"/>
    <w:rsid w:val="00805A6D"/>
    <w:rsid w:val="00805B68"/>
    <w:rsid w:val="00805DB0"/>
    <w:rsid w:val="00805DDD"/>
    <w:rsid w:val="00805E07"/>
    <w:rsid w:val="00805E6A"/>
    <w:rsid w:val="00805E96"/>
    <w:rsid w:val="00805EC9"/>
    <w:rsid w:val="00805FFB"/>
    <w:rsid w:val="0080602F"/>
    <w:rsid w:val="00806103"/>
    <w:rsid w:val="00806230"/>
    <w:rsid w:val="0080631B"/>
    <w:rsid w:val="0080640F"/>
    <w:rsid w:val="0080649D"/>
    <w:rsid w:val="0080660C"/>
    <w:rsid w:val="008066C4"/>
    <w:rsid w:val="0080671B"/>
    <w:rsid w:val="00806788"/>
    <w:rsid w:val="008067F6"/>
    <w:rsid w:val="008067FB"/>
    <w:rsid w:val="0080680E"/>
    <w:rsid w:val="0080685D"/>
    <w:rsid w:val="008068C8"/>
    <w:rsid w:val="0080690B"/>
    <w:rsid w:val="008069E4"/>
    <w:rsid w:val="00806AB8"/>
    <w:rsid w:val="00806AE3"/>
    <w:rsid w:val="00806B49"/>
    <w:rsid w:val="00806C5E"/>
    <w:rsid w:val="00806C9A"/>
    <w:rsid w:val="00806CF3"/>
    <w:rsid w:val="00806D01"/>
    <w:rsid w:val="00806D63"/>
    <w:rsid w:val="00806D8A"/>
    <w:rsid w:val="00806ECD"/>
    <w:rsid w:val="00806FA9"/>
    <w:rsid w:val="00806FB0"/>
    <w:rsid w:val="00806FD8"/>
    <w:rsid w:val="0080701C"/>
    <w:rsid w:val="008070CB"/>
    <w:rsid w:val="008070E4"/>
    <w:rsid w:val="0080713A"/>
    <w:rsid w:val="00807242"/>
    <w:rsid w:val="008072C6"/>
    <w:rsid w:val="0080746D"/>
    <w:rsid w:val="008075E2"/>
    <w:rsid w:val="00807679"/>
    <w:rsid w:val="008076FB"/>
    <w:rsid w:val="0080772B"/>
    <w:rsid w:val="00807741"/>
    <w:rsid w:val="0080777B"/>
    <w:rsid w:val="008077CD"/>
    <w:rsid w:val="008077FA"/>
    <w:rsid w:val="00807907"/>
    <w:rsid w:val="00807919"/>
    <w:rsid w:val="00807954"/>
    <w:rsid w:val="00807AEE"/>
    <w:rsid w:val="00807AFB"/>
    <w:rsid w:val="00807BDE"/>
    <w:rsid w:val="00807C69"/>
    <w:rsid w:val="00807C75"/>
    <w:rsid w:val="00807CC4"/>
    <w:rsid w:val="00807CDF"/>
    <w:rsid w:val="00807CF4"/>
    <w:rsid w:val="00807D46"/>
    <w:rsid w:val="00807D8B"/>
    <w:rsid w:val="00807DBC"/>
    <w:rsid w:val="00807EEC"/>
    <w:rsid w:val="00807F69"/>
    <w:rsid w:val="00807F85"/>
    <w:rsid w:val="00807FB0"/>
    <w:rsid w:val="0081002D"/>
    <w:rsid w:val="0081003D"/>
    <w:rsid w:val="0081005D"/>
    <w:rsid w:val="008100F7"/>
    <w:rsid w:val="008101AC"/>
    <w:rsid w:val="0081028D"/>
    <w:rsid w:val="0081069A"/>
    <w:rsid w:val="008106CA"/>
    <w:rsid w:val="008106D0"/>
    <w:rsid w:val="00810741"/>
    <w:rsid w:val="008107BE"/>
    <w:rsid w:val="008107E0"/>
    <w:rsid w:val="008108EC"/>
    <w:rsid w:val="008108EF"/>
    <w:rsid w:val="00810930"/>
    <w:rsid w:val="00810948"/>
    <w:rsid w:val="008109B9"/>
    <w:rsid w:val="00810A2D"/>
    <w:rsid w:val="00810A88"/>
    <w:rsid w:val="00810B57"/>
    <w:rsid w:val="00810BB9"/>
    <w:rsid w:val="00810CCB"/>
    <w:rsid w:val="00810D45"/>
    <w:rsid w:val="00810E28"/>
    <w:rsid w:val="00810E3B"/>
    <w:rsid w:val="00810E4A"/>
    <w:rsid w:val="00810E69"/>
    <w:rsid w:val="00810E83"/>
    <w:rsid w:val="00810EE4"/>
    <w:rsid w:val="00810F07"/>
    <w:rsid w:val="00811095"/>
    <w:rsid w:val="00811099"/>
    <w:rsid w:val="00811168"/>
    <w:rsid w:val="008113F0"/>
    <w:rsid w:val="0081145C"/>
    <w:rsid w:val="00811477"/>
    <w:rsid w:val="008114A1"/>
    <w:rsid w:val="008114AE"/>
    <w:rsid w:val="008114B5"/>
    <w:rsid w:val="00811518"/>
    <w:rsid w:val="0081153A"/>
    <w:rsid w:val="008115CE"/>
    <w:rsid w:val="00811622"/>
    <w:rsid w:val="00811637"/>
    <w:rsid w:val="0081163A"/>
    <w:rsid w:val="008116DA"/>
    <w:rsid w:val="008116ED"/>
    <w:rsid w:val="008116F2"/>
    <w:rsid w:val="008116F9"/>
    <w:rsid w:val="0081174C"/>
    <w:rsid w:val="008118A0"/>
    <w:rsid w:val="0081199D"/>
    <w:rsid w:val="00811B4F"/>
    <w:rsid w:val="00811CD2"/>
    <w:rsid w:val="00811EB1"/>
    <w:rsid w:val="00811F42"/>
    <w:rsid w:val="00811FE4"/>
    <w:rsid w:val="00811FE7"/>
    <w:rsid w:val="00812114"/>
    <w:rsid w:val="00812298"/>
    <w:rsid w:val="008122D7"/>
    <w:rsid w:val="0081238D"/>
    <w:rsid w:val="008124AE"/>
    <w:rsid w:val="00812517"/>
    <w:rsid w:val="00812526"/>
    <w:rsid w:val="0081256F"/>
    <w:rsid w:val="008126D1"/>
    <w:rsid w:val="0081270E"/>
    <w:rsid w:val="00812814"/>
    <w:rsid w:val="00812827"/>
    <w:rsid w:val="00812920"/>
    <w:rsid w:val="0081299D"/>
    <w:rsid w:val="00812F56"/>
    <w:rsid w:val="00812FB9"/>
    <w:rsid w:val="00813033"/>
    <w:rsid w:val="00813176"/>
    <w:rsid w:val="008131CB"/>
    <w:rsid w:val="008131CC"/>
    <w:rsid w:val="00813296"/>
    <w:rsid w:val="00813318"/>
    <w:rsid w:val="0081338F"/>
    <w:rsid w:val="00813447"/>
    <w:rsid w:val="00813542"/>
    <w:rsid w:val="0081385B"/>
    <w:rsid w:val="008138F7"/>
    <w:rsid w:val="0081395B"/>
    <w:rsid w:val="008139CF"/>
    <w:rsid w:val="00813A31"/>
    <w:rsid w:val="00813AED"/>
    <w:rsid w:val="00813AFF"/>
    <w:rsid w:val="00813B8D"/>
    <w:rsid w:val="00813BAC"/>
    <w:rsid w:val="00813C91"/>
    <w:rsid w:val="00813C96"/>
    <w:rsid w:val="00813CDB"/>
    <w:rsid w:val="00813D2F"/>
    <w:rsid w:val="00813D9C"/>
    <w:rsid w:val="00813E5F"/>
    <w:rsid w:val="00813E97"/>
    <w:rsid w:val="00813EB8"/>
    <w:rsid w:val="00813F51"/>
    <w:rsid w:val="00813F5B"/>
    <w:rsid w:val="00813F84"/>
    <w:rsid w:val="00813F8F"/>
    <w:rsid w:val="00813FB9"/>
    <w:rsid w:val="00813FDA"/>
    <w:rsid w:val="00814095"/>
    <w:rsid w:val="008140B5"/>
    <w:rsid w:val="008140B9"/>
    <w:rsid w:val="008141D0"/>
    <w:rsid w:val="008141F1"/>
    <w:rsid w:val="00814284"/>
    <w:rsid w:val="00814423"/>
    <w:rsid w:val="008144B0"/>
    <w:rsid w:val="008144F0"/>
    <w:rsid w:val="008146F5"/>
    <w:rsid w:val="0081472B"/>
    <w:rsid w:val="00814898"/>
    <w:rsid w:val="008148FB"/>
    <w:rsid w:val="00814919"/>
    <w:rsid w:val="0081494F"/>
    <w:rsid w:val="0081497E"/>
    <w:rsid w:val="00814995"/>
    <w:rsid w:val="00814A7A"/>
    <w:rsid w:val="00814B12"/>
    <w:rsid w:val="00814BEB"/>
    <w:rsid w:val="00814C33"/>
    <w:rsid w:val="00814C6E"/>
    <w:rsid w:val="00814CCA"/>
    <w:rsid w:val="00814D2B"/>
    <w:rsid w:val="00814D5C"/>
    <w:rsid w:val="00814DD9"/>
    <w:rsid w:val="00814E58"/>
    <w:rsid w:val="00814EAE"/>
    <w:rsid w:val="00814FD0"/>
    <w:rsid w:val="00814FD5"/>
    <w:rsid w:val="008151FD"/>
    <w:rsid w:val="0081522D"/>
    <w:rsid w:val="0081526D"/>
    <w:rsid w:val="00815301"/>
    <w:rsid w:val="00815317"/>
    <w:rsid w:val="00815327"/>
    <w:rsid w:val="00815343"/>
    <w:rsid w:val="00815378"/>
    <w:rsid w:val="00815381"/>
    <w:rsid w:val="0081550F"/>
    <w:rsid w:val="00815780"/>
    <w:rsid w:val="008157DB"/>
    <w:rsid w:val="008158BB"/>
    <w:rsid w:val="008158ED"/>
    <w:rsid w:val="00815A0F"/>
    <w:rsid w:val="00815ADC"/>
    <w:rsid w:val="00815C63"/>
    <w:rsid w:val="00815DF5"/>
    <w:rsid w:val="00815F1D"/>
    <w:rsid w:val="00815FB4"/>
    <w:rsid w:val="00815FBC"/>
    <w:rsid w:val="0081604B"/>
    <w:rsid w:val="008160CC"/>
    <w:rsid w:val="008160E8"/>
    <w:rsid w:val="00816123"/>
    <w:rsid w:val="00816153"/>
    <w:rsid w:val="00816164"/>
    <w:rsid w:val="00816209"/>
    <w:rsid w:val="00816268"/>
    <w:rsid w:val="008162F1"/>
    <w:rsid w:val="00816327"/>
    <w:rsid w:val="00816485"/>
    <w:rsid w:val="00816503"/>
    <w:rsid w:val="008165C2"/>
    <w:rsid w:val="00816666"/>
    <w:rsid w:val="00816687"/>
    <w:rsid w:val="008166A8"/>
    <w:rsid w:val="008166AC"/>
    <w:rsid w:val="00816774"/>
    <w:rsid w:val="008168AF"/>
    <w:rsid w:val="0081696F"/>
    <w:rsid w:val="008169C3"/>
    <w:rsid w:val="00816A13"/>
    <w:rsid w:val="00816A51"/>
    <w:rsid w:val="00816A6C"/>
    <w:rsid w:val="00816A85"/>
    <w:rsid w:val="00816AF4"/>
    <w:rsid w:val="00816B33"/>
    <w:rsid w:val="00816C2A"/>
    <w:rsid w:val="00816C66"/>
    <w:rsid w:val="00816C6D"/>
    <w:rsid w:val="00816CC1"/>
    <w:rsid w:val="00816F01"/>
    <w:rsid w:val="00816F37"/>
    <w:rsid w:val="00816F79"/>
    <w:rsid w:val="00817053"/>
    <w:rsid w:val="0081715B"/>
    <w:rsid w:val="00817181"/>
    <w:rsid w:val="00817215"/>
    <w:rsid w:val="008172C6"/>
    <w:rsid w:val="008172EF"/>
    <w:rsid w:val="00817364"/>
    <w:rsid w:val="00817388"/>
    <w:rsid w:val="008173F4"/>
    <w:rsid w:val="00817407"/>
    <w:rsid w:val="00817448"/>
    <w:rsid w:val="008174C1"/>
    <w:rsid w:val="00817516"/>
    <w:rsid w:val="00817705"/>
    <w:rsid w:val="0081782A"/>
    <w:rsid w:val="00817977"/>
    <w:rsid w:val="00817A42"/>
    <w:rsid w:val="00817A7D"/>
    <w:rsid w:val="00817A95"/>
    <w:rsid w:val="00817AF7"/>
    <w:rsid w:val="00817B70"/>
    <w:rsid w:val="00817BB4"/>
    <w:rsid w:val="00817C12"/>
    <w:rsid w:val="00817C75"/>
    <w:rsid w:val="00817DBC"/>
    <w:rsid w:val="00817DD6"/>
    <w:rsid w:val="00817EAE"/>
    <w:rsid w:val="00817F2F"/>
    <w:rsid w:val="00817F58"/>
    <w:rsid w:val="00817F8F"/>
    <w:rsid w:val="00820085"/>
    <w:rsid w:val="00820160"/>
    <w:rsid w:val="0082016A"/>
    <w:rsid w:val="008202DA"/>
    <w:rsid w:val="0082038E"/>
    <w:rsid w:val="00820426"/>
    <w:rsid w:val="0082043A"/>
    <w:rsid w:val="00820491"/>
    <w:rsid w:val="008204A8"/>
    <w:rsid w:val="00820541"/>
    <w:rsid w:val="008205BA"/>
    <w:rsid w:val="008205FF"/>
    <w:rsid w:val="00820716"/>
    <w:rsid w:val="0082077C"/>
    <w:rsid w:val="00820829"/>
    <w:rsid w:val="0082088B"/>
    <w:rsid w:val="008208A7"/>
    <w:rsid w:val="008208DF"/>
    <w:rsid w:val="00820943"/>
    <w:rsid w:val="00820945"/>
    <w:rsid w:val="0082098D"/>
    <w:rsid w:val="00820A7D"/>
    <w:rsid w:val="00820B41"/>
    <w:rsid w:val="00820C7C"/>
    <w:rsid w:val="00820CA3"/>
    <w:rsid w:val="00820DA3"/>
    <w:rsid w:val="00820E4D"/>
    <w:rsid w:val="00820FE2"/>
    <w:rsid w:val="0082104A"/>
    <w:rsid w:val="008210B9"/>
    <w:rsid w:val="008210DA"/>
    <w:rsid w:val="0082120B"/>
    <w:rsid w:val="00821296"/>
    <w:rsid w:val="008212CD"/>
    <w:rsid w:val="0082133D"/>
    <w:rsid w:val="008214A2"/>
    <w:rsid w:val="00821546"/>
    <w:rsid w:val="00821570"/>
    <w:rsid w:val="008215FF"/>
    <w:rsid w:val="008217B5"/>
    <w:rsid w:val="008217BF"/>
    <w:rsid w:val="0082180A"/>
    <w:rsid w:val="0082189C"/>
    <w:rsid w:val="008218EC"/>
    <w:rsid w:val="00821998"/>
    <w:rsid w:val="008219C0"/>
    <w:rsid w:val="008219F0"/>
    <w:rsid w:val="00821ABD"/>
    <w:rsid w:val="00821ACC"/>
    <w:rsid w:val="00821AF2"/>
    <w:rsid w:val="00821AF8"/>
    <w:rsid w:val="00821C0E"/>
    <w:rsid w:val="00821C52"/>
    <w:rsid w:val="00821C62"/>
    <w:rsid w:val="00821CE4"/>
    <w:rsid w:val="00821D64"/>
    <w:rsid w:val="00821E6F"/>
    <w:rsid w:val="00821E78"/>
    <w:rsid w:val="00821F0A"/>
    <w:rsid w:val="00821F3A"/>
    <w:rsid w:val="00821F74"/>
    <w:rsid w:val="00822092"/>
    <w:rsid w:val="008220B1"/>
    <w:rsid w:val="008220F8"/>
    <w:rsid w:val="00822153"/>
    <w:rsid w:val="00822186"/>
    <w:rsid w:val="008221EA"/>
    <w:rsid w:val="008223BF"/>
    <w:rsid w:val="008223C1"/>
    <w:rsid w:val="0082241A"/>
    <w:rsid w:val="00822497"/>
    <w:rsid w:val="00822784"/>
    <w:rsid w:val="00822823"/>
    <w:rsid w:val="00822845"/>
    <w:rsid w:val="0082286A"/>
    <w:rsid w:val="008228A4"/>
    <w:rsid w:val="0082299C"/>
    <w:rsid w:val="008229C9"/>
    <w:rsid w:val="00822A0E"/>
    <w:rsid w:val="00822A17"/>
    <w:rsid w:val="00822ABE"/>
    <w:rsid w:val="00822ACB"/>
    <w:rsid w:val="00822B25"/>
    <w:rsid w:val="00822BAC"/>
    <w:rsid w:val="00822D56"/>
    <w:rsid w:val="00822DB3"/>
    <w:rsid w:val="00822E6A"/>
    <w:rsid w:val="00822EDA"/>
    <w:rsid w:val="00822F92"/>
    <w:rsid w:val="0082301A"/>
    <w:rsid w:val="00823032"/>
    <w:rsid w:val="00823057"/>
    <w:rsid w:val="0082309F"/>
    <w:rsid w:val="008230C0"/>
    <w:rsid w:val="00823147"/>
    <w:rsid w:val="00823153"/>
    <w:rsid w:val="0082318D"/>
    <w:rsid w:val="00823192"/>
    <w:rsid w:val="008231BF"/>
    <w:rsid w:val="008232CC"/>
    <w:rsid w:val="008232F0"/>
    <w:rsid w:val="0082332D"/>
    <w:rsid w:val="008233D8"/>
    <w:rsid w:val="00823407"/>
    <w:rsid w:val="00823414"/>
    <w:rsid w:val="00823478"/>
    <w:rsid w:val="008234A8"/>
    <w:rsid w:val="00823518"/>
    <w:rsid w:val="0082353A"/>
    <w:rsid w:val="0082356B"/>
    <w:rsid w:val="0082358C"/>
    <w:rsid w:val="0082360F"/>
    <w:rsid w:val="00823701"/>
    <w:rsid w:val="00823702"/>
    <w:rsid w:val="0082371B"/>
    <w:rsid w:val="00823739"/>
    <w:rsid w:val="008238C2"/>
    <w:rsid w:val="008239A3"/>
    <w:rsid w:val="008239A7"/>
    <w:rsid w:val="008239BD"/>
    <w:rsid w:val="008239F9"/>
    <w:rsid w:val="00823A9A"/>
    <w:rsid w:val="00823AEF"/>
    <w:rsid w:val="00823B22"/>
    <w:rsid w:val="00823B72"/>
    <w:rsid w:val="00823BF6"/>
    <w:rsid w:val="00823BFE"/>
    <w:rsid w:val="00823C67"/>
    <w:rsid w:val="00823CC7"/>
    <w:rsid w:val="00823CF2"/>
    <w:rsid w:val="00823CF7"/>
    <w:rsid w:val="00823D06"/>
    <w:rsid w:val="00823D0A"/>
    <w:rsid w:val="00823D89"/>
    <w:rsid w:val="00823DAF"/>
    <w:rsid w:val="00823E0C"/>
    <w:rsid w:val="00823E3C"/>
    <w:rsid w:val="00824054"/>
    <w:rsid w:val="00824081"/>
    <w:rsid w:val="0082415B"/>
    <w:rsid w:val="00824183"/>
    <w:rsid w:val="008241C2"/>
    <w:rsid w:val="008241D1"/>
    <w:rsid w:val="008242E0"/>
    <w:rsid w:val="0082432F"/>
    <w:rsid w:val="00824330"/>
    <w:rsid w:val="008244A5"/>
    <w:rsid w:val="0082457B"/>
    <w:rsid w:val="0082485F"/>
    <w:rsid w:val="0082486D"/>
    <w:rsid w:val="00824916"/>
    <w:rsid w:val="00824957"/>
    <w:rsid w:val="008249AC"/>
    <w:rsid w:val="00824A2E"/>
    <w:rsid w:val="00824A90"/>
    <w:rsid w:val="00824AAC"/>
    <w:rsid w:val="00824BDF"/>
    <w:rsid w:val="00824C6A"/>
    <w:rsid w:val="00824C86"/>
    <w:rsid w:val="00824CB2"/>
    <w:rsid w:val="00824D7D"/>
    <w:rsid w:val="00824D88"/>
    <w:rsid w:val="00824E02"/>
    <w:rsid w:val="00824FA2"/>
    <w:rsid w:val="00824FFD"/>
    <w:rsid w:val="0082500F"/>
    <w:rsid w:val="00825035"/>
    <w:rsid w:val="0082505B"/>
    <w:rsid w:val="0082505E"/>
    <w:rsid w:val="00825102"/>
    <w:rsid w:val="0082510F"/>
    <w:rsid w:val="0082519D"/>
    <w:rsid w:val="00825243"/>
    <w:rsid w:val="00825278"/>
    <w:rsid w:val="0082531F"/>
    <w:rsid w:val="008253B2"/>
    <w:rsid w:val="00825503"/>
    <w:rsid w:val="00825539"/>
    <w:rsid w:val="0082573B"/>
    <w:rsid w:val="00825858"/>
    <w:rsid w:val="00825938"/>
    <w:rsid w:val="00825939"/>
    <w:rsid w:val="00825958"/>
    <w:rsid w:val="00825AE5"/>
    <w:rsid w:val="00825C03"/>
    <w:rsid w:val="00825CCD"/>
    <w:rsid w:val="00825DA4"/>
    <w:rsid w:val="00825DF6"/>
    <w:rsid w:val="00825EB9"/>
    <w:rsid w:val="00825F52"/>
    <w:rsid w:val="00825F68"/>
    <w:rsid w:val="00825F97"/>
    <w:rsid w:val="00826014"/>
    <w:rsid w:val="00826040"/>
    <w:rsid w:val="008260D5"/>
    <w:rsid w:val="00826114"/>
    <w:rsid w:val="008261DF"/>
    <w:rsid w:val="00826330"/>
    <w:rsid w:val="0082640D"/>
    <w:rsid w:val="00826576"/>
    <w:rsid w:val="00826767"/>
    <w:rsid w:val="008267E0"/>
    <w:rsid w:val="00826855"/>
    <w:rsid w:val="0082688C"/>
    <w:rsid w:val="0082689B"/>
    <w:rsid w:val="008268DB"/>
    <w:rsid w:val="00826A75"/>
    <w:rsid w:val="00826A80"/>
    <w:rsid w:val="00826AC3"/>
    <w:rsid w:val="00826B1E"/>
    <w:rsid w:val="00826C7A"/>
    <w:rsid w:val="00826CEB"/>
    <w:rsid w:val="00826D02"/>
    <w:rsid w:val="00826E63"/>
    <w:rsid w:val="00826EE0"/>
    <w:rsid w:val="00826F02"/>
    <w:rsid w:val="00826F15"/>
    <w:rsid w:val="00826FC6"/>
    <w:rsid w:val="00827197"/>
    <w:rsid w:val="008272AD"/>
    <w:rsid w:val="008273C1"/>
    <w:rsid w:val="00827442"/>
    <w:rsid w:val="008274E3"/>
    <w:rsid w:val="008274EF"/>
    <w:rsid w:val="0082778F"/>
    <w:rsid w:val="00827862"/>
    <w:rsid w:val="008278F0"/>
    <w:rsid w:val="0082795E"/>
    <w:rsid w:val="00827AEE"/>
    <w:rsid w:val="00827C31"/>
    <w:rsid w:val="00827E02"/>
    <w:rsid w:val="00827E80"/>
    <w:rsid w:val="00827E8C"/>
    <w:rsid w:val="00827EAA"/>
    <w:rsid w:val="00827FE1"/>
    <w:rsid w:val="0083004A"/>
    <w:rsid w:val="00830081"/>
    <w:rsid w:val="00830148"/>
    <w:rsid w:val="0083015B"/>
    <w:rsid w:val="0083016C"/>
    <w:rsid w:val="0083019A"/>
    <w:rsid w:val="008301A9"/>
    <w:rsid w:val="00830245"/>
    <w:rsid w:val="008302FB"/>
    <w:rsid w:val="00830683"/>
    <w:rsid w:val="00830716"/>
    <w:rsid w:val="008307A4"/>
    <w:rsid w:val="008307BB"/>
    <w:rsid w:val="008308B4"/>
    <w:rsid w:val="008308CE"/>
    <w:rsid w:val="0083097F"/>
    <w:rsid w:val="008309CA"/>
    <w:rsid w:val="00830A77"/>
    <w:rsid w:val="00830AA1"/>
    <w:rsid w:val="00830AAF"/>
    <w:rsid w:val="00830BB0"/>
    <w:rsid w:val="00830C3B"/>
    <w:rsid w:val="00830C57"/>
    <w:rsid w:val="00830C8B"/>
    <w:rsid w:val="00830C9F"/>
    <w:rsid w:val="00830DB5"/>
    <w:rsid w:val="00830E1E"/>
    <w:rsid w:val="00830E7F"/>
    <w:rsid w:val="00830EDC"/>
    <w:rsid w:val="00830F2C"/>
    <w:rsid w:val="00830F8F"/>
    <w:rsid w:val="00830FD2"/>
    <w:rsid w:val="0083113F"/>
    <w:rsid w:val="00831213"/>
    <w:rsid w:val="00831218"/>
    <w:rsid w:val="00831233"/>
    <w:rsid w:val="008313A9"/>
    <w:rsid w:val="0083151E"/>
    <w:rsid w:val="00831572"/>
    <w:rsid w:val="008315E5"/>
    <w:rsid w:val="0083164D"/>
    <w:rsid w:val="0083174A"/>
    <w:rsid w:val="008317A3"/>
    <w:rsid w:val="0083185D"/>
    <w:rsid w:val="0083187E"/>
    <w:rsid w:val="00831A49"/>
    <w:rsid w:val="00831A5A"/>
    <w:rsid w:val="00831A61"/>
    <w:rsid w:val="00831ADC"/>
    <w:rsid w:val="00831AFB"/>
    <w:rsid w:val="00831B43"/>
    <w:rsid w:val="00831B79"/>
    <w:rsid w:val="00831BA9"/>
    <w:rsid w:val="00831C17"/>
    <w:rsid w:val="00831DD2"/>
    <w:rsid w:val="00831E18"/>
    <w:rsid w:val="00831E19"/>
    <w:rsid w:val="00831FC7"/>
    <w:rsid w:val="0083206F"/>
    <w:rsid w:val="0083215C"/>
    <w:rsid w:val="008321AB"/>
    <w:rsid w:val="008321B6"/>
    <w:rsid w:val="008322AA"/>
    <w:rsid w:val="00832366"/>
    <w:rsid w:val="00832399"/>
    <w:rsid w:val="008323B2"/>
    <w:rsid w:val="008323D1"/>
    <w:rsid w:val="00832418"/>
    <w:rsid w:val="0083247E"/>
    <w:rsid w:val="008324AF"/>
    <w:rsid w:val="008324CA"/>
    <w:rsid w:val="00832521"/>
    <w:rsid w:val="00832563"/>
    <w:rsid w:val="008326BB"/>
    <w:rsid w:val="008326BF"/>
    <w:rsid w:val="008326C1"/>
    <w:rsid w:val="0083271D"/>
    <w:rsid w:val="00832754"/>
    <w:rsid w:val="00832761"/>
    <w:rsid w:val="008327B5"/>
    <w:rsid w:val="00832879"/>
    <w:rsid w:val="008328E9"/>
    <w:rsid w:val="0083294D"/>
    <w:rsid w:val="00832997"/>
    <w:rsid w:val="00832A34"/>
    <w:rsid w:val="00832A58"/>
    <w:rsid w:val="00832B00"/>
    <w:rsid w:val="00832B1F"/>
    <w:rsid w:val="00832B22"/>
    <w:rsid w:val="00832B70"/>
    <w:rsid w:val="00832CDA"/>
    <w:rsid w:val="00832D55"/>
    <w:rsid w:val="00832EC3"/>
    <w:rsid w:val="00832F53"/>
    <w:rsid w:val="00832FBD"/>
    <w:rsid w:val="00832FC8"/>
    <w:rsid w:val="00833112"/>
    <w:rsid w:val="008331FC"/>
    <w:rsid w:val="0083323C"/>
    <w:rsid w:val="008333C3"/>
    <w:rsid w:val="0083345F"/>
    <w:rsid w:val="0083368B"/>
    <w:rsid w:val="008337DC"/>
    <w:rsid w:val="00833846"/>
    <w:rsid w:val="0083384A"/>
    <w:rsid w:val="00833955"/>
    <w:rsid w:val="00833997"/>
    <w:rsid w:val="00833AE8"/>
    <w:rsid w:val="00833B34"/>
    <w:rsid w:val="00833B79"/>
    <w:rsid w:val="00833C17"/>
    <w:rsid w:val="00833CA1"/>
    <w:rsid w:val="00833CAC"/>
    <w:rsid w:val="00833CC1"/>
    <w:rsid w:val="00833CFC"/>
    <w:rsid w:val="00833D56"/>
    <w:rsid w:val="00833DDE"/>
    <w:rsid w:val="00833E2A"/>
    <w:rsid w:val="00833EBA"/>
    <w:rsid w:val="0083401C"/>
    <w:rsid w:val="00834093"/>
    <w:rsid w:val="00834120"/>
    <w:rsid w:val="00834121"/>
    <w:rsid w:val="00834134"/>
    <w:rsid w:val="00834151"/>
    <w:rsid w:val="008341B6"/>
    <w:rsid w:val="0083422B"/>
    <w:rsid w:val="00834282"/>
    <w:rsid w:val="008342CD"/>
    <w:rsid w:val="008342E4"/>
    <w:rsid w:val="00834339"/>
    <w:rsid w:val="00834383"/>
    <w:rsid w:val="008343BC"/>
    <w:rsid w:val="0083444D"/>
    <w:rsid w:val="00834522"/>
    <w:rsid w:val="008345D4"/>
    <w:rsid w:val="0083463C"/>
    <w:rsid w:val="0083466D"/>
    <w:rsid w:val="00834676"/>
    <w:rsid w:val="008346A5"/>
    <w:rsid w:val="0083480B"/>
    <w:rsid w:val="008348A3"/>
    <w:rsid w:val="0083492B"/>
    <w:rsid w:val="0083494E"/>
    <w:rsid w:val="00834953"/>
    <w:rsid w:val="00834A7D"/>
    <w:rsid w:val="00834AA2"/>
    <w:rsid w:val="00834AA6"/>
    <w:rsid w:val="00834BB2"/>
    <w:rsid w:val="00834D40"/>
    <w:rsid w:val="00834D57"/>
    <w:rsid w:val="00834DF6"/>
    <w:rsid w:val="00834E05"/>
    <w:rsid w:val="00834F8C"/>
    <w:rsid w:val="00835040"/>
    <w:rsid w:val="00835049"/>
    <w:rsid w:val="008350D0"/>
    <w:rsid w:val="00835185"/>
    <w:rsid w:val="008351BA"/>
    <w:rsid w:val="00835285"/>
    <w:rsid w:val="008352C4"/>
    <w:rsid w:val="00835335"/>
    <w:rsid w:val="008353AE"/>
    <w:rsid w:val="0083542B"/>
    <w:rsid w:val="008354EC"/>
    <w:rsid w:val="00835548"/>
    <w:rsid w:val="0083554F"/>
    <w:rsid w:val="00835596"/>
    <w:rsid w:val="008355DB"/>
    <w:rsid w:val="008356CB"/>
    <w:rsid w:val="0083570C"/>
    <w:rsid w:val="00835807"/>
    <w:rsid w:val="00835869"/>
    <w:rsid w:val="0083587F"/>
    <w:rsid w:val="00835A05"/>
    <w:rsid w:val="00835A69"/>
    <w:rsid w:val="00835BEE"/>
    <w:rsid w:val="00835C0E"/>
    <w:rsid w:val="00835C26"/>
    <w:rsid w:val="00835D2E"/>
    <w:rsid w:val="00835E7C"/>
    <w:rsid w:val="00835E88"/>
    <w:rsid w:val="00835EA5"/>
    <w:rsid w:val="00835FE7"/>
    <w:rsid w:val="00836012"/>
    <w:rsid w:val="00836039"/>
    <w:rsid w:val="008362C4"/>
    <w:rsid w:val="008363D4"/>
    <w:rsid w:val="008363E2"/>
    <w:rsid w:val="00836408"/>
    <w:rsid w:val="0083648F"/>
    <w:rsid w:val="008364B3"/>
    <w:rsid w:val="0083666B"/>
    <w:rsid w:val="00836827"/>
    <w:rsid w:val="00836828"/>
    <w:rsid w:val="0083682A"/>
    <w:rsid w:val="00836874"/>
    <w:rsid w:val="008368CA"/>
    <w:rsid w:val="00836925"/>
    <w:rsid w:val="008369E7"/>
    <w:rsid w:val="00836B0E"/>
    <w:rsid w:val="00836BCB"/>
    <w:rsid w:val="00836CEE"/>
    <w:rsid w:val="00836DA5"/>
    <w:rsid w:val="00836F5B"/>
    <w:rsid w:val="00836F99"/>
    <w:rsid w:val="00836FA5"/>
    <w:rsid w:val="00836FA6"/>
    <w:rsid w:val="00837144"/>
    <w:rsid w:val="00837173"/>
    <w:rsid w:val="008371BB"/>
    <w:rsid w:val="00837319"/>
    <w:rsid w:val="00837387"/>
    <w:rsid w:val="00837403"/>
    <w:rsid w:val="00837489"/>
    <w:rsid w:val="008375E0"/>
    <w:rsid w:val="0083760E"/>
    <w:rsid w:val="008376D4"/>
    <w:rsid w:val="0083775D"/>
    <w:rsid w:val="0083779E"/>
    <w:rsid w:val="008377BD"/>
    <w:rsid w:val="008377F4"/>
    <w:rsid w:val="00837833"/>
    <w:rsid w:val="00837835"/>
    <w:rsid w:val="008378A8"/>
    <w:rsid w:val="00837A16"/>
    <w:rsid w:val="00837A5C"/>
    <w:rsid w:val="00837AB4"/>
    <w:rsid w:val="00837B2B"/>
    <w:rsid w:val="00837B40"/>
    <w:rsid w:val="00837B68"/>
    <w:rsid w:val="00837B6B"/>
    <w:rsid w:val="00837BA2"/>
    <w:rsid w:val="00837CC7"/>
    <w:rsid w:val="00837D43"/>
    <w:rsid w:val="00837DAA"/>
    <w:rsid w:val="00837EEC"/>
    <w:rsid w:val="00837F1C"/>
    <w:rsid w:val="00837F6A"/>
    <w:rsid w:val="0084004B"/>
    <w:rsid w:val="00840051"/>
    <w:rsid w:val="00840087"/>
    <w:rsid w:val="008400B5"/>
    <w:rsid w:val="008401F8"/>
    <w:rsid w:val="00840287"/>
    <w:rsid w:val="008402D3"/>
    <w:rsid w:val="00840322"/>
    <w:rsid w:val="00840359"/>
    <w:rsid w:val="008404A2"/>
    <w:rsid w:val="008404C2"/>
    <w:rsid w:val="008404C4"/>
    <w:rsid w:val="008405A4"/>
    <w:rsid w:val="00840615"/>
    <w:rsid w:val="008406A6"/>
    <w:rsid w:val="008407C4"/>
    <w:rsid w:val="00840959"/>
    <w:rsid w:val="0084098B"/>
    <w:rsid w:val="00840B36"/>
    <w:rsid w:val="00840B56"/>
    <w:rsid w:val="00840B7D"/>
    <w:rsid w:val="00840C09"/>
    <w:rsid w:val="00840C40"/>
    <w:rsid w:val="00840C89"/>
    <w:rsid w:val="00840CFE"/>
    <w:rsid w:val="00840D60"/>
    <w:rsid w:val="00840DBA"/>
    <w:rsid w:val="00840DF7"/>
    <w:rsid w:val="00840E3F"/>
    <w:rsid w:val="00840E62"/>
    <w:rsid w:val="00840F69"/>
    <w:rsid w:val="0084100C"/>
    <w:rsid w:val="00841032"/>
    <w:rsid w:val="00841051"/>
    <w:rsid w:val="0084105F"/>
    <w:rsid w:val="008410E1"/>
    <w:rsid w:val="008410F5"/>
    <w:rsid w:val="0084123C"/>
    <w:rsid w:val="0084131F"/>
    <w:rsid w:val="008413D3"/>
    <w:rsid w:val="00841405"/>
    <w:rsid w:val="0084143C"/>
    <w:rsid w:val="00841451"/>
    <w:rsid w:val="008414F7"/>
    <w:rsid w:val="0084170D"/>
    <w:rsid w:val="0084172E"/>
    <w:rsid w:val="0084173F"/>
    <w:rsid w:val="00841805"/>
    <w:rsid w:val="00841870"/>
    <w:rsid w:val="008418B8"/>
    <w:rsid w:val="008419A9"/>
    <w:rsid w:val="00841A13"/>
    <w:rsid w:val="00841B17"/>
    <w:rsid w:val="00841B9C"/>
    <w:rsid w:val="00841C94"/>
    <w:rsid w:val="00841CB2"/>
    <w:rsid w:val="00841CB8"/>
    <w:rsid w:val="00841CF5"/>
    <w:rsid w:val="00841D7B"/>
    <w:rsid w:val="00841E9D"/>
    <w:rsid w:val="00841EE8"/>
    <w:rsid w:val="00842035"/>
    <w:rsid w:val="0084203A"/>
    <w:rsid w:val="00842099"/>
    <w:rsid w:val="008420CD"/>
    <w:rsid w:val="00842139"/>
    <w:rsid w:val="00842181"/>
    <w:rsid w:val="00842182"/>
    <w:rsid w:val="00842196"/>
    <w:rsid w:val="008421E3"/>
    <w:rsid w:val="00842252"/>
    <w:rsid w:val="0084235E"/>
    <w:rsid w:val="00842390"/>
    <w:rsid w:val="0084241B"/>
    <w:rsid w:val="0084243D"/>
    <w:rsid w:val="0084262B"/>
    <w:rsid w:val="0084268C"/>
    <w:rsid w:val="00842693"/>
    <w:rsid w:val="00842731"/>
    <w:rsid w:val="008427ED"/>
    <w:rsid w:val="0084289D"/>
    <w:rsid w:val="008428AE"/>
    <w:rsid w:val="008428D2"/>
    <w:rsid w:val="00842B6B"/>
    <w:rsid w:val="00842C0A"/>
    <w:rsid w:val="00842D17"/>
    <w:rsid w:val="00842D28"/>
    <w:rsid w:val="00842D38"/>
    <w:rsid w:val="00842D74"/>
    <w:rsid w:val="00842D78"/>
    <w:rsid w:val="00842E96"/>
    <w:rsid w:val="00842E98"/>
    <w:rsid w:val="00842EE7"/>
    <w:rsid w:val="00842F21"/>
    <w:rsid w:val="00842F6B"/>
    <w:rsid w:val="00842F8D"/>
    <w:rsid w:val="00842F90"/>
    <w:rsid w:val="00842FE2"/>
    <w:rsid w:val="00843146"/>
    <w:rsid w:val="0084323B"/>
    <w:rsid w:val="00843295"/>
    <w:rsid w:val="0084332A"/>
    <w:rsid w:val="00843525"/>
    <w:rsid w:val="00843592"/>
    <w:rsid w:val="008435A4"/>
    <w:rsid w:val="008436AD"/>
    <w:rsid w:val="008436E1"/>
    <w:rsid w:val="00843731"/>
    <w:rsid w:val="008437F2"/>
    <w:rsid w:val="008438D0"/>
    <w:rsid w:val="008438DD"/>
    <w:rsid w:val="008438E9"/>
    <w:rsid w:val="00843974"/>
    <w:rsid w:val="008439C2"/>
    <w:rsid w:val="00843A03"/>
    <w:rsid w:val="00843A24"/>
    <w:rsid w:val="00843B69"/>
    <w:rsid w:val="00843CF2"/>
    <w:rsid w:val="00843D31"/>
    <w:rsid w:val="00843DA3"/>
    <w:rsid w:val="00843DBC"/>
    <w:rsid w:val="00843DD6"/>
    <w:rsid w:val="00843E16"/>
    <w:rsid w:val="00843E6B"/>
    <w:rsid w:val="00843F03"/>
    <w:rsid w:val="00844013"/>
    <w:rsid w:val="008440C4"/>
    <w:rsid w:val="008440DF"/>
    <w:rsid w:val="008441FB"/>
    <w:rsid w:val="00844229"/>
    <w:rsid w:val="008442A2"/>
    <w:rsid w:val="008442BB"/>
    <w:rsid w:val="008442DC"/>
    <w:rsid w:val="0084436C"/>
    <w:rsid w:val="008443E7"/>
    <w:rsid w:val="00844423"/>
    <w:rsid w:val="008444AD"/>
    <w:rsid w:val="008447AA"/>
    <w:rsid w:val="00844924"/>
    <w:rsid w:val="00844984"/>
    <w:rsid w:val="00844A84"/>
    <w:rsid w:val="00844A91"/>
    <w:rsid w:val="00844AA4"/>
    <w:rsid w:val="00844AA5"/>
    <w:rsid w:val="00844ABA"/>
    <w:rsid w:val="00844BEC"/>
    <w:rsid w:val="00844D59"/>
    <w:rsid w:val="00844D5A"/>
    <w:rsid w:val="00844E86"/>
    <w:rsid w:val="00844F06"/>
    <w:rsid w:val="0084500D"/>
    <w:rsid w:val="00845011"/>
    <w:rsid w:val="008450C9"/>
    <w:rsid w:val="00845107"/>
    <w:rsid w:val="00845128"/>
    <w:rsid w:val="00845191"/>
    <w:rsid w:val="0084524E"/>
    <w:rsid w:val="00845254"/>
    <w:rsid w:val="0084534B"/>
    <w:rsid w:val="008453CB"/>
    <w:rsid w:val="00845448"/>
    <w:rsid w:val="008454E4"/>
    <w:rsid w:val="00845590"/>
    <w:rsid w:val="008455A9"/>
    <w:rsid w:val="008455AE"/>
    <w:rsid w:val="0084565B"/>
    <w:rsid w:val="00845737"/>
    <w:rsid w:val="008457C5"/>
    <w:rsid w:val="008458A1"/>
    <w:rsid w:val="00845923"/>
    <w:rsid w:val="0084595D"/>
    <w:rsid w:val="008459A9"/>
    <w:rsid w:val="00845A23"/>
    <w:rsid w:val="00845AED"/>
    <w:rsid w:val="00845B29"/>
    <w:rsid w:val="00845C27"/>
    <w:rsid w:val="00845C61"/>
    <w:rsid w:val="00845C67"/>
    <w:rsid w:val="00845C77"/>
    <w:rsid w:val="00845CA6"/>
    <w:rsid w:val="00845CAB"/>
    <w:rsid w:val="00845CB8"/>
    <w:rsid w:val="00845D4C"/>
    <w:rsid w:val="00845D82"/>
    <w:rsid w:val="00845D8E"/>
    <w:rsid w:val="00845D99"/>
    <w:rsid w:val="00845DB2"/>
    <w:rsid w:val="00845F38"/>
    <w:rsid w:val="0084604A"/>
    <w:rsid w:val="00846118"/>
    <w:rsid w:val="0084626B"/>
    <w:rsid w:val="00846332"/>
    <w:rsid w:val="008463C0"/>
    <w:rsid w:val="0084654C"/>
    <w:rsid w:val="008465A9"/>
    <w:rsid w:val="00846638"/>
    <w:rsid w:val="00846649"/>
    <w:rsid w:val="00846676"/>
    <w:rsid w:val="0084678A"/>
    <w:rsid w:val="00846824"/>
    <w:rsid w:val="00846842"/>
    <w:rsid w:val="008469B0"/>
    <w:rsid w:val="00846A00"/>
    <w:rsid w:val="00846A1F"/>
    <w:rsid w:val="00846A28"/>
    <w:rsid w:val="00846B57"/>
    <w:rsid w:val="00846B95"/>
    <w:rsid w:val="00846C24"/>
    <w:rsid w:val="00846C3D"/>
    <w:rsid w:val="00846CFE"/>
    <w:rsid w:val="00846D6B"/>
    <w:rsid w:val="00846DF8"/>
    <w:rsid w:val="00846E14"/>
    <w:rsid w:val="00846EA1"/>
    <w:rsid w:val="00846EF1"/>
    <w:rsid w:val="00846F63"/>
    <w:rsid w:val="00846F65"/>
    <w:rsid w:val="00846F90"/>
    <w:rsid w:val="00846FBF"/>
    <w:rsid w:val="008470E9"/>
    <w:rsid w:val="00847153"/>
    <w:rsid w:val="00847158"/>
    <w:rsid w:val="0084715A"/>
    <w:rsid w:val="00847193"/>
    <w:rsid w:val="00847225"/>
    <w:rsid w:val="00847337"/>
    <w:rsid w:val="00847585"/>
    <w:rsid w:val="008475C3"/>
    <w:rsid w:val="0084780E"/>
    <w:rsid w:val="00847869"/>
    <w:rsid w:val="0084788E"/>
    <w:rsid w:val="008478D4"/>
    <w:rsid w:val="00847949"/>
    <w:rsid w:val="0084797F"/>
    <w:rsid w:val="00847988"/>
    <w:rsid w:val="0084799E"/>
    <w:rsid w:val="00847A0C"/>
    <w:rsid w:val="00847A87"/>
    <w:rsid w:val="00847AB5"/>
    <w:rsid w:val="00847B32"/>
    <w:rsid w:val="00847BD5"/>
    <w:rsid w:val="00847BE0"/>
    <w:rsid w:val="00847C46"/>
    <w:rsid w:val="00847C51"/>
    <w:rsid w:val="00847C73"/>
    <w:rsid w:val="00847DF8"/>
    <w:rsid w:val="00847E0B"/>
    <w:rsid w:val="00847E44"/>
    <w:rsid w:val="00847F81"/>
    <w:rsid w:val="00850007"/>
    <w:rsid w:val="00850102"/>
    <w:rsid w:val="00850181"/>
    <w:rsid w:val="00850237"/>
    <w:rsid w:val="0085025B"/>
    <w:rsid w:val="00850287"/>
    <w:rsid w:val="0085032E"/>
    <w:rsid w:val="00850343"/>
    <w:rsid w:val="00850377"/>
    <w:rsid w:val="00850414"/>
    <w:rsid w:val="008504CE"/>
    <w:rsid w:val="0085058D"/>
    <w:rsid w:val="008505C4"/>
    <w:rsid w:val="00850604"/>
    <w:rsid w:val="00850668"/>
    <w:rsid w:val="008506CD"/>
    <w:rsid w:val="00850753"/>
    <w:rsid w:val="00850762"/>
    <w:rsid w:val="008507F5"/>
    <w:rsid w:val="008509F3"/>
    <w:rsid w:val="00850A25"/>
    <w:rsid w:val="00850B0E"/>
    <w:rsid w:val="00850BE0"/>
    <w:rsid w:val="00850C70"/>
    <w:rsid w:val="00850CAB"/>
    <w:rsid w:val="00850D37"/>
    <w:rsid w:val="00850D89"/>
    <w:rsid w:val="00850DF2"/>
    <w:rsid w:val="00850EDF"/>
    <w:rsid w:val="00850EF5"/>
    <w:rsid w:val="00850F66"/>
    <w:rsid w:val="00850FBB"/>
    <w:rsid w:val="00851083"/>
    <w:rsid w:val="00851194"/>
    <w:rsid w:val="008511CE"/>
    <w:rsid w:val="00851201"/>
    <w:rsid w:val="0085122E"/>
    <w:rsid w:val="008513C1"/>
    <w:rsid w:val="008513CB"/>
    <w:rsid w:val="0085142A"/>
    <w:rsid w:val="0085143F"/>
    <w:rsid w:val="008514AA"/>
    <w:rsid w:val="008514DC"/>
    <w:rsid w:val="00851570"/>
    <w:rsid w:val="00851608"/>
    <w:rsid w:val="008516A8"/>
    <w:rsid w:val="0085173F"/>
    <w:rsid w:val="008517D7"/>
    <w:rsid w:val="008518C3"/>
    <w:rsid w:val="008518D1"/>
    <w:rsid w:val="008519B4"/>
    <w:rsid w:val="008519BE"/>
    <w:rsid w:val="008519DC"/>
    <w:rsid w:val="00851A4B"/>
    <w:rsid w:val="00851A59"/>
    <w:rsid w:val="00851AFB"/>
    <w:rsid w:val="00851B3A"/>
    <w:rsid w:val="00851BC4"/>
    <w:rsid w:val="00851D76"/>
    <w:rsid w:val="00851E8F"/>
    <w:rsid w:val="00851FA6"/>
    <w:rsid w:val="008520EA"/>
    <w:rsid w:val="00852212"/>
    <w:rsid w:val="00852286"/>
    <w:rsid w:val="0085228A"/>
    <w:rsid w:val="00852295"/>
    <w:rsid w:val="008525FC"/>
    <w:rsid w:val="00852612"/>
    <w:rsid w:val="00852668"/>
    <w:rsid w:val="008526F2"/>
    <w:rsid w:val="008527E3"/>
    <w:rsid w:val="00852803"/>
    <w:rsid w:val="0085283D"/>
    <w:rsid w:val="00852891"/>
    <w:rsid w:val="008528CC"/>
    <w:rsid w:val="008529B5"/>
    <w:rsid w:val="008529BC"/>
    <w:rsid w:val="00852B47"/>
    <w:rsid w:val="00852BC6"/>
    <w:rsid w:val="00852BF4"/>
    <w:rsid w:val="00852E5C"/>
    <w:rsid w:val="00852E60"/>
    <w:rsid w:val="00852F91"/>
    <w:rsid w:val="00853079"/>
    <w:rsid w:val="008530A2"/>
    <w:rsid w:val="008530A8"/>
    <w:rsid w:val="00853404"/>
    <w:rsid w:val="0085345D"/>
    <w:rsid w:val="00853621"/>
    <w:rsid w:val="0085388B"/>
    <w:rsid w:val="00853A78"/>
    <w:rsid w:val="00853ABF"/>
    <w:rsid w:val="00853B67"/>
    <w:rsid w:val="00853B6F"/>
    <w:rsid w:val="00853BE6"/>
    <w:rsid w:val="00853C05"/>
    <w:rsid w:val="00853D3E"/>
    <w:rsid w:val="00853D71"/>
    <w:rsid w:val="00853DBF"/>
    <w:rsid w:val="00853EB8"/>
    <w:rsid w:val="00853FF4"/>
    <w:rsid w:val="0085405A"/>
    <w:rsid w:val="008541D0"/>
    <w:rsid w:val="00854390"/>
    <w:rsid w:val="00854460"/>
    <w:rsid w:val="00854744"/>
    <w:rsid w:val="0085477A"/>
    <w:rsid w:val="008547E6"/>
    <w:rsid w:val="00854840"/>
    <w:rsid w:val="008548F7"/>
    <w:rsid w:val="00854AAC"/>
    <w:rsid w:val="00854AE5"/>
    <w:rsid w:val="00854BD5"/>
    <w:rsid w:val="00854C48"/>
    <w:rsid w:val="00854D41"/>
    <w:rsid w:val="00854D83"/>
    <w:rsid w:val="00854E0C"/>
    <w:rsid w:val="00854FF6"/>
    <w:rsid w:val="00855031"/>
    <w:rsid w:val="008550A6"/>
    <w:rsid w:val="008550A7"/>
    <w:rsid w:val="008550E3"/>
    <w:rsid w:val="008551FC"/>
    <w:rsid w:val="008552B8"/>
    <w:rsid w:val="00855436"/>
    <w:rsid w:val="0085548F"/>
    <w:rsid w:val="0085562E"/>
    <w:rsid w:val="00855745"/>
    <w:rsid w:val="008557E9"/>
    <w:rsid w:val="008557F0"/>
    <w:rsid w:val="00855806"/>
    <w:rsid w:val="00855838"/>
    <w:rsid w:val="00855985"/>
    <w:rsid w:val="00855C09"/>
    <w:rsid w:val="00855C2F"/>
    <w:rsid w:val="00855C4A"/>
    <w:rsid w:val="00855D8D"/>
    <w:rsid w:val="00855DB9"/>
    <w:rsid w:val="00855EE2"/>
    <w:rsid w:val="00856160"/>
    <w:rsid w:val="008561AD"/>
    <w:rsid w:val="008561DB"/>
    <w:rsid w:val="00856253"/>
    <w:rsid w:val="008565DE"/>
    <w:rsid w:val="008566E8"/>
    <w:rsid w:val="00856826"/>
    <w:rsid w:val="00856887"/>
    <w:rsid w:val="008568F4"/>
    <w:rsid w:val="00856968"/>
    <w:rsid w:val="00856A07"/>
    <w:rsid w:val="00856A61"/>
    <w:rsid w:val="00856A70"/>
    <w:rsid w:val="00856A72"/>
    <w:rsid w:val="00856B72"/>
    <w:rsid w:val="00856BA5"/>
    <w:rsid w:val="00856E72"/>
    <w:rsid w:val="00856F62"/>
    <w:rsid w:val="00856F6D"/>
    <w:rsid w:val="00856F93"/>
    <w:rsid w:val="00857025"/>
    <w:rsid w:val="00857077"/>
    <w:rsid w:val="00857083"/>
    <w:rsid w:val="008570D5"/>
    <w:rsid w:val="008570E1"/>
    <w:rsid w:val="008571AD"/>
    <w:rsid w:val="00857223"/>
    <w:rsid w:val="00857276"/>
    <w:rsid w:val="00857326"/>
    <w:rsid w:val="00857339"/>
    <w:rsid w:val="00857397"/>
    <w:rsid w:val="008573EC"/>
    <w:rsid w:val="0085743E"/>
    <w:rsid w:val="0085744F"/>
    <w:rsid w:val="0085747D"/>
    <w:rsid w:val="00857486"/>
    <w:rsid w:val="00857565"/>
    <w:rsid w:val="008576E8"/>
    <w:rsid w:val="00857730"/>
    <w:rsid w:val="0085787C"/>
    <w:rsid w:val="0085797F"/>
    <w:rsid w:val="00857B0B"/>
    <w:rsid w:val="00857B66"/>
    <w:rsid w:val="00857BEF"/>
    <w:rsid w:val="00857C1B"/>
    <w:rsid w:val="00857E2E"/>
    <w:rsid w:val="00857F4E"/>
    <w:rsid w:val="008600C2"/>
    <w:rsid w:val="008601B7"/>
    <w:rsid w:val="008601DE"/>
    <w:rsid w:val="00860208"/>
    <w:rsid w:val="008603A3"/>
    <w:rsid w:val="008603EB"/>
    <w:rsid w:val="008603F5"/>
    <w:rsid w:val="00860418"/>
    <w:rsid w:val="00860602"/>
    <w:rsid w:val="0086068C"/>
    <w:rsid w:val="008606C9"/>
    <w:rsid w:val="008606D7"/>
    <w:rsid w:val="00860724"/>
    <w:rsid w:val="00860771"/>
    <w:rsid w:val="008607A2"/>
    <w:rsid w:val="008607F3"/>
    <w:rsid w:val="00860807"/>
    <w:rsid w:val="00860853"/>
    <w:rsid w:val="008608AE"/>
    <w:rsid w:val="008608DE"/>
    <w:rsid w:val="00860A06"/>
    <w:rsid w:val="00860B01"/>
    <w:rsid w:val="00860B20"/>
    <w:rsid w:val="00860BB4"/>
    <w:rsid w:val="00860D7A"/>
    <w:rsid w:val="00860E3A"/>
    <w:rsid w:val="00860F1D"/>
    <w:rsid w:val="00860FA5"/>
    <w:rsid w:val="00861161"/>
    <w:rsid w:val="008611C5"/>
    <w:rsid w:val="008611F7"/>
    <w:rsid w:val="0086124C"/>
    <w:rsid w:val="00861299"/>
    <w:rsid w:val="008612A3"/>
    <w:rsid w:val="008612AB"/>
    <w:rsid w:val="008613BD"/>
    <w:rsid w:val="008613E9"/>
    <w:rsid w:val="00861413"/>
    <w:rsid w:val="0086142B"/>
    <w:rsid w:val="00861481"/>
    <w:rsid w:val="00861484"/>
    <w:rsid w:val="008614D8"/>
    <w:rsid w:val="008614FD"/>
    <w:rsid w:val="00861545"/>
    <w:rsid w:val="00861627"/>
    <w:rsid w:val="0086168B"/>
    <w:rsid w:val="008616BA"/>
    <w:rsid w:val="00861838"/>
    <w:rsid w:val="008618B8"/>
    <w:rsid w:val="008619D4"/>
    <w:rsid w:val="00861A46"/>
    <w:rsid w:val="00861A92"/>
    <w:rsid w:val="00861BC8"/>
    <w:rsid w:val="00861C70"/>
    <w:rsid w:val="00861CDD"/>
    <w:rsid w:val="00861CF9"/>
    <w:rsid w:val="00861DE4"/>
    <w:rsid w:val="00861E53"/>
    <w:rsid w:val="00861E98"/>
    <w:rsid w:val="008620FF"/>
    <w:rsid w:val="008621A9"/>
    <w:rsid w:val="00862283"/>
    <w:rsid w:val="0086229D"/>
    <w:rsid w:val="00862387"/>
    <w:rsid w:val="008623A8"/>
    <w:rsid w:val="0086253D"/>
    <w:rsid w:val="008626A5"/>
    <w:rsid w:val="008626DE"/>
    <w:rsid w:val="00862760"/>
    <w:rsid w:val="00862768"/>
    <w:rsid w:val="00862785"/>
    <w:rsid w:val="00862790"/>
    <w:rsid w:val="008627DA"/>
    <w:rsid w:val="0086286C"/>
    <w:rsid w:val="0086286E"/>
    <w:rsid w:val="008628C5"/>
    <w:rsid w:val="008628F4"/>
    <w:rsid w:val="0086297D"/>
    <w:rsid w:val="008629C5"/>
    <w:rsid w:val="008629D5"/>
    <w:rsid w:val="008629EE"/>
    <w:rsid w:val="00862A9F"/>
    <w:rsid w:val="00862B3D"/>
    <w:rsid w:val="00862B43"/>
    <w:rsid w:val="00862B81"/>
    <w:rsid w:val="00862B85"/>
    <w:rsid w:val="00862CA5"/>
    <w:rsid w:val="00862CB7"/>
    <w:rsid w:val="00862CB8"/>
    <w:rsid w:val="00862CC1"/>
    <w:rsid w:val="00862D71"/>
    <w:rsid w:val="00862D87"/>
    <w:rsid w:val="00862DE5"/>
    <w:rsid w:val="00862DF6"/>
    <w:rsid w:val="00862E62"/>
    <w:rsid w:val="00862FDA"/>
    <w:rsid w:val="0086316C"/>
    <w:rsid w:val="008631D8"/>
    <w:rsid w:val="00863247"/>
    <w:rsid w:val="00863281"/>
    <w:rsid w:val="008632EE"/>
    <w:rsid w:val="0086331D"/>
    <w:rsid w:val="00863350"/>
    <w:rsid w:val="0086338D"/>
    <w:rsid w:val="008633FD"/>
    <w:rsid w:val="00863412"/>
    <w:rsid w:val="00863458"/>
    <w:rsid w:val="00863486"/>
    <w:rsid w:val="008634C9"/>
    <w:rsid w:val="00863513"/>
    <w:rsid w:val="00863523"/>
    <w:rsid w:val="00863573"/>
    <w:rsid w:val="0086358C"/>
    <w:rsid w:val="008635D1"/>
    <w:rsid w:val="0086360F"/>
    <w:rsid w:val="00863628"/>
    <w:rsid w:val="00863648"/>
    <w:rsid w:val="008636C2"/>
    <w:rsid w:val="008637F0"/>
    <w:rsid w:val="008638FC"/>
    <w:rsid w:val="008639DA"/>
    <w:rsid w:val="00863AF8"/>
    <w:rsid w:val="00863B53"/>
    <w:rsid w:val="00863B54"/>
    <w:rsid w:val="00863B62"/>
    <w:rsid w:val="00863C8E"/>
    <w:rsid w:val="00863EA8"/>
    <w:rsid w:val="00863ECD"/>
    <w:rsid w:val="00863F3F"/>
    <w:rsid w:val="0086404D"/>
    <w:rsid w:val="00864121"/>
    <w:rsid w:val="00864144"/>
    <w:rsid w:val="0086430C"/>
    <w:rsid w:val="00864373"/>
    <w:rsid w:val="0086442F"/>
    <w:rsid w:val="0086444F"/>
    <w:rsid w:val="008645D8"/>
    <w:rsid w:val="008646B7"/>
    <w:rsid w:val="008646E6"/>
    <w:rsid w:val="00864741"/>
    <w:rsid w:val="00864789"/>
    <w:rsid w:val="008647AF"/>
    <w:rsid w:val="00864912"/>
    <w:rsid w:val="00864939"/>
    <w:rsid w:val="0086493E"/>
    <w:rsid w:val="00864A57"/>
    <w:rsid w:val="00864AE1"/>
    <w:rsid w:val="00864BB9"/>
    <w:rsid w:val="00864BCF"/>
    <w:rsid w:val="00864BE7"/>
    <w:rsid w:val="00864CAE"/>
    <w:rsid w:val="00864CD0"/>
    <w:rsid w:val="00864D7E"/>
    <w:rsid w:val="00864DB9"/>
    <w:rsid w:val="00864F09"/>
    <w:rsid w:val="00864F43"/>
    <w:rsid w:val="00864F80"/>
    <w:rsid w:val="00864F92"/>
    <w:rsid w:val="00864F9C"/>
    <w:rsid w:val="00864FA8"/>
    <w:rsid w:val="00865067"/>
    <w:rsid w:val="00865073"/>
    <w:rsid w:val="008650E2"/>
    <w:rsid w:val="00865130"/>
    <w:rsid w:val="008651F9"/>
    <w:rsid w:val="00865208"/>
    <w:rsid w:val="00865293"/>
    <w:rsid w:val="00865343"/>
    <w:rsid w:val="008653BE"/>
    <w:rsid w:val="00865406"/>
    <w:rsid w:val="00865446"/>
    <w:rsid w:val="008655AF"/>
    <w:rsid w:val="008655EC"/>
    <w:rsid w:val="0086560D"/>
    <w:rsid w:val="0086561B"/>
    <w:rsid w:val="0086568D"/>
    <w:rsid w:val="00865705"/>
    <w:rsid w:val="00865785"/>
    <w:rsid w:val="00865826"/>
    <w:rsid w:val="0086589F"/>
    <w:rsid w:val="00865A1C"/>
    <w:rsid w:val="00865A8F"/>
    <w:rsid w:val="00865B4A"/>
    <w:rsid w:val="00865BB1"/>
    <w:rsid w:val="00865C0A"/>
    <w:rsid w:val="00865C55"/>
    <w:rsid w:val="00865D19"/>
    <w:rsid w:val="00865D84"/>
    <w:rsid w:val="00865D95"/>
    <w:rsid w:val="00865E3F"/>
    <w:rsid w:val="00865E4B"/>
    <w:rsid w:val="00865F75"/>
    <w:rsid w:val="00865F97"/>
    <w:rsid w:val="00865FF0"/>
    <w:rsid w:val="0086608D"/>
    <w:rsid w:val="0086609B"/>
    <w:rsid w:val="00866149"/>
    <w:rsid w:val="0086615C"/>
    <w:rsid w:val="008661A1"/>
    <w:rsid w:val="008661E5"/>
    <w:rsid w:val="0086620C"/>
    <w:rsid w:val="0086632D"/>
    <w:rsid w:val="008663FE"/>
    <w:rsid w:val="008664CD"/>
    <w:rsid w:val="008664E5"/>
    <w:rsid w:val="00866525"/>
    <w:rsid w:val="00866534"/>
    <w:rsid w:val="008665E4"/>
    <w:rsid w:val="008665F8"/>
    <w:rsid w:val="008666F1"/>
    <w:rsid w:val="00866901"/>
    <w:rsid w:val="0086693F"/>
    <w:rsid w:val="00866A54"/>
    <w:rsid w:val="00866A89"/>
    <w:rsid w:val="00866AFD"/>
    <w:rsid w:val="00866D19"/>
    <w:rsid w:val="00866E2B"/>
    <w:rsid w:val="00866E96"/>
    <w:rsid w:val="00866F66"/>
    <w:rsid w:val="00866F75"/>
    <w:rsid w:val="00866F86"/>
    <w:rsid w:val="00866F9D"/>
    <w:rsid w:val="00866FF0"/>
    <w:rsid w:val="00867014"/>
    <w:rsid w:val="008670FD"/>
    <w:rsid w:val="00867124"/>
    <w:rsid w:val="00867162"/>
    <w:rsid w:val="008671F4"/>
    <w:rsid w:val="0086729B"/>
    <w:rsid w:val="00867314"/>
    <w:rsid w:val="00867330"/>
    <w:rsid w:val="008673F7"/>
    <w:rsid w:val="0086741F"/>
    <w:rsid w:val="0086744B"/>
    <w:rsid w:val="0086744F"/>
    <w:rsid w:val="008674B2"/>
    <w:rsid w:val="0086763B"/>
    <w:rsid w:val="0086766F"/>
    <w:rsid w:val="008677B9"/>
    <w:rsid w:val="008677E1"/>
    <w:rsid w:val="00867805"/>
    <w:rsid w:val="008678B8"/>
    <w:rsid w:val="008678C9"/>
    <w:rsid w:val="0086790E"/>
    <w:rsid w:val="0086796B"/>
    <w:rsid w:val="0086797E"/>
    <w:rsid w:val="00867B63"/>
    <w:rsid w:val="00867CEB"/>
    <w:rsid w:val="00867D36"/>
    <w:rsid w:val="00867DAA"/>
    <w:rsid w:val="00867E30"/>
    <w:rsid w:val="00867EEA"/>
    <w:rsid w:val="00870061"/>
    <w:rsid w:val="00870093"/>
    <w:rsid w:val="008700A4"/>
    <w:rsid w:val="0087010A"/>
    <w:rsid w:val="00870203"/>
    <w:rsid w:val="00870212"/>
    <w:rsid w:val="0087023D"/>
    <w:rsid w:val="00870259"/>
    <w:rsid w:val="00870280"/>
    <w:rsid w:val="00870294"/>
    <w:rsid w:val="008702C0"/>
    <w:rsid w:val="00870317"/>
    <w:rsid w:val="00870344"/>
    <w:rsid w:val="008703E6"/>
    <w:rsid w:val="008703E8"/>
    <w:rsid w:val="008703EC"/>
    <w:rsid w:val="0087044D"/>
    <w:rsid w:val="00870524"/>
    <w:rsid w:val="00870563"/>
    <w:rsid w:val="0087059A"/>
    <w:rsid w:val="008706EF"/>
    <w:rsid w:val="0087074B"/>
    <w:rsid w:val="00870756"/>
    <w:rsid w:val="008707E7"/>
    <w:rsid w:val="00870868"/>
    <w:rsid w:val="008708BB"/>
    <w:rsid w:val="008709AE"/>
    <w:rsid w:val="008709C3"/>
    <w:rsid w:val="00870A9D"/>
    <w:rsid w:val="00870B40"/>
    <w:rsid w:val="00870B71"/>
    <w:rsid w:val="00870BA1"/>
    <w:rsid w:val="00870BAA"/>
    <w:rsid w:val="00870BCD"/>
    <w:rsid w:val="00870C17"/>
    <w:rsid w:val="00870C82"/>
    <w:rsid w:val="00870EF6"/>
    <w:rsid w:val="00870F29"/>
    <w:rsid w:val="00870F3A"/>
    <w:rsid w:val="00871035"/>
    <w:rsid w:val="008711EC"/>
    <w:rsid w:val="00871227"/>
    <w:rsid w:val="0087135E"/>
    <w:rsid w:val="008713A4"/>
    <w:rsid w:val="0087167B"/>
    <w:rsid w:val="008716A3"/>
    <w:rsid w:val="0087177F"/>
    <w:rsid w:val="008717AE"/>
    <w:rsid w:val="008717CE"/>
    <w:rsid w:val="00871813"/>
    <w:rsid w:val="00871817"/>
    <w:rsid w:val="0087181E"/>
    <w:rsid w:val="00871A6D"/>
    <w:rsid w:val="00871ACA"/>
    <w:rsid w:val="00871B37"/>
    <w:rsid w:val="00871B8A"/>
    <w:rsid w:val="00871D4B"/>
    <w:rsid w:val="00871DBA"/>
    <w:rsid w:val="00871DD9"/>
    <w:rsid w:val="00871E56"/>
    <w:rsid w:val="00871F19"/>
    <w:rsid w:val="00871F36"/>
    <w:rsid w:val="00871F5B"/>
    <w:rsid w:val="00871F78"/>
    <w:rsid w:val="008720C8"/>
    <w:rsid w:val="008720CB"/>
    <w:rsid w:val="008720FE"/>
    <w:rsid w:val="00872168"/>
    <w:rsid w:val="0087217A"/>
    <w:rsid w:val="008722D0"/>
    <w:rsid w:val="0087233D"/>
    <w:rsid w:val="008723B1"/>
    <w:rsid w:val="00872507"/>
    <w:rsid w:val="0087263B"/>
    <w:rsid w:val="008726A1"/>
    <w:rsid w:val="0087275E"/>
    <w:rsid w:val="008727B8"/>
    <w:rsid w:val="0087287A"/>
    <w:rsid w:val="0087296C"/>
    <w:rsid w:val="00872A7F"/>
    <w:rsid w:val="00872B47"/>
    <w:rsid w:val="00872BAE"/>
    <w:rsid w:val="00872C23"/>
    <w:rsid w:val="00872CE0"/>
    <w:rsid w:val="00872D31"/>
    <w:rsid w:val="00872DCD"/>
    <w:rsid w:val="00872DF6"/>
    <w:rsid w:val="00872F20"/>
    <w:rsid w:val="0087300F"/>
    <w:rsid w:val="0087302C"/>
    <w:rsid w:val="0087307F"/>
    <w:rsid w:val="008730C7"/>
    <w:rsid w:val="00873144"/>
    <w:rsid w:val="008731FE"/>
    <w:rsid w:val="00873345"/>
    <w:rsid w:val="008733D7"/>
    <w:rsid w:val="008733FF"/>
    <w:rsid w:val="0087345E"/>
    <w:rsid w:val="00873490"/>
    <w:rsid w:val="008734F0"/>
    <w:rsid w:val="00873504"/>
    <w:rsid w:val="0087353A"/>
    <w:rsid w:val="0087358C"/>
    <w:rsid w:val="008736B3"/>
    <w:rsid w:val="00873752"/>
    <w:rsid w:val="008737FB"/>
    <w:rsid w:val="00873822"/>
    <w:rsid w:val="0087391E"/>
    <w:rsid w:val="00873A5A"/>
    <w:rsid w:val="00873AB4"/>
    <w:rsid w:val="00873AEB"/>
    <w:rsid w:val="00873B15"/>
    <w:rsid w:val="00873BC6"/>
    <w:rsid w:val="00873C59"/>
    <w:rsid w:val="00873E30"/>
    <w:rsid w:val="00873E5B"/>
    <w:rsid w:val="00873EB2"/>
    <w:rsid w:val="00873EC2"/>
    <w:rsid w:val="00873F19"/>
    <w:rsid w:val="00873F9E"/>
    <w:rsid w:val="00873FAB"/>
    <w:rsid w:val="0087407F"/>
    <w:rsid w:val="00874217"/>
    <w:rsid w:val="008742EF"/>
    <w:rsid w:val="00874350"/>
    <w:rsid w:val="0087436A"/>
    <w:rsid w:val="00874410"/>
    <w:rsid w:val="00874472"/>
    <w:rsid w:val="008744DF"/>
    <w:rsid w:val="00874500"/>
    <w:rsid w:val="00874567"/>
    <w:rsid w:val="0087459E"/>
    <w:rsid w:val="008745E8"/>
    <w:rsid w:val="00874606"/>
    <w:rsid w:val="00874631"/>
    <w:rsid w:val="008746BC"/>
    <w:rsid w:val="008746F4"/>
    <w:rsid w:val="0087471E"/>
    <w:rsid w:val="00874749"/>
    <w:rsid w:val="008747A4"/>
    <w:rsid w:val="0087481C"/>
    <w:rsid w:val="00874821"/>
    <w:rsid w:val="008748B7"/>
    <w:rsid w:val="0087492D"/>
    <w:rsid w:val="00874A51"/>
    <w:rsid w:val="00874BD1"/>
    <w:rsid w:val="00874C2A"/>
    <w:rsid w:val="00874C89"/>
    <w:rsid w:val="00874D95"/>
    <w:rsid w:val="00874DC1"/>
    <w:rsid w:val="00874DEF"/>
    <w:rsid w:val="00874E9F"/>
    <w:rsid w:val="00874ED6"/>
    <w:rsid w:val="00874F38"/>
    <w:rsid w:val="00874FDE"/>
    <w:rsid w:val="008750AF"/>
    <w:rsid w:val="0087538E"/>
    <w:rsid w:val="00875399"/>
    <w:rsid w:val="00875413"/>
    <w:rsid w:val="00875479"/>
    <w:rsid w:val="008754A2"/>
    <w:rsid w:val="00875623"/>
    <w:rsid w:val="008756C4"/>
    <w:rsid w:val="00875718"/>
    <w:rsid w:val="00875724"/>
    <w:rsid w:val="0087583E"/>
    <w:rsid w:val="00875880"/>
    <w:rsid w:val="00875923"/>
    <w:rsid w:val="00875A07"/>
    <w:rsid w:val="00875A50"/>
    <w:rsid w:val="00875A6C"/>
    <w:rsid w:val="00875B96"/>
    <w:rsid w:val="00875BFD"/>
    <w:rsid w:val="00875D53"/>
    <w:rsid w:val="00875E3E"/>
    <w:rsid w:val="00875F0F"/>
    <w:rsid w:val="00875F69"/>
    <w:rsid w:val="00875FAE"/>
    <w:rsid w:val="00875FB0"/>
    <w:rsid w:val="0087601B"/>
    <w:rsid w:val="00876065"/>
    <w:rsid w:val="00876073"/>
    <w:rsid w:val="008760E4"/>
    <w:rsid w:val="008760E6"/>
    <w:rsid w:val="00876150"/>
    <w:rsid w:val="00876231"/>
    <w:rsid w:val="00876256"/>
    <w:rsid w:val="008762D9"/>
    <w:rsid w:val="00876326"/>
    <w:rsid w:val="0087653B"/>
    <w:rsid w:val="00876622"/>
    <w:rsid w:val="00876625"/>
    <w:rsid w:val="00876635"/>
    <w:rsid w:val="0087670F"/>
    <w:rsid w:val="0087672D"/>
    <w:rsid w:val="008767CE"/>
    <w:rsid w:val="00876942"/>
    <w:rsid w:val="008769FF"/>
    <w:rsid w:val="00876AA1"/>
    <w:rsid w:val="00876AA4"/>
    <w:rsid w:val="00876AA8"/>
    <w:rsid w:val="00876AA9"/>
    <w:rsid w:val="00876B30"/>
    <w:rsid w:val="00876B33"/>
    <w:rsid w:val="00876BBD"/>
    <w:rsid w:val="00876BD3"/>
    <w:rsid w:val="00876BE7"/>
    <w:rsid w:val="00876D09"/>
    <w:rsid w:val="00876D5C"/>
    <w:rsid w:val="00876DA7"/>
    <w:rsid w:val="00876DB7"/>
    <w:rsid w:val="00876E0C"/>
    <w:rsid w:val="00876E49"/>
    <w:rsid w:val="00876F1B"/>
    <w:rsid w:val="00877141"/>
    <w:rsid w:val="00877192"/>
    <w:rsid w:val="008771DF"/>
    <w:rsid w:val="00877347"/>
    <w:rsid w:val="008773A1"/>
    <w:rsid w:val="008773D3"/>
    <w:rsid w:val="00877491"/>
    <w:rsid w:val="00877503"/>
    <w:rsid w:val="008775A5"/>
    <w:rsid w:val="008775B6"/>
    <w:rsid w:val="0087760C"/>
    <w:rsid w:val="00877638"/>
    <w:rsid w:val="00877653"/>
    <w:rsid w:val="008778E4"/>
    <w:rsid w:val="00877908"/>
    <w:rsid w:val="00877952"/>
    <w:rsid w:val="00877984"/>
    <w:rsid w:val="00877A55"/>
    <w:rsid w:val="00877A77"/>
    <w:rsid w:val="00877AD2"/>
    <w:rsid w:val="00877AEB"/>
    <w:rsid w:val="00877BF5"/>
    <w:rsid w:val="00877C43"/>
    <w:rsid w:val="00877C7E"/>
    <w:rsid w:val="00877CBB"/>
    <w:rsid w:val="00877D11"/>
    <w:rsid w:val="00877D59"/>
    <w:rsid w:val="00877EC4"/>
    <w:rsid w:val="00877EEA"/>
    <w:rsid w:val="00877EED"/>
    <w:rsid w:val="00877FE2"/>
    <w:rsid w:val="00880023"/>
    <w:rsid w:val="00880039"/>
    <w:rsid w:val="0088013C"/>
    <w:rsid w:val="0088022B"/>
    <w:rsid w:val="0088031E"/>
    <w:rsid w:val="00880436"/>
    <w:rsid w:val="0088045F"/>
    <w:rsid w:val="0088047E"/>
    <w:rsid w:val="008804DB"/>
    <w:rsid w:val="0088051D"/>
    <w:rsid w:val="0088066F"/>
    <w:rsid w:val="008806D5"/>
    <w:rsid w:val="008806E5"/>
    <w:rsid w:val="0088071A"/>
    <w:rsid w:val="00880733"/>
    <w:rsid w:val="0088074E"/>
    <w:rsid w:val="00880754"/>
    <w:rsid w:val="0088081B"/>
    <w:rsid w:val="0088094A"/>
    <w:rsid w:val="00880959"/>
    <w:rsid w:val="00880A1A"/>
    <w:rsid w:val="00880B75"/>
    <w:rsid w:val="00880B9A"/>
    <w:rsid w:val="00880C84"/>
    <w:rsid w:val="00880E2E"/>
    <w:rsid w:val="00880E7A"/>
    <w:rsid w:val="00880FFD"/>
    <w:rsid w:val="00881142"/>
    <w:rsid w:val="0088119A"/>
    <w:rsid w:val="008811FA"/>
    <w:rsid w:val="00881214"/>
    <w:rsid w:val="00881253"/>
    <w:rsid w:val="008812BB"/>
    <w:rsid w:val="00881362"/>
    <w:rsid w:val="00881390"/>
    <w:rsid w:val="008813A4"/>
    <w:rsid w:val="008813A7"/>
    <w:rsid w:val="00881491"/>
    <w:rsid w:val="008815B7"/>
    <w:rsid w:val="00881763"/>
    <w:rsid w:val="00881796"/>
    <w:rsid w:val="008817DA"/>
    <w:rsid w:val="0088190E"/>
    <w:rsid w:val="00881A00"/>
    <w:rsid w:val="00881AD7"/>
    <w:rsid w:val="00881AED"/>
    <w:rsid w:val="00881B38"/>
    <w:rsid w:val="00881B9C"/>
    <w:rsid w:val="00881C3B"/>
    <w:rsid w:val="00881CE9"/>
    <w:rsid w:val="00881D6D"/>
    <w:rsid w:val="00881D99"/>
    <w:rsid w:val="00881E5E"/>
    <w:rsid w:val="00881F0A"/>
    <w:rsid w:val="00881F58"/>
    <w:rsid w:val="00882017"/>
    <w:rsid w:val="00882031"/>
    <w:rsid w:val="008820DB"/>
    <w:rsid w:val="008820E7"/>
    <w:rsid w:val="00882110"/>
    <w:rsid w:val="00882151"/>
    <w:rsid w:val="008822D0"/>
    <w:rsid w:val="008823A0"/>
    <w:rsid w:val="008823E0"/>
    <w:rsid w:val="00882420"/>
    <w:rsid w:val="00882424"/>
    <w:rsid w:val="00882496"/>
    <w:rsid w:val="00882506"/>
    <w:rsid w:val="00882545"/>
    <w:rsid w:val="0088274A"/>
    <w:rsid w:val="0088277D"/>
    <w:rsid w:val="008827AD"/>
    <w:rsid w:val="0088288D"/>
    <w:rsid w:val="00882900"/>
    <w:rsid w:val="0088292D"/>
    <w:rsid w:val="0088295E"/>
    <w:rsid w:val="008829A6"/>
    <w:rsid w:val="008829FD"/>
    <w:rsid w:val="00882A40"/>
    <w:rsid w:val="00882A69"/>
    <w:rsid w:val="00882B22"/>
    <w:rsid w:val="00882CAB"/>
    <w:rsid w:val="00882CC5"/>
    <w:rsid w:val="00882CE6"/>
    <w:rsid w:val="00882D41"/>
    <w:rsid w:val="00882D73"/>
    <w:rsid w:val="00882E05"/>
    <w:rsid w:val="00882E87"/>
    <w:rsid w:val="00882E8F"/>
    <w:rsid w:val="00882EF2"/>
    <w:rsid w:val="00882F62"/>
    <w:rsid w:val="0088314D"/>
    <w:rsid w:val="0088318C"/>
    <w:rsid w:val="00883236"/>
    <w:rsid w:val="00883253"/>
    <w:rsid w:val="0088328E"/>
    <w:rsid w:val="008832B2"/>
    <w:rsid w:val="00883481"/>
    <w:rsid w:val="00883615"/>
    <w:rsid w:val="00883652"/>
    <w:rsid w:val="008836A8"/>
    <w:rsid w:val="0088373A"/>
    <w:rsid w:val="0088378B"/>
    <w:rsid w:val="008837D2"/>
    <w:rsid w:val="00883895"/>
    <w:rsid w:val="008838B6"/>
    <w:rsid w:val="008838C9"/>
    <w:rsid w:val="008838E3"/>
    <w:rsid w:val="008838F4"/>
    <w:rsid w:val="00883A77"/>
    <w:rsid w:val="00883A7C"/>
    <w:rsid w:val="00883C1F"/>
    <w:rsid w:val="00883E30"/>
    <w:rsid w:val="00883FC6"/>
    <w:rsid w:val="00884072"/>
    <w:rsid w:val="00884084"/>
    <w:rsid w:val="008841B2"/>
    <w:rsid w:val="0088423A"/>
    <w:rsid w:val="00884294"/>
    <w:rsid w:val="0088429C"/>
    <w:rsid w:val="008842CA"/>
    <w:rsid w:val="00884320"/>
    <w:rsid w:val="00884345"/>
    <w:rsid w:val="008843B7"/>
    <w:rsid w:val="008843C8"/>
    <w:rsid w:val="008844F1"/>
    <w:rsid w:val="0088466A"/>
    <w:rsid w:val="00884676"/>
    <w:rsid w:val="0088469C"/>
    <w:rsid w:val="008846BD"/>
    <w:rsid w:val="0088472D"/>
    <w:rsid w:val="00884792"/>
    <w:rsid w:val="00884932"/>
    <w:rsid w:val="00884937"/>
    <w:rsid w:val="00884CAE"/>
    <w:rsid w:val="00884D5C"/>
    <w:rsid w:val="00884D96"/>
    <w:rsid w:val="00884DA1"/>
    <w:rsid w:val="00884DAF"/>
    <w:rsid w:val="00884DCB"/>
    <w:rsid w:val="00884E22"/>
    <w:rsid w:val="00884E9B"/>
    <w:rsid w:val="00884F4B"/>
    <w:rsid w:val="00885024"/>
    <w:rsid w:val="0088503C"/>
    <w:rsid w:val="00885068"/>
    <w:rsid w:val="0088506B"/>
    <w:rsid w:val="008850A5"/>
    <w:rsid w:val="00885383"/>
    <w:rsid w:val="0088545D"/>
    <w:rsid w:val="008855A4"/>
    <w:rsid w:val="0088563C"/>
    <w:rsid w:val="00885730"/>
    <w:rsid w:val="0088577B"/>
    <w:rsid w:val="00885821"/>
    <w:rsid w:val="00885836"/>
    <w:rsid w:val="00885869"/>
    <w:rsid w:val="008858E0"/>
    <w:rsid w:val="008858E9"/>
    <w:rsid w:val="00885AC8"/>
    <w:rsid w:val="00885B52"/>
    <w:rsid w:val="00885B87"/>
    <w:rsid w:val="00885C57"/>
    <w:rsid w:val="00885D59"/>
    <w:rsid w:val="00885DF1"/>
    <w:rsid w:val="00885E1C"/>
    <w:rsid w:val="00885E9B"/>
    <w:rsid w:val="00885F25"/>
    <w:rsid w:val="00885F3B"/>
    <w:rsid w:val="0088605A"/>
    <w:rsid w:val="008860CD"/>
    <w:rsid w:val="008860D3"/>
    <w:rsid w:val="0088616D"/>
    <w:rsid w:val="008861D1"/>
    <w:rsid w:val="00886225"/>
    <w:rsid w:val="00886346"/>
    <w:rsid w:val="00886565"/>
    <w:rsid w:val="008865D4"/>
    <w:rsid w:val="00886696"/>
    <w:rsid w:val="00886775"/>
    <w:rsid w:val="008868B5"/>
    <w:rsid w:val="00886913"/>
    <w:rsid w:val="00886A51"/>
    <w:rsid w:val="00886ADA"/>
    <w:rsid w:val="00886B6D"/>
    <w:rsid w:val="00886B90"/>
    <w:rsid w:val="00886C13"/>
    <w:rsid w:val="00886D0C"/>
    <w:rsid w:val="00886D63"/>
    <w:rsid w:val="00886D6D"/>
    <w:rsid w:val="00886E13"/>
    <w:rsid w:val="00886EB2"/>
    <w:rsid w:val="00886F7B"/>
    <w:rsid w:val="00886F85"/>
    <w:rsid w:val="00886F88"/>
    <w:rsid w:val="00886FB3"/>
    <w:rsid w:val="00886FDE"/>
    <w:rsid w:val="0088701C"/>
    <w:rsid w:val="00887194"/>
    <w:rsid w:val="008871BD"/>
    <w:rsid w:val="00887309"/>
    <w:rsid w:val="00887405"/>
    <w:rsid w:val="0088740E"/>
    <w:rsid w:val="00887461"/>
    <w:rsid w:val="00887471"/>
    <w:rsid w:val="00887498"/>
    <w:rsid w:val="008874C7"/>
    <w:rsid w:val="00887570"/>
    <w:rsid w:val="008876B2"/>
    <w:rsid w:val="008876C5"/>
    <w:rsid w:val="00887719"/>
    <w:rsid w:val="0088776B"/>
    <w:rsid w:val="00887793"/>
    <w:rsid w:val="008878A1"/>
    <w:rsid w:val="008878EB"/>
    <w:rsid w:val="00887988"/>
    <w:rsid w:val="00887999"/>
    <w:rsid w:val="00887A8E"/>
    <w:rsid w:val="00887A9D"/>
    <w:rsid w:val="00887B45"/>
    <w:rsid w:val="00887C27"/>
    <w:rsid w:val="00887C50"/>
    <w:rsid w:val="00887DC8"/>
    <w:rsid w:val="00887E95"/>
    <w:rsid w:val="00887EA5"/>
    <w:rsid w:val="00887EA8"/>
    <w:rsid w:val="00887FFA"/>
    <w:rsid w:val="00890081"/>
    <w:rsid w:val="008900EB"/>
    <w:rsid w:val="00890251"/>
    <w:rsid w:val="00890272"/>
    <w:rsid w:val="00890281"/>
    <w:rsid w:val="008902BF"/>
    <w:rsid w:val="00890306"/>
    <w:rsid w:val="008903CF"/>
    <w:rsid w:val="00890507"/>
    <w:rsid w:val="00890523"/>
    <w:rsid w:val="00890539"/>
    <w:rsid w:val="00890598"/>
    <w:rsid w:val="00890605"/>
    <w:rsid w:val="00890666"/>
    <w:rsid w:val="0089066F"/>
    <w:rsid w:val="00890790"/>
    <w:rsid w:val="008907DE"/>
    <w:rsid w:val="00890809"/>
    <w:rsid w:val="00890854"/>
    <w:rsid w:val="008908A5"/>
    <w:rsid w:val="008908C0"/>
    <w:rsid w:val="0089096E"/>
    <w:rsid w:val="00890993"/>
    <w:rsid w:val="008909C6"/>
    <w:rsid w:val="008909D7"/>
    <w:rsid w:val="00890AE3"/>
    <w:rsid w:val="00890B59"/>
    <w:rsid w:val="00890BDF"/>
    <w:rsid w:val="00890BE9"/>
    <w:rsid w:val="00890CC8"/>
    <w:rsid w:val="00890D03"/>
    <w:rsid w:val="00890DFF"/>
    <w:rsid w:val="00890F0A"/>
    <w:rsid w:val="00890FC5"/>
    <w:rsid w:val="00891006"/>
    <w:rsid w:val="00891042"/>
    <w:rsid w:val="00891046"/>
    <w:rsid w:val="008910AE"/>
    <w:rsid w:val="008910FD"/>
    <w:rsid w:val="0089119D"/>
    <w:rsid w:val="00891221"/>
    <w:rsid w:val="00891296"/>
    <w:rsid w:val="008913D8"/>
    <w:rsid w:val="00891478"/>
    <w:rsid w:val="0089149F"/>
    <w:rsid w:val="0089155F"/>
    <w:rsid w:val="008915C9"/>
    <w:rsid w:val="0089171B"/>
    <w:rsid w:val="008917B5"/>
    <w:rsid w:val="008918B2"/>
    <w:rsid w:val="008918F0"/>
    <w:rsid w:val="008919AA"/>
    <w:rsid w:val="00891A6E"/>
    <w:rsid w:val="00891AB1"/>
    <w:rsid w:val="00891BF2"/>
    <w:rsid w:val="00891CB4"/>
    <w:rsid w:val="00891F1C"/>
    <w:rsid w:val="00891F9C"/>
    <w:rsid w:val="0089206F"/>
    <w:rsid w:val="00892412"/>
    <w:rsid w:val="00892514"/>
    <w:rsid w:val="0089251C"/>
    <w:rsid w:val="00892522"/>
    <w:rsid w:val="00892557"/>
    <w:rsid w:val="0089265C"/>
    <w:rsid w:val="0089266A"/>
    <w:rsid w:val="0089266B"/>
    <w:rsid w:val="0089268F"/>
    <w:rsid w:val="008927D1"/>
    <w:rsid w:val="008927FA"/>
    <w:rsid w:val="008929DB"/>
    <w:rsid w:val="008929E6"/>
    <w:rsid w:val="00892A7A"/>
    <w:rsid w:val="00892A9A"/>
    <w:rsid w:val="00892AFC"/>
    <w:rsid w:val="00892BFD"/>
    <w:rsid w:val="00892C1F"/>
    <w:rsid w:val="00892C9A"/>
    <w:rsid w:val="00892CA3"/>
    <w:rsid w:val="00892CBE"/>
    <w:rsid w:val="00892CF1"/>
    <w:rsid w:val="00892DFC"/>
    <w:rsid w:val="00892E33"/>
    <w:rsid w:val="00892EE2"/>
    <w:rsid w:val="00892EED"/>
    <w:rsid w:val="00892F55"/>
    <w:rsid w:val="008930CD"/>
    <w:rsid w:val="0089310A"/>
    <w:rsid w:val="008933B1"/>
    <w:rsid w:val="008933EC"/>
    <w:rsid w:val="008933F9"/>
    <w:rsid w:val="00893463"/>
    <w:rsid w:val="0089347D"/>
    <w:rsid w:val="008934A8"/>
    <w:rsid w:val="0089352C"/>
    <w:rsid w:val="008935DB"/>
    <w:rsid w:val="00893667"/>
    <w:rsid w:val="00893735"/>
    <w:rsid w:val="0089373D"/>
    <w:rsid w:val="008937AC"/>
    <w:rsid w:val="008937EB"/>
    <w:rsid w:val="008937FC"/>
    <w:rsid w:val="00893898"/>
    <w:rsid w:val="00893977"/>
    <w:rsid w:val="008939BF"/>
    <w:rsid w:val="00893A14"/>
    <w:rsid w:val="00893A2E"/>
    <w:rsid w:val="00893ACF"/>
    <w:rsid w:val="00893AD7"/>
    <w:rsid w:val="00893C02"/>
    <w:rsid w:val="00893C75"/>
    <w:rsid w:val="00893D3E"/>
    <w:rsid w:val="00893D4E"/>
    <w:rsid w:val="00893D69"/>
    <w:rsid w:val="00893D7E"/>
    <w:rsid w:val="00893E1F"/>
    <w:rsid w:val="00893F08"/>
    <w:rsid w:val="00893F30"/>
    <w:rsid w:val="00893F51"/>
    <w:rsid w:val="00893F66"/>
    <w:rsid w:val="00893FDD"/>
    <w:rsid w:val="0089403D"/>
    <w:rsid w:val="00894056"/>
    <w:rsid w:val="0089406B"/>
    <w:rsid w:val="00894117"/>
    <w:rsid w:val="00894185"/>
    <w:rsid w:val="00894197"/>
    <w:rsid w:val="008941C2"/>
    <w:rsid w:val="008941D5"/>
    <w:rsid w:val="00894312"/>
    <w:rsid w:val="008943E2"/>
    <w:rsid w:val="0089448B"/>
    <w:rsid w:val="00894559"/>
    <w:rsid w:val="00894591"/>
    <w:rsid w:val="00894701"/>
    <w:rsid w:val="0089476B"/>
    <w:rsid w:val="00894839"/>
    <w:rsid w:val="008948B1"/>
    <w:rsid w:val="00894913"/>
    <w:rsid w:val="00894961"/>
    <w:rsid w:val="008949B3"/>
    <w:rsid w:val="00894ABD"/>
    <w:rsid w:val="00894B6F"/>
    <w:rsid w:val="00894B97"/>
    <w:rsid w:val="00894BDA"/>
    <w:rsid w:val="00894C34"/>
    <w:rsid w:val="00894C82"/>
    <w:rsid w:val="00894C86"/>
    <w:rsid w:val="00894D2D"/>
    <w:rsid w:val="00894D71"/>
    <w:rsid w:val="00894D9E"/>
    <w:rsid w:val="00894E5F"/>
    <w:rsid w:val="00894FE7"/>
    <w:rsid w:val="0089502A"/>
    <w:rsid w:val="008950A1"/>
    <w:rsid w:val="0089513F"/>
    <w:rsid w:val="0089515F"/>
    <w:rsid w:val="0089517D"/>
    <w:rsid w:val="008951EC"/>
    <w:rsid w:val="008952FD"/>
    <w:rsid w:val="008954B1"/>
    <w:rsid w:val="008954D7"/>
    <w:rsid w:val="00895513"/>
    <w:rsid w:val="00895603"/>
    <w:rsid w:val="00895688"/>
    <w:rsid w:val="0089568A"/>
    <w:rsid w:val="0089569B"/>
    <w:rsid w:val="00895725"/>
    <w:rsid w:val="00895786"/>
    <w:rsid w:val="00895883"/>
    <w:rsid w:val="00895967"/>
    <w:rsid w:val="008959A7"/>
    <w:rsid w:val="00895B93"/>
    <w:rsid w:val="00895C7B"/>
    <w:rsid w:val="00895CDA"/>
    <w:rsid w:val="00895CE8"/>
    <w:rsid w:val="00895DBE"/>
    <w:rsid w:val="00895E02"/>
    <w:rsid w:val="00895E3A"/>
    <w:rsid w:val="00895ECA"/>
    <w:rsid w:val="00895F91"/>
    <w:rsid w:val="008960E5"/>
    <w:rsid w:val="00896122"/>
    <w:rsid w:val="0089624E"/>
    <w:rsid w:val="008962F5"/>
    <w:rsid w:val="008963E2"/>
    <w:rsid w:val="0089640A"/>
    <w:rsid w:val="008964C0"/>
    <w:rsid w:val="00896558"/>
    <w:rsid w:val="00896594"/>
    <w:rsid w:val="008965AE"/>
    <w:rsid w:val="008965B4"/>
    <w:rsid w:val="008965C3"/>
    <w:rsid w:val="00896615"/>
    <w:rsid w:val="00896682"/>
    <w:rsid w:val="00896693"/>
    <w:rsid w:val="008966A0"/>
    <w:rsid w:val="008967DE"/>
    <w:rsid w:val="00896805"/>
    <w:rsid w:val="00896921"/>
    <w:rsid w:val="008969E5"/>
    <w:rsid w:val="00896B2C"/>
    <w:rsid w:val="00896B62"/>
    <w:rsid w:val="00896BDC"/>
    <w:rsid w:val="00896CD5"/>
    <w:rsid w:val="00896D07"/>
    <w:rsid w:val="00896DDC"/>
    <w:rsid w:val="00896DF0"/>
    <w:rsid w:val="00896F2A"/>
    <w:rsid w:val="00896FC1"/>
    <w:rsid w:val="00897063"/>
    <w:rsid w:val="0089709C"/>
    <w:rsid w:val="008970C3"/>
    <w:rsid w:val="008970CB"/>
    <w:rsid w:val="008970E3"/>
    <w:rsid w:val="0089722B"/>
    <w:rsid w:val="00897254"/>
    <w:rsid w:val="00897263"/>
    <w:rsid w:val="00897341"/>
    <w:rsid w:val="008973FF"/>
    <w:rsid w:val="008974AE"/>
    <w:rsid w:val="0089755C"/>
    <w:rsid w:val="008975B0"/>
    <w:rsid w:val="008975BA"/>
    <w:rsid w:val="008975C0"/>
    <w:rsid w:val="008975E9"/>
    <w:rsid w:val="00897732"/>
    <w:rsid w:val="008977C0"/>
    <w:rsid w:val="008977EF"/>
    <w:rsid w:val="00897833"/>
    <w:rsid w:val="0089792C"/>
    <w:rsid w:val="008979F0"/>
    <w:rsid w:val="00897A3A"/>
    <w:rsid w:val="00897A74"/>
    <w:rsid w:val="00897A9F"/>
    <w:rsid w:val="00897AF7"/>
    <w:rsid w:val="00897C2E"/>
    <w:rsid w:val="00897C31"/>
    <w:rsid w:val="00897D2F"/>
    <w:rsid w:val="00897E34"/>
    <w:rsid w:val="00897E70"/>
    <w:rsid w:val="00897E7A"/>
    <w:rsid w:val="00897EF4"/>
    <w:rsid w:val="00897F44"/>
    <w:rsid w:val="00897F80"/>
    <w:rsid w:val="00897FAE"/>
    <w:rsid w:val="008A004B"/>
    <w:rsid w:val="008A00D4"/>
    <w:rsid w:val="008A00E2"/>
    <w:rsid w:val="008A0103"/>
    <w:rsid w:val="008A0137"/>
    <w:rsid w:val="008A01E6"/>
    <w:rsid w:val="008A0278"/>
    <w:rsid w:val="008A027B"/>
    <w:rsid w:val="008A02AE"/>
    <w:rsid w:val="008A03F6"/>
    <w:rsid w:val="008A041E"/>
    <w:rsid w:val="008A04A7"/>
    <w:rsid w:val="008A05C5"/>
    <w:rsid w:val="008A0677"/>
    <w:rsid w:val="008A073F"/>
    <w:rsid w:val="008A078E"/>
    <w:rsid w:val="008A07C3"/>
    <w:rsid w:val="008A07DC"/>
    <w:rsid w:val="008A083B"/>
    <w:rsid w:val="008A09B5"/>
    <w:rsid w:val="008A0AAB"/>
    <w:rsid w:val="008A0B47"/>
    <w:rsid w:val="008A0B7F"/>
    <w:rsid w:val="008A0BD2"/>
    <w:rsid w:val="008A0BE4"/>
    <w:rsid w:val="008A0C1F"/>
    <w:rsid w:val="008A0C28"/>
    <w:rsid w:val="008A0C29"/>
    <w:rsid w:val="008A0DBF"/>
    <w:rsid w:val="008A0E7F"/>
    <w:rsid w:val="008A0E9A"/>
    <w:rsid w:val="008A0EEA"/>
    <w:rsid w:val="008A0F2D"/>
    <w:rsid w:val="008A0FA5"/>
    <w:rsid w:val="008A1064"/>
    <w:rsid w:val="008A11B1"/>
    <w:rsid w:val="008A11F0"/>
    <w:rsid w:val="008A129B"/>
    <w:rsid w:val="008A12AC"/>
    <w:rsid w:val="008A1376"/>
    <w:rsid w:val="008A142A"/>
    <w:rsid w:val="008A145B"/>
    <w:rsid w:val="008A14C3"/>
    <w:rsid w:val="008A1570"/>
    <w:rsid w:val="008A15ED"/>
    <w:rsid w:val="008A1629"/>
    <w:rsid w:val="008A176F"/>
    <w:rsid w:val="008A1771"/>
    <w:rsid w:val="008A1794"/>
    <w:rsid w:val="008A17CE"/>
    <w:rsid w:val="008A17E2"/>
    <w:rsid w:val="008A1874"/>
    <w:rsid w:val="008A191E"/>
    <w:rsid w:val="008A1A13"/>
    <w:rsid w:val="008A1B7C"/>
    <w:rsid w:val="008A1BA1"/>
    <w:rsid w:val="008A1C2A"/>
    <w:rsid w:val="008A1C71"/>
    <w:rsid w:val="008A1C8E"/>
    <w:rsid w:val="008A1CEA"/>
    <w:rsid w:val="008A1D09"/>
    <w:rsid w:val="008A1D0B"/>
    <w:rsid w:val="008A1DCD"/>
    <w:rsid w:val="008A1EE4"/>
    <w:rsid w:val="008A1F69"/>
    <w:rsid w:val="008A1FC5"/>
    <w:rsid w:val="008A2028"/>
    <w:rsid w:val="008A203A"/>
    <w:rsid w:val="008A20FB"/>
    <w:rsid w:val="008A2110"/>
    <w:rsid w:val="008A213B"/>
    <w:rsid w:val="008A216A"/>
    <w:rsid w:val="008A2221"/>
    <w:rsid w:val="008A2373"/>
    <w:rsid w:val="008A24EC"/>
    <w:rsid w:val="008A256B"/>
    <w:rsid w:val="008A25D4"/>
    <w:rsid w:val="008A25D8"/>
    <w:rsid w:val="008A25DA"/>
    <w:rsid w:val="008A2678"/>
    <w:rsid w:val="008A27E0"/>
    <w:rsid w:val="008A2939"/>
    <w:rsid w:val="008A29CF"/>
    <w:rsid w:val="008A2A5A"/>
    <w:rsid w:val="008A2C79"/>
    <w:rsid w:val="008A2C7F"/>
    <w:rsid w:val="008A2C9A"/>
    <w:rsid w:val="008A2CB0"/>
    <w:rsid w:val="008A2DB6"/>
    <w:rsid w:val="008A2DEC"/>
    <w:rsid w:val="008A2DFE"/>
    <w:rsid w:val="008A2E55"/>
    <w:rsid w:val="008A2E79"/>
    <w:rsid w:val="008A2FB5"/>
    <w:rsid w:val="008A2FE3"/>
    <w:rsid w:val="008A3018"/>
    <w:rsid w:val="008A306E"/>
    <w:rsid w:val="008A3092"/>
    <w:rsid w:val="008A30FC"/>
    <w:rsid w:val="008A316E"/>
    <w:rsid w:val="008A319F"/>
    <w:rsid w:val="008A31FD"/>
    <w:rsid w:val="008A3235"/>
    <w:rsid w:val="008A327E"/>
    <w:rsid w:val="008A3288"/>
    <w:rsid w:val="008A3579"/>
    <w:rsid w:val="008A35DF"/>
    <w:rsid w:val="008A3860"/>
    <w:rsid w:val="008A38D7"/>
    <w:rsid w:val="008A395A"/>
    <w:rsid w:val="008A396E"/>
    <w:rsid w:val="008A3973"/>
    <w:rsid w:val="008A3A5C"/>
    <w:rsid w:val="008A3B82"/>
    <w:rsid w:val="008A3BFC"/>
    <w:rsid w:val="008A3D1A"/>
    <w:rsid w:val="008A3DA3"/>
    <w:rsid w:val="008A3DB4"/>
    <w:rsid w:val="008A3DD5"/>
    <w:rsid w:val="008A3EC6"/>
    <w:rsid w:val="008A3F05"/>
    <w:rsid w:val="008A3F99"/>
    <w:rsid w:val="008A405A"/>
    <w:rsid w:val="008A4141"/>
    <w:rsid w:val="008A4325"/>
    <w:rsid w:val="008A4362"/>
    <w:rsid w:val="008A44C4"/>
    <w:rsid w:val="008A44F0"/>
    <w:rsid w:val="008A4511"/>
    <w:rsid w:val="008A4585"/>
    <w:rsid w:val="008A45A5"/>
    <w:rsid w:val="008A45CE"/>
    <w:rsid w:val="008A45EC"/>
    <w:rsid w:val="008A45EE"/>
    <w:rsid w:val="008A4660"/>
    <w:rsid w:val="008A4749"/>
    <w:rsid w:val="008A47E0"/>
    <w:rsid w:val="008A4881"/>
    <w:rsid w:val="008A48E7"/>
    <w:rsid w:val="008A492D"/>
    <w:rsid w:val="008A4938"/>
    <w:rsid w:val="008A49F4"/>
    <w:rsid w:val="008A4A28"/>
    <w:rsid w:val="008A4A75"/>
    <w:rsid w:val="008A4AFA"/>
    <w:rsid w:val="008A4AFB"/>
    <w:rsid w:val="008A4B48"/>
    <w:rsid w:val="008A4B67"/>
    <w:rsid w:val="008A4C59"/>
    <w:rsid w:val="008A4C86"/>
    <w:rsid w:val="008A4D76"/>
    <w:rsid w:val="008A4E85"/>
    <w:rsid w:val="008A4F21"/>
    <w:rsid w:val="008A5004"/>
    <w:rsid w:val="008A50A7"/>
    <w:rsid w:val="008A510E"/>
    <w:rsid w:val="008A5149"/>
    <w:rsid w:val="008A5207"/>
    <w:rsid w:val="008A52F4"/>
    <w:rsid w:val="008A542C"/>
    <w:rsid w:val="008A54CE"/>
    <w:rsid w:val="008A56B6"/>
    <w:rsid w:val="008A5776"/>
    <w:rsid w:val="008A5836"/>
    <w:rsid w:val="008A583C"/>
    <w:rsid w:val="008A5866"/>
    <w:rsid w:val="008A586F"/>
    <w:rsid w:val="008A58A9"/>
    <w:rsid w:val="008A58C0"/>
    <w:rsid w:val="008A5A5A"/>
    <w:rsid w:val="008A5D8B"/>
    <w:rsid w:val="008A5E0A"/>
    <w:rsid w:val="008A5E31"/>
    <w:rsid w:val="008A5E36"/>
    <w:rsid w:val="008A5E99"/>
    <w:rsid w:val="008A5F54"/>
    <w:rsid w:val="008A5F55"/>
    <w:rsid w:val="008A5F60"/>
    <w:rsid w:val="008A5F78"/>
    <w:rsid w:val="008A5FAE"/>
    <w:rsid w:val="008A5FB3"/>
    <w:rsid w:val="008A6039"/>
    <w:rsid w:val="008A6084"/>
    <w:rsid w:val="008A60AD"/>
    <w:rsid w:val="008A619C"/>
    <w:rsid w:val="008A628C"/>
    <w:rsid w:val="008A62D2"/>
    <w:rsid w:val="008A6362"/>
    <w:rsid w:val="008A6380"/>
    <w:rsid w:val="008A63CC"/>
    <w:rsid w:val="008A63F5"/>
    <w:rsid w:val="008A641C"/>
    <w:rsid w:val="008A641D"/>
    <w:rsid w:val="008A645A"/>
    <w:rsid w:val="008A6634"/>
    <w:rsid w:val="008A6637"/>
    <w:rsid w:val="008A663A"/>
    <w:rsid w:val="008A665F"/>
    <w:rsid w:val="008A6668"/>
    <w:rsid w:val="008A6727"/>
    <w:rsid w:val="008A6740"/>
    <w:rsid w:val="008A6823"/>
    <w:rsid w:val="008A693D"/>
    <w:rsid w:val="008A6B79"/>
    <w:rsid w:val="008A6BF9"/>
    <w:rsid w:val="008A6CA6"/>
    <w:rsid w:val="008A6E07"/>
    <w:rsid w:val="008A6E5B"/>
    <w:rsid w:val="008A6F76"/>
    <w:rsid w:val="008A700B"/>
    <w:rsid w:val="008A7178"/>
    <w:rsid w:val="008A7196"/>
    <w:rsid w:val="008A719A"/>
    <w:rsid w:val="008A72E7"/>
    <w:rsid w:val="008A73C5"/>
    <w:rsid w:val="008A74D0"/>
    <w:rsid w:val="008A74D4"/>
    <w:rsid w:val="008A74EC"/>
    <w:rsid w:val="008A7563"/>
    <w:rsid w:val="008A75E6"/>
    <w:rsid w:val="008A762E"/>
    <w:rsid w:val="008A764E"/>
    <w:rsid w:val="008A76C2"/>
    <w:rsid w:val="008A7704"/>
    <w:rsid w:val="008A7714"/>
    <w:rsid w:val="008A773F"/>
    <w:rsid w:val="008A7794"/>
    <w:rsid w:val="008A77AF"/>
    <w:rsid w:val="008A7842"/>
    <w:rsid w:val="008A7938"/>
    <w:rsid w:val="008A7A28"/>
    <w:rsid w:val="008A7BD1"/>
    <w:rsid w:val="008A7C5F"/>
    <w:rsid w:val="008A7CAA"/>
    <w:rsid w:val="008A7D6D"/>
    <w:rsid w:val="008A7E32"/>
    <w:rsid w:val="008A7E3C"/>
    <w:rsid w:val="008A7FBF"/>
    <w:rsid w:val="008A7FE4"/>
    <w:rsid w:val="008B0045"/>
    <w:rsid w:val="008B008F"/>
    <w:rsid w:val="008B00C0"/>
    <w:rsid w:val="008B010A"/>
    <w:rsid w:val="008B01F3"/>
    <w:rsid w:val="008B024F"/>
    <w:rsid w:val="008B0253"/>
    <w:rsid w:val="008B0339"/>
    <w:rsid w:val="008B0346"/>
    <w:rsid w:val="008B0390"/>
    <w:rsid w:val="008B0424"/>
    <w:rsid w:val="008B05EF"/>
    <w:rsid w:val="008B0605"/>
    <w:rsid w:val="008B0679"/>
    <w:rsid w:val="008B0692"/>
    <w:rsid w:val="008B07C7"/>
    <w:rsid w:val="008B0815"/>
    <w:rsid w:val="008B084B"/>
    <w:rsid w:val="008B0911"/>
    <w:rsid w:val="008B0994"/>
    <w:rsid w:val="008B09AF"/>
    <w:rsid w:val="008B09EC"/>
    <w:rsid w:val="008B0A0C"/>
    <w:rsid w:val="008B0A2A"/>
    <w:rsid w:val="008B0B34"/>
    <w:rsid w:val="008B0B3B"/>
    <w:rsid w:val="008B0B50"/>
    <w:rsid w:val="008B0BB8"/>
    <w:rsid w:val="008B0BF0"/>
    <w:rsid w:val="008B0CE6"/>
    <w:rsid w:val="008B0D6F"/>
    <w:rsid w:val="008B0E02"/>
    <w:rsid w:val="008B0F1F"/>
    <w:rsid w:val="008B0F2F"/>
    <w:rsid w:val="008B1004"/>
    <w:rsid w:val="008B1069"/>
    <w:rsid w:val="008B108B"/>
    <w:rsid w:val="008B11DB"/>
    <w:rsid w:val="008B1312"/>
    <w:rsid w:val="008B139F"/>
    <w:rsid w:val="008B13B3"/>
    <w:rsid w:val="008B13C3"/>
    <w:rsid w:val="008B143A"/>
    <w:rsid w:val="008B14BA"/>
    <w:rsid w:val="008B14C8"/>
    <w:rsid w:val="008B1573"/>
    <w:rsid w:val="008B16FD"/>
    <w:rsid w:val="008B176E"/>
    <w:rsid w:val="008B18BB"/>
    <w:rsid w:val="008B18D4"/>
    <w:rsid w:val="008B191A"/>
    <w:rsid w:val="008B192C"/>
    <w:rsid w:val="008B1932"/>
    <w:rsid w:val="008B1947"/>
    <w:rsid w:val="008B1A21"/>
    <w:rsid w:val="008B1A71"/>
    <w:rsid w:val="008B1A74"/>
    <w:rsid w:val="008B1AD6"/>
    <w:rsid w:val="008B1B5B"/>
    <w:rsid w:val="008B1B8B"/>
    <w:rsid w:val="008B1C65"/>
    <w:rsid w:val="008B1C87"/>
    <w:rsid w:val="008B1D9F"/>
    <w:rsid w:val="008B1E74"/>
    <w:rsid w:val="008B1EAB"/>
    <w:rsid w:val="008B2021"/>
    <w:rsid w:val="008B20BE"/>
    <w:rsid w:val="008B2196"/>
    <w:rsid w:val="008B23BF"/>
    <w:rsid w:val="008B23DB"/>
    <w:rsid w:val="008B23F0"/>
    <w:rsid w:val="008B242D"/>
    <w:rsid w:val="008B2433"/>
    <w:rsid w:val="008B2448"/>
    <w:rsid w:val="008B2550"/>
    <w:rsid w:val="008B25FD"/>
    <w:rsid w:val="008B2627"/>
    <w:rsid w:val="008B2657"/>
    <w:rsid w:val="008B26AE"/>
    <w:rsid w:val="008B26F5"/>
    <w:rsid w:val="008B27E0"/>
    <w:rsid w:val="008B2816"/>
    <w:rsid w:val="008B2907"/>
    <w:rsid w:val="008B2954"/>
    <w:rsid w:val="008B2987"/>
    <w:rsid w:val="008B2A13"/>
    <w:rsid w:val="008B2A57"/>
    <w:rsid w:val="008B2A77"/>
    <w:rsid w:val="008B2A78"/>
    <w:rsid w:val="008B2A80"/>
    <w:rsid w:val="008B2AF1"/>
    <w:rsid w:val="008B2BBF"/>
    <w:rsid w:val="008B2D84"/>
    <w:rsid w:val="008B2FAE"/>
    <w:rsid w:val="008B306D"/>
    <w:rsid w:val="008B3101"/>
    <w:rsid w:val="008B3237"/>
    <w:rsid w:val="008B32C6"/>
    <w:rsid w:val="008B3475"/>
    <w:rsid w:val="008B34C3"/>
    <w:rsid w:val="008B3596"/>
    <w:rsid w:val="008B35D2"/>
    <w:rsid w:val="008B35F1"/>
    <w:rsid w:val="008B3626"/>
    <w:rsid w:val="008B36A7"/>
    <w:rsid w:val="008B36FF"/>
    <w:rsid w:val="008B373C"/>
    <w:rsid w:val="008B37E0"/>
    <w:rsid w:val="008B37ED"/>
    <w:rsid w:val="008B3812"/>
    <w:rsid w:val="008B3819"/>
    <w:rsid w:val="008B3962"/>
    <w:rsid w:val="008B3A6B"/>
    <w:rsid w:val="008B3AE4"/>
    <w:rsid w:val="008B3B1D"/>
    <w:rsid w:val="008B3B5A"/>
    <w:rsid w:val="008B3CA2"/>
    <w:rsid w:val="008B3CAB"/>
    <w:rsid w:val="008B3D48"/>
    <w:rsid w:val="008B3DAF"/>
    <w:rsid w:val="008B3DB2"/>
    <w:rsid w:val="008B3E57"/>
    <w:rsid w:val="008B3E66"/>
    <w:rsid w:val="008B3E78"/>
    <w:rsid w:val="008B3EBB"/>
    <w:rsid w:val="008B3F22"/>
    <w:rsid w:val="008B3F6E"/>
    <w:rsid w:val="008B3FBC"/>
    <w:rsid w:val="008B3FDA"/>
    <w:rsid w:val="008B4099"/>
    <w:rsid w:val="008B40C5"/>
    <w:rsid w:val="008B4128"/>
    <w:rsid w:val="008B4202"/>
    <w:rsid w:val="008B4225"/>
    <w:rsid w:val="008B4233"/>
    <w:rsid w:val="008B42CC"/>
    <w:rsid w:val="008B4310"/>
    <w:rsid w:val="008B4322"/>
    <w:rsid w:val="008B437D"/>
    <w:rsid w:val="008B44AD"/>
    <w:rsid w:val="008B4549"/>
    <w:rsid w:val="008B4630"/>
    <w:rsid w:val="008B4644"/>
    <w:rsid w:val="008B46B6"/>
    <w:rsid w:val="008B473D"/>
    <w:rsid w:val="008B4789"/>
    <w:rsid w:val="008B48C6"/>
    <w:rsid w:val="008B494E"/>
    <w:rsid w:val="008B4B3C"/>
    <w:rsid w:val="008B4B5E"/>
    <w:rsid w:val="008B4BB2"/>
    <w:rsid w:val="008B4D3E"/>
    <w:rsid w:val="008B4DDC"/>
    <w:rsid w:val="008B4E10"/>
    <w:rsid w:val="008B4F16"/>
    <w:rsid w:val="008B4F38"/>
    <w:rsid w:val="008B4FA6"/>
    <w:rsid w:val="008B5006"/>
    <w:rsid w:val="008B5209"/>
    <w:rsid w:val="008B5302"/>
    <w:rsid w:val="008B5346"/>
    <w:rsid w:val="008B545F"/>
    <w:rsid w:val="008B55A2"/>
    <w:rsid w:val="008B5619"/>
    <w:rsid w:val="008B56B4"/>
    <w:rsid w:val="008B5757"/>
    <w:rsid w:val="008B5781"/>
    <w:rsid w:val="008B5823"/>
    <w:rsid w:val="008B5838"/>
    <w:rsid w:val="008B58A0"/>
    <w:rsid w:val="008B5900"/>
    <w:rsid w:val="008B5930"/>
    <w:rsid w:val="008B5A18"/>
    <w:rsid w:val="008B5A76"/>
    <w:rsid w:val="008B5A99"/>
    <w:rsid w:val="008B5AF9"/>
    <w:rsid w:val="008B5B09"/>
    <w:rsid w:val="008B5BDB"/>
    <w:rsid w:val="008B5C0D"/>
    <w:rsid w:val="008B5CDE"/>
    <w:rsid w:val="008B5D1B"/>
    <w:rsid w:val="008B5D44"/>
    <w:rsid w:val="008B5F1C"/>
    <w:rsid w:val="008B5F66"/>
    <w:rsid w:val="008B5F6E"/>
    <w:rsid w:val="008B5F97"/>
    <w:rsid w:val="008B5FBA"/>
    <w:rsid w:val="008B5FC0"/>
    <w:rsid w:val="008B609C"/>
    <w:rsid w:val="008B6147"/>
    <w:rsid w:val="008B61A2"/>
    <w:rsid w:val="008B6279"/>
    <w:rsid w:val="008B6297"/>
    <w:rsid w:val="008B62B9"/>
    <w:rsid w:val="008B62DB"/>
    <w:rsid w:val="008B6314"/>
    <w:rsid w:val="008B6331"/>
    <w:rsid w:val="008B638C"/>
    <w:rsid w:val="008B63A7"/>
    <w:rsid w:val="008B6494"/>
    <w:rsid w:val="008B6551"/>
    <w:rsid w:val="008B65A3"/>
    <w:rsid w:val="008B65BE"/>
    <w:rsid w:val="008B6680"/>
    <w:rsid w:val="008B6772"/>
    <w:rsid w:val="008B687B"/>
    <w:rsid w:val="008B6913"/>
    <w:rsid w:val="008B6953"/>
    <w:rsid w:val="008B6984"/>
    <w:rsid w:val="008B6A0B"/>
    <w:rsid w:val="008B6A56"/>
    <w:rsid w:val="008B6AC1"/>
    <w:rsid w:val="008B6AD6"/>
    <w:rsid w:val="008B6B59"/>
    <w:rsid w:val="008B6CA4"/>
    <w:rsid w:val="008B6CA7"/>
    <w:rsid w:val="008B6DD3"/>
    <w:rsid w:val="008B6E47"/>
    <w:rsid w:val="008B6E64"/>
    <w:rsid w:val="008B6EA5"/>
    <w:rsid w:val="008B6EAE"/>
    <w:rsid w:val="008B6EDB"/>
    <w:rsid w:val="008B6EED"/>
    <w:rsid w:val="008B6F22"/>
    <w:rsid w:val="008B6F47"/>
    <w:rsid w:val="008B7043"/>
    <w:rsid w:val="008B708C"/>
    <w:rsid w:val="008B708E"/>
    <w:rsid w:val="008B7100"/>
    <w:rsid w:val="008B712B"/>
    <w:rsid w:val="008B725F"/>
    <w:rsid w:val="008B72B0"/>
    <w:rsid w:val="008B7424"/>
    <w:rsid w:val="008B7463"/>
    <w:rsid w:val="008B7470"/>
    <w:rsid w:val="008B7494"/>
    <w:rsid w:val="008B74BA"/>
    <w:rsid w:val="008B7578"/>
    <w:rsid w:val="008B7586"/>
    <w:rsid w:val="008B758D"/>
    <w:rsid w:val="008B75A8"/>
    <w:rsid w:val="008B75D2"/>
    <w:rsid w:val="008B75FC"/>
    <w:rsid w:val="008B7697"/>
    <w:rsid w:val="008B76CF"/>
    <w:rsid w:val="008B7722"/>
    <w:rsid w:val="008B781D"/>
    <w:rsid w:val="008B782D"/>
    <w:rsid w:val="008B78AD"/>
    <w:rsid w:val="008B78D3"/>
    <w:rsid w:val="008B7994"/>
    <w:rsid w:val="008B7A0B"/>
    <w:rsid w:val="008B7A2F"/>
    <w:rsid w:val="008B7AC3"/>
    <w:rsid w:val="008B7B09"/>
    <w:rsid w:val="008B7B66"/>
    <w:rsid w:val="008B7B94"/>
    <w:rsid w:val="008B7CAE"/>
    <w:rsid w:val="008B7E8A"/>
    <w:rsid w:val="008B7F20"/>
    <w:rsid w:val="008B7F69"/>
    <w:rsid w:val="008B7F9D"/>
    <w:rsid w:val="008B7FA1"/>
    <w:rsid w:val="008B7FDB"/>
    <w:rsid w:val="008B7FFC"/>
    <w:rsid w:val="008C003D"/>
    <w:rsid w:val="008C0082"/>
    <w:rsid w:val="008C00D6"/>
    <w:rsid w:val="008C0150"/>
    <w:rsid w:val="008C0249"/>
    <w:rsid w:val="008C029E"/>
    <w:rsid w:val="008C02E8"/>
    <w:rsid w:val="008C03A1"/>
    <w:rsid w:val="008C03C3"/>
    <w:rsid w:val="008C05A4"/>
    <w:rsid w:val="008C0621"/>
    <w:rsid w:val="008C06BE"/>
    <w:rsid w:val="008C0713"/>
    <w:rsid w:val="008C0754"/>
    <w:rsid w:val="008C078A"/>
    <w:rsid w:val="008C0970"/>
    <w:rsid w:val="008C0983"/>
    <w:rsid w:val="008C0988"/>
    <w:rsid w:val="008C0A2A"/>
    <w:rsid w:val="008C0B74"/>
    <w:rsid w:val="008C0BA8"/>
    <w:rsid w:val="008C0CC8"/>
    <w:rsid w:val="008C0CDE"/>
    <w:rsid w:val="008C0CE3"/>
    <w:rsid w:val="008C0D50"/>
    <w:rsid w:val="008C0D60"/>
    <w:rsid w:val="008C0E87"/>
    <w:rsid w:val="008C0EFE"/>
    <w:rsid w:val="008C0F18"/>
    <w:rsid w:val="008C0FAA"/>
    <w:rsid w:val="008C0FEA"/>
    <w:rsid w:val="008C1063"/>
    <w:rsid w:val="008C1076"/>
    <w:rsid w:val="008C1097"/>
    <w:rsid w:val="008C10B3"/>
    <w:rsid w:val="008C122C"/>
    <w:rsid w:val="008C1239"/>
    <w:rsid w:val="008C12BC"/>
    <w:rsid w:val="008C1486"/>
    <w:rsid w:val="008C156D"/>
    <w:rsid w:val="008C15DF"/>
    <w:rsid w:val="008C1614"/>
    <w:rsid w:val="008C1658"/>
    <w:rsid w:val="008C189B"/>
    <w:rsid w:val="008C1943"/>
    <w:rsid w:val="008C1960"/>
    <w:rsid w:val="008C199A"/>
    <w:rsid w:val="008C19D9"/>
    <w:rsid w:val="008C1A21"/>
    <w:rsid w:val="008C1A39"/>
    <w:rsid w:val="008C1AB2"/>
    <w:rsid w:val="008C1C33"/>
    <w:rsid w:val="008C1C5E"/>
    <w:rsid w:val="008C1C6C"/>
    <w:rsid w:val="008C1C82"/>
    <w:rsid w:val="008C1CFD"/>
    <w:rsid w:val="008C1DCC"/>
    <w:rsid w:val="008C1DD8"/>
    <w:rsid w:val="008C1F1B"/>
    <w:rsid w:val="008C1F57"/>
    <w:rsid w:val="008C1F8A"/>
    <w:rsid w:val="008C1FAD"/>
    <w:rsid w:val="008C2172"/>
    <w:rsid w:val="008C21A8"/>
    <w:rsid w:val="008C2200"/>
    <w:rsid w:val="008C234C"/>
    <w:rsid w:val="008C2359"/>
    <w:rsid w:val="008C241F"/>
    <w:rsid w:val="008C260F"/>
    <w:rsid w:val="008C26CD"/>
    <w:rsid w:val="008C2718"/>
    <w:rsid w:val="008C27D7"/>
    <w:rsid w:val="008C2968"/>
    <w:rsid w:val="008C2976"/>
    <w:rsid w:val="008C2998"/>
    <w:rsid w:val="008C2A23"/>
    <w:rsid w:val="008C2ADC"/>
    <w:rsid w:val="008C2B71"/>
    <w:rsid w:val="008C2BF2"/>
    <w:rsid w:val="008C2BF6"/>
    <w:rsid w:val="008C2C04"/>
    <w:rsid w:val="008C2C21"/>
    <w:rsid w:val="008C2C99"/>
    <w:rsid w:val="008C2D3C"/>
    <w:rsid w:val="008C2F12"/>
    <w:rsid w:val="008C2FEA"/>
    <w:rsid w:val="008C301D"/>
    <w:rsid w:val="008C3042"/>
    <w:rsid w:val="008C308B"/>
    <w:rsid w:val="008C30AA"/>
    <w:rsid w:val="008C30C7"/>
    <w:rsid w:val="008C312C"/>
    <w:rsid w:val="008C3139"/>
    <w:rsid w:val="008C31CF"/>
    <w:rsid w:val="008C3229"/>
    <w:rsid w:val="008C3274"/>
    <w:rsid w:val="008C32BA"/>
    <w:rsid w:val="008C33CF"/>
    <w:rsid w:val="008C341B"/>
    <w:rsid w:val="008C3453"/>
    <w:rsid w:val="008C3501"/>
    <w:rsid w:val="008C3544"/>
    <w:rsid w:val="008C3580"/>
    <w:rsid w:val="008C3629"/>
    <w:rsid w:val="008C362B"/>
    <w:rsid w:val="008C3649"/>
    <w:rsid w:val="008C36D0"/>
    <w:rsid w:val="008C3764"/>
    <w:rsid w:val="008C37FA"/>
    <w:rsid w:val="008C38E9"/>
    <w:rsid w:val="008C3948"/>
    <w:rsid w:val="008C3959"/>
    <w:rsid w:val="008C3A38"/>
    <w:rsid w:val="008C3A6B"/>
    <w:rsid w:val="008C3B37"/>
    <w:rsid w:val="008C3B9E"/>
    <w:rsid w:val="008C3C00"/>
    <w:rsid w:val="008C3C58"/>
    <w:rsid w:val="008C3E57"/>
    <w:rsid w:val="008C3EE4"/>
    <w:rsid w:val="008C3F06"/>
    <w:rsid w:val="008C3F5A"/>
    <w:rsid w:val="008C3F9D"/>
    <w:rsid w:val="008C3FBF"/>
    <w:rsid w:val="008C4002"/>
    <w:rsid w:val="008C416E"/>
    <w:rsid w:val="008C4174"/>
    <w:rsid w:val="008C4186"/>
    <w:rsid w:val="008C420F"/>
    <w:rsid w:val="008C425D"/>
    <w:rsid w:val="008C429F"/>
    <w:rsid w:val="008C451E"/>
    <w:rsid w:val="008C4634"/>
    <w:rsid w:val="008C4649"/>
    <w:rsid w:val="008C489E"/>
    <w:rsid w:val="008C48F4"/>
    <w:rsid w:val="008C4983"/>
    <w:rsid w:val="008C49DB"/>
    <w:rsid w:val="008C4A6C"/>
    <w:rsid w:val="008C4A88"/>
    <w:rsid w:val="008C4B10"/>
    <w:rsid w:val="008C4B39"/>
    <w:rsid w:val="008C4BDF"/>
    <w:rsid w:val="008C4BF2"/>
    <w:rsid w:val="008C4C5F"/>
    <w:rsid w:val="008C4C71"/>
    <w:rsid w:val="008C4CB6"/>
    <w:rsid w:val="008C4D28"/>
    <w:rsid w:val="008C4E1C"/>
    <w:rsid w:val="008C4EFC"/>
    <w:rsid w:val="008C4F3D"/>
    <w:rsid w:val="008C4F52"/>
    <w:rsid w:val="008C4F80"/>
    <w:rsid w:val="008C504A"/>
    <w:rsid w:val="008C51B1"/>
    <w:rsid w:val="008C51DC"/>
    <w:rsid w:val="008C52B5"/>
    <w:rsid w:val="008C5381"/>
    <w:rsid w:val="008C53CB"/>
    <w:rsid w:val="008C5481"/>
    <w:rsid w:val="008C54BE"/>
    <w:rsid w:val="008C54C1"/>
    <w:rsid w:val="008C5607"/>
    <w:rsid w:val="008C564E"/>
    <w:rsid w:val="008C5746"/>
    <w:rsid w:val="008C5758"/>
    <w:rsid w:val="008C5789"/>
    <w:rsid w:val="008C5795"/>
    <w:rsid w:val="008C5811"/>
    <w:rsid w:val="008C58A1"/>
    <w:rsid w:val="008C58B9"/>
    <w:rsid w:val="008C58ED"/>
    <w:rsid w:val="008C58F5"/>
    <w:rsid w:val="008C5903"/>
    <w:rsid w:val="008C5971"/>
    <w:rsid w:val="008C59F7"/>
    <w:rsid w:val="008C5A55"/>
    <w:rsid w:val="008C5A82"/>
    <w:rsid w:val="008C5B0C"/>
    <w:rsid w:val="008C5BF9"/>
    <w:rsid w:val="008C5CE2"/>
    <w:rsid w:val="008C5CE8"/>
    <w:rsid w:val="008C5D5C"/>
    <w:rsid w:val="008C5D64"/>
    <w:rsid w:val="008C5DB4"/>
    <w:rsid w:val="008C5E07"/>
    <w:rsid w:val="008C5E69"/>
    <w:rsid w:val="008C5EF2"/>
    <w:rsid w:val="008C5FAF"/>
    <w:rsid w:val="008C5FEE"/>
    <w:rsid w:val="008C5FFB"/>
    <w:rsid w:val="008C6126"/>
    <w:rsid w:val="008C6227"/>
    <w:rsid w:val="008C62AB"/>
    <w:rsid w:val="008C62B5"/>
    <w:rsid w:val="008C632A"/>
    <w:rsid w:val="008C664F"/>
    <w:rsid w:val="008C6829"/>
    <w:rsid w:val="008C6919"/>
    <w:rsid w:val="008C6B1A"/>
    <w:rsid w:val="008C6B28"/>
    <w:rsid w:val="008C6C38"/>
    <w:rsid w:val="008C6C49"/>
    <w:rsid w:val="008C6D44"/>
    <w:rsid w:val="008C6D76"/>
    <w:rsid w:val="008C6DF4"/>
    <w:rsid w:val="008C6DF8"/>
    <w:rsid w:val="008C6E69"/>
    <w:rsid w:val="008C6EDC"/>
    <w:rsid w:val="008C6FF2"/>
    <w:rsid w:val="008C705E"/>
    <w:rsid w:val="008C7112"/>
    <w:rsid w:val="008C715D"/>
    <w:rsid w:val="008C71EB"/>
    <w:rsid w:val="008C72FE"/>
    <w:rsid w:val="008C73BF"/>
    <w:rsid w:val="008C745B"/>
    <w:rsid w:val="008C7515"/>
    <w:rsid w:val="008C7553"/>
    <w:rsid w:val="008C76D0"/>
    <w:rsid w:val="008C7768"/>
    <w:rsid w:val="008C776C"/>
    <w:rsid w:val="008C782B"/>
    <w:rsid w:val="008C786A"/>
    <w:rsid w:val="008C7870"/>
    <w:rsid w:val="008C7889"/>
    <w:rsid w:val="008C7AAE"/>
    <w:rsid w:val="008C7B7E"/>
    <w:rsid w:val="008C7BF8"/>
    <w:rsid w:val="008C7C5B"/>
    <w:rsid w:val="008C7D9F"/>
    <w:rsid w:val="008C7DAC"/>
    <w:rsid w:val="008C7E37"/>
    <w:rsid w:val="008C7ED8"/>
    <w:rsid w:val="008C7EFC"/>
    <w:rsid w:val="008C7F8F"/>
    <w:rsid w:val="008C7F99"/>
    <w:rsid w:val="008C7FB7"/>
    <w:rsid w:val="008C7FF3"/>
    <w:rsid w:val="008D007F"/>
    <w:rsid w:val="008D0211"/>
    <w:rsid w:val="008D026A"/>
    <w:rsid w:val="008D02C7"/>
    <w:rsid w:val="008D03C9"/>
    <w:rsid w:val="008D03DC"/>
    <w:rsid w:val="008D03DF"/>
    <w:rsid w:val="008D041D"/>
    <w:rsid w:val="008D0568"/>
    <w:rsid w:val="008D0576"/>
    <w:rsid w:val="008D072A"/>
    <w:rsid w:val="008D07CA"/>
    <w:rsid w:val="008D0840"/>
    <w:rsid w:val="008D0876"/>
    <w:rsid w:val="008D08F8"/>
    <w:rsid w:val="008D09B3"/>
    <w:rsid w:val="008D0A62"/>
    <w:rsid w:val="008D0C1D"/>
    <w:rsid w:val="008D0D34"/>
    <w:rsid w:val="008D0DAC"/>
    <w:rsid w:val="008D0DE8"/>
    <w:rsid w:val="008D0E30"/>
    <w:rsid w:val="008D0E35"/>
    <w:rsid w:val="008D1009"/>
    <w:rsid w:val="008D1048"/>
    <w:rsid w:val="008D106F"/>
    <w:rsid w:val="008D10D7"/>
    <w:rsid w:val="008D1126"/>
    <w:rsid w:val="008D112F"/>
    <w:rsid w:val="008D1131"/>
    <w:rsid w:val="008D1132"/>
    <w:rsid w:val="008D116A"/>
    <w:rsid w:val="008D11A0"/>
    <w:rsid w:val="008D12BA"/>
    <w:rsid w:val="008D12CD"/>
    <w:rsid w:val="008D138C"/>
    <w:rsid w:val="008D14CD"/>
    <w:rsid w:val="008D157F"/>
    <w:rsid w:val="008D1582"/>
    <w:rsid w:val="008D1740"/>
    <w:rsid w:val="008D1758"/>
    <w:rsid w:val="008D1762"/>
    <w:rsid w:val="008D18E5"/>
    <w:rsid w:val="008D190E"/>
    <w:rsid w:val="008D19ED"/>
    <w:rsid w:val="008D1A5D"/>
    <w:rsid w:val="008D1A85"/>
    <w:rsid w:val="008D1AA2"/>
    <w:rsid w:val="008D1C0F"/>
    <w:rsid w:val="008D1C8C"/>
    <w:rsid w:val="008D1CB3"/>
    <w:rsid w:val="008D1CE9"/>
    <w:rsid w:val="008D1D8A"/>
    <w:rsid w:val="008D1DBF"/>
    <w:rsid w:val="008D1E42"/>
    <w:rsid w:val="008D206A"/>
    <w:rsid w:val="008D208C"/>
    <w:rsid w:val="008D20FB"/>
    <w:rsid w:val="008D2116"/>
    <w:rsid w:val="008D2160"/>
    <w:rsid w:val="008D21A7"/>
    <w:rsid w:val="008D21C2"/>
    <w:rsid w:val="008D2258"/>
    <w:rsid w:val="008D22A8"/>
    <w:rsid w:val="008D2314"/>
    <w:rsid w:val="008D2319"/>
    <w:rsid w:val="008D24E5"/>
    <w:rsid w:val="008D2543"/>
    <w:rsid w:val="008D25B6"/>
    <w:rsid w:val="008D26C2"/>
    <w:rsid w:val="008D2700"/>
    <w:rsid w:val="008D2704"/>
    <w:rsid w:val="008D27D8"/>
    <w:rsid w:val="008D287E"/>
    <w:rsid w:val="008D288D"/>
    <w:rsid w:val="008D291A"/>
    <w:rsid w:val="008D29E5"/>
    <w:rsid w:val="008D2B55"/>
    <w:rsid w:val="008D2BCA"/>
    <w:rsid w:val="008D2D5C"/>
    <w:rsid w:val="008D2E50"/>
    <w:rsid w:val="008D2E91"/>
    <w:rsid w:val="008D2EEF"/>
    <w:rsid w:val="008D2F19"/>
    <w:rsid w:val="008D2F57"/>
    <w:rsid w:val="008D2F62"/>
    <w:rsid w:val="008D2FB1"/>
    <w:rsid w:val="008D2FE7"/>
    <w:rsid w:val="008D31AA"/>
    <w:rsid w:val="008D31CD"/>
    <w:rsid w:val="008D31DB"/>
    <w:rsid w:val="008D3289"/>
    <w:rsid w:val="008D32B7"/>
    <w:rsid w:val="008D334B"/>
    <w:rsid w:val="008D3439"/>
    <w:rsid w:val="008D34E8"/>
    <w:rsid w:val="008D3535"/>
    <w:rsid w:val="008D35AA"/>
    <w:rsid w:val="008D35CD"/>
    <w:rsid w:val="008D374D"/>
    <w:rsid w:val="008D3754"/>
    <w:rsid w:val="008D376B"/>
    <w:rsid w:val="008D3780"/>
    <w:rsid w:val="008D3794"/>
    <w:rsid w:val="008D3A6B"/>
    <w:rsid w:val="008D3A6F"/>
    <w:rsid w:val="008D3A84"/>
    <w:rsid w:val="008D3A91"/>
    <w:rsid w:val="008D3AEC"/>
    <w:rsid w:val="008D3BB6"/>
    <w:rsid w:val="008D3BD5"/>
    <w:rsid w:val="008D3BF3"/>
    <w:rsid w:val="008D3C70"/>
    <w:rsid w:val="008D3E03"/>
    <w:rsid w:val="008D3E91"/>
    <w:rsid w:val="008D3F09"/>
    <w:rsid w:val="008D3F87"/>
    <w:rsid w:val="008D40FD"/>
    <w:rsid w:val="008D4164"/>
    <w:rsid w:val="008D416F"/>
    <w:rsid w:val="008D423C"/>
    <w:rsid w:val="008D438B"/>
    <w:rsid w:val="008D44BD"/>
    <w:rsid w:val="008D458B"/>
    <w:rsid w:val="008D469D"/>
    <w:rsid w:val="008D46A0"/>
    <w:rsid w:val="008D46C6"/>
    <w:rsid w:val="008D4770"/>
    <w:rsid w:val="008D483A"/>
    <w:rsid w:val="008D4A39"/>
    <w:rsid w:val="008D4A66"/>
    <w:rsid w:val="008D4B0A"/>
    <w:rsid w:val="008D4B37"/>
    <w:rsid w:val="008D4B9B"/>
    <w:rsid w:val="008D4BB2"/>
    <w:rsid w:val="008D4BD8"/>
    <w:rsid w:val="008D4C76"/>
    <w:rsid w:val="008D4CA2"/>
    <w:rsid w:val="008D4CDA"/>
    <w:rsid w:val="008D4D21"/>
    <w:rsid w:val="008D4DE5"/>
    <w:rsid w:val="008D4E27"/>
    <w:rsid w:val="008D4E56"/>
    <w:rsid w:val="008D4E85"/>
    <w:rsid w:val="008D4E8B"/>
    <w:rsid w:val="008D4ED8"/>
    <w:rsid w:val="008D4FA2"/>
    <w:rsid w:val="008D4FB4"/>
    <w:rsid w:val="008D4FEC"/>
    <w:rsid w:val="008D500A"/>
    <w:rsid w:val="008D501F"/>
    <w:rsid w:val="008D5048"/>
    <w:rsid w:val="008D50DF"/>
    <w:rsid w:val="008D52C4"/>
    <w:rsid w:val="008D52DD"/>
    <w:rsid w:val="008D5403"/>
    <w:rsid w:val="008D545D"/>
    <w:rsid w:val="008D5561"/>
    <w:rsid w:val="008D5788"/>
    <w:rsid w:val="008D57D5"/>
    <w:rsid w:val="008D57F4"/>
    <w:rsid w:val="008D5822"/>
    <w:rsid w:val="008D58C1"/>
    <w:rsid w:val="008D58E0"/>
    <w:rsid w:val="008D59A3"/>
    <w:rsid w:val="008D59DA"/>
    <w:rsid w:val="008D5A38"/>
    <w:rsid w:val="008D5A39"/>
    <w:rsid w:val="008D5B41"/>
    <w:rsid w:val="008D5CB0"/>
    <w:rsid w:val="008D5CEA"/>
    <w:rsid w:val="008D5DC3"/>
    <w:rsid w:val="008D5E6B"/>
    <w:rsid w:val="008D5EE8"/>
    <w:rsid w:val="008D5F09"/>
    <w:rsid w:val="008D5FEC"/>
    <w:rsid w:val="008D6183"/>
    <w:rsid w:val="008D61DB"/>
    <w:rsid w:val="008D62B7"/>
    <w:rsid w:val="008D62BA"/>
    <w:rsid w:val="008D645A"/>
    <w:rsid w:val="008D6478"/>
    <w:rsid w:val="008D6488"/>
    <w:rsid w:val="008D65DC"/>
    <w:rsid w:val="008D66E2"/>
    <w:rsid w:val="008D670C"/>
    <w:rsid w:val="008D67AC"/>
    <w:rsid w:val="008D6827"/>
    <w:rsid w:val="008D6831"/>
    <w:rsid w:val="008D6AA4"/>
    <w:rsid w:val="008D6AB0"/>
    <w:rsid w:val="008D6AB3"/>
    <w:rsid w:val="008D6ABD"/>
    <w:rsid w:val="008D6B00"/>
    <w:rsid w:val="008D6B30"/>
    <w:rsid w:val="008D6B54"/>
    <w:rsid w:val="008D6BCD"/>
    <w:rsid w:val="008D6CAB"/>
    <w:rsid w:val="008D6D3D"/>
    <w:rsid w:val="008D6D5B"/>
    <w:rsid w:val="008D6D99"/>
    <w:rsid w:val="008D6E01"/>
    <w:rsid w:val="008D6EB5"/>
    <w:rsid w:val="008D6F0A"/>
    <w:rsid w:val="008D70BE"/>
    <w:rsid w:val="008D70F2"/>
    <w:rsid w:val="008D71A7"/>
    <w:rsid w:val="008D7263"/>
    <w:rsid w:val="008D72BD"/>
    <w:rsid w:val="008D7317"/>
    <w:rsid w:val="008D7325"/>
    <w:rsid w:val="008D73F4"/>
    <w:rsid w:val="008D73F7"/>
    <w:rsid w:val="008D7431"/>
    <w:rsid w:val="008D746D"/>
    <w:rsid w:val="008D7471"/>
    <w:rsid w:val="008D757B"/>
    <w:rsid w:val="008D75EB"/>
    <w:rsid w:val="008D7626"/>
    <w:rsid w:val="008D762B"/>
    <w:rsid w:val="008D7684"/>
    <w:rsid w:val="008D7793"/>
    <w:rsid w:val="008D77AB"/>
    <w:rsid w:val="008D77B2"/>
    <w:rsid w:val="008D77D4"/>
    <w:rsid w:val="008D785F"/>
    <w:rsid w:val="008D787C"/>
    <w:rsid w:val="008D7895"/>
    <w:rsid w:val="008D7ACE"/>
    <w:rsid w:val="008D7B06"/>
    <w:rsid w:val="008D7C08"/>
    <w:rsid w:val="008D7CC6"/>
    <w:rsid w:val="008D7CD8"/>
    <w:rsid w:val="008D7DDA"/>
    <w:rsid w:val="008D7E8F"/>
    <w:rsid w:val="008D7EC7"/>
    <w:rsid w:val="008D7F1F"/>
    <w:rsid w:val="008D7F51"/>
    <w:rsid w:val="008D7FF3"/>
    <w:rsid w:val="008E00EF"/>
    <w:rsid w:val="008E0209"/>
    <w:rsid w:val="008E0222"/>
    <w:rsid w:val="008E0324"/>
    <w:rsid w:val="008E03E3"/>
    <w:rsid w:val="008E0581"/>
    <w:rsid w:val="008E05D6"/>
    <w:rsid w:val="008E062E"/>
    <w:rsid w:val="008E06F6"/>
    <w:rsid w:val="008E0722"/>
    <w:rsid w:val="008E07BB"/>
    <w:rsid w:val="008E07E9"/>
    <w:rsid w:val="008E0982"/>
    <w:rsid w:val="008E0AA4"/>
    <w:rsid w:val="008E0B2F"/>
    <w:rsid w:val="008E0DFE"/>
    <w:rsid w:val="008E0EB0"/>
    <w:rsid w:val="008E0EC7"/>
    <w:rsid w:val="008E0EDE"/>
    <w:rsid w:val="008E0FAF"/>
    <w:rsid w:val="008E10D8"/>
    <w:rsid w:val="008E10DF"/>
    <w:rsid w:val="008E1126"/>
    <w:rsid w:val="008E1180"/>
    <w:rsid w:val="008E11C0"/>
    <w:rsid w:val="008E11D3"/>
    <w:rsid w:val="008E1210"/>
    <w:rsid w:val="008E1217"/>
    <w:rsid w:val="008E1238"/>
    <w:rsid w:val="008E1256"/>
    <w:rsid w:val="008E126F"/>
    <w:rsid w:val="008E134C"/>
    <w:rsid w:val="008E1370"/>
    <w:rsid w:val="008E13AB"/>
    <w:rsid w:val="008E146C"/>
    <w:rsid w:val="008E147A"/>
    <w:rsid w:val="008E14A4"/>
    <w:rsid w:val="008E151D"/>
    <w:rsid w:val="008E15E3"/>
    <w:rsid w:val="008E1827"/>
    <w:rsid w:val="008E191E"/>
    <w:rsid w:val="008E19AF"/>
    <w:rsid w:val="008E19DE"/>
    <w:rsid w:val="008E1D78"/>
    <w:rsid w:val="008E1D95"/>
    <w:rsid w:val="008E1E6D"/>
    <w:rsid w:val="008E1F5C"/>
    <w:rsid w:val="008E1FBD"/>
    <w:rsid w:val="008E206B"/>
    <w:rsid w:val="008E20D0"/>
    <w:rsid w:val="008E21A7"/>
    <w:rsid w:val="008E220C"/>
    <w:rsid w:val="008E2230"/>
    <w:rsid w:val="008E223D"/>
    <w:rsid w:val="008E2335"/>
    <w:rsid w:val="008E2375"/>
    <w:rsid w:val="008E2388"/>
    <w:rsid w:val="008E2460"/>
    <w:rsid w:val="008E24CF"/>
    <w:rsid w:val="008E2625"/>
    <w:rsid w:val="008E2753"/>
    <w:rsid w:val="008E2789"/>
    <w:rsid w:val="008E27EF"/>
    <w:rsid w:val="008E28AF"/>
    <w:rsid w:val="008E28D0"/>
    <w:rsid w:val="008E2943"/>
    <w:rsid w:val="008E29DF"/>
    <w:rsid w:val="008E2B02"/>
    <w:rsid w:val="008E2C81"/>
    <w:rsid w:val="008E2D05"/>
    <w:rsid w:val="008E2D2B"/>
    <w:rsid w:val="008E2D2C"/>
    <w:rsid w:val="008E2D36"/>
    <w:rsid w:val="008E2D5C"/>
    <w:rsid w:val="008E2DB3"/>
    <w:rsid w:val="008E2E4E"/>
    <w:rsid w:val="008E2EE3"/>
    <w:rsid w:val="008E2F39"/>
    <w:rsid w:val="008E2FE6"/>
    <w:rsid w:val="008E302B"/>
    <w:rsid w:val="008E305D"/>
    <w:rsid w:val="008E31E2"/>
    <w:rsid w:val="008E328D"/>
    <w:rsid w:val="008E32DE"/>
    <w:rsid w:val="008E32F8"/>
    <w:rsid w:val="008E334E"/>
    <w:rsid w:val="008E33FC"/>
    <w:rsid w:val="008E3416"/>
    <w:rsid w:val="008E34E4"/>
    <w:rsid w:val="008E34FF"/>
    <w:rsid w:val="008E351B"/>
    <w:rsid w:val="008E3654"/>
    <w:rsid w:val="008E3676"/>
    <w:rsid w:val="008E36A6"/>
    <w:rsid w:val="008E36D6"/>
    <w:rsid w:val="008E3731"/>
    <w:rsid w:val="008E3756"/>
    <w:rsid w:val="008E3808"/>
    <w:rsid w:val="008E382D"/>
    <w:rsid w:val="008E3894"/>
    <w:rsid w:val="008E38E9"/>
    <w:rsid w:val="008E3924"/>
    <w:rsid w:val="008E39E9"/>
    <w:rsid w:val="008E3B4B"/>
    <w:rsid w:val="008E3BDE"/>
    <w:rsid w:val="008E3D1E"/>
    <w:rsid w:val="008E3D4D"/>
    <w:rsid w:val="008E3DE7"/>
    <w:rsid w:val="008E3EB1"/>
    <w:rsid w:val="008E3ED8"/>
    <w:rsid w:val="008E3F82"/>
    <w:rsid w:val="008E403E"/>
    <w:rsid w:val="008E40E1"/>
    <w:rsid w:val="008E4143"/>
    <w:rsid w:val="008E41CA"/>
    <w:rsid w:val="008E41F8"/>
    <w:rsid w:val="008E4231"/>
    <w:rsid w:val="008E427A"/>
    <w:rsid w:val="008E42AC"/>
    <w:rsid w:val="008E4305"/>
    <w:rsid w:val="008E43B3"/>
    <w:rsid w:val="008E450F"/>
    <w:rsid w:val="008E451C"/>
    <w:rsid w:val="008E471B"/>
    <w:rsid w:val="008E4726"/>
    <w:rsid w:val="008E476B"/>
    <w:rsid w:val="008E47EF"/>
    <w:rsid w:val="008E4809"/>
    <w:rsid w:val="008E4866"/>
    <w:rsid w:val="008E487F"/>
    <w:rsid w:val="008E489F"/>
    <w:rsid w:val="008E48A5"/>
    <w:rsid w:val="008E4921"/>
    <w:rsid w:val="008E4966"/>
    <w:rsid w:val="008E498C"/>
    <w:rsid w:val="008E49EF"/>
    <w:rsid w:val="008E4A03"/>
    <w:rsid w:val="008E4A43"/>
    <w:rsid w:val="008E4B10"/>
    <w:rsid w:val="008E4BAF"/>
    <w:rsid w:val="008E4BB7"/>
    <w:rsid w:val="008E4BC8"/>
    <w:rsid w:val="008E4BDF"/>
    <w:rsid w:val="008E4BEE"/>
    <w:rsid w:val="008E4BFD"/>
    <w:rsid w:val="008E4C42"/>
    <w:rsid w:val="008E4CF4"/>
    <w:rsid w:val="008E4D83"/>
    <w:rsid w:val="008E4DC3"/>
    <w:rsid w:val="008E4E1B"/>
    <w:rsid w:val="008E4E25"/>
    <w:rsid w:val="008E4F75"/>
    <w:rsid w:val="008E5018"/>
    <w:rsid w:val="008E5172"/>
    <w:rsid w:val="008E51BF"/>
    <w:rsid w:val="008E51C3"/>
    <w:rsid w:val="008E5219"/>
    <w:rsid w:val="008E5283"/>
    <w:rsid w:val="008E5381"/>
    <w:rsid w:val="008E53A1"/>
    <w:rsid w:val="008E55F8"/>
    <w:rsid w:val="008E5645"/>
    <w:rsid w:val="008E56AD"/>
    <w:rsid w:val="008E574D"/>
    <w:rsid w:val="008E579A"/>
    <w:rsid w:val="008E57D6"/>
    <w:rsid w:val="008E5869"/>
    <w:rsid w:val="008E5997"/>
    <w:rsid w:val="008E5A8E"/>
    <w:rsid w:val="008E5C64"/>
    <w:rsid w:val="008E5C7E"/>
    <w:rsid w:val="008E5CBA"/>
    <w:rsid w:val="008E5D0F"/>
    <w:rsid w:val="008E5DA8"/>
    <w:rsid w:val="008E5E03"/>
    <w:rsid w:val="008E5E1D"/>
    <w:rsid w:val="008E5E7F"/>
    <w:rsid w:val="008E5ED6"/>
    <w:rsid w:val="008E5FF6"/>
    <w:rsid w:val="008E6141"/>
    <w:rsid w:val="008E623E"/>
    <w:rsid w:val="008E6305"/>
    <w:rsid w:val="008E6476"/>
    <w:rsid w:val="008E647A"/>
    <w:rsid w:val="008E64D9"/>
    <w:rsid w:val="008E64FC"/>
    <w:rsid w:val="008E6501"/>
    <w:rsid w:val="008E650A"/>
    <w:rsid w:val="008E65B1"/>
    <w:rsid w:val="008E65E6"/>
    <w:rsid w:val="008E6634"/>
    <w:rsid w:val="008E669A"/>
    <w:rsid w:val="008E6704"/>
    <w:rsid w:val="008E67C8"/>
    <w:rsid w:val="008E67F0"/>
    <w:rsid w:val="008E681E"/>
    <w:rsid w:val="008E6827"/>
    <w:rsid w:val="008E6887"/>
    <w:rsid w:val="008E68A6"/>
    <w:rsid w:val="008E68BE"/>
    <w:rsid w:val="008E68D7"/>
    <w:rsid w:val="008E6904"/>
    <w:rsid w:val="008E6998"/>
    <w:rsid w:val="008E6AEB"/>
    <w:rsid w:val="008E6B94"/>
    <w:rsid w:val="008E6CA6"/>
    <w:rsid w:val="008E6CB3"/>
    <w:rsid w:val="008E6CCA"/>
    <w:rsid w:val="008E6DA5"/>
    <w:rsid w:val="008E6F4A"/>
    <w:rsid w:val="008E6F52"/>
    <w:rsid w:val="008E6F5B"/>
    <w:rsid w:val="008E6F77"/>
    <w:rsid w:val="008E7110"/>
    <w:rsid w:val="008E7151"/>
    <w:rsid w:val="008E731A"/>
    <w:rsid w:val="008E7392"/>
    <w:rsid w:val="008E73C7"/>
    <w:rsid w:val="008E7503"/>
    <w:rsid w:val="008E753E"/>
    <w:rsid w:val="008E758D"/>
    <w:rsid w:val="008E76DA"/>
    <w:rsid w:val="008E774E"/>
    <w:rsid w:val="008E77A0"/>
    <w:rsid w:val="008E7878"/>
    <w:rsid w:val="008E787A"/>
    <w:rsid w:val="008E78C4"/>
    <w:rsid w:val="008E79DC"/>
    <w:rsid w:val="008E7A1D"/>
    <w:rsid w:val="008E7B49"/>
    <w:rsid w:val="008E7B9A"/>
    <w:rsid w:val="008E7C44"/>
    <w:rsid w:val="008E7D54"/>
    <w:rsid w:val="008E7D59"/>
    <w:rsid w:val="008E7D60"/>
    <w:rsid w:val="008E7D72"/>
    <w:rsid w:val="008E7E0D"/>
    <w:rsid w:val="008E7ECA"/>
    <w:rsid w:val="008E7EE7"/>
    <w:rsid w:val="008E7F0B"/>
    <w:rsid w:val="008E7FDE"/>
    <w:rsid w:val="008F00AC"/>
    <w:rsid w:val="008F014E"/>
    <w:rsid w:val="008F01C5"/>
    <w:rsid w:val="008F01F3"/>
    <w:rsid w:val="008F01F8"/>
    <w:rsid w:val="008F0248"/>
    <w:rsid w:val="008F0708"/>
    <w:rsid w:val="008F0738"/>
    <w:rsid w:val="008F0824"/>
    <w:rsid w:val="008F0848"/>
    <w:rsid w:val="008F088F"/>
    <w:rsid w:val="008F0913"/>
    <w:rsid w:val="008F093E"/>
    <w:rsid w:val="008F0A7C"/>
    <w:rsid w:val="008F0A97"/>
    <w:rsid w:val="008F0AB1"/>
    <w:rsid w:val="008F0ADA"/>
    <w:rsid w:val="008F0B41"/>
    <w:rsid w:val="008F0B9C"/>
    <w:rsid w:val="008F0BC0"/>
    <w:rsid w:val="008F0BCF"/>
    <w:rsid w:val="008F0C4A"/>
    <w:rsid w:val="008F0C8E"/>
    <w:rsid w:val="008F0CD3"/>
    <w:rsid w:val="008F0E4C"/>
    <w:rsid w:val="008F0EA6"/>
    <w:rsid w:val="008F0ED7"/>
    <w:rsid w:val="008F0F09"/>
    <w:rsid w:val="008F0F47"/>
    <w:rsid w:val="008F0FC8"/>
    <w:rsid w:val="008F1014"/>
    <w:rsid w:val="008F114F"/>
    <w:rsid w:val="008F11AC"/>
    <w:rsid w:val="008F141A"/>
    <w:rsid w:val="008F1529"/>
    <w:rsid w:val="008F156D"/>
    <w:rsid w:val="008F15D2"/>
    <w:rsid w:val="008F162E"/>
    <w:rsid w:val="008F1664"/>
    <w:rsid w:val="008F1689"/>
    <w:rsid w:val="008F16B3"/>
    <w:rsid w:val="008F1729"/>
    <w:rsid w:val="008F17C7"/>
    <w:rsid w:val="008F17C9"/>
    <w:rsid w:val="008F17FF"/>
    <w:rsid w:val="008F193A"/>
    <w:rsid w:val="008F19B2"/>
    <w:rsid w:val="008F19CE"/>
    <w:rsid w:val="008F1A91"/>
    <w:rsid w:val="008F1B70"/>
    <w:rsid w:val="008F1BCF"/>
    <w:rsid w:val="008F1CA7"/>
    <w:rsid w:val="008F1CAB"/>
    <w:rsid w:val="008F1D2B"/>
    <w:rsid w:val="008F1D4F"/>
    <w:rsid w:val="008F1DCA"/>
    <w:rsid w:val="008F1E1B"/>
    <w:rsid w:val="008F1E89"/>
    <w:rsid w:val="008F1E8C"/>
    <w:rsid w:val="008F1EA8"/>
    <w:rsid w:val="008F219B"/>
    <w:rsid w:val="008F233B"/>
    <w:rsid w:val="008F25AB"/>
    <w:rsid w:val="008F2600"/>
    <w:rsid w:val="008F278C"/>
    <w:rsid w:val="008F27C9"/>
    <w:rsid w:val="008F28FB"/>
    <w:rsid w:val="008F29D8"/>
    <w:rsid w:val="008F2A35"/>
    <w:rsid w:val="008F2A82"/>
    <w:rsid w:val="008F2B4E"/>
    <w:rsid w:val="008F2C4D"/>
    <w:rsid w:val="008F2C56"/>
    <w:rsid w:val="008F2C7D"/>
    <w:rsid w:val="008F2D4B"/>
    <w:rsid w:val="008F2D53"/>
    <w:rsid w:val="008F2D6C"/>
    <w:rsid w:val="008F2D8E"/>
    <w:rsid w:val="008F2E8E"/>
    <w:rsid w:val="008F2F91"/>
    <w:rsid w:val="008F2FE0"/>
    <w:rsid w:val="008F2FEB"/>
    <w:rsid w:val="008F3106"/>
    <w:rsid w:val="008F3113"/>
    <w:rsid w:val="008F3144"/>
    <w:rsid w:val="008F31ED"/>
    <w:rsid w:val="008F323F"/>
    <w:rsid w:val="008F329A"/>
    <w:rsid w:val="008F329E"/>
    <w:rsid w:val="008F32FD"/>
    <w:rsid w:val="008F3324"/>
    <w:rsid w:val="008F3371"/>
    <w:rsid w:val="008F3420"/>
    <w:rsid w:val="008F344C"/>
    <w:rsid w:val="008F3538"/>
    <w:rsid w:val="008F3586"/>
    <w:rsid w:val="008F35D1"/>
    <w:rsid w:val="008F3650"/>
    <w:rsid w:val="008F3661"/>
    <w:rsid w:val="008F3691"/>
    <w:rsid w:val="008F37A3"/>
    <w:rsid w:val="008F37DC"/>
    <w:rsid w:val="008F38A0"/>
    <w:rsid w:val="008F38B8"/>
    <w:rsid w:val="008F39D6"/>
    <w:rsid w:val="008F3A42"/>
    <w:rsid w:val="008F3A70"/>
    <w:rsid w:val="008F3AA1"/>
    <w:rsid w:val="008F3B70"/>
    <w:rsid w:val="008F3E40"/>
    <w:rsid w:val="008F3E6E"/>
    <w:rsid w:val="008F3E97"/>
    <w:rsid w:val="008F3F72"/>
    <w:rsid w:val="008F4075"/>
    <w:rsid w:val="008F40B0"/>
    <w:rsid w:val="008F4131"/>
    <w:rsid w:val="008F41A4"/>
    <w:rsid w:val="008F423C"/>
    <w:rsid w:val="008F42ED"/>
    <w:rsid w:val="008F445D"/>
    <w:rsid w:val="008F44B0"/>
    <w:rsid w:val="008F44DA"/>
    <w:rsid w:val="008F450A"/>
    <w:rsid w:val="008F45B6"/>
    <w:rsid w:val="008F45F3"/>
    <w:rsid w:val="008F45F4"/>
    <w:rsid w:val="008F464B"/>
    <w:rsid w:val="008F4703"/>
    <w:rsid w:val="008F473F"/>
    <w:rsid w:val="008F474D"/>
    <w:rsid w:val="008F4791"/>
    <w:rsid w:val="008F47B8"/>
    <w:rsid w:val="008F47D6"/>
    <w:rsid w:val="008F4AAC"/>
    <w:rsid w:val="008F4B2F"/>
    <w:rsid w:val="008F4CD9"/>
    <w:rsid w:val="008F4D7D"/>
    <w:rsid w:val="008F4E7C"/>
    <w:rsid w:val="008F4EAC"/>
    <w:rsid w:val="008F4F18"/>
    <w:rsid w:val="008F4F8B"/>
    <w:rsid w:val="008F4FF1"/>
    <w:rsid w:val="008F501F"/>
    <w:rsid w:val="008F5039"/>
    <w:rsid w:val="008F50DA"/>
    <w:rsid w:val="008F5175"/>
    <w:rsid w:val="008F51E4"/>
    <w:rsid w:val="008F5455"/>
    <w:rsid w:val="008F546C"/>
    <w:rsid w:val="008F547E"/>
    <w:rsid w:val="008F54DD"/>
    <w:rsid w:val="008F553C"/>
    <w:rsid w:val="008F559A"/>
    <w:rsid w:val="008F567A"/>
    <w:rsid w:val="008F56BC"/>
    <w:rsid w:val="008F5747"/>
    <w:rsid w:val="008F574E"/>
    <w:rsid w:val="008F5819"/>
    <w:rsid w:val="008F5840"/>
    <w:rsid w:val="008F5871"/>
    <w:rsid w:val="008F59F1"/>
    <w:rsid w:val="008F59FE"/>
    <w:rsid w:val="008F5A4A"/>
    <w:rsid w:val="008F5A62"/>
    <w:rsid w:val="008F5ADE"/>
    <w:rsid w:val="008F5B08"/>
    <w:rsid w:val="008F5B16"/>
    <w:rsid w:val="008F5B3E"/>
    <w:rsid w:val="008F5B42"/>
    <w:rsid w:val="008F5CB0"/>
    <w:rsid w:val="008F5CBF"/>
    <w:rsid w:val="008F5D73"/>
    <w:rsid w:val="008F5E14"/>
    <w:rsid w:val="008F5ED0"/>
    <w:rsid w:val="008F5F17"/>
    <w:rsid w:val="008F5F31"/>
    <w:rsid w:val="008F5F94"/>
    <w:rsid w:val="008F5FB3"/>
    <w:rsid w:val="008F5FFD"/>
    <w:rsid w:val="008F6065"/>
    <w:rsid w:val="008F60C8"/>
    <w:rsid w:val="008F61F8"/>
    <w:rsid w:val="008F6228"/>
    <w:rsid w:val="008F6261"/>
    <w:rsid w:val="008F62F5"/>
    <w:rsid w:val="008F6392"/>
    <w:rsid w:val="008F63E9"/>
    <w:rsid w:val="008F6488"/>
    <w:rsid w:val="008F64BB"/>
    <w:rsid w:val="008F64EA"/>
    <w:rsid w:val="008F6542"/>
    <w:rsid w:val="008F6579"/>
    <w:rsid w:val="008F6664"/>
    <w:rsid w:val="008F6688"/>
    <w:rsid w:val="008F670E"/>
    <w:rsid w:val="008F6814"/>
    <w:rsid w:val="008F696C"/>
    <w:rsid w:val="008F69AD"/>
    <w:rsid w:val="008F69DC"/>
    <w:rsid w:val="008F6A00"/>
    <w:rsid w:val="008F6B6B"/>
    <w:rsid w:val="008F6B78"/>
    <w:rsid w:val="008F6B8B"/>
    <w:rsid w:val="008F6BA6"/>
    <w:rsid w:val="008F6C26"/>
    <w:rsid w:val="008F6CC5"/>
    <w:rsid w:val="008F6D1C"/>
    <w:rsid w:val="008F6D29"/>
    <w:rsid w:val="008F6E00"/>
    <w:rsid w:val="008F6E7A"/>
    <w:rsid w:val="008F6EA3"/>
    <w:rsid w:val="008F6EB2"/>
    <w:rsid w:val="008F6F31"/>
    <w:rsid w:val="008F6F54"/>
    <w:rsid w:val="008F6F5C"/>
    <w:rsid w:val="008F6F7F"/>
    <w:rsid w:val="008F709E"/>
    <w:rsid w:val="008F7264"/>
    <w:rsid w:val="008F731C"/>
    <w:rsid w:val="008F732D"/>
    <w:rsid w:val="008F736B"/>
    <w:rsid w:val="008F7422"/>
    <w:rsid w:val="008F747F"/>
    <w:rsid w:val="008F74C4"/>
    <w:rsid w:val="008F7544"/>
    <w:rsid w:val="008F7626"/>
    <w:rsid w:val="008F77B5"/>
    <w:rsid w:val="008F7825"/>
    <w:rsid w:val="008F78E4"/>
    <w:rsid w:val="008F7A65"/>
    <w:rsid w:val="008F7B5E"/>
    <w:rsid w:val="008F7C64"/>
    <w:rsid w:val="008F7CA2"/>
    <w:rsid w:val="008F7CCE"/>
    <w:rsid w:val="008F7CE0"/>
    <w:rsid w:val="008F7D0C"/>
    <w:rsid w:val="008F7DE4"/>
    <w:rsid w:val="008F7E84"/>
    <w:rsid w:val="008F7F22"/>
    <w:rsid w:val="008F7F23"/>
    <w:rsid w:val="008F7F9B"/>
    <w:rsid w:val="008F7FE5"/>
    <w:rsid w:val="0090001C"/>
    <w:rsid w:val="00900026"/>
    <w:rsid w:val="00900292"/>
    <w:rsid w:val="00900297"/>
    <w:rsid w:val="009002B6"/>
    <w:rsid w:val="009002B8"/>
    <w:rsid w:val="009002BA"/>
    <w:rsid w:val="009002E7"/>
    <w:rsid w:val="00900367"/>
    <w:rsid w:val="009003A5"/>
    <w:rsid w:val="009003C9"/>
    <w:rsid w:val="00900478"/>
    <w:rsid w:val="009004E8"/>
    <w:rsid w:val="00900681"/>
    <w:rsid w:val="009006F0"/>
    <w:rsid w:val="009006F6"/>
    <w:rsid w:val="00900714"/>
    <w:rsid w:val="0090074E"/>
    <w:rsid w:val="0090078A"/>
    <w:rsid w:val="009007B7"/>
    <w:rsid w:val="0090088F"/>
    <w:rsid w:val="00900939"/>
    <w:rsid w:val="009009FC"/>
    <w:rsid w:val="00900A2A"/>
    <w:rsid w:val="00900A32"/>
    <w:rsid w:val="00900A83"/>
    <w:rsid w:val="00900AA7"/>
    <w:rsid w:val="00900C3D"/>
    <w:rsid w:val="00900CE4"/>
    <w:rsid w:val="00900D63"/>
    <w:rsid w:val="00900E06"/>
    <w:rsid w:val="00900F80"/>
    <w:rsid w:val="009010B9"/>
    <w:rsid w:val="009011B3"/>
    <w:rsid w:val="009011D4"/>
    <w:rsid w:val="00901230"/>
    <w:rsid w:val="0090123A"/>
    <w:rsid w:val="00901275"/>
    <w:rsid w:val="009013AC"/>
    <w:rsid w:val="009014AD"/>
    <w:rsid w:val="0090169A"/>
    <w:rsid w:val="00901746"/>
    <w:rsid w:val="00901873"/>
    <w:rsid w:val="009018D4"/>
    <w:rsid w:val="009019BA"/>
    <w:rsid w:val="00901AA5"/>
    <w:rsid w:val="00901AA8"/>
    <w:rsid w:val="00901B3B"/>
    <w:rsid w:val="00901C40"/>
    <w:rsid w:val="00901CB4"/>
    <w:rsid w:val="00901D07"/>
    <w:rsid w:val="00901D7A"/>
    <w:rsid w:val="00901D7F"/>
    <w:rsid w:val="00901ED7"/>
    <w:rsid w:val="00901F38"/>
    <w:rsid w:val="009020CC"/>
    <w:rsid w:val="009020E7"/>
    <w:rsid w:val="0090210F"/>
    <w:rsid w:val="00902159"/>
    <w:rsid w:val="00902165"/>
    <w:rsid w:val="0090217D"/>
    <w:rsid w:val="00902185"/>
    <w:rsid w:val="009022DF"/>
    <w:rsid w:val="00902315"/>
    <w:rsid w:val="009023C5"/>
    <w:rsid w:val="0090248D"/>
    <w:rsid w:val="00902494"/>
    <w:rsid w:val="00902496"/>
    <w:rsid w:val="009024C2"/>
    <w:rsid w:val="00902600"/>
    <w:rsid w:val="0090261F"/>
    <w:rsid w:val="0090275F"/>
    <w:rsid w:val="009027D8"/>
    <w:rsid w:val="009029D6"/>
    <w:rsid w:val="00902AA5"/>
    <w:rsid w:val="00902B1D"/>
    <w:rsid w:val="00902B3F"/>
    <w:rsid w:val="00902BE7"/>
    <w:rsid w:val="00902C21"/>
    <w:rsid w:val="00902D1C"/>
    <w:rsid w:val="00902F06"/>
    <w:rsid w:val="00902F3B"/>
    <w:rsid w:val="0090304F"/>
    <w:rsid w:val="0090305C"/>
    <w:rsid w:val="00903095"/>
    <w:rsid w:val="009030EA"/>
    <w:rsid w:val="0090315C"/>
    <w:rsid w:val="0090329F"/>
    <w:rsid w:val="009032FF"/>
    <w:rsid w:val="00903388"/>
    <w:rsid w:val="0090338A"/>
    <w:rsid w:val="00903444"/>
    <w:rsid w:val="0090344E"/>
    <w:rsid w:val="009034E2"/>
    <w:rsid w:val="009034F5"/>
    <w:rsid w:val="00903512"/>
    <w:rsid w:val="0090363E"/>
    <w:rsid w:val="0090367C"/>
    <w:rsid w:val="00903694"/>
    <w:rsid w:val="009036AC"/>
    <w:rsid w:val="0090374C"/>
    <w:rsid w:val="009037BB"/>
    <w:rsid w:val="009038C7"/>
    <w:rsid w:val="00903939"/>
    <w:rsid w:val="009039F9"/>
    <w:rsid w:val="00903A2E"/>
    <w:rsid w:val="00903B08"/>
    <w:rsid w:val="00903B48"/>
    <w:rsid w:val="00903B4C"/>
    <w:rsid w:val="00903B5A"/>
    <w:rsid w:val="00903B89"/>
    <w:rsid w:val="00903B8D"/>
    <w:rsid w:val="00903BAB"/>
    <w:rsid w:val="00903BD9"/>
    <w:rsid w:val="00903C0B"/>
    <w:rsid w:val="00903C84"/>
    <w:rsid w:val="00903D26"/>
    <w:rsid w:val="00903DA7"/>
    <w:rsid w:val="00903DB2"/>
    <w:rsid w:val="00903DC3"/>
    <w:rsid w:val="00903DEB"/>
    <w:rsid w:val="00903E72"/>
    <w:rsid w:val="00903F0E"/>
    <w:rsid w:val="009041C1"/>
    <w:rsid w:val="00904260"/>
    <w:rsid w:val="009043E0"/>
    <w:rsid w:val="009043F7"/>
    <w:rsid w:val="0090446D"/>
    <w:rsid w:val="00904491"/>
    <w:rsid w:val="009044F1"/>
    <w:rsid w:val="009045C7"/>
    <w:rsid w:val="0090467F"/>
    <w:rsid w:val="009046B0"/>
    <w:rsid w:val="00904841"/>
    <w:rsid w:val="00904861"/>
    <w:rsid w:val="00904900"/>
    <w:rsid w:val="00904BA6"/>
    <w:rsid w:val="00904C17"/>
    <w:rsid w:val="00904D01"/>
    <w:rsid w:val="00904DC4"/>
    <w:rsid w:val="00904DD2"/>
    <w:rsid w:val="00904DEB"/>
    <w:rsid w:val="00904EE0"/>
    <w:rsid w:val="00904F30"/>
    <w:rsid w:val="00904F77"/>
    <w:rsid w:val="00905038"/>
    <w:rsid w:val="0090522E"/>
    <w:rsid w:val="00905258"/>
    <w:rsid w:val="009053FA"/>
    <w:rsid w:val="00905545"/>
    <w:rsid w:val="00905598"/>
    <w:rsid w:val="00905619"/>
    <w:rsid w:val="0090562B"/>
    <w:rsid w:val="009057F3"/>
    <w:rsid w:val="0090581F"/>
    <w:rsid w:val="00905843"/>
    <w:rsid w:val="0090596A"/>
    <w:rsid w:val="009059B4"/>
    <w:rsid w:val="00905A72"/>
    <w:rsid w:val="00905BC1"/>
    <w:rsid w:val="00905BFE"/>
    <w:rsid w:val="00905C5C"/>
    <w:rsid w:val="00905C6A"/>
    <w:rsid w:val="00905C99"/>
    <w:rsid w:val="00905D4D"/>
    <w:rsid w:val="00905D4F"/>
    <w:rsid w:val="00905DDD"/>
    <w:rsid w:val="00905E47"/>
    <w:rsid w:val="00905E9F"/>
    <w:rsid w:val="00905F19"/>
    <w:rsid w:val="00905F43"/>
    <w:rsid w:val="00905F79"/>
    <w:rsid w:val="00906019"/>
    <w:rsid w:val="009060C0"/>
    <w:rsid w:val="009060CD"/>
    <w:rsid w:val="00906145"/>
    <w:rsid w:val="009061CB"/>
    <w:rsid w:val="00906289"/>
    <w:rsid w:val="009062FC"/>
    <w:rsid w:val="00906319"/>
    <w:rsid w:val="009063AD"/>
    <w:rsid w:val="009063B4"/>
    <w:rsid w:val="009063FE"/>
    <w:rsid w:val="009064B8"/>
    <w:rsid w:val="00906543"/>
    <w:rsid w:val="009066D7"/>
    <w:rsid w:val="009066FC"/>
    <w:rsid w:val="00906754"/>
    <w:rsid w:val="009067AA"/>
    <w:rsid w:val="009067C8"/>
    <w:rsid w:val="0090685E"/>
    <w:rsid w:val="009069E9"/>
    <w:rsid w:val="00906A1C"/>
    <w:rsid w:val="00906A59"/>
    <w:rsid w:val="00906BBA"/>
    <w:rsid w:val="00906BC0"/>
    <w:rsid w:val="00906D5D"/>
    <w:rsid w:val="00906D8B"/>
    <w:rsid w:val="00906DAF"/>
    <w:rsid w:val="00906DB9"/>
    <w:rsid w:val="00906EC3"/>
    <w:rsid w:val="00906F68"/>
    <w:rsid w:val="00906FDA"/>
    <w:rsid w:val="00907027"/>
    <w:rsid w:val="009070B5"/>
    <w:rsid w:val="009070D3"/>
    <w:rsid w:val="00907106"/>
    <w:rsid w:val="009072C6"/>
    <w:rsid w:val="00907300"/>
    <w:rsid w:val="0090732B"/>
    <w:rsid w:val="0090736F"/>
    <w:rsid w:val="00907385"/>
    <w:rsid w:val="009073F3"/>
    <w:rsid w:val="00907483"/>
    <w:rsid w:val="009075F9"/>
    <w:rsid w:val="00907660"/>
    <w:rsid w:val="009076D4"/>
    <w:rsid w:val="0090775D"/>
    <w:rsid w:val="0090776E"/>
    <w:rsid w:val="00907771"/>
    <w:rsid w:val="009078CD"/>
    <w:rsid w:val="0090791C"/>
    <w:rsid w:val="009079A9"/>
    <w:rsid w:val="00907A04"/>
    <w:rsid w:val="00907A32"/>
    <w:rsid w:val="00907A59"/>
    <w:rsid w:val="00907ACE"/>
    <w:rsid w:val="00907B3B"/>
    <w:rsid w:val="00907B80"/>
    <w:rsid w:val="00907BE6"/>
    <w:rsid w:val="00907C52"/>
    <w:rsid w:val="00907D07"/>
    <w:rsid w:val="00907DC4"/>
    <w:rsid w:val="00907F3E"/>
    <w:rsid w:val="00907FA4"/>
    <w:rsid w:val="00910183"/>
    <w:rsid w:val="009102F6"/>
    <w:rsid w:val="009104D8"/>
    <w:rsid w:val="009104D9"/>
    <w:rsid w:val="00910578"/>
    <w:rsid w:val="00910694"/>
    <w:rsid w:val="0091071D"/>
    <w:rsid w:val="0091079A"/>
    <w:rsid w:val="00910873"/>
    <w:rsid w:val="0091090C"/>
    <w:rsid w:val="009109E5"/>
    <w:rsid w:val="009109F6"/>
    <w:rsid w:val="00910A99"/>
    <w:rsid w:val="00910B1A"/>
    <w:rsid w:val="00910B56"/>
    <w:rsid w:val="00910BE2"/>
    <w:rsid w:val="00910D0C"/>
    <w:rsid w:val="00910D48"/>
    <w:rsid w:val="00910D72"/>
    <w:rsid w:val="00910D87"/>
    <w:rsid w:val="00910DF4"/>
    <w:rsid w:val="00910E89"/>
    <w:rsid w:val="00910EBB"/>
    <w:rsid w:val="00910EEB"/>
    <w:rsid w:val="00911044"/>
    <w:rsid w:val="009110BA"/>
    <w:rsid w:val="00911153"/>
    <w:rsid w:val="009111EE"/>
    <w:rsid w:val="009112A5"/>
    <w:rsid w:val="009112BB"/>
    <w:rsid w:val="00911384"/>
    <w:rsid w:val="009113B1"/>
    <w:rsid w:val="0091151E"/>
    <w:rsid w:val="009115F2"/>
    <w:rsid w:val="00911643"/>
    <w:rsid w:val="0091165E"/>
    <w:rsid w:val="00911666"/>
    <w:rsid w:val="0091171E"/>
    <w:rsid w:val="00911855"/>
    <w:rsid w:val="00911856"/>
    <w:rsid w:val="009118A9"/>
    <w:rsid w:val="00911997"/>
    <w:rsid w:val="00911ABD"/>
    <w:rsid w:val="00911B36"/>
    <w:rsid w:val="00911C1C"/>
    <w:rsid w:val="00911C70"/>
    <w:rsid w:val="00911CAE"/>
    <w:rsid w:val="00911DF0"/>
    <w:rsid w:val="00911EB8"/>
    <w:rsid w:val="00911EE3"/>
    <w:rsid w:val="00911F90"/>
    <w:rsid w:val="0091203F"/>
    <w:rsid w:val="00912074"/>
    <w:rsid w:val="00912082"/>
    <w:rsid w:val="0091208D"/>
    <w:rsid w:val="009120AD"/>
    <w:rsid w:val="0091211F"/>
    <w:rsid w:val="009122AE"/>
    <w:rsid w:val="009122C7"/>
    <w:rsid w:val="00912395"/>
    <w:rsid w:val="009123CB"/>
    <w:rsid w:val="00912445"/>
    <w:rsid w:val="00912451"/>
    <w:rsid w:val="0091251C"/>
    <w:rsid w:val="0091251D"/>
    <w:rsid w:val="009127A0"/>
    <w:rsid w:val="00912828"/>
    <w:rsid w:val="00912858"/>
    <w:rsid w:val="009128B5"/>
    <w:rsid w:val="0091292D"/>
    <w:rsid w:val="0091294A"/>
    <w:rsid w:val="0091294F"/>
    <w:rsid w:val="009129D8"/>
    <w:rsid w:val="009129F1"/>
    <w:rsid w:val="00912A1C"/>
    <w:rsid w:val="00912A73"/>
    <w:rsid w:val="00912B09"/>
    <w:rsid w:val="00912B35"/>
    <w:rsid w:val="00912B57"/>
    <w:rsid w:val="00912BAF"/>
    <w:rsid w:val="00912C72"/>
    <w:rsid w:val="00912CCE"/>
    <w:rsid w:val="00912D8F"/>
    <w:rsid w:val="00912E1C"/>
    <w:rsid w:val="00912E7D"/>
    <w:rsid w:val="00912F16"/>
    <w:rsid w:val="00912F20"/>
    <w:rsid w:val="00912FC1"/>
    <w:rsid w:val="0091304D"/>
    <w:rsid w:val="0091308E"/>
    <w:rsid w:val="009131EB"/>
    <w:rsid w:val="009131FC"/>
    <w:rsid w:val="00913288"/>
    <w:rsid w:val="00913301"/>
    <w:rsid w:val="00913456"/>
    <w:rsid w:val="00913633"/>
    <w:rsid w:val="0091365D"/>
    <w:rsid w:val="009136BE"/>
    <w:rsid w:val="00913735"/>
    <w:rsid w:val="00913742"/>
    <w:rsid w:val="009138B5"/>
    <w:rsid w:val="0091398E"/>
    <w:rsid w:val="009139D4"/>
    <w:rsid w:val="00913B6A"/>
    <w:rsid w:val="00913C06"/>
    <w:rsid w:val="00913C26"/>
    <w:rsid w:val="00913C66"/>
    <w:rsid w:val="00913E55"/>
    <w:rsid w:val="00913EDA"/>
    <w:rsid w:val="00913F17"/>
    <w:rsid w:val="00914044"/>
    <w:rsid w:val="00914052"/>
    <w:rsid w:val="00914059"/>
    <w:rsid w:val="0091408B"/>
    <w:rsid w:val="009140E1"/>
    <w:rsid w:val="0091410F"/>
    <w:rsid w:val="00914117"/>
    <w:rsid w:val="0091416C"/>
    <w:rsid w:val="00914193"/>
    <w:rsid w:val="00914208"/>
    <w:rsid w:val="00914247"/>
    <w:rsid w:val="00914251"/>
    <w:rsid w:val="009142EA"/>
    <w:rsid w:val="00914355"/>
    <w:rsid w:val="009144D1"/>
    <w:rsid w:val="009144E2"/>
    <w:rsid w:val="00914541"/>
    <w:rsid w:val="00914548"/>
    <w:rsid w:val="00914570"/>
    <w:rsid w:val="0091459B"/>
    <w:rsid w:val="00914617"/>
    <w:rsid w:val="0091471D"/>
    <w:rsid w:val="00914772"/>
    <w:rsid w:val="0091477A"/>
    <w:rsid w:val="0091483A"/>
    <w:rsid w:val="009148D1"/>
    <w:rsid w:val="00914961"/>
    <w:rsid w:val="009149D9"/>
    <w:rsid w:val="009149ED"/>
    <w:rsid w:val="00914A57"/>
    <w:rsid w:val="00914A90"/>
    <w:rsid w:val="00914A9F"/>
    <w:rsid w:val="00914AAD"/>
    <w:rsid w:val="00914B44"/>
    <w:rsid w:val="00914CCC"/>
    <w:rsid w:val="00914D24"/>
    <w:rsid w:val="00914D34"/>
    <w:rsid w:val="00914DCE"/>
    <w:rsid w:val="00914EC3"/>
    <w:rsid w:val="00914F27"/>
    <w:rsid w:val="00914F4F"/>
    <w:rsid w:val="0091500B"/>
    <w:rsid w:val="00915087"/>
    <w:rsid w:val="009150D2"/>
    <w:rsid w:val="009150EA"/>
    <w:rsid w:val="0091515E"/>
    <w:rsid w:val="00915258"/>
    <w:rsid w:val="00915284"/>
    <w:rsid w:val="00915338"/>
    <w:rsid w:val="009153AA"/>
    <w:rsid w:val="0091547C"/>
    <w:rsid w:val="009154E0"/>
    <w:rsid w:val="00915548"/>
    <w:rsid w:val="0091556B"/>
    <w:rsid w:val="0091557E"/>
    <w:rsid w:val="009155E1"/>
    <w:rsid w:val="00915698"/>
    <w:rsid w:val="0091574A"/>
    <w:rsid w:val="00915751"/>
    <w:rsid w:val="0091577F"/>
    <w:rsid w:val="009157BF"/>
    <w:rsid w:val="009159CA"/>
    <w:rsid w:val="009159FD"/>
    <w:rsid w:val="00915C25"/>
    <w:rsid w:val="00915CC3"/>
    <w:rsid w:val="00915CE3"/>
    <w:rsid w:val="00915CF7"/>
    <w:rsid w:val="00915D64"/>
    <w:rsid w:val="00915D6B"/>
    <w:rsid w:val="00915D73"/>
    <w:rsid w:val="00915E85"/>
    <w:rsid w:val="00915F37"/>
    <w:rsid w:val="00915FC3"/>
    <w:rsid w:val="009161BD"/>
    <w:rsid w:val="009161C1"/>
    <w:rsid w:val="009163AE"/>
    <w:rsid w:val="009163BF"/>
    <w:rsid w:val="00916408"/>
    <w:rsid w:val="009164AF"/>
    <w:rsid w:val="00916503"/>
    <w:rsid w:val="0091654C"/>
    <w:rsid w:val="00916560"/>
    <w:rsid w:val="009165B6"/>
    <w:rsid w:val="009165B9"/>
    <w:rsid w:val="00916747"/>
    <w:rsid w:val="00916897"/>
    <w:rsid w:val="0091689B"/>
    <w:rsid w:val="009168EB"/>
    <w:rsid w:val="009168F5"/>
    <w:rsid w:val="00916916"/>
    <w:rsid w:val="00916AC0"/>
    <w:rsid w:val="00916C5D"/>
    <w:rsid w:val="00916D4D"/>
    <w:rsid w:val="00916ED1"/>
    <w:rsid w:val="00916EE8"/>
    <w:rsid w:val="00916F80"/>
    <w:rsid w:val="00916FC4"/>
    <w:rsid w:val="00916FE3"/>
    <w:rsid w:val="0091700A"/>
    <w:rsid w:val="00917024"/>
    <w:rsid w:val="0091712C"/>
    <w:rsid w:val="009171BF"/>
    <w:rsid w:val="009171DC"/>
    <w:rsid w:val="0091734E"/>
    <w:rsid w:val="009176B2"/>
    <w:rsid w:val="00917797"/>
    <w:rsid w:val="009177EE"/>
    <w:rsid w:val="00917804"/>
    <w:rsid w:val="00917809"/>
    <w:rsid w:val="0091787F"/>
    <w:rsid w:val="00917976"/>
    <w:rsid w:val="00917A3B"/>
    <w:rsid w:val="00917B90"/>
    <w:rsid w:val="00917CB6"/>
    <w:rsid w:val="00917DBC"/>
    <w:rsid w:val="00917E2D"/>
    <w:rsid w:val="00917E35"/>
    <w:rsid w:val="00917E98"/>
    <w:rsid w:val="00917F16"/>
    <w:rsid w:val="00917F90"/>
    <w:rsid w:val="00917FC4"/>
    <w:rsid w:val="00920005"/>
    <w:rsid w:val="0092005B"/>
    <w:rsid w:val="00920086"/>
    <w:rsid w:val="009200C1"/>
    <w:rsid w:val="00920133"/>
    <w:rsid w:val="00920145"/>
    <w:rsid w:val="0092015A"/>
    <w:rsid w:val="009201E5"/>
    <w:rsid w:val="0092021D"/>
    <w:rsid w:val="0092029C"/>
    <w:rsid w:val="00920503"/>
    <w:rsid w:val="0092050F"/>
    <w:rsid w:val="009205D4"/>
    <w:rsid w:val="00920608"/>
    <w:rsid w:val="009206A2"/>
    <w:rsid w:val="009206FC"/>
    <w:rsid w:val="00920777"/>
    <w:rsid w:val="00920884"/>
    <w:rsid w:val="00920915"/>
    <w:rsid w:val="009209B1"/>
    <w:rsid w:val="009209F1"/>
    <w:rsid w:val="00920B63"/>
    <w:rsid w:val="00920C80"/>
    <w:rsid w:val="00920CC8"/>
    <w:rsid w:val="00920CDB"/>
    <w:rsid w:val="00920D76"/>
    <w:rsid w:val="00920D96"/>
    <w:rsid w:val="00920DAD"/>
    <w:rsid w:val="00920EA2"/>
    <w:rsid w:val="00920F86"/>
    <w:rsid w:val="00920FCD"/>
    <w:rsid w:val="0092111A"/>
    <w:rsid w:val="0092117E"/>
    <w:rsid w:val="009211C8"/>
    <w:rsid w:val="00921218"/>
    <w:rsid w:val="0092121A"/>
    <w:rsid w:val="00921383"/>
    <w:rsid w:val="0092141E"/>
    <w:rsid w:val="00921524"/>
    <w:rsid w:val="00921549"/>
    <w:rsid w:val="00921581"/>
    <w:rsid w:val="00921662"/>
    <w:rsid w:val="0092166B"/>
    <w:rsid w:val="009216CC"/>
    <w:rsid w:val="00921713"/>
    <w:rsid w:val="00921719"/>
    <w:rsid w:val="009217D8"/>
    <w:rsid w:val="00921864"/>
    <w:rsid w:val="009218C1"/>
    <w:rsid w:val="00921AC7"/>
    <w:rsid w:val="00921ADF"/>
    <w:rsid w:val="00921D12"/>
    <w:rsid w:val="00921D2E"/>
    <w:rsid w:val="00921D38"/>
    <w:rsid w:val="00921DB2"/>
    <w:rsid w:val="00921E75"/>
    <w:rsid w:val="00921F44"/>
    <w:rsid w:val="00922011"/>
    <w:rsid w:val="0092208C"/>
    <w:rsid w:val="009220E3"/>
    <w:rsid w:val="0092215B"/>
    <w:rsid w:val="0092219B"/>
    <w:rsid w:val="00922268"/>
    <w:rsid w:val="00922269"/>
    <w:rsid w:val="009222AD"/>
    <w:rsid w:val="00922314"/>
    <w:rsid w:val="0092231A"/>
    <w:rsid w:val="00922325"/>
    <w:rsid w:val="009223A8"/>
    <w:rsid w:val="009223C8"/>
    <w:rsid w:val="0092248C"/>
    <w:rsid w:val="009224B3"/>
    <w:rsid w:val="009224F7"/>
    <w:rsid w:val="009225E8"/>
    <w:rsid w:val="009227BF"/>
    <w:rsid w:val="00922881"/>
    <w:rsid w:val="0092290D"/>
    <w:rsid w:val="00922924"/>
    <w:rsid w:val="0092296F"/>
    <w:rsid w:val="00922A9E"/>
    <w:rsid w:val="00922AB2"/>
    <w:rsid w:val="00922B4A"/>
    <w:rsid w:val="00922B9D"/>
    <w:rsid w:val="00922BB1"/>
    <w:rsid w:val="00922BB5"/>
    <w:rsid w:val="00922BCD"/>
    <w:rsid w:val="00922BE2"/>
    <w:rsid w:val="00922C15"/>
    <w:rsid w:val="00922C36"/>
    <w:rsid w:val="00922D3D"/>
    <w:rsid w:val="00922D5B"/>
    <w:rsid w:val="00922E43"/>
    <w:rsid w:val="00922F94"/>
    <w:rsid w:val="009230E9"/>
    <w:rsid w:val="00923193"/>
    <w:rsid w:val="0092320B"/>
    <w:rsid w:val="00923219"/>
    <w:rsid w:val="0092322D"/>
    <w:rsid w:val="0092323B"/>
    <w:rsid w:val="0092324E"/>
    <w:rsid w:val="00923297"/>
    <w:rsid w:val="009232B7"/>
    <w:rsid w:val="009232EB"/>
    <w:rsid w:val="00923337"/>
    <w:rsid w:val="009233B1"/>
    <w:rsid w:val="009233DA"/>
    <w:rsid w:val="009233F9"/>
    <w:rsid w:val="0092341A"/>
    <w:rsid w:val="00923458"/>
    <w:rsid w:val="009235B0"/>
    <w:rsid w:val="009236AA"/>
    <w:rsid w:val="009237DE"/>
    <w:rsid w:val="00923946"/>
    <w:rsid w:val="00923A44"/>
    <w:rsid w:val="00923A5E"/>
    <w:rsid w:val="00923A76"/>
    <w:rsid w:val="00923B7C"/>
    <w:rsid w:val="00923BC4"/>
    <w:rsid w:val="00923C78"/>
    <w:rsid w:val="00923C7C"/>
    <w:rsid w:val="00923D31"/>
    <w:rsid w:val="00923DCA"/>
    <w:rsid w:val="00923E73"/>
    <w:rsid w:val="00923E81"/>
    <w:rsid w:val="00923EA6"/>
    <w:rsid w:val="00923FD9"/>
    <w:rsid w:val="00924016"/>
    <w:rsid w:val="009240F2"/>
    <w:rsid w:val="00924118"/>
    <w:rsid w:val="009242EB"/>
    <w:rsid w:val="009244E9"/>
    <w:rsid w:val="00924500"/>
    <w:rsid w:val="009245B9"/>
    <w:rsid w:val="009245DD"/>
    <w:rsid w:val="00924621"/>
    <w:rsid w:val="00924622"/>
    <w:rsid w:val="0092469E"/>
    <w:rsid w:val="009246A6"/>
    <w:rsid w:val="009246A9"/>
    <w:rsid w:val="009246DD"/>
    <w:rsid w:val="00924732"/>
    <w:rsid w:val="00924806"/>
    <w:rsid w:val="00924846"/>
    <w:rsid w:val="009248A6"/>
    <w:rsid w:val="009249BF"/>
    <w:rsid w:val="00924AAE"/>
    <w:rsid w:val="00924B37"/>
    <w:rsid w:val="00924B9B"/>
    <w:rsid w:val="00924BFD"/>
    <w:rsid w:val="00924D41"/>
    <w:rsid w:val="00924D51"/>
    <w:rsid w:val="00924E5D"/>
    <w:rsid w:val="00924E78"/>
    <w:rsid w:val="00924E79"/>
    <w:rsid w:val="00925008"/>
    <w:rsid w:val="009250F9"/>
    <w:rsid w:val="00925160"/>
    <w:rsid w:val="00925211"/>
    <w:rsid w:val="0092527B"/>
    <w:rsid w:val="009252B6"/>
    <w:rsid w:val="009252CE"/>
    <w:rsid w:val="00925415"/>
    <w:rsid w:val="00925486"/>
    <w:rsid w:val="00925499"/>
    <w:rsid w:val="009254B2"/>
    <w:rsid w:val="009254F4"/>
    <w:rsid w:val="009255B0"/>
    <w:rsid w:val="009256C3"/>
    <w:rsid w:val="009256D2"/>
    <w:rsid w:val="009256F2"/>
    <w:rsid w:val="00925759"/>
    <w:rsid w:val="0092582E"/>
    <w:rsid w:val="0092589F"/>
    <w:rsid w:val="0092595A"/>
    <w:rsid w:val="00925A13"/>
    <w:rsid w:val="00925BCF"/>
    <w:rsid w:val="00925C7F"/>
    <w:rsid w:val="00925CAA"/>
    <w:rsid w:val="00925DAB"/>
    <w:rsid w:val="00925EA9"/>
    <w:rsid w:val="00925EF1"/>
    <w:rsid w:val="00925F11"/>
    <w:rsid w:val="00925F3C"/>
    <w:rsid w:val="009260E0"/>
    <w:rsid w:val="0092630B"/>
    <w:rsid w:val="009263C8"/>
    <w:rsid w:val="009264EF"/>
    <w:rsid w:val="0092657B"/>
    <w:rsid w:val="009265A0"/>
    <w:rsid w:val="009265F1"/>
    <w:rsid w:val="0092660A"/>
    <w:rsid w:val="00926610"/>
    <w:rsid w:val="009266C5"/>
    <w:rsid w:val="00926718"/>
    <w:rsid w:val="0092679B"/>
    <w:rsid w:val="00926872"/>
    <w:rsid w:val="009269A3"/>
    <w:rsid w:val="00926AC3"/>
    <w:rsid w:val="00926C38"/>
    <w:rsid w:val="00926D56"/>
    <w:rsid w:val="00926D74"/>
    <w:rsid w:val="00926D95"/>
    <w:rsid w:val="00926FCD"/>
    <w:rsid w:val="00927119"/>
    <w:rsid w:val="009271A4"/>
    <w:rsid w:val="009271BD"/>
    <w:rsid w:val="009271C1"/>
    <w:rsid w:val="009272CA"/>
    <w:rsid w:val="00927325"/>
    <w:rsid w:val="00927379"/>
    <w:rsid w:val="00927439"/>
    <w:rsid w:val="00927445"/>
    <w:rsid w:val="00927452"/>
    <w:rsid w:val="009274D3"/>
    <w:rsid w:val="009274F6"/>
    <w:rsid w:val="00927548"/>
    <w:rsid w:val="00927617"/>
    <w:rsid w:val="00927690"/>
    <w:rsid w:val="0092772C"/>
    <w:rsid w:val="00927817"/>
    <w:rsid w:val="009278D7"/>
    <w:rsid w:val="00927A5F"/>
    <w:rsid w:val="00927A6A"/>
    <w:rsid w:val="00927AC7"/>
    <w:rsid w:val="00927BD1"/>
    <w:rsid w:val="00927C07"/>
    <w:rsid w:val="00927C35"/>
    <w:rsid w:val="00927CAE"/>
    <w:rsid w:val="00927D71"/>
    <w:rsid w:val="00927DCA"/>
    <w:rsid w:val="00927DEE"/>
    <w:rsid w:val="00927EE7"/>
    <w:rsid w:val="00927F8A"/>
    <w:rsid w:val="00927F94"/>
    <w:rsid w:val="00927FC4"/>
    <w:rsid w:val="0092F620"/>
    <w:rsid w:val="00930098"/>
    <w:rsid w:val="00930296"/>
    <w:rsid w:val="009302F5"/>
    <w:rsid w:val="00930367"/>
    <w:rsid w:val="0093038C"/>
    <w:rsid w:val="009303EA"/>
    <w:rsid w:val="009303FC"/>
    <w:rsid w:val="00930409"/>
    <w:rsid w:val="0093044E"/>
    <w:rsid w:val="00930491"/>
    <w:rsid w:val="009306CE"/>
    <w:rsid w:val="009306F7"/>
    <w:rsid w:val="00930731"/>
    <w:rsid w:val="009307AF"/>
    <w:rsid w:val="009308E3"/>
    <w:rsid w:val="00930996"/>
    <w:rsid w:val="00930A4B"/>
    <w:rsid w:val="00930B0E"/>
    <w:rsid w:val="00930BC4"/>
    <w:rsid w:val="00930BF1"/>
    <w:rsid w:val="00930E14"/>
    <w:rsid w:val="00930FC9"/>
    <w:rsid w:val="00931011"/>
    <w:rsid w:val="009312DD"/>
    <w:rsid w:val="00931365"/>
    <w:rsid w:val="0093137B"/>
    <w:rsid w:val="009313D5"/>
    <w:rsid w:val="009314E6"/>
    <w:rsid w:val="00931660"/>
    <w:rsid w:val="00931673"/>
    <w:rsid w:val="0093167E"/>
    <w:rsid w:val="009317B0"/>
    <w:rsid w:val="0093188E"/>
    <w:rsid w:val="00931907"/>
    <w:rsid w:val="009319ED"/>
    <w:rsid w:val="00931A0F"/>
    <w:rsid w:val="00931A90"/>
    <w:rsid w:val="00931C98"/>
    <w:rsid w:val="00931CE0"/>
    <w:rsid w:val="00931D8E"/>
    <w:rsid w:val="00931E05"/>
    <w:rsid w:val="00931E48"/>
    <w:rsid w:val="00931E8D"/>
    <w:rsid w:val="00931F5E"/>
    <w:rsid w:val="00931FE8"/>
    <w:rsid w:val="0093204C"/>
    <w:rsid w:val="0093208F"/>
    <w:rsid w:val="00932110"/>
    <w:rsid w:val="0093215E"/>
    <w:rsid w:val="00932208"/>
    <w:rsid w:val="0093225E"/>
    <w:rsid w:val="009322BE"/>
    <w:rsid w:val="009322D7"/>
    <w:rsid w:val="00932301"/>
    <w:rsid w:val="009323BF"/>
    <w:rsid w:val="009323DB"/>
    <w:rsid w:val="00932412"/>
    <w:rsid w:val="00932439"/>
    <w:rsid w:val="00932465"/>
    <w:rsid w:val="009324B4"/>
    <w:rsid w:val="009324B8"/>
    <w:rsid w:val="009326A2"/>
    <w:rsid w:val="00932794"/>
    <w:rsid w:val="00932868"/>
    <w:rsid w:val="009328A5"/>
    <w:rsid w:val="009328AA"/>
    <w:rsid w:val="009328FD"/>
    <w:rsid w:val="0093297F"/>
    <w:rsid w:val="009329FC"/>
    <w:rsid w:val="00932AAE"/>
    <w:rsid w:val="00932ABB"/>
    <w:rsid w:val="00932B92"/>
    <w:rsid w:val="00932C02"/>
    <w:rsid w:val="00932CB3"/>
    <w:rsid w:val="00932CDE"/>
    <w:rsid w:val="00932D63"/>
    <w:rsid w:val="00932DBA"/>
    <w:rsid w:val="00932E08"/>
    <w:rsid w:val="00932E98"/>
    <w:rsid w:val="00932ED8"/>
    <w:rsid w:val="00932F9E"/>
    <w:rsid w:val="00933081"/>
    <w:rsid w:val="00933096"/>
    <w:rsid w:val="009330A6"/>
    <w:rsid w:val="009330C6"/>
    <w:rsid w:val="0093311D"/>
    <w:rsid w:val="009331C0"/>
    <w:rsid w:val="00933271"/>
    <w:rsid w:val="00933346"/>
    <w:rsid w:val="009333F7"/>
    <w:rsid w:val="00933519"/>
    <w:rsid w:val="00933543"/>
    <w:rsid w:val="00933597"/>
    <w:rsid w:val="00933639"/>
    <w:rsid w:val="00933684"/>
    <w:rsid w:val="0093369E"/>
    <w:rsid w:val="00933721"/>
    <w:rsid w:val="0093382D"/>
    <w:rsid w:val="00933870"/>
    <w:rsid w:val="00933882"/>
    <w:rsid w:val="00933A1C"/>
    <w:rsid w:val="00933BB0"/>
    <w:rsid w:val="00933BD7"/>
    <w:rsid w:val="00933C6D"/>
    <w:rsid w:val="00933C91"/>
    <w:rsid w:val="00933CD6"/>
    <w:rsid w:val="00933D2E"/>
    <w:rsid w:val="00933D3F"/>
    <w:rsid w:val="00933D65"/>
    <w:rsid w:val="00933E7A"/>
    <w:rsid w:val="00933F65"/>
    <w:rsid w:val="009341A3"/>
    <w:rsid w:val="0093425D"/>
    <w:rsid w:val="00934307"/>
    <w:rsid w:val="00934310"/>
    <w:rsid w:val="00934319"/>
    <w:rsid w:val="0093449D"/>
    <w:rsid w:val="00934515"/>
    <w:rsid w:val="009345F7"/>
    <w:rsid w:val="0093465B"/>
    <w:rsid w:val="00934722"/>
    <w:rsid w:val="00934793"/>
    <w:rsid w:val="009347EF"/>
    <w:rsid w:val="00934868"/>
    <w:rsid w:val="00934892"/>
    <w:rsid w:val="0093489B"/>
    <w:rsid w:val="0093490E"/>
    <w:rsid w:val="00934937"/>
    <w:rsid w:val="00934A36"/>
    <w:rsid w:val="00934AE2"/>
    <w:rsid w:val="00934B36"/>
    <w:rsid w:val="00934B90"/>
    <w:rsid w:val="00934B94"/>
    <w:rsid w:val="00934BCF"/>
    <w:rsid w:val="00934BF5"/>
    <w:rsid w:val="00934C67"/>
    <w:rsid w:val="00934D47"/>
    <w:rsid w:val="00934DB7"/>
    <w:rsid w:val="00934FCC"/>
    <w:rsid w:val="009353E6"/>
    <w:rsid w:val="00935454"/>
    <w:rsid w:val="009354AF"/>
    <w:rsid w:val="009355B2"/>
    <w:rsid w:val="009355B6"/>
    <w:rsid w:val="009355E9"/>
    <w:rsid w:val="009355EF"/>
    <w:rsid w:val="00935673"/>
    <w:rsid w:val="0093578E"/>
    <w:rsid w:val="00935791"/>
    <w:rsid w:val="0093581A"/>
    <w:rsid w:val="00935820"/>
    <w:rsid w:val="00935934"/>
    <w:rsid w:val="0093593D"/>
    <w:rsid w:val="00935A0B"/>
    <w:rsid w:val="00935A9A"/>
    <w:rsid w:val="00935BCC"/>
    <w:rsid w:val="00935C24"/>
    <w:rsid w:val="00935CA1"/>
    <w:rsid w:val="00935D69"/>
    <w:rsid w:val="00935F4F"/>
    <w:rsid w:val="0093605B"/>
    <w:rsid w:val="00936069"/>
    <w:rsid w:val="00936223"/>
    <w:rsid w:val="0093624F"/>
    <w:rsid w:val="00936548"/>
    <w:rsid w:val="009365FC"/>
    <w:rsid w:val="0093661C"/>
    <w:rsid w:val="009366CE"/>
    <w:rsid w:val="009366F5"/>
    <w:rsid w:val="009366FA"/>
    <w:rsid w:val="0093672D"/>
    <w:rsid w:val="0093675B"/>
    <w:rsid w:val="0093677B"/>
    <w:rsid w:val="00936795"/>
    <w:rsid w:val="009367BD"/>
    <w:rsid w:val="00936810"/>
    <w:rsid w:val="00936967"/>
    <w:rsid w:val="00936972"/>
    <w:rsid w:val="0093699D"/>
    <w:rsid w:val="00936A34"/>
    <w:rsid w:val="00936C0C"/>
    <w:rsid w:val="00936C2E"/>
    <w:rsid w:val="00936C54"/>
    <w:rsid w:val="00936C8A"/>
    <w:rsid w:val="00936CAC"/>
    <w:rsid w:val="00936D88"/>
    <w:rsid w:val="00936D96"/>
    <w:rsid w:val="00936F4F"/>
    <w:rsid w:val="00936FAC"/>
    <w:rsid w:val="00936FE4"/>
    <w:rsid w:val="009371FB"/>
    <w:rsid w:val="00937229"/>
    <w:rsid w:val="0093722E"/>
    <w:rsid w:val="0093725C"/>
    <w:rsid w:val="00937285"/>
    <w:rsid w:val="009372A8"/>
    <w:rsid w:val="00937326"/>
    <w:rsid w:val="0093733E"/>
    <w:rsid w:val="00937383"/>
    <w:rsid w:val="0093745F"/>
    <w:rsid w:val="0093748D"/>
    <w:rsid w:val="009374C3"/>
    <w:rsid w:val="0093756A"/>
    <w:rsid w:val="009375A9"/>
    <w:rsid w:val="00937706"/>
    <w:rsid w:val="0093770C"/>
    <w:rsid w:val="00937711"/>
    <w:rsid w:val="0093775A"/>
    <w:rsid w:val="0093779F"/>
    <w:rsid w:val="009377AD"/>
    <w:rsid w:val="009377AF"/>
    <w:rsid w:val="00937881"/>
    <w:rsid w:val="009378F7"/>
    <w:rsid w:val="009379B2"/>
    <w:rsid w:val="00937A68"/>
    <w:rsid w:val="00937A77"/>
    <w:rsid w:val="00937B5A"/>
    <w:rsid w:val="00937D04"/>
    <w:rsid w:val="00937D30"/>
    <w:rsid w:val="00937D70"/>
    <w:rsid w:val="00937DF3"/>
    <w:rsid w:val="00937E87"/>
    <w:rsid w:val="00937ED6"/>
    <w:rsid w:val="00937F76"/>
    <w:rsid w:val="0094007D"/>
    <w:rsid w:val="009401C1"/>
    <w:rsid w:val="009401DD"/>
    <w:rsid w:val="009402A0"/>
    <w:rsid w:val="009404C3"/>
    <w:rsid w:val="0094059F"/>
    <w:rsid w:val="009407A9"/>
    <w:rsid w:val="009408A8"/>
    <w:rsid w:val="009409C9"/>
    <w:rsid w:val="00940A19"/>
    <w:rsid w:val="00940AAE"/>
    <w:rsid w:val="00940D9A"/>
    <w:rsid w:val="00940DAB"/>
    <w:rsid w:val="00940DCC"/>
    <w:rsid w:val="00940DCE"/>
    <w:rsid w:val="00940EA3"/>
    <w:rsid w:val="00940F41"/>
    <w:rsid w:val="00940F57"/>
    <w:rsid w:val="0094102E"/>
    <w:rsid w:val="00941034"/>
    <w:rsid w:val="0094106A"/>
    <w:rsid w:val="009410AC"/>
    <w:rsid w:val="00941111"/>
    <w:rsid w:val="0094133F"/>
    <w:rsid w:val="0094136A"/>
    <w:rsid w:val="00941405"/>
    <w:rsid w:val="00941449"/>
    <w:rsid w:val="0094145D"/>
    <w:rsid w:val="00941470"/>
    <w:rsid w:val="00941492"/>
    <w:rsid w:val="0094152D"/>
    <w:rsid w:val="0094154F"/>
    <w:rsid w:val="00941597"/>
    <w:rsid w:val="009415F4"/>
    <w:rsid w:val="00941637"/>
    <w:rsid w:val="0094164E"/>
    <w:rsid w:val="00941694"/>
    <w:rsid w:val="0094173A"/>
    <w:rsid w:val="00941744"/>
    <w:rsid w:val="0094182C"/>
    <w:rsid w:val="0094187E"/>
    <w:rsid w:val="009419BA"/>
    <w:rsid w:val="00941A0B"/>
    <w:rsid w:val="00941B32"/>
    <w:rsid w:val="00941BCA"/>
    <w:rsid w:val="00941BE6"/>
    <w:rsid w:val="00941BF2"/>
    <w:rsid w:val="00941D4B"/>
    <w:rsid w:val="00941E26"/>
    <w:rsid w:val="00942016"/>
    <w:rsid w:val="0094204D"/>
    <w:rsid w:val="0094205A"/>
    <w:rsid w:val="009420BE"/>
    <w:rsid w:val="0094221E"/>
    <w:rsid w:val="0094222C"/>
    <w:rsid w:val="0094225C"/>
    <w:rsid w:val="009422B4"/>
    <w:rsid w:val="009422BC"/>
    <w:rsid w:val="00942323"/>
    <w:rsid w:val="00942341"/>
    <w:rsid w:val="0094239A"/>
    <w:rsid w:val="009424AA"/>
    <w:rsid w:val="009424E4"/>
    <w:rsid w:val="0094251D"/>
    <w:rsid w:val="00942597"/>
    <w:rsid w:val="009425BE"/>
    <w:rsid w:val="0094267D"/>
    <w:rsid w:val="009426AF"/>
    <w:rsid w:val="009426D9"/>
    <w:rsid w:val="009426F9"/>
    <w:rsid w:val="0094274F"/>
    <w:rsid w:val="009427B3"/>
    <w:rsid w:val="009427FA"/>
    <w:rsid w:val="0094288A"/>
    <w:rsid w:val="0094288E"/>
    <w:rsid w:val="0094288F"/>
    <w:rsid w:val="009428AB"/>
    <w:rsid w:val="009428C5"/>
    <w:rsid w:val="00942914"/>
    <w:rsid w:val="00942955"/>
    <w:rsid w:val="00942A33"/>
    <w:rsid w:val="00942AE2"/>
    <w:rsid w:val="00942AF5"/>
    <w:rsid w:val="00942B28"/>
    <w:rsid w:val="00942C72"/>
    <w:rsid w:val="00942C7A"/>
    <w:rsid w:val="00942D65"/>
    <w:rsid w:val="00942D74"/>
    <w:rsid w:val="00942DAF"/>
    <w:rsid w:val="00942E52"/>
    <w:rsid w:val="00942FBC"/>
    <w:rsid w:val="0094303B"/>
    <w:rsid w:val="0094306B"/>
    <w:rsid w:val="00943090"/>
    <w:rsid w:val="00943121"/>
    <w:rsid w:val="009431AD"/>
    <w:rsid w:val="00943276"/>
    <w:rsid w:val="00943288"/>
    <w:rsid w:val="00943430"/>
    <w:rsid w:val="009434C2"/>
    <w:rsid w:val="009434DA"/>
    <w:rsid w:val="00943547"/>
    <w:rsid w:val="0094362C"/>
    <w:rsid w:val="00943754"/>
    <w:rsid w:val="0094376B"/>
    <w:rsid w:val="0094388F"/>
    <w:rsid w:val="00943910"/>
    <w:rsid w:val="0094394E"/>
    <w:rsid w:val="00943971"/>
    <w:rsid w:val="00943B61"/>
    <w:rsid w:val="00943D27"/>
    <w:rsid w:val="00943D3D"/>
    <w:rsid w:val="00943DB8"/>
    <w:rsid w:val="00943DD6"/>
    <w:rsid w:val="00943EC9"/>
    <w:rsid w:val="00943F0D"/>
    <w:rsid w:val="00943F3F"/>
    <w:rsid w:val="00943F61"/>
    <w:rsid w:val="00943F73"/>
    <w:rsid w:val="00943FD3"/>
    <w:rsid w:val="00943FF3"/>
    <w:rsid w:val="00944060"/>
    <w:rsid w:val="009441A5"/>
    <w:rsid w:val="009442D9"/>
    <w:rsid w:val="00944325"/>
    <w:rsid w:val="009444B2"/>
    <w:rsid w:val="00944623"/>
    <w:rsid w:val="009446E0"/>
    <w:rsid w:val="00944799"/>
    <w:rsid w:val="009447BA"/>
    <w:rsid w:val="009447DA"/>
    <w:rsid w:val="009447E5"/>
    <w:rsid w:val="00944846"/>
    <w:rsid w:val="0094498C"/>
    <w:rsid w:val="009449E1"/>
    <w:rsid w:val="009449EC"/>
    <w:rsid w:val="00944A00"/>
    <w:rsid w:val="00944A3D"/>
    <w:rsid w:val="00944A74"/>
    <w:rsid w:val="00944AA9"/>
    <w:rsid w:val="00944AB4"/>
    <w:rsid w:val="00944B3C"/>
    <w:rsid w:val="00944C04"/>
    <w:rsid w:val="00944DD2"/>
    <w:rsid w:val="00944F07"/>
    <w:rsid w:val="00944F79"/>
    <w:rsid w:val="0094503A"/>
    <w:rsid w:val="009450E0"/>
    <w:rsid w:val="009452AD"/>
    <w:rsid w:val="009452C9"/>
    <w:rsid w:val="00945380"/>
    <w:rsid w:val="0094552D"/>
    <w:rsid w:val="0094557D"/>
    <w:rsid w:val="009455D4"/>
    <w:rsid w:val="0094564E"/>
    <w:rsid w:val="00945661"/>
    <w:rsid w:val="0094566B"/>
    <w:rsid w:val="009456CF"/>
    <w:rsid w:val="009456DA"/>
    <w:rsid w:val="0094572F"/>
    <w:rsid w:val="0094576C"/>
    <w:rsid w:val="009457D5"/>
    <w:rsid w:val="009457E8"/>
    <w:rsid w:val="009459CF"/>
    <w:rsid w:val="00945A0F"/>
    <w:rsid w:val="00945A81"/>
    <w:rsid w:val="00945AE1"/>
    <w:rsid w:val="00945B4E"/>
    <w:rsid w:val="00945B93"/>
    <w:rsid w:val="00945B97"/>
    <w:rsid w:val="00945C2C"/>
    <w:rsid w:val="00945C99"/>
    <w:rsid w:val="00945D3E"/>
    <w:rsid w:val="00945E63"/>
    <w:rsid w:val="00945F03"/>
    <w:rsid w:val="00945F91"/>
    <w:rsid w:val="0094604B"/>
    <w:rsid w:val="009460D9"/>
    <w:rsid w:val="009460F5"/>
    <w:rsid w:val="00946250"/>
    <w:rsid w:val="009462B4"/>
    <w:rsid w:val="009462D8"/>
    <w:rsid w:val="009462E3"/>
    <w:rsid w:val="0094633E"/>
    <w:rsid w:val="009463AE"/>
    <w:rsid w:val="009464CD"/>
    <w:rsid w:val="00946667"/>
    <w:rsid w:val="009466A0"/>
    <w:rsid w:val="009467B8"/>
    <w:rsid w:val="0094685E"/>
    <w:rsid w:val="009468B2"/>
    <w:rsid w:val="0094693F"/>
    <w:rsid w:val="00946955"/>
    <w:rsid w:val="009469C8"/>
    <w:rsid w:val="009469DD"/>
    <w:rsid w:val="009469EC"/>
    <w:rsid w:val="00946AE3"/>
    <w:rsid w:val="00946AEC"/>
    <w:rsid w:val="00946B31"/>
    <w:rsid w:val="00946C19"/>
    <w:rsid w:val="00946D27"/>
    <w:rsid w:val="00946D2B"/>
    <w:rsid w:val="00946D74"/>
    <w:rsid w:val="00946D99"/>
    <w:rsid w:val="00946EDF"/>
    <w:rsid w:val="00946EFD"/>
    <w:rsid w:val="00946F0B"/>
    <w:rsid w:val="00946FBC"/>
    <w:rsid w:val="00947015"/>
    <w:rsid w:val="0094702B"/>
    <w:rsid w:val="00947090"/>
    <w:rsid w:val="009470F1"/>
    <w:rsid w:val="00947154"/>
    <w:rsid w:val="009471D6"/>
    <w:rsid w:val="009471F4"/>
    <w:rsid w:val="009472DF"/>
    <w:rsid w:val="009473F8"/>
    <w:rsid w:val="0094744D"/>
    <w:rsid w:val="00947453"/>
    <w:rsid w:val="009474D5"/>
    <w:rsid w:val="00947509"/>
    <w:rsid w:val="009475BB"/>
    <w:rsid w:val="00947631"/>
    <w:rsid w:val="00947650"/>
    <w:rsid w:val="00947978"/>
    <w:rsid w:val="00947A26"/>
    <w:rsid w:val="00947A6A"/>
    <w:rsid w:val="00947B68"/>
    <w:rsid w:val="00947C85"/>
    <w:rsid w:val="00947DA3"/>
    <w:rsid w:val="00947EFB"/>
    <w:rsid w:val="00947F29"/>
    <w:rsid w:val="00947F52"/>
    <w:rsid w:val="0095005C"/>
    <w:rsid w:val="0095015D"/>
    <w:rsid w:val="0095016A"/>
    <w:rsid w:val="0095028B"/>
    <w:rsid w:val="009502A8"/>
    <w:rsid w:val="00950356"/>
    <w:rsid w:val="00950443"/>
    <w:rsid w:val="00950466"/>
    <w:rsid w:val="00950468"/>
    <w:rsid w:val="00950473"/>
    <w:rsid w:val="0095049E"/>
    <w:rsid w:val="009505D7"/>
    <w:rsid w:val="0095064F"/>
    <w:rsid w:val="0095069B"/>
    <w:rsid w:val="009506EC"/>
    <w:rsid w:val="009508F6"/>
    <w:rsid w:val="009508FC"/>
    <w:rsid w:val="00950913"/>
    <w:rsid w:val="00950B38"/>
    <w:rsid w:val="00950B65"/>
    <w:rsid w:val="00950B6A"/>
    <w:rsid w:val="00950BAF"/>
    <w:rsid w:val="00950C54"/>
    <w:rsid w:val="00950D11"/>
    <w:rsid w:val="00950D37"/>
    <w:rsid w:val="00950DEA"/>
    <w:rsid w:val="00950E6E"/>
    <w:rsid w:val="00950E87"/>
    <w:rsid w:val="00950EE3"/>
    <w:rsid w:val="00950EF3"/>
    <w:rsid w:val="00950F47"/>
    <w:rsid w:val="0095102D"/>
    <w:rsid w:val="009510B8"/>
    <w:rsid w:val="009510F4"/>
    <w:rsid w:val="0095112E"/>
    <w:rsid w:val="00951305"/>
    <w:rsid w:val="00951312"/>
    <w:rsid w:val="009513E3"/>
    <w:rsid w:val="009515B2"/>
    <w:rsid w:val="00951635"/>
    <w:rsid w:val="009516D0"/>
    <w:rsid w:val="009516D3"/>
    <w:rsid w:val="009517F2"/>
    <w:rsid w:val="00951855"/>
    <w:rsid w:val="00951875"/>
    <w:rsid w:val="009518C5"/>
    <w:rsid w:val="00951940"/>
    <w:rsid w:val="00951A79"/>
    <w:rsid w:val="00951B5F"/>
    <w:rsid w:val="00951B72"/>
    <w:rsid w:val="00951C10"/>
    <w:rsid w:val="00951CFA"/>
    <w:rsid w:val="00951D5C"/>
    <w:rsid w:val="00951D5E"/>
    <w:rsid w:val="00951DE0"/>
    <w:rsid w:val="00951E57"/>
    <w:rsid w:val="00951E88"/>
    <w:rsid w:val="00951EB7"/>
    <w:rsid w:val="00951F4E"/>
    <w:rsid w:val="00951F6E"/>
    <w:rsid w:val="00951FF8"/>
    <w:rsid w:val="0095202C"/>
    <w:rsid w:val="0095202F"/>
    <w:rsid w:val="00952091"/>
    <w:rsid w:val="009520D4"/>
    <w:rsid w:val="0095213B"/>
    <w:rsid w:val="00952198"/>
    <w:rsid w:val="009521DB"/>
    <w:rsid w:val="009522E9"/>
    <w:rsid w:val="009523BD"/>
    <w:rsid w:val="009524CB"/>
    <w:rsid w:val="009524CD"/>
    <w:rsid w:val="00952541"/>
    <w:rsid w:val="0095262F"/>
    <w:rsid w:val="00952693"/>
    <w:rsid w:val="009526F7"/>
    <w:rsid w:val="0095270E"/>
    <w:rsid w:val="00952883"/>
    <w:rsid w:val="009528D1"/>
    <w:rsid w:val="0095291D"/>
    <w:rsid w:val="009529D7"/>
    <w:rsid w:val="00952AD9"/>
    <w:rsid w:val="00952B71"/>
    <w:rsid w:val="00952BE6"/>
    <w:rsid w:val="00952C59"/>
    <w:rsid w:val="00952CBB"/>
    <w:rsid w:val="00952D65"/>
    <w:rsid w:val="00952D6F"/>
    <w:rsid w:val="00952E78"/>
    <w:rsid w:val="00952F48"/>
    <w:rsid w:val="009530E2"/>
    <w:rsid w:val="009530EF"/>
    <w:rsid w:val="009531EA"/>
    <w:rsid w:val="0095320F"/>
    <w:rsid w:val="00953270"/>
    <w:rsid w:val="00953293"/>
    <w:rsid w:val="009532DB"/>
    <w:rsid w:val="009533AD"/>
    <w:rsid w:val="009533F2"/>
    <w:rsid w:val="00953548"/>
    <w:rsid w:val="0095358A"/>
    <w:rsid w:val="00953709"/>
    <w:rsid w:val="00953723"/>
    <w:rsid w:val="00953811"/>
    <w:rsid w:val="0095385F"/>
    <w:rsid w:val="00953974"/>
    <w:rsid w:val="0095397B"/>
    <w:rsid w:val="009539D7"/>
    <w:rsid w:val="00953A09"/>
    <w:rsid w:val="00953A4A"/>
    <w:rsid w:val="00953C21"/>
    <w:rsid w:val="00953C50"/>
    <w:rsid w:val="00953D30"/>
    <w:rsid w:val="00953EFA"/>
    <w:rsid w:val="00953F5A"/>
    <w:rsid w:val="009540C7"/>
    <w:rsid w:val="0095419B"/>
    <w:rsid w:val="009541C6"/>
    <w:rsid w:val="00954201"/>
    <w:rsid w:val="0095424C"/>
    <w:rsid w:val="00954267"/>
    <w:rsid w:val="009542A7"/>
    <w:rsid w:val="0095431C"/>
    <w:rsid w:val="0095442B"/>
    <w:rsid w:val="00954457"/>
    <w:rsid w:val="009544D0"/>
    <w:rsid w:val="00954525"/>
    <w:rsid w:val="00954553"/>
    <w:rsid w:val="0095457A"/>
    <w:rsid w:val="009546AF"/>
    <w:rsid w:val="00954766"/>
    <w:rsid w:val="00954779"/>
    <w:rsid w:val="0095479C"/>
    <w:rsid w:val="009547FB"/>
    <w:rsid w:val="00954848"/>
    <w:rsid w:val="00954859"/>
    <w:rsid w:val="00954989"/>
    <w:rsid w:val="009549A4"/>
    <w:rsid w:val="009549FA"/>
    <w:rsid w:val="00954A62"/>
    <w:rsid w:val="00954BCC"/>
    <w:rsid w:val="00954C77"/>
    <w:rsid w:val="00954D82"/>
    <w:rsid w:val="00954DBE"/>
    <w:rsid w:val="00954EB4"/>
    <w:rsid w:val="00954EEA"/>
    <w:rsid w:val="00954F4F"/>
    <w:rsid w:val="00955001"/>
    <w:rsid w:val="0095508A"/>
    <w:rsid w:val="00955098"/>
    <w:rsid w:val="009551F7"/>
    <w:rsid w:val="00955272"/>
    <w:rsid w:val="00955343"/>
    <w:rsid w:val="00955369"/>
    <w:rsid w:val="00955371"/>
    <w:rsid w:val="00955406"/>
    <w:rsid w:val="009554CA"/>
    <w:rsid w:val="0095557A"/>
    <w:rsid w:val="00955597"/>
    <w:rsid w:val="00955599"/>
    <w:rsid w:val="009555B4"/>
    <w:rsid w:val="009555F2"/>
    <w:rsid w:val="0095573D"/>
    <w:rsid w:val="009557E6"/>
    <w:rsid w:val="00955869"/>
    <w:rsid w:val="009558BA"/>
    <w:rsid w:val="009558E9"/>
    <w:rsid w:val="00955910"/>
    <w:rsid w:val="0095591F"/>
    <w:rsid w:val="009559EE"/>
    <w:rsid w:val="00955B76"/>
    <w:rsid w:val="00955B7C"/>
    <w:rsid w:val="00955BBA"/>
    <w:rsid w:val="00955BDD"/>
    <w:rsid w:val="00955C56"/>
    <w:rsid w:val="00955D27"/>
    <w:rsid w:val="00955DE1"/>
    <w:rsid w:val="00955F14"/>
    <w:rsid w:val="00955F6E"/>
    <w:rsid w:val="00955F92"/>
    <w:rsid w:val="00955FC0"/>
    <w:rsid w:val="00955FCC"/>
    <w:rsid w:val="009560C6"/>
    <w:rsid w:val="00956141"/>
    <w:rsid w:val="00956178"/>
    <w:rsid w:val="00956192"/>
    <w:rsid w:val="009561F5"/>
    <w:rsid w:val="0095626D"/>
    <w:rsid w:val="009562A4"/>
    <w:rsid w:val="00956373"/>
    <w:rsid w:val="0095641D"/>
    <w:rsid w:val="009567A8"/>
    <w:rsid w:val="009567BB"/>
    <w:rsid w:val="009567C9"/>
    <w:rsid w:val="009569B7"/>
    <w:rsid w:val="00956A2B"/>
    <w:rsid w:val="00956A42"/>
    <w:rsid w:val="00956A52"/>
    <w:rsid w:val="00956AA3"/>
    <w:rsid w:val="00956AAB"/>
    <w:rsid w:val="00956AC3"/>
    <w:rsid w:val="00956BA3"/>
    <w:rsid w:val="00956BBC"/>
    <w:rsid w:val="00956D48"/>
    <w:rsid w:val="00956E27"/>
    <w:rsid w:val="00956FD7"/>
    <w:rsid w:val="00956FDB"/>
    <w:rsid w:val="0095708C"/>
    <w:rsid w:val="0095718D"/>
    <w:rsid w:val="00957202"/>
    <w:rsid w:val="0095731C"/>
    <w:rsid w:val="009574B6"/>
    <w:rsid w:val="009574CF"/>
    <w:rsid w:val="0095756C"/>
    <w:rsid w:val="009575B9"/>
    <w:rsid w:val="009575E7"/>
    <w:rsid w:val="0095762C"/>
    <w:rsid w:val="00957701"/>
    <w:rsid w:val="00957796"/>
    <w:rsid w:val="00957881"/>
    <w:rsid w:val="009578FA"/>
    <w:rsid w:val="00957911"/>
    <w:rsid w:val="00957AA1"/>
    <w:rsid w:val="00957B4C"/>
    <w:rsid w:val="00957B5E"/>
    <w:rsid w:val="00957C7E"/>
    <w:rsid w:val="00957C96"/>
    <w:rsid w:val="00957D9F"/>
    <w:rsid w:val="00957E28"/>
    <w:rsid w:val="00957F59"/>
    <w:rsid w:val="00960034"/>
    <w:rsid w:val="0096011A"/>
    <w:rsid w:val="00960162"/>
    <w:rsid w:val="009601C7"/>
    <w:rsid w:val="00960207"/>
    <w:rsid w:val="00960285"/>
    <w:rsid w:val="00960324"/>
    <w:rsid w:val="00960480"/>
    <w:rsid w:val="00960484"/>
    <w:rsid w:val="00960690"/>
    <w:rsid w:val="00960698"/>
    <w:rsid w:val="009606FF"/>
    <w:rsid w:val="0096081B"/>
    <w:rsid w:val="00960889"/>
    <w:rsid w:val="0096099C"/>
    <w:rsid w:val="00960A12"/>
    <w:rsid w:val="00960A1C"/>
    <w:rsid w:val="00960B20"/>
    <w:rsid w:val="00960B2A"/>
    <w:rsid w:val="00960B36"/>
    <w:rsid w:val="00960B78"/>
    <w:rsid w:val="00960CD0"/>
    <w:rsid w:val="00960E15"/>
    <w:rsid w:val="00960F6E"/>
    <w:rsid w:val="00961034"/>
    <w:rsid w:val="0096107F"/>
    <w:rsid w:val="009610E1"/>
    <w:rsid w:val="009611E6"/>
    <w:rsid w:val="0096121B"/>
    <w:rsid w:val="00961269"/>
    <w:rsid w:val="00961331"/>
    <w:rsid w:val="00961514"/>
    <w:rsid w:val="0096154E"/>
    <w:rsid w:val="00961685"/>
    <w:rsid w:val="009616C2"/>
    <w:rsid w:val="009616D9"/>
    <w:rsid w:val="00961720"/>
    <w:rsid w:val="0096178E"/>
    <w:rsid w:val="0096181A"/>
    <w:rsid w:val="00961888"/>
    <w:rsid w:val="009619BD"/>
    <w:rsid w:val="00961AB4"/>
    <w:rsid w:val="00961B4C"/>
    <w:rsid w:val="00961B63"/>
    <w:rsid w:val="00961BAC"/>
    <w:rsid w:val="00961C0C"/>
    <w:rsid w:val="00961C48"/>
    <w:rsid w:val="00961C62"/>
    <w:rsid w:val="00961C7E"/>
    <w:rsid w:val="00961CAC"/>
    <w:rsid w:val="00961D4B"/>
    <w:rsid w:val="00961DC7"/>
    <w:rsid w:val="00961E52"/>
    <w:rsid w:val="00961E6E"/>
    <w:rsid w:val="00961E85"/>
    <w:rsid w:val="00961F4B"/>
    <w:rsid w:val="00961F6B"/>
    <w:rsid w:val="00961F73"/>
    <w:rsid w:val="00961F9F"/>
    <w:rsid w:val="00961FBE"/>
    <w:rsid w:val="00961FE2"/>
    <w:rsid w:val="00962025"/>
    <w:rsid w:val="00962060"/>
    <w:rsid w:val="009620A3"/>
    <w:rsid w:val="009620E7"/>
    <w:rsid w:val="00962146"/>
    <w:rsid w:val="0096219A"/>
    <w:rsid w:val="009621C7"/>
    <w:rsid w:val="0096228C"/>
    <w:rsid w:val="009622B0"/>
    <w:rsid w:val="009623E8"/>
    <w:rsid w:val="009625C3"/>
    <w:rsid w:val="009625F8"/>
    <w:rsid w:val="00962716"/>
    <w:rsid w:val="00962785"/>
    <w:rsid w:val="00962883"/>
    <w:rsid w:val="009628E2"/>
    <w:rsid w:val="009628F0"/>
    <w:rsid w:val="009629BE"/>
    <w:rsid w:val="00962A62"/>
    <w:rsid w:val="00962B01"/>
    <w:rsid w:val="00962B13"/>
    <w:rsid w:val="00962B72"/>
    <w:rsid w:val="00962BB3"/>
    <w:rsid w:val="00962D3B"/>
    <w:rsid w:val="00962D3F"/>
    <w:rsid w:val="00962D78"/>
    <w:rsid w:val="00962DEE"/>
    <w:rsid w:val="00962E2F"/>
    <w:rsid w:val="00962E67"/>
    <w:rsid w:val="00962ECB"/>
    <w:rsid w:val="00962F42"/>
    <w:rsid w:val="00962FB9"/>
    <w:rsid w:val="00962FCC"/>
    <w:rsid w:val="00962FE3"/>
    <w:rsid w:val="00963213"/>
    <w:rsid w:val="009632A9"/>
    <w:rsid w:val="009632BE"/>
    <w:rsid w:val="009633AB"/>
    <w:rsid w:val="0096354D"/>
    <w:rsid w:val="009635B9"/>
    <w:rsid w:val="00963624"/>
    <w:rsid w:val="009636C6"/>
    <w:rsid w:val="00963707"/>
    <w:rsid w:val="00963760"/>
    <w:rsid w:val="00963962"/>
    <w:rsid w:val="00963967"/>
    <w:rsid w:val="00963A79"/>
    <w:rsid w:val="00963C0E"/>
    <w:rsid w:val="00963DCD"/>
    <w:rsid w:val="00963E14"/>
    <w:rsid w:val="00963E57"/>
    <w:rsid w:val="00963F17"/>
    <w:rsid w:val="00963F49"/>
    <w:rsid w:val="00963F6E"/>
    <w:rsid w:val="00963FBA"/>
    <w:rsid w:val="00964034"/>
    <w:rsid w:val="0096408B"/>
    <w:rsid w:val="009640D4"/>
    <w:rsid w:val="00964112"/>
    <w:rsid w:val="009641AD"/>
    <w:rsid w:val="009641FF"/>
    <w:rsid w:val="00964217"/>
    <w:rsid w:val="009642D0"/>
    <w:rsid w:val="009642E5"/>
    <w:rsid w:val="0096430D"/>
    <w:rsid w:val="00964398"/>
    <w:rsid w:val="0096440B"/>
    <w:rsid w:val="00964411"/>
    <w:rsid w:val="0096443C"/>
    <w:rsid w:val="00964594"/>
    <w:rsid w:val="00964614"/>
    <w:rsid w:val="0096465A"/>
    <w:rsid w:val="009646BA"/>
    <w:rsid w:val="009646CA"/>
    <w:rsid w:val="009647BC"/>
    <w:rsid w:val="00964890"/>
    <w:rsid w:val="009648C5"/>
    <w:rsid w:val="00964905"/>
    <w:rsid w:val="0096490B"/>
    <w:rsid w:val="00964947"/>
    <w:rsid w:val="00964AB9"/>
    <w:rsid w:val="00964B17"/>
    <w:rsid w:val="00964CDF"/>
    <w:rsid w:val="00964D99"/>
    <w:rsid w:val="00964E72"/>
    <w:rsid w:val="00964EA5"/>
    <w:rsid w:val="00964EDC"/>
    <w:rsid w:val="0096508D"/>
    <w:rsid w:val="009650B7"/>
    <w:rsid w:val="00965139"/>
    <w:rsid w:val="00965190"/>
    <w:rsid w:val="009651E9"/>
    <w:rsid w:val="009652CC"/>
    <w:rsid w:val="00965323"/>
    <w:rsid w:val="00965407"/>
    <w:rsid w:val="00965421"/>
    <w:rsid w:val="00965433"/>
    <w:rsid w:val="00965450"/>
    <w:rsid w:val="00965530"/>
    <w:rsid w:val="00965550"/>
    <w:rsid w:val="00965566"/>
    <w:rsid w:val="009656FF"/>
    <w:rsid w:val="0096578C"/>
    <w:rsid w:val="00965814"/>
    <w:rsid w:val="00965895"/>
    <w:rsid w:val="00965951"/>
    <w:rsid w:val="0096595E"/>
    <w:rsid w:val="00965DEB"/>
    <w:rsid w:val="00965E3D"/>
    <w:rsid w:val="00965E66"/>
    <w:rsid w:val="00965F67"/>
    <w:rsid w:val="00965F99"/>
    <w:rsid w:val="00965FE2"/>
    <w:rsid w:val="00966123"/>
    <w:rsid w:val="00966132"/>
    <w:rsid w:val="009661EE"/>
    <w:rsid w:val="00966224"/>
    <w:rsid w:val="0096627E"/>
    <w:rsid w:val="0096629A"/>
    <w:rsid w:val="009662D9"/>
    <w:rsid w:val="009662F3"/>
    <w:rsid w:val="00966364"/>
    <w:rsid w:val="0096636A"/>
    <w:rsid w:val="00966396"/>
    <w:rsid w:val="00966514"/>
    <w:rsid w:val="00966537"/>
    <w:rsid w:val="00966538"/>
    <w:rsid w:val="009665CF"/>
    <w:rsid w:val="009666CC"/>
    <w:rsid w:val="0096673D"/>
    <w:rsid w:val="00966778"/>
    <w:rsid w:val="009667CC"/>
    <w:rsid w:val="00966810"/>
    <w:rsid w:val="00966841"/>
    <w:rsid w:val="00966843"/>
    <w:rsid w:val="0096688E"/>
    <w:rsid w:val="0096693F"/>
    <w:rsid w:val="00966964"/>
    <w:rsid w:val="00966967"/>
    <w:rsid w:val="009669E3"/>
    <w:rsid w:val="00966A6D"/>
    <w:rsid w:val="00966A91"/>
    <w:rsid w:val="00966B1A"/>
    <w:rsid w:val="00966BC8"/>
    <w:rsid w:val="00966BE4"/>
    <w:rsid w:val="00966C7F"/>
    <w:rsid w:val="00966C8C"/>
    <w:rsid w:val="00966D5B"/>
    <w:rsid w:val="00966D6A"/>
    <w:rsid w:val="00966DAA"/>
    <w:rsid w:val="00966DD4"/>
    <w:rsid w:val="00966E8F"/>
    <w:rsid w:val="00966EF8"/>
    <w:rsid w:val="00966EFD"/>
    <w:rsid w:val="009671A4"/>
    <w:rsid w:val="00967249"/>
    <w:rsid w:val="0096726F"/>
    <w:rsid w:val="00967296"/>
    <w:rsid w:val="009672E2"/>
    <w:rsid w:val="00967377"/>
    <w:rsid w:val="009673E5"/>
    <w:rsid w:val="00967409"/>
    <w:rsid w:val="009675B8"/>
    <w:rsid w:val="009675BA"/>
    <w:rsid w:val="009675BC"/>
    <w:rsid w:val="009675DF"/>
    <w:rsid w:val="00967605"/>
    <w:rsid w:val="009676D7"/>
    <w:rsid w:val="0096778E"/>
    <w:rsid w:val="0096781B"/>
    <w:rsid w:val="00967989"/>
    <w:rsid w:val="009679A2"/>
    <w:rsid w:val="009679C5"/>
    <w:rsid w:val="009679D7"/>
    <w:rsid w:val="009679F4"/>
    <w:rsid w:val="009679FD"/>
    <w:rsid w:val="00967D7D"/>
    <w:rsid w:val="00967E5B"/>
    <w:rsid w:val="00967EB8"/>
    <w:rsid w:val="00967F78"/>
    <w:rsid w:val="00967FBC"/>
    <w:rsid w:val="00967FF2"/>
    <w:rsid w:val="009700C0"/>
    <w:rsid w:val="00970129"/>
    <w:rsid w:val="00970167"/>
    <w:rsid w:val="009702B4"/>
    <w:rsid w:val="009702BA"/>
    <w:rsid w:val="009702F1"/>
    <w:rsid w:val="0097031C"/>
    <w:rsid w:val="0097031D"/>
    <w:rsid w:val="009703A1"/>
    <w:rsid w:val="0097045A"/>
    <w:rsid w:val="009704AF"/>
    <w:rsid w:val="009704CB"/>
    <w:rsid w:val="009704FF"/>
    <w:rsid w:val="00970509"/>
    <w:rsid w:val="00970538"/>
    <w:rsid w:val="0097053F"/>
    <w:rsid w:val="0097056E"/>
    <w:rsid w:val="0097065F"/>
    <w:rsid w:val="0097072B"/>
    <w:rsid w:val="0097079B"/>
    <w:rsid w:val="009708A7"/>
    <w:rsid w:val="00970992"/>
    <w:rsid w:val="009709A3"/>
    <w:rsid w:val="009709DC"/>
    <w:rsid w:val="00970A2E"/>
    <w:rsid w:val="00970D1F"/>
    <w:rsid w:val="00970DB8"/>
    <w:rsid w:val="00970ECB"/>
    <w:rsid w:val="00970FE5"/>
    <w:rsid w:val="009710D5"/>
    <w:rsid w:val="0097110E"/>
    <w:rsid w:val="00971123"/>
    <w:rsid w:val="0097117F"/>
    <w:rsid w:val="0097118A"/>
    <w:rsid w:val="009711C9"/>
    <w:rsid w:val="00971276"/>
    <w:rsid w:val="00971299"/>
    <w:rsid w:val="009712FD"/>
    <w:rsid w:val="009713A6"/>
    <w:rsid w:val="009713EE"/>
    <w:rsid w:val="009713FC"/>
    <w:rsid w:val="0097148D"/>
    <w:rsid w:val="00971575"/>
    <w:rsid w:val="009715D7"/>
    <w:rsid w:val="009715E1"/>
    <w:rsid w:val="00971609"/>
    <w:rsid w:val="00971684"/>
    <w:rsid w:val="009716A7"/>
    <w:rsid w:val="009716F0"/>
    <w:rsid w:val="0097176E"/>
    <w:rsid w:val="0097177B"/>
    <w:rsid w:val="00971832"/>
    <w:rsid w:val="0097187F"/>
    <w:rsid w:val="00971945"/>
    <w:rsid w:val="00971988"/>
    <w:rsid w:val="009719C4"/>
    <w:rsid w:val="00971A26"/>
    <w:rsid w:val="00971A75"/>
    <w:rsid w:val="00971B11"/>
    <w:rsid w:val="00971BB2"/>
    <w:rsid w:val="00971BBE"/>
    <w:rsid w:val="00971C35"/>
    <w:rsid w:val="00971CD5"/>
    <w:rsid w:val="00971CE6"/>
    <w:rsid w:val="00971CF9"/>
    <w:rsid w:val="00971D23"/>
    <w:rsid w:val="00971E28"/>
    <w:rsid w:val="00971E59"/>
    <w:rsid w:val="00971E62"/>
    <w:rsid w:val="00971EB1"/>
    <w:rsid w:val="00971F1A"/>
    <w:rsid w:val="00971F43"/>
    <w:rsid w:val="00972064"/>
    <w:rsid w:val="00972100"/>
    <w:rsid w:val="00972137"/>
    <w:rsid w:val="0097220C"/>
    <w:rsid w:val="0097226A"/>
    <w:rsid w:val="0097227A"/>
    <w:rsid w:val="00972299"/>
    <w:rsid w:val="0097236F"/>
    <w:rsid w:val="009724DE"/>
    <w:rsid w:val="00972692"/>
    <w:rsid w:val="009726BA"/>
    <w:rsid w:val="009727BA"/>
    <w:rsid w:val="009728DA"/>
    <w:rsid w:val="00972937"/>
    <w:rsid w:val="0097296A"/>
    <w:rsid w:val="00972AFC"/>
    <w:rsid w:val="00972BA1"/>
    <w:rsid w:val="00972BC8"/>
    <w:rsid w:val="00972BD8"/>
    <w:rsid w:val="00972C9D"/>
    <w:rsid w:val="00972D34"/>
    <w:rsid w:val="00972D59"/>
    <w:rsid w:val="00972D83"/>
    <w:rsid w:val="00972DCE"/>
    <w:rsid w:val="00972E41"/>
    <w:rsid w:val="00972EF2"/>
    <w:rsid w:val="00973022"/>
    <w:rsid w:val="00973182"/>
    <w:rsid w:val="00973238"/>
    <w:rsid w:val="0097329C"/>
    <w:rsid w:val="009733D5"/>
    <w:rsid w:val="00973422"/>
    <w:rsid w:val="0097342F"/>
    <w:rsid w:val="00973598"/>
    <w:rsid w:val="0097364E"/>
    <w:rsid w:val="009736D8"/>
    <w:rsid w:val="00973792"/>
    <w:rsid w:val="00973846"/>
    <w:rsid w:val="009738B6"/>
    <w:rsid w:val="0097393C"/>
    <w:rsid w:val="0097396A"/>
    <w:rsid w:val="009739B3"/>
    <w:rsid w:val="00973A7A"/>
    <w:rsid w:val="00973B7F"/>
    <w:rsid w:val="00973BC8"/>
    <w:rsid w:val="00973BF5"/>
    <w:rsid w:val="00973F0C"/>
    <w:rsid w:val="00973F1A"/>
    <w:rsid w:val="00973F48"/>
    <w:rsid w:val="0097405E"/>
    <w:rsid w:val="009740FA"/>
    <w:rsid w:val="00974132"/>
    <w:rsid w:val="0097416E"/>
    <w:rsid w:val="009741F2"/>
    <w:rsid w:val="00974227"/>
    <w:rsid w:val="00974299"/>
    <w:rsid w:val="00974348"/>
    <w:rsid w:val="009743B4"/>
    <w:rsid w:val="009743E6"/>
    <w:rsid w:val="0097441C"/>
    <w:rsid w:val="0097443D"/>
    <w:rsid w:val="009744DA"/>
    <w:rsid w:val="009744E9"/>
    <w:rsid w:val="00974536"/>
    <w:rsid w:val="009745CB"/>
    <w:rsid w:val="00974641"/>
    <w:rsid w:val="00974650"/>
    <w:rsid w:val="00974722"/>
    <w:rsid w:val="009747BE"/>
    <w:rsid w:val="00974800"/>
    <w:rsid w:val="00974889"/>
    <w:rsid w:val="00974939"/>
    <w:rsid w:val="0097496B"/>
    <w:rsid w:val="00974AB0"/>
    <w:rsid w:val="00974CD2"/>
    <w:rsid w:val="00974D3D"/>
    <w:rsid w:val="00974D4D"/>
    <w:rsid w:val="00974D55"/>
    <w:rsid w:val="00974DAD"/>
    <w:rsid w:val="00974EE5"/>
    <w:rsid w:val="00974F4A"/>
    <w:rsid w:val="00974F85"/>
    <w:rsid w:val="00974FBE"/>
    <w:rsid w:val="009751F9"/>
    <w:rsid w:val="0097528F"/>
    <w:rsid w:val="0097531F"/>
    <w:rsid w:val="00975455"/>
    <w:rsid w:val="009754F6"/>
    <w:rsid w:val="00975510"/>
    <w:rsid w:val="00975582"/>
    <w:rsid w:val="009757CF"/>
    <w:rsid w:val="00975871"/>
    <w:rsid w:val="009758F7"/>
    <w:rsid w:val="009758FA"/>
    <w:rsid w:val="00975952"/>
    <w:rsid w:val="00975968"/>
    <w:rsid w:val="00975976"/>
    <w:rsid w:val="009759DD"/>
    <w:rsid w:val="009759EE"/>
    <w:rsid w:val="00975A22"/>
    <w:rsid w:val="00975AB8"/>
    <w:rsid w:val="00975B5F"/>
    <w:rsid w:val="00975D0C"/>
    <w:rsid w:val="00975DB3"/>
    <w:rsid w:val="00975E69"/>
    <w:rsid w:val="00975F0C"/>
    <w:rsid w:val="009760FE"/>
    <w:rsid w:val="0097617F"/>
    <w:rsid w:val="009762BF"/>
    <w:rsid w:val="00976308"/>
    <w:rsid w:val="009763A6"/>
    <w:rsid w:val="00976441"/>
    <w:rsid w:val="00976481"/>
    <w:rsid w:val="0097654D"/>
    <w:rsid w:val="00976684"/>
    <w:rsid w:val="009766AA"/>
    <w:rsid w:val="00976770"/>
    <w:rsid w:val="00976959"/>
    <w:rsid w:val="009769CF"/>
    <w:rsid w:val="009769DA"/>
    <w:rsid w:val="009769F6"/>
    <w:rsid w:val="00976AD6"/>
    <w:rsid w:val="00976B05"/>
    <w:rsid w:val="00976C65"/>
    <w:rsid w:val="00976C6E"/>
    <w:rsid w:val="00976D63"/>
    <w:rsid w:val="00976F30"/>
    <w:rsid w:val="00976F41"/>
    <w:rsid w:val="00976FB3"/>
    <w:rsid w:val="00976FD6"/>
    <w:rsid w:val="00976FF6"/>
    <w:rsid w:val="0097700F"/>
    <w:rsid w:val="009770F1"/>
    <w:rsid w:val="00977131"/>
    <w:rsid w:val="0097717C"/>
    <w:rsid w:val="00977186"/>
    <w:rsid w:val="009771B2"/>
    <w:rsid w:val="0097721C"/>
    <w:rsid w:val="00977220"/>
    <w:rsid w:val="00977226"/>
    <w:rsid w:val="009772E3"/>
    <w:rsid w:val="009774BB"/>
    <w:rsid w:val="009777F5"/>
    <w:rsid w:val="009778B1"/>
    <w:rsid w:val="009778D2"/>
    <w:rsid w:val="00977983"/>
    <w:rsid w:val="00977B9C"/>
    <w:rsid w:val="00977D56"/>
    <w:rsid w:val="00980012"/>
    <w:rsid w:val="00980014"/>
    <w:rsid w:val="00980041"/>
    <w:rsid w:val="00980062"/>
    <w:rsid w:val="0098008D"/>
    <w:rsid w:val="00980199"/>
    <w:rsid w:val="00980217"/>
    <w:rsid w:val="009802B1"/>
    <w:rsid w:val="009803A3"/>
    <w:rsid w:val="0098047B"/>
    <w:rsid w:val="009804B0"/>
    <w:rsid w:val="00980624"/>
    <w:rsid w:val="009806CF"/>
    <w:rsid w:val="009806DF"/>
    <w:rsid w:val="009806EF"/>
    <w:rsid w:val="009806F6"/>
    <w:rsid w:val="0098075A"/>
    <w:rsid w:val="00980776"/>
    <w:rsid w:val="00980830"/>
    <w:rsid w:val="0098083A"/>
    <w:rsid w:val="009808AF"/>
    <w:rsid w:val="0098099D"/>
    <w:rsid w:val="009809CF"/>
    <w:rsid w:val="00980A30"/>
    <w:rsid w:val="00980ADC"/>
    <w:rsid w:val="00980B10"/>
    <w:rsid w:val="00980B3D"/>
    <w:rsid w:val="00980BED"/>
    <w:rsid w:val="00980CA7"/>
    <w:rsid w:val="00980CD5"/>
    <w:rsid w:val="00980D59"/>
    <w:rsid w:val="00980DEE"/>
    <w:rsid w:val="00980DF8"/>
    <w:rsid w:val="00980FA1"/>
    <w:rsid w:val="00980FC7"/>
    <w:rsid w:val="00980FF7"/>
    <w:rsid w:val="00981073"/>
    <w:rsid w:val="009810F2"/>
    <w:rsid w:val="009811DA"/>
    <w:rsid w:val="00981217"/>
    <w:rsid w:val="00981394"/>
    <w:rsid w:val="00981480"/>
    <w:rsid w:val="009814DB"/>
    <w:rsid w:val="0098150A"/>
    <w:rsid w:val="009815D2"/>
    <w:rsid w:val="009815DB"/>
    <w:rsid w:val="0098167E"/>
    <w:rsid w:val="00981770"/>
    <w:rsid w:val="0098181D"/>
    <w:rsid w:val="0098188B"/>
    <w:rsid w:val="00981893"/>
    <w:rsid w:val="00981B20"/>
    <w:rsid w:val="00981B60"/>
    <w:rsid w:val="00981B6A"/>
    <w:rsid w:val="00981B91"/>
    <w:rsid w:val="00981C05"/>
    <w:rsid w:val="00981C66"/>
    <w:rsid w:val="00981CC0"/>
    <w:rsid w:val="00981DDD"/>
    <w:rsid w:val="00981E3F"/>
    <w:rsid w:val="0098201F"/>
    <w:rsid w:val="00982060"/>
    <w:rsid w:val="00982083"/>
    <w:rsid w:val="009820D6"/>
    <w:rsid w:val="009820EC"/>
    <w:rsid w:val="009822EB"/>
    <w:rsid w:val="00982300"/>
    <w:rsid w:val="0098235B"/>
    <w:rsid w:val="009823B2"/>
    <w:rsid w:val="00982487"/>
    <w:rsid w:val="00982548"/>
    <w:rsid w:val="0098254D"/>
    <w:rsid w:val="009825C3"/>
    <w:rsid w:val="009825F2"/>
    <w:rsid w:val="009825F9"/>
    <w:rsid w:val="0098261D"/>
    <w:rsid w:val="00982687"/>
    <w:rsid w:val="00982695"/>
    <w:rsid w:val="009826D0"/>
    <w:rsid w:val="00982703"/>
    <w:rsid w:val="00982826"/>
    <w:rsid w:val="00982855"/>
    <w:rsid w:val="009828D4"/>
    <w:rsid w:val="0098295E"/>
    <w:rsid w:val="00982980"/>
    <w:rsid w:val="00982988"/>
    <w:rsid w:val="009829A9"/>
    <w:rsid w:val="009829BC"/>
    <w:rsid w:val="00982A85"/>
    <w:rsid w:val="00982B33"/>
    <w:rsid w:val="00982B4D"/>
    <w:rsid w:val="00982B86"/>
    <w:rsid w:val="00982DB8"/>
    <w:rsid w:val="00982E0F"/>
    <w:rsid w:val="00982E90"/>
    <w:rsid w:val="00982EB4"/>
    <w:rsid w:val="00982F4E"/>
    <w:rsid w:val="0098309D"/>
    <w:rsid w:val="0098316C"/>
    <w:rsid w:val="009831D9"/>
    <w:rsid w:val="0098323A"/>
    <w:rsid w:val="0098327C"/>
    <w:rsid w:val="00983298"/>
    <w:rsid w:val="0098329D"/>
    <w:rsid w:val="00983308"/>
    <w:rsid w:val="0098337B"/>
    <w:rsid w:val="009833AB"/>
    <w:rsid w:val="009833EC"/>
    <w:rsid w:val="0098342C"/>
    <w:rsid w:val="00983472"/>
    <w:rsid w:val="0098348D"/>
    <w:rsid w:val="0098354E"/>
    <w:rsid w:val="0098358F"/>
    <w:rsid w:val="009835B9"/>
    <w:rsid w:val="0098369D"/>
    <w:rsid w:val="009836A8"/>
    <w:rsid w:val="009836BD"/>
    <w:rsid w:val="00983725"/>
    <w:rsid w:val="00983811"/>
    <w:rsid w:val="00983872"/>
    <w:rsid w:val="00983900"/>
    <w:rsid w:val="00983990"/>
    <w:rsid w:val="00983A54"/>
    <w:rsid w:val="00983A5C"/>
    <w:rsid w:val="00983B27"/>
    <w:rsid w:val="00983B9A"/>
    <w:rsid w:val="00983C15"/>
    <w:rsid w:val="00983F4D"/>
    <w:rsid w:val="0098404C"/>
    <w:rsid w:val="00984050"/>
    <w:rsid w:val="0098406A"/>
    <w:rsid w:val="00984124"/>
    <w:rsid w:val="009841BD"/>
    <w:rsid w:val="00984334"/>
    <w:rsid w:val="009843F5"/>
    <w:rsid w:val="0098450A"/>
    <w:rsid w:val="0098456F"/>
    <w:rsid w:val="009845E8"/>
    <w:rsid w:val="00984600"/>
    <w:rsid w:val="0098478E"/>
    <w:rsid w:val="00984A71"/>
    <w:rsid w:val="00984B68"/>
    <w:rsid w:val="00984B8D"/>
    <w:rsid w:val="00984B9D"/>
    <w:rsid w:val="00984BF6"/>
    <w:rsid w:val="00984CD8"/>
    <w:rsid w:val="00984D78"/>
    <w:rsid w:val="00984DA0"/>
    <w:rsid w:val="00984E90"/>
    <w:rsid w:val="00984EE0"/>
    <w:rsid w:val="00984F05"/>
    <w:rsid w:val="00984F6E"/>
    <w:rsid w:val="00985034"/>
    <w:rsid w:val="009850A8"/>
    <w:rsid w:val="00985100"/>
    <w:rsid w:val="00985133"/>
    <w:rsid w:val="009851C6"/>
    <w:rsid w:val="009851EC"/>
    <w:rsid w:val="009852BC"/>
    <w:rsid w:val="0098538A"/>
    <w:rsid w:val="00985418"/>
    <w:rsid w:val="009854BD"/>
    <w:rsid w:val="00985518"/>
    <w:rsid w:val="009855FF"/>
    <w:rsid w:val="00985618"/>
    <w:rsid w:val="00985620"/>
    <w:rsid w:val="00985634"/>
    <w:rsid w:val="009857CF"/>
    <w:rsid w:val="009857EA"/>
    <w:rsid w:val="0098581D"/>
    <w:rsid w:val="0098585B"/>
    <w:rsid w:val="0098585D"/>
    <w:rsid w:val="009858F4"/>
    <w:rsid w:val="00985993"/>
    <w:rsid w:val="009859C2"/>
    <w:rsid w:val="009859F0"/>
    <w:rsid w:val="009859F9"/>
    <w:rsid w:val="00985A14"/>
    <w:rsid w:val="00985A8D"/>
    <w:rsid w:val="00985ABF"/>
    <w:rsid w:val="00985C49"/>
    <w:rsid w:val="00985D4F"/>
    <w:rsid w:val="00985DB5"/>
    <w:rsid w:val="00985DFC"/>
    <w:rsid w:val="00985E2C"/>
    <w:rsid w:val="00985E3E"/>
    <w:rsid w:val="00985E72"/>
    <w:rsid w:val="00985EE4"/>
    <w:rsid w:val="00985EF9"/>
    <w:rsid w:val="0098601B"/>
    <w:rsid w:val="0098612B"/>
    <w:rsid w:val="00986181"/>
    <w:rsid w:val="0098625F"/>
    <w:rsid w:val="0098634C"/>
    <w:rsid w:val="0098650C"/>
    <w:rsid w:val="009865CC"/>
    <w:rsid w:val="009865E2"/>
    <w:rsid w:val="009865E4"/>
    <w:rsid w:val="00986630"/>
    <w:rsid w:val="009866DC"/>
    <w:rsid w:val="009866EC"/>
    <w:rsid w:val="0098673D"/>
    <w:rsid w:val="0098686A"/>
    <w:rsid w:val="00986953"/>
    <w:rsid w:val="0098698C"/>
    <w:rsid w:val="00986A1E"/>
    <w:rsid w:val="00986C86"/>
    <w:rsid w:val="00986D2B"/>
    <w:rsid w:val="00986D81"/>
    <w:rsid w:val="00986DA6"/>
    <w:rsid w:val="00986E04"/>
    <w:rsid w:val="00986E05"/>
    <w:rsid w:val="00986E3D"/>
    <w:rsid w:val="00986E45"/>
    <w:rsid w:val="00986F74"/>
    <w:rsid w:val="00986FFB"/>
    <w:rsid w:val="009870ED"/>
    <w:rsid w:val="0098711E"/>
    <w:rsid w:val="00987248"/>
    <w:rsid w:val="0098727A"/>
    <w:rsid w:val="009872FC"/>
    <w:rsid w:val="009873E2"/>
    <w:rsid w:val="009873FD"/>
    <w:rsid w:val="00987403"/>
    <w:rsid w:val="009874A7"/>
    <w:rsid w:val="00987667"/>
    <w:rsid w:val="00987682"/>
    <w:rsid w:val="00987686"/>
    <w:rsid w:val="009876AE"/>
    <w:rsid w:val="00987719"/>
    <w:rsid w:val="0098777C"/>
    <w:rsid w:val="009878D4"/>
    <w:rsid w:val="00987976"/>
    <w:rsid w:val="00987A2D"/>
    <w:rsid w:val="00987A42"/>
    <w:rsid w:val="00987A50"/>
    <w:rsid w:val="00987B75"/>
    <w:rsid w:val="00987BFE"/>
    <w:rsid w:val="00987C0B"/>
    <w:rsid w:val="00987C4A"/>
    <w:rsid w:val="00987DDB"/>
    <w:rsid w:val="00987EA9"/>
    <w:rsid w:val="00987F3B"/>
    <w:rsid w:val="00987FAA"/>
    <w:rsid w:val="00987FBD"/>
    <w:rsid w:val="00987FD1"/>
    <w:rsid w:val="0099000B"/>
    <w:rsid w:val="009900EB"/>
    <w:rsid w:val="00990116"/>
    <w:rsid w:val="00990240"/>
    <w:rsid w:val="00990242"/>
    <w:rsid w:val="0099024E"/>
    <w:rsid w:val="0099026C"/>
    <w:rsid w:val="00990293"/>
    <w:rsid w:val="00990365"/>
    <w:rsid w:val="00990380"/>
    <w:rsid w:val="00990387"/>
    <w:rsid w:val="009903DF"/>
    <w:rsid w:val="00990425"/>
    <w:rsid w:val="00990528"/>
    <w:rsid w:val="0099058C"/>
    <w:rsid w:val="009905DC"/>
    <w:rsid w:val="009905E8"/>
    <w:rsid w:val="00990600"/>
    <w:rsid w:val="00990623"/>
    <w:rsid w:val="00990655"/>
    <w:rsid w:val="009906A3"/>
    <w:rsid w:val="009906CE"/>
    <w:rsid w:val="009906F2"/>
    <w:rsid w:val="009907CC"/>
    <w:rsid w:val="0099083F"/>
    <w:rsid w:val="00990894"/>
    <w:rsid w:val="009908D6"/>
    <w:rsid w:val="009908F8"/>
    <w:rsid w:val="0099094F"/>
    <w:rsid w:val="00990959"/>
    <w:rsid w:val="00990982"/>
    <w:rsid w:val="00990A12"/>
    <w:rsid w:val="00990A20"/>
    <w:rsid w:val="00990AD1"/>
    <w:rsid w:val="00990B1E"/>
    <w:rsid w:val="00990C52"/>
    <w:rsid w:val="00990CE3"/>
    <w:rsid w:val="00990DA8"/>
    <w:rsid w:val="00990DBB"/>
    <w:rsid w:val="00990E0C"/>
    <w:rsid w:val="00990E1B"/>
    <w:rsid w:val="00990EA8"/>
    <w:rsid w:val="00990F01"/>
    <w:rsid w:val="009910BC"/>
    <w:rsid w:val="0099111A"/>
    <w:rsid w:val="00991146"/>
    <w:rsid w:val="00991188"/>
    <w:rsid w:val="009911AF"/>
    <w:rsid w:val="009911C5"/>
    <w:rsid w:val="009911ED"/>
    <w:rsid w:val="009912B5"/>
    <w:rsid w:val="00991336"/>
    <w:rsid w:val="009913AE"/>
    <w:rsid w:val="009914E4"/>
    <w:rsid w:val="009914F2"/>
    <w:rsid w:val="009914F3"/>
    <w:rsid w:val="009915AE"/>
    <w:rsid w:val="009915B7"/>
    <w:rsid w:val="0099162A"/>
    <w:rsid w:val="00991667"/>
    <w:rsid w:val="0099167E"/>
    <w:rsid w:val="00991767"/>
    <w:rsid w:val="00991819"/>
    <w:rsid w:val="00991844"/>
    <w:rsid w:val="009918A1"/>
    <w:rsid w:val="009918C5"/>
    <w:rsid w:val="00991947"/>
    <w:rsid w:val="009919E3"/>
    <w:rsid w:val="009919E5"/>
    <w:rsid w:val="00991A3B"/>
    <w:rsid w:val="00991C07"/>
    <w:rsid w:val="00991C22"/>
    <w:rsid w:val="00991C6B"/>
    <w:rsid w:val="00991DD7"/>
    <w:rsid w:val="00991EE8"/>
    <w:rsid w:val="00991F44"/>
    <w:rsid w:val="009922E4"/>
    <w:rsid w:val="00992311"/>
    <w:rsid w:val="00992319"/>
    <w:rsid w:val="009923DA"/>
    <w:rsid w:val="0099250B"/>
    <w:rsid w:val="00992599"/>
    <w:rsid w:val="009925B6"/>
    <w:rsid w:val="009925B8"/>
    <w:rsid w:val="0099264F"/>
    <w:rsid w:val="00992657"/>
    <w:rsid w:val="00992684"/>
    <w:rsid w:val="00992722"/>
    <w:rsid w:val="009927A7"/>
    <w:rsid w:val="00992920"/>
    <w:rsid w:val="00992931"/>
    <w:rsid w:val="00992946"/>
    <w:rsid w:val="00992A90"/>
    <w:rsid w:val="00992B9A"/>
    <w:rsid w:val="00992E94"/>
    <w:rsid w:val="00992FDA"/>
    <w:rsid w:val="00992FDC"/>
    <w:rsid w:val="0099300B"/>
    <w:rsid w:val="00993021"/>
    <w:rsid w:val="0099315A"/>
    <w:rsid w:val="00993190"/>
    <w:rsid w:val="00993195"/>
    <w:rsid w:val="00993315"/>
    <w:rsid w:val="00993397"/>
    <w:rsid w:val="00993444"/>
    <w:rsid w:val="0099349D"/>
    <w:rsid w:val="009934FE"/>
    <w:rsid w:val="0099359C"/>
    <w:rsid w:val="009935B4"/>
    <w:rsid w:val="0099362C"/>
    <w:rsid w:val="009936AA"/>
    <w:rsid w:val="00993726"/>
    <w:rsid w:val="00993829"/>
    <w:rsid w:val="00993923"/>
    <w:rsid w:val="00993926"/>
    <w:rsid w:val="0099396D"/>
    <w:rsid w:val="009939AA"/>
    <w:rsid w:val="009939ED"/>
    <w:rsid w:val="00993B2B"/>
    <w:rsid w:val="00993B8C"/>
    <w:rsid w:val="00993D03"/>
    <w:rsid w:val="00993D3B"/>
    <w:rsid w:val="00993EC1"/>
    <w:rsid w:val="00993F72"/>
    <w:rsid w:val="00993F75"/>
    <w:rsid w:val="00993FD3"/>
    <w:rsid w:val="00994159"/>
    <w:rsid w:val="00994214"/>
    <w:rsid w:val="009942E2"/>
    <w:rsid w:val="00994382"/>
    <w:rsid w:val="009944A7"/>
    <w:rsid w:val="0099457C"/>
    <w:rsid w:val="009945D4"/>
    <w:rsid w:val="00994665"/>
    <w:rsid w:val="009946E1"/>
    <w:rsid w:val="0099483D"/>
    <w:rsid w:val="009949B7"/>
    <w:rsid w:val="00994A4E"/>
    <w:rsid w:val="00994B13"/>
    <w:rsid w:val="00994B42"/>
    <w:rsid w:val="00994C3A"/>
    <w:rsid w:val="00994C3B"/>
    <w:rsid w:val="00994C9B"/>
    <w:rsid w:val="00994CAB"/>
    <w:rsid w:val="00994CE3"/>
    <w:rsid w:val="00994D39"/>
    <w:rsid w:val="00994D49"/>
    <w:rsid w:val="00994D9A"/>
    <w:rsid w:val="00994DE8"/>
    <w:rsid w:val="00994EAD"/>
    <w:rsid w:val="00994EEB"/>
    <w:rsid w:val="00994F7F"/>
    <w:rsid w:val="00994FA0"/>
    <w:rsid w:val="00994FE2"/>
    <w:rsid w:val="00995133"/>
    <w:rsid w:val="0099515F"/>
    <w:rsid w:val="0099516D"/>
    <w:rsid w:val="00995322"/>
    <w:rsid w:val="0099532E"/>
    <w:rsid w:val="00995472"/>
    <w:rsid w:val="00995477"/>
    <w:rsid w:val="009954E2"/>
    <w:rsid w:val="0099556D"/>
    <w:rsid w:val="00995723"/>
    <w:rsid w:val="0099573C"/>
    <w:rsid w:val="009957E2"/>
    <w:rsid w:val="00995800"/>
    <w:rsid w:val="00995817"/>
    <w:rsid w:val="00995853"/>
    <w:rsid w:val="00995888"/>
    <w:rsid w:val="009959BB"/>
    <w:rsid w:val="009959E6"/>
    <w:rsid w:val="00995A5E"/>
    <w:rsid w:val="00995A63"/>
    <w:rsid w:val="00995AC7"/>
    <w:rsid w:val="00995AE7"/>
    <w:rsid w:val="00995B2A"/>
    <w:rsid w:val="00995B52"/>
    <w:rsid w:val="00995B74"/>
    <w:rsid w:val="00995BFF"/>
    <w:rsid w:val="00995C6B"/>
    <w:rsid w:val="00995D49"/>
    <w:rsid w:val="00995D4A"/>
    <w:rsid w:val="00995DB8"/>
    <w:rsid w:val="00995E79"/>
    <w:rsid w:val="00995EA4"/>
    <w:rsid w:val="00995EE9"/>
    <w:rsid w:val="00996014"/>
    <w:rsid w:val="009960B7"/>
    <w:rsid w:val="009960D8"/>
    <w:rsid w:val="0099617E"/>
    <w:rsid w:val="0099619A"/>
    <w:rsid w:val="009961B8"/>
    <w:rsid w:val="009961BA"/>
    <w:rsid w:val="00996284"/>
    <w:rsid w:val="009962C8"/>
    <w:rsid w:val="009962E6"/>
    <w:rsid w:val="00996324"/>
    <w:rsid w:val="0099635B"/>
    <w:rsid w:val="0099637F"/>
    <w:rsid w:val="009963B8"/>
    <w:rsid w:val="009963DE"/>
    <w:rsid w:val="0099643F"/>
    <w:rsid w:val="00996477"/>
    <w:rsid w:val="009964EC"/>
    <w:rsid w:val="00996546"/>
    <w:rsid w:val="009965E3"/>
    <w:rsid w:val="0099661D"/>
    <w:rsid w:val="0099662E"/>
    <w:rsid w:val="009966B6"/>
    <w:rsid w:val="00996749"/>
    <w:rsid w:val="009967DD"/>
    <w:rsid w:val="0099685B"/>
    <w:rsid w:val="00996881"/>
    <w:rsid w:val="009969EA"/>
    <w:rsid w:val="00996BF8"/>
    <w:rsid w:val="00996E34"/>
    <w:rsid w:val="00996E7E"/>
    <w:rsid w:val="00996F89"/>
    <w:rsid w:val="00997005"/>
    <w:rsid w:val="009970B4"/>
    <w:rsid w:val="00997141"/>
    <w:rsid w:val="009973F5"/>
    <w:rsid w:val="00997468"/>
    <w:rsid w:val="0099751A"/>
    <w:rsid w:val="009975E4"/>
    <w:rsid w:val="00997623"/>
    <w:rsid w:val="00997665"/>
    <w:rsid w:val="00997768"/>
    <w:rsid w:val="0099777F"/>
    <w:rsid w:val="00997783"/>
    <w:rsid w:val="00997790"/>
    <w:rsid w:val="009977E2"/>
    <w:rsid w:val="00997880"/>
    <w:rsid w:val="009978F9"/>
    <w:rsid w:val="009979FA"/>
    <w:rsid w:val="00997AD3"/>
    <w:rsid w:val="00997B2C"/>
    <w:rsid w:val="00997BD4"/>
    <w:rsid w:val="00997BDB"/>
    <w:rsid w:val="00997C44"/>
    <w:rsid w:val="00997CA4"/>
    <w:rsid w:val="00997E1D"/>
    <w:rsid w:val="00997E5D"/>
    <w:rsid w:val="00997E69"/>
    <w:rsid w:val="00997EC9"/>
    <w:rsid w:val="00997FC0"/>
    <w:rsid w:val="009A0135"/>
    <w:rsid w:val="009A0185"/>
    <w:rsid w:val="009A021A"/>
    <w:rsid w:val="009A021F"/>
    <w:rsid w:val="009A0299"/>
    <w:rsid w:val="009A029A"/>
    <w:rsid w:val="009A038A"/>
    <w:rsid w:val="009A0441"/>
    <w:rsid w:val="009A046A"/>
    <w:rsid w:val="009A04DC"/>
    <w:rsid w:val="009A0509"/>
    <w:rsid w:val="009A050D"/>
    <w:rsid w:val="009A0542"/>
    <w:rsid w:val="009A0556"/>
    <w:rsid w:val="009A0589"/>
    <w:rsid w:val="009A05BA"/>
    <w:rsid w:val="009A0681"/>
    <w:rsid w:val="009A06C1"/>
    <w:rsid w:val="009A0767"/>
    <w:rsid w:val="009A07CD"/>
    <w:rsid w:val="009A07DE"/>
    <w:rsid w:val="009A0849"/>
    <w:rsid w:val="009A08B2"/>
    <w:rsid w:val="009A0C4B"/>
    <w:rsid w:val="009A0C4F"/>
    <w:rsid w:val="009A0C99"/>
    <w:rsid w:val="009A0CB7"/>
    <w:rsid w:val="009A0D41"/>
    <w:rsid w:val="009A0E3B"/>
    <w:rsid w:val="009A0E4A"/>
    <w:rsid w:val="009A0E83"/>
    <w:rsid w:val="009A0FA7"/>
    <w:rsid w:val="009A0FBD"/>
    <w:rsid w:val="009A0FFF"/>
    <w:rsid w:val="009A1043"/>
    <w:rsid w:val="009A107F"/>
    <w:rsid w:val="009A10B1"/>
    <w:rsid w:val="009A10B2"/>
    <w:rsid w:val="009A10D9"/>
    <w:rsid w:val="009A1151"/>
    <w:rsid w:val="009A1227"/>
    <w:rsid w:val="009A1257"/>
    <w:rsid w:val="009A1337"/>
    <w:rsid w:val="009A13F9"/>
    <w:rsid w:val="009A1421"/>
    <w:rsid w:val="009A1436"/>
    <w:rsid w:val="009A1449"/>
    <w:rsid w:val="009A14C9"/>
    <w:rsid w:val="009A14CA"/>
    <w:rsid w:val="009A15C8"/>
    <w:rsid w:val="009A15E3"/>
    <w:rsid w:val="009A1647"/>
    <w:rsid w:val="009A1651"/>
    <w:rsid w:val="009A17D1"/>
    <w:rsid w:val="009A183E"/>
    <w:rsid w:val="009A1A02"/>
    <w:rsid w:val="009A1A21"/>
    <w:rsid w:val="009A1A4E"/>
    <w:rsid w:val="009A1AAF"/>
    <w:rsid w:val="009A1AEF"/>
    <w:rsid w:val="009A1B5C"/>
    <w:rsid w:val="009A1BD2"/>
    <w:rsid w:val="009A1C89"/>
    <w:rsid w:val="009A1C8C"/>
    <w:rsid w:val="009A1C92"/>
    <w:rsid w:val="009A1CC0"/>
    <w:rsid w:val="009A1EDD"/>
    <w:rsid w:val="009A1EE4"/>
    <w:rsid w:val="009A1F00"/>
    <w:rsid w:val="009A1F14"/>
    <w:rsid w:val="009A1F20"/>
    <w:rsid w:val="009A1F83"/>
    <w:rsid w:val="009A1F8D"/>
    <w:rsid w:val="009A1FE7"/>
    <w:rsid w:val="009A1FF8"/>
    <w:rsid w:val="009A20E0"/>
    <w:rsid w:val="009A2200"/>
    <w:rsid w:val="009A22A3"/>
    <w:rsid w:val="009A22C6"/>
    <w:rsid w:val="009A2320"/>
    <w:rsid w:val="009A23CB"/>
    <w:rsid w:val="009A23E3"/>
    <w:rsid w:val="009A2625"/>
    <w:rsid w:val="009A263C"/>
    <w:rsid w:val="009A2661"/>
    <w:rsid w:val="009A26D7"/>
    <w:rsid w:val="009A26D9"/>
    <w:rsid w:val="009A2736"/>
    <w:rsid w:val="009A2791"/>
    <w:rsid w:val="009A27D5"/>
    <w:rsid w:val="009A2873"/>
    <w:rsid w:val="009A28B2"/>
    <w:rsid w:val="009A29CC"/>
    <w:rsid w:val="009A29EC"/>
    <w:rsid w:val="009A2A3F"/>
    <w:rsid w:val="009A2B0C"/>
    <w:rsid w:val="009A2B7C"/>
    <w:rsid w:val="009A2C00"/>
    <w:rsid w:val="009A2C40"/>
    <w:rsid w:val="009A2C4D"/>
    <w:rsid w:val="009A2D3E"/>
    <w:rsid w:val="009A2D51"/>
    <w:rsid w:val="009A2E82"/>
    <w:rsid w:val="009A2F06"/>
    <w:rsid w:val="009A2F52"/>
    <w:rsid w:val="009A3015"/>
    <w:rsid w:val="009A3040"/>
    <w:rsid w:val="009A31A5"/>
    <w:rsid w:val="009A31F3"/>
    <w:rsid w:val="009A3252"/>
    <w:rsid w:val="009A32E3"/>
    <w:rsid w:val="009A332D"/>
    <w:rsid w:val="009A337D"/>
    <w:rsid w:val="009A3435"/>
    <w:rsid w:val="009A345C"/>
    <w:rsid w:val="009A3499"/>
    <w:rsid w:val="009A3505"/>
    <w:rsid w:val="009A36ED"/>
    <w:rsid w:val="009A391A"/>
    <w:rsid w:val="009A391C"/>
    <w:rsid w:val="009A3985"/>
    <w:rsid w:val="009A39E3"/>
    <w:rsid w:val="009A3B34"/>
    <w:rsid w:val="009A3BB3"/>
    <w:rsid w:val="009A3BE5"/>
    <w:rsid w:val="009A3E84"/>
    <w:rsid w:val="009A3F2B"/>
    <w:rsid w:val="009A3F93"/>
    <w:rsid w:val="009A3FA6"/>
    <w:rsid w:val="009A3FEA"/>
    <w:rsid w:val="009A40ED"/>
    <w:rsid w:val="009A41FD"/>
    <w:rsid w:val="009A4498"/>
    <w:rsid w:val="009A4499"/>
    <w:rsid w:val="009A44AF"/>
    <w:rsid w:val="009A44BA"/>
    <w:rsid w:val="009A44E5"/>
    <w:rsid w:val="009A450C"/>
    <w:rsid w:val="009A4579"/>
    <w:rsid w:val="009A46EC"/>
    <w:rsid w:val="009A47C1"/>
    <w:rsid w:val="009A480D"/>
    <w:rsid w:val="009A4867"/>
    <w:rsid w:val="009A48AF"/>
    <w:rsid w:val="009A48EB"/>
    <w:rsid w:val="009A490B"/>
    <w:rsid w:val="009A49CE"/>
    <w:rsid w:val="009A49F4"/>
    <w:rsid w:val="009A4A77"/>
    <w:rsid w:val="009A4AC5"/>
    <w:rsid w:val="009A4AF5"/>
    <w:rsid w:val="009A4B45"/>
    <w:rsid w:val="009A4BDB"/>
    <w:rsid w:val="009A4BEC"/>
    <w:rsid w:val="009A4C16"/>
    <w:rsid w:val="009A4C1D"/>
    <w:rsid w:val="009A4C6D"/>
    <w:rsid w:val="009A4D19"/>
    <w:rsid w:val="009A4D9A"/>
    <w:rsid w:val="009A4DBA"/>
    <w:rsid w:val="009A4DEA"/>
    <w:rsid w:val="009A4EA3"/>
    <w:rsid w:val="009A4EBE"/>
    <w:rsid w:val="009A4F82"/>
    <w:rsid w:val="009A5040"/>
    <w:rsid w:val="009A5113"/>
    <w:rsid w:val="009A525E"/>
    <w:rsid w:val="009A5334"/>
    <w:rsid w:val="009A544E"/>
    <w:rsid w:val="009A54EC"/>
    <w:rsid w:val="009A55B6"/>
    <w:rsid w:val="009A5609"/>
    <w:rsid w:val="009A5614"/>
    <w:rsid w:val="009A5617"/>
    <w:rsid w:val="009A56A9"/>
    <w:rsid w:val="009A56C5"/>
    <w:rsid w:val="009A5708"/>
    <w:rsid w:val="009A583B"/>
    <w:rsid w:val="009A5866"/>
    <w:rsid w:val="009A58F8"/>
    <w:rsid w:val="009A5941"/>
    <w:rsid w:val="009A595B"/>
    <w:rsid w:val="009A5A70"/>
    <w:rsid w:val="009A5C57"/>
    <w:rsid w:val="009A5D15"/>
    <w:rsid w:val="009A5E2E"/>
    <w:rsid w:val="009A5E37"/>
    <w:rsid w:val="009A5E66"/>
    <w:rsid w:val="009A5EE4"/>
    <w:rsid w:val="009A5F50"/>
    <w:rsid w:val="009A5FA4"/>
    <w:rsid w:val="009A6024"/>
    <w:rsid w:val="009A6040"/>
    <w:rsid w:val="009A608C"/>
    <w:rsid w:val="009A608F"/>
    <w:rsid w:val="009A60C8"/>
    <w:rsid w:val="009A60E4"/>
    <w:rsid w:val="009A6146"/>
    <w:rsid w:val="009A61CA"/>
    <w:rsid w:val="009A6286"/>
    <w:rsid w:val="009A643E"/>
    <w:rsid w:val="009A6454"/>
    <w:rsid w:val="009A645B"/>
    <w:rsid w:val="009A6475"/>
    <w:rsid w:val="009A64B5"/>
    <w:rsid w:val="009A66E7"/>
    <w:rsid w:val="009A678E"/>
    <w:rsid w:val="009A6802"/>
    <w:rsid w:val="009A6805"/>
    <w:rsid w:val="009A686C"/>
    <w:rsid w:val="009A688F"/>
    <w:rsid w:val="009A68D2"/>
    <w:rsid w:val="009A68F8"/>
    <w:rsid w:val="009A692D"/>
    <w:rsid w:val="009A693E"/>
    <w:rsid w:val="009A6999"/>
    <w:rsid w:val="009A69A9"/>
    <w:rsid w:val="009A6A5C"/>
    <w:rsid w:val="009A6A61"/>
    <w:rsid w:val="009A6AC9"/>
    <w:rsid w:val="009A6AD9"/>
    <w:rsid w:val="009A6B61"/>
    <w:rsid w:val="009A6C89"/>
    <w:rsid w:val="009A6CB3"/>
    <w:rsid w:val="009A6CD6"/>
    <w:rsid w:val="009A6D05"/>
    <w:rsid w:val="009A6DCF"/>
    <w:rsid w:val="009A6EA9"/>
    <w:rsid w:val="009A6F14"/>
    <w:rsid w:val="009A6F25"/>
    <w:rsid w:val="009A6F49"/>
    <w:rsid w:val="009A6FA7"/>
    <w:rsid w:val="009A6FC4"/>
    <w:rsid w:val="009A6FEE"/>
    <w:rsid w:val="009A70A0"/>
    <w:rsid w:val="009A70C5"/>
    <w:rsid w:val="009A7175"/>
    <w:rsid w:val="009A7233"/>
    <w:rsid w:val="009A735D"/>
    <w:rsid w:val="009A73AC"/>
    <w:rsid w:val="009A73B5"/>
    <w:rsid w:val="009A73C8"/>
    <w:rsid w:val="009A744A"/>
    <w:rsid w:val="009A748E"/>
    <w:rsid w:val="009A74C2"/>
    <w:rsid w:val="009A7581"/>
    <w:rsid w:val="009A75F6"/>
    <w:rsid w:val="009A765E"/>
    <w:rsid w:val="009A773A"/>
    <w:rsid w:val="009A778B"/>
    <w:rsid w:val="009A77EC"/>
    <w:rsid w:val="009A77FC"/>
    <w:rsid w:val="009A784C"/>
    <w:rsid w:val="009A78AE"/>
    <w:rsid w:val="009A78D8"/>
    <w:rsid w:val="009A78DF"/>
    <w:rsid w:val="009A7904"/>
    <w:rsid w:val="009A7925"/>
    <w:rsid w:val="009A7936"/>
    <w:rsid w:val="009A79A8"/>
    <w:rsid w:val="009A79C7"/>
    <w:rsid w:val="009A79DD"/>
    <w:rsid w:val="009A79EE"/>
    <w:rsid w:val="009A7A4C"/>
    <w:rsid w:val="009A7AB0"/>
    <w:rsid w:val="009A7AD9"/>
    <w:rsid w:val="009A7AE6"/>
    <w:rsid w:val="009A7C72"/>
    <w:rsid w:val="009A7D89"/>
    <w:rsid w:val="009A7E28"/>
    <w:rsid w:val="009A7E3B"/>
    <w:rsid w:val="009A7F71"/>
    <w:rsid w:val="009A7F78"/>
    <w:rsid w:val="009A7FFC"/>
    <w:rsid w:val="009B002C"/>
    <w:rsid w:val="009B0066"/>
    <w:rsid w:val="009B013A"/>
    <w:rsid w:val="009B014F"/>
    <w:rsid w:val="009B02AB"/>
    <w:rsid w:val="009B039E"/>
    <w:rsid w:val="009B03C8"/>
    <w:rsid w:val="009B043A"/>
    <w:rsid w:val="009B0490"/>
    <w:rsid w:val="009B04B3"/>
    <w:rsid w:val="009B051B"/>
    <w:rsid w:val="009B056D"/>
    <w:rsid w:val="009B056F"/>
    <w:rsid w:val="009B06B1"/>
    <w:rsid w:val="009B084C"/>
    <w:rsid w:val="009B0894"/>
    <w:rsid w:val="009B098B"/>
    <w:rsid w:val="009B0A0B"/>
    <w:rsid w:val="009B0A29"/>
    <w:rsid w:val="009B0ABE"/>
    <w:rsid w:val="009B0ADE"/>
    <w:rsid w:val="009B0B82"/>
    <w:rsid w:val="009B0B9B"/>
    <w:rsid w:val="009B0BC1"/>
    <w:rsid w:val="009B0D2C"/>
    <w:rsid w:val="009B0D3A"/>
    <w:rsid w:val="009B0F0E"/>
    <w:rsid w:val="009B0F5E"/>
    <w:rsid w:val="009B0F72"/>
    <w:rsid w:val="009B0FAC"/>
    <w:rsid w:val="009B1084"/>
    <w:rsid w:val="009B111E"/>
    <w:rsid w:val="009B12BF"/>
    <w:rsid w:val="009B135B"/>
    <w:rsid w:val="009B13C6"/>
    <w:rsid w:val="009B13E3"/>
    <w:rsid w:val="009B143E"/>
    <w:rsid w:val="009B147B"/>
    <w:rsid w:val="009B14EC"/>
    <w:rsid w:val="009B14F1"/>
    <w:rsid w:val="009B1500"/>
    <w:rsid w:val="009B15B7"/>
    <w:rsid w:val="009B15EE"/>
    <w:rsid w:val="009B1607"/>
    <w:rsid w:val="009B168C"/>
    <w:rsid w:val="009B176E"/>
    <w:rsid w:val="009B17A6"/>
    <w:rsid w:val="009B183D"/>
    <w:rsid w:val="009B1850"/>
    <w:rsid w:val="009B1A09"/>
    <w:rsid w:val="009B1A8C"/>
    <w:rsid w:val="009B1B56"/>
    <w:rsid w:val="009B1BE5"/>
    <w:rsid w:val="009B1D92"/>
    <w:rsid w:val="009B1DDF"/>
    <w:rsid w:val="009B1EA0"/>
    <w:rsid w:val="009B1F71"/>
    <w:rsid w:val="009B201D"/>
    <w:rsid w:val="009B2067"/>
    <w:rsid w:val="009B2288"/>
    <w:rsid w:val="009B23FF"/>
    <w:rsid w:val="009B2432"/>
    <w:rsid w:val="009B2550"/>
    <w:rsid w:val="009B2587"/>
    <w:rsid w:val="009B2680"/>
    <w:rsid w:val="009B26A5"/>
    <w:rsid w:val="009B26BE"/>
    <w:rsid w:val="009B26F4"/>
    <w:rsid w:val="009B2715"/>
    <w:rsid w:val="009B2720"/>
    <w:rsid w:val="009B2724"/>
    <w:rsid w:val="009B28B6"/>
    <w:rsid w:val="009B28D7"/>
    <w:rsid w:val="009B28D8"/>
    <w:rsid w:val="009B2976"/>
    <w:rsid w:val="009B2A90"/>
    <w:rsid w:val="009B2B30"/>
    <w:rsid w:val="009B2BF9"/>
    <w:rsid w:val="009B2C06"/>
    <w:rsid w:val="009B2CB6"/>
    <w:rsid w:val="009B2CE7"/>
    <w:rsid w:val="009B2D11"/>
    <w:rsid w:val="009B2E30"/>
    <w:rsid w:val="009B2E81"/>
    <w:rsid w:val="009B2E92"/>
    <w:rsid w:val="009B2EA9"/>
    <w:rsid w:val="009B2EFE"/>
    <w:rsid w:val="009B2FF6"/>
    <w:rsid w:val="009B3058"/>
    <w:rsid w:val="009B307F"/>
    <w:rsid w:val="009B30C4"/>
    <w:rsid w:val="009B318F"/>
    <w:rsid w:val="009B31E1"/>
    <w:rsid w:val="009B3234"/>
    <w:rsid w:val="009B32D1"/>
    <w:rsid w:val="009B3328"/>
    <w:rsid w:val="009B333E"/>
    <w:rsid w:val="009B349B"/>
    <w:rsid w:val="009B34A3"/>
    <w:rsid w:val="009B34C8"/>
    <w:rsid w:val="009B354D"/>
    <w:rsid w:val="009B3576"/>
    <w:rsid w:val="009B3633"/>
    <w:rsid w:val="009B3651"/>
    <w:rsid w:val="009B36E9"/>
    <w:rsid w:val="009B376C"/>
    <w:rsid w:val="009B3834"/>
    <w:rsid w:val="009B3870"/>
    <w:rsid w:val="009B38DB"/>
    <w:rsid w:val="009B3A94"/>
    <w:rsid w:val="009B3AA3"/>
    <w:rsid w:val="009B3ADB"/>
    <w:rsid w:val="009B3B09"/>
    <w:rsid w:val="009B3BF1"/>
    <w:rsid w:val="009B3C9A"/>
    <w:rsid w:val="009B3CE1"/>
    <w:rsid w:val="009B3FD1"/>
    <w:rsid w:val="009B400A"/>
    <w:rsid w:val="009B41BC"/>
    <w:rsid w:val="009B4247"/>
    <w:rsid w:val="009B4305"/>
    <w:rsid w:val="009B4411"/>
    <w:rsid w:val="009B451F"/>
    <w:rsid w:val="009B45D4"/>
    <w:rsid w:val="009B45E7"/>
    <w:rsid w:val="009B45F2"/>
    <w:rsid w:val="009B4710"/>
    <w:rsid w:val="009B47A9"/>
    <w:rsid w:val="009B47FF"/>
    <w:rsid w:val="009B4855"/>
    <w:rsid w:val="009B48EE"/>
    <w:rsid w:val="009B4930"/>
    <w:rsid w:val="009B4975"/>
    <w:rsid w:val="009B4AB9"/>
    <w:rsid w:val="009B4AC4"/>
    <w:rsid w:val="009B4AC8"/>
    <w:rsid w:val="009B4B8C"/>
    <w:rsid w:val="009B4BFD"/>
    <w:rsid w:val="009B4C40"/>
    <w:rsid w:val="009B4DC4"/>
    <w:rsid w:val="009B4F5B"/>
    <w:rsid w:val="009B5074"/>
    <w:rsid w:val="009B5097"/>
    <w:rsid w:val="009B512B"/>
    <w:rsid w:val="009B51D1"/>
    <w:rsid w:val="009B51FD"/>
    <w:rsid w:val="009B5236"/>
    <w:rsid w:val="009B52BE"/>
    <w:rsid w:val="009B52FB"/>
    <w:rsid w:val="009B5311"/>
    <w:rsid w:val="009B535C"/>
    <w:rsid w:val="009B5375"/>
    <w:rsid w:val="009B53E4"/>
    <w:rsid w:val="009B5456"/>
    <w:rsid w:val="009B5536"/>
    <w:rsid w:val="009B568E"/>
    <w:rsid w:val="009B56ED"/>
    <w:rsid w:val="009B5700"/>
    <w:rsid w:val="009B571C"/>
    <w:rsid w:val="009B5748"/>
    <w:rsid w:val="009B57BF"/>
    <w:rsid w:val="009B586A"/>
    <w:rsid w:val="009B58B6"/>
    <w:rsid w:val="009B58FF"/>
    <w:rsid w:val="009B5918"/>
    <w:rsid w:val="009B5940"/>
    <w:rsid w:val="009B5A77"/>
    <w:rsid w:val="009B5AF6"/>
    <w:rsid w:val="009B5B2D"/>
    <w:rsid w:val="009B5B35"/>
    <w:rsid w:val="009B5C20"/>
    <w:rsid w:val="009B5CA8"/>
    <w:rsid w:val="009B5DDD"/>
    <w:rsid w:val="009B5F40"/>
    <w:rsid w:val="009B5F90"/>
    <w:rsid w:val="009B5FB1"/>
    <w:rsid w:val="009B6024"/>
    <w:rsid w:val="009B616C"/>
    <w:rsid w:val="009B617C"/>
    <w:rsid w:val="009B6242"/>
    <w:rsid w:val="009B6260"/>
    <w:rsid w:val="009B6287"/>
    <w:rsid w:val="009B62D2"/>
    <w:rsid w:val="009B62DD"/>
    <w:rsid w:val="009B634C"/>
    <w:rsid w:val="009B6373"/>
    <w:rsid w:val="009B63A5"/>
    <w:rsid w:val="009B63AA"/>
    <w:rsid w:val="009B66A6"/>
    <w:rsid w:val="009B67C2"/>
    <w:rsid w:val="009B6926"/>
    <w:rsid w:val="009B6A32"/>
    <w:rsid w:val="009B6AF7"/>
    <w:rsid w:val="009B6B00"/>
    <w:rsid w:val="009B6B50"/>
    <w:rsid w:val="009B6C33"/>
    <w:rsid w:val="009B6C40"/>
    <w:rsid w:val="009B6D55"/>
    <w:rsid w:val="009B6D5E"/>
    <w:rsid w:val="009B6E2F"/>
    <w:rsid w:val="009B6E9C"/>
    <w:rsid w:val="009B6EE2"/>
    <w:rsid w:val="009B6EEF"/>
    <w:rsid w:val="009B6EFB"/>
    <w:rsid w:val="009B6F28"/>
    <w:rsid w:val="009B6FFA"/>
    <w:rsid w:val="009B7060"/>
    <w:rsid w:val="009B70A9"/>
    <w:rsid w:val="009B70E2"/>
    <w:rsid w:val="009B724C"/>
    <w:rsid w:val="009B7279"/>
    <w:rsid w:val="009B7315"/>
    <w:rsid w:val="009B73FD"/>
    <w:rsid w:val="009B742D"/>
    <w:rsid w:val="009B7467"/>
    <w:rsid w:val="009B7473"/>
    <w:rsid w:val="009B7486"/>
    <w:rsid w:val="009B7505"/>
    <w:rsid w:val="009B756B"/>
    <w:rsid w:val="009B7591"/>
    <w:rsid w:val="009B763E"/>
    <w:rsid w:val="009B77DC"/>
    <w:rsid w:val="009B7898"/>
    <w:rsid w:val="009B78FD"/>
    <w:rsid w:val="009B7911"/>
    <w:rsid w:val="009B7992"/>
    <w:rsid w:val="009B7993"/>
    <w:rsid w:val="009B7A32"/>
    <w:rsid w:val="009B7AAB"/>
    <w:rsid w:val="009B7B21"/>
    <w:rsid w:val="009B7B46"/>
    <w:rsid w:val="009B7C2D"/>
    <w:rsid w:val="009B7C41"/>
    <w:rsid w:val="009B7CC8"/>
    <w:rsid w:val="009B7D23"/>
    <w:rsid w:val="009B7D76"/>
    <w:rsid w:val="009B7E00"/>
    <w:rsid w:val="009B7E11"/>
    <w:rsid w:val="009B7EB1"/>
    <w:rsid w:val="009B7FBC"/>
    <w:rsid w:val="009C004D"/>
    <w:rsid w:val="009C007A"/>
    <w:rsid w:val="009C0165"/>
    <w:rsid w:val="009C0213"/>
    <w:rsid w:val="009C0240"/>
    <w:rsid w:val="009C0259"/>
    <w:rsid w:val="009C0274"/>
    <w:rsid w:val="009C0280"/>
    <w:rsid w:val="009C033A"/>
    <w:rsid w:val="009C038E"/>
    <w:rsid w:val="009C03CF"/>
    <w:rsid w:val="009C0453"/>
    <w:rsid w:val="009C0487"/>
    <w:rsid w:val="009C06A8"/>
    <w:rsid w:val="009C070B"/>
    <w:rsid w:val="009C0733"/>
    <w:rsid w:val="009C075A"/>
    <w:rsid w:val="009C0812"/>
    <w:rsid w:val="009C0881"/>
    <w:rsid w:val="009C08B6"/>
    <w:rsid w:val="009C08C9"/>
    <w:rsid w:val="009C0931"/>
    <w:rsid w:val="009C0947"/>
    <w:rsid w:val="009C0A61"/>
    <w:rsid w:val="009C0A80"/>
    <w:rsid w:val="009C0AD0"/>
    <w:rsid w:val="009C0B91"/>
    <w:rsid w:val="009C0BF4"/>
    <w:rsid w:val="009C0C4F"/>
    <w:rsid w:val="009C0C64"/>
    <w:rsid w:val="009C0CB5"/>
    <w:rsid w:val="009C0CE4"/>
    <w:rsid w:val="009C0E97"/>
    <w:rsid w:val="009C1000"/>
    <w:rsid w:val="009C105E"/>
    <w:rsid w:val="009C10B7"/>
    <w:rsid w:val="009C1109"/>
    <w:rsid w:val="009C1183"/>
    <w:rsid w:val="009C118D"/>
    <w:rsid w:val="009C1260"/>
    <w:rsid w:val="009C12D2"/>
    <w:rsid w:val="009C1354"/>
    <w:rsid w:val="009C144F"/>
    <w:rsid w:val="009C1505"/>
    <w:rsid w:val="009C1544"/>
    <w:rsid w:val="009C1585"/>
    <w:rsid w:val="009C1623"/>
    <w:rsid w:val="009C1691"/>
    <w:rsid w:val="009C16C6"/>
    <w:rsid w:val="009C16D2"/>
    <w:rsid w:val="009C16F5"/>
    <w:rsid w:val="009C172C"/>
    <w:rsid w:val="009C17F9"/>
    <w:rsid w:val="009C1821"/>
    <w:rsid w:val="009C18DB"/>
    <w:rsid w:val="009C18F4"/>
    <w:rsid w:val="009C19D9"/>
    <w:rsid w:val="009C1A35"/>
    <w:rsid w:val="009C1AD6"/>
    <w:rsid w:val="009C1B1C"/>
    <w:rsid w:val="009C1B2F"/>
    <w:rsid w:val="009C1B61"/>
    <w:rsid w:val="009C1BC1"/>
    <w:rsid w:val="009C1BCC"/>
    <w:rsid w:val="009C1C2E"/>
    <w:rsid w:val="009C1D42"/>
    <w:rsid w:val="009C1D5C"/>
    <w:rsid w:val="009C1DED"/>
    <w:rsid w:val="009C1FC9"/>
    <w:rsid w:val="009C1FDB"/>
    <w:rsid w:val="009C1FED"/>
    <w:rsid w:val="009C2019"/>
    <w:rsid w:val="009C201A"/>
    <w:rsid w:val="009C2058"/>
    <w:rsid w:val="009C20C1"/>
    <w:rsid w:val="009C20EB"/>
    <w:rsid w:val="009C2120"/>
    <w:rsid w:val="009C2181"/>
    <w:rsid w:val="009C21BF"/>
    <w:rsid w:val="009C225C"/>
    <w:rsid w:val="009C22C3"/>
    <w:rsid w:val="009C2395"/>
    <w:rsid w:val="009C240E"/>
    <w:rsid w:val="009C254A"/>
    <w:rsid w:val="009C25F4"/>
    <w:rsid w:val="009C2648"/>
    <w:rsid w:val="009C272F"/>
    <w:rsid w:val="009C27B5"/>
    <w:rsid w:val="009C2A18"/>
    <w:rsid w:val="009C2A32"/>
    <w:rsid w:val="009C2B0C"/>
    <w:rsid w:val="009C2B5D"/>
    <w:rsid w:val="009C2B78"/>
    <w:rsid w:val="009C2C16"/>
    <w:rsid w:val="009C2C80"/>
    <w:rsid w:val="009C2DC2"/>
    <w:rsid w:val="009C2DF6"/>
    <w:rsid w:val="009C2E59"/>
    <w:rsid w:val="009C2EA6"/>
    <w:rsid w:val="009C2EAD"/>
    <w:rsid w:val="009C2F2C"/>
    <w:rsid w:val="009C2F31"/>
    <w:rsid w:val="009C2FF5"/>
    <w:rsid w:val="009C302B"/>
    <w:rsid w:val="009C302C"/>
    <w:rsid w:val="009C305C"/>
    <w:rsid w:val="009C315B"/>
    <w:rsid w:val="009C31C2"/>
    <w:rsid w:val="009C31FE"/>
    <w:rsid w:val="009C3237"/>
    <w:rsid w:val="009C3300"/>
    <w:rsid w:val="009C3343"/>
    <w:rsid w:val="009C339C"/>
    <w:rsid w:val="009C33BD"/>
    <w:rsid w:val="009C3474"/>
    <w:rsid w:val="009C357E"/>
    <w:rsid w:val="009C3698"/>
    <w:rsid w:val="009C36E0"/>
    <w:rsid w:val="009C3778"/>
    <w:rsid w:val="009C3803"/>
    <w:rsid w:val="009C3824"/>
    <w:rsid w:val="009C3867"/>
    <w:rsid w:val="009C3874"/>
    <w:rsid w:val="009C3A60"/>
    <w:rsid w:val="009C3BC0"/>
    <w:rsid w:val="009C3BEA"/>
    <w:rsid w:val="009C3CA7"/>
    <w:rsid w:val="009C3D0F"/>
    <w:rsid w:val="009C3DAD"/>
    <w:rsid w:val="009C3DF6"/>
    <w:rsid w:val="009C3E11"/>
    <w:rsid w:val="009C3EBD"/>
    <w:rsid w:val="009C3F32"/>
    <w:rsid w:val="009C3F3D"/>
    <w:rsid w:val="009C3F72"/>
    <w:rsid w:val="009C3FF6"/>
    <w:rsid w:val="009C4034"/>
    <w:rsid w:val="009C40DA"/>
    <w:rsid w:val="009C419D"/>
    <w:rsid w:val="009C41AB"/>
    <w:rsid w:val="009C4239"/>
    <w:rsid w:val="009C42B7"/>
    <w:rsid w:val="009C438D"/>
    <w:rsid w:val="009C442F"/>
    <w:rsid w:val="009C45CD"/>
    <w:rsid w:val="009C4638"/>
    <w:rsid w:val="009C4764"/>
    <w:rsid w:val="009C47B7"/>
    <w:rsid w:val="009C47BB"/>
    <w:rsid w:val="009C482A"/>
    <w:rsid w:val="009C485C"/>
    <w:rsid w:val="009C48C5"/>
    <w:rsid w:val="009C48D1"/>
    <w:rsid w:val="009C48E4"/>
    <w:rsid w:val="009C48EE"/>
    <w:rsid w:val="009C4928"/>
    <w:rsid w:val="009C4A5F"/>
    <w:rsid w:val="009C4A93"/>
    <w:rsid w:val="009C4B79"/>
    <w:rsid w:val="009C4B8E"/>
    <w:rsid w:val="009C4BBB"/>
    <w:rsid w:val="009C4C15"/>
    <w:rsid w:val="009C4CE9"/>
    <w:rsid w:val="009C4D08"/>
    <w:rsid w:val="009C4D6C"/>
    <w:rsid w:val="009C4DDB"/>
    <w:rsid w:val="009C4FEA"/>
    <w:rsid w:val="009C5057"/>
    <w:rsid w:val="009C5064"/>
    <w:rsid w:val="009C51B2"/>
    <w:rsid w:val="009C5201"/>
    <w:rsid w:val="009C52F6"/>
    <w:rsid w:val="009C53B2"/>
    <w:rsid w:val="009C566D"/>
    <w:rsid w:val="009C5688"/>
    <w:rsid w:val="009C56A2"/>
    <w:rsid w:val="009C56C0"/>
    <w:rsid w:val="009C5817"/>
    <w:rsid w:val="009C58D7"/>
    <w:rsid w:val="009C58DB"/>
    <w:rsid w:val="009C5996"/>
    <w:rsid w:val="009C5A98"/>
    <w:rsid w:val="009C5B04"/>
    <w:rsid w:val="009C5B95"/>
    <w:rsid w:val="009C5C5C"/>
    <w:rsid w:val="009C5D0D"/>
    <w:rsid w:val="009C5D15"/>
    <w:rsid w:val="009C5D71"/>
    <w:rsid w:val="009C5D97"/>
    <w:rsid w:val="009C5D9E"/>
    <w:rsid w:val="009C5DDE"/>
    <w:rsid w:val="009C5E26"/>
    <w:rsid w:val="009C5E5B"/>
    <w:rsid w:val="009C5F0F"/>
    <w:rsid w:val="009C5F86"/>
    <w:rsid w:val="009C5F90"/>
    <w:rsid w:val="009C5FA1"/>
    <w:rsid w:val="009C6019"/>
    <w:rsid w:val="009C607A"/>
    <w:rsid w:val="009C60C3"/>
    <w:rsid w:val="009C61B4"/>
    <w:rsid w:val="009C61C2"/>
    <w:rsid w:val="009C6246"/>
    <w:rsid w:val="009C62CE"/>
    <w:rsid w:val="009C63CC"/>
    <w:rsid w:val="009C6405"/>
    <w:rsid w:val="009C64E3"/>
    <w:rsid w:val="009C6522"/>
    <w:rsid w:val="009C652D"/>
    <w:rsid w:val="009C66C6"/>
    <w:rsid w:val="009C6806"/>
    <w:rsid w:val="009C6889"/>
    <w:rsid w:val="009C68EC"/>
    <w:rsid w:val="009C6965"/>
    <w:rsid w:val="009C6A90"/>
    <w:rsid w:val="009C6AB9"/>
    <w:rsid w:val="009C6EB6"/>
    <w:rsid w:val="009C6EF9"/>
    <w:rsid w:val="009C7021"/>
    <w:rsid w:val="009C70DF"/>
    <w:rsid w:val="009C7141"/>
    <w:rsid w:val="009C715F"/>
    <w:rsid w:val="009C72EF"/>
    <w:rsid w:val="009C7302"/>
    <w:rsid w:val="009C73C6"/>
    <w:rsid w:val="009C73D4"/>
    <w:rsid w:val="009C74DB"/>
    <w:rsid w:val="009C7597"/>
    <w:rsid w:val="009C7662"/>
    <w:rsid w:val="009C76D5"/>
    <w:rsid w:val="009C7936"/>
    <w:rsid w:val="009C7A37"/>
    <w:rsid w:val="009C7A66"/>
    <w:rsid w:val="009C7AC3"/>
    <w:rsid w:val="009C7B3B"/>
    <w:rsid w:val="009C7BF7"/>
    <w:rsid w:val="009C7C13"/>
    <w:rsid w:val="009C7C3C"/>
    <w:rsid w:val="009C7D90"/>
    <w:rsid w:val="009C7E19"/>
    <w:rsid w:val="009C7E5B"/>
    <w:rsid w:val="009C7ECF"/>
    <w:rsid w:val="009C7F19"/>
    <w:rsid w:val="009C7F68"/>
    <w:rsid w:val="009C7F88"/>
    <w:rsid w:val="009D0092"/>
    <w:rsid w:val="009D0199"/>
    <w:rsid w:val="009D01A5"/>
    <w:rsid w:val="009D0225"/>
    <w:rsid w:val="009D022D"/>
    <w:rsid w:val="009D028C"/>
    <w:rsid w:val="009D02A8"/>
    <w:rsid w:val="009D02EC"/>
    <w:rsid w:val="009D0408"/>
    <w:rsid w:val="009D0488"/>
    <w:rsid w:val="009D050E"/>
    <w:rsid w:val="009D05AF"/>
    <w:rsid w:val="009D072E"/>
    <w:rsid w:val="009D07A5"/>
    <w:rsid w:val="009D07C3"/>
    <w:rsid w:val="009D07CC"/>
    <w:rsid w:val="009D07E6"/>
    <w:rsid w:val="009D081E"/>
    <w:rsid w:val="009D0917"/>
    <w:rsid w:val="009D094D"/>
    <w:rsid w:val="009D09AD"/>
    <w:rsid w:val="009D09AF"/>
    <w:rsid w:val="009D09BA"/>
    <w:rsid w:val="009D09F0"/>
    <w:rsid w:val="009D0B1D"/>
    <w:rsid w:val="009D0BB9"/>
    <w:rsid w:val="009D0C0D"/>
    <w:rsid w:val="009D0D7E"/>
    <w:rsid w:val="009D0DC8"/>
    <w:rsid w:val="009D0E96"/>
    <w:rsid w:val="009D0EB4"/>
    <w:rsid w:val="009D0F02"/>
    <w:rsid w:val="009D0F04"/>
    <w:rsid w:val="009D0F06"/>
    <w:rsid w:val="009D0F62"/>
    <w:rsid w:val="009D0F7C"/>
    <w:rsid w:val="009D0FAF"/>
    <w:rsid w:val="009D1023"/>
    <w:rsid w:val="009D103C"/>
    <w:rsid w:val="009D10AD"/>
    <w:rsid w:val="009D113D"/>
    <w:rsid w:val="009D11A7"/>
    <w:rsid w:val="009D12AA"/>
    <w:rsid w:val="009D14FF"/>
    <w:rsid w:val="009D15D8"/>
    <w:rsid w:val="009D1645"/>
    <w:rsid w:val="009D1684"/>
    <w:rsid w:val="009D16FA"/>
    <w:rsid w:val="009D1701"/>
    <w:rsid w:val="009D171C"/>
    <w:rsid w:val="009D181A"/>
    <w:rsid w:val="009D18A8"/>
    <w:rsid w:val="009D19C9"/>
    <w:rsid w:val="009D19CB"/>
    <w:rsid w:val="009D19DD"/>
    <w:rsid w:val="009D1A98"/>
    <w:rsid w:val="009D1AEB"/>
    <w:rsid w:val="009D1B10"/>
    <w:rsid w:val="009D1BB7"/>
    <w:rsid w:val="009D1C2E"/>
    <w:rsid w:val="009D1C75"/>
    <w:rsid w:val="009D1C86"/>
    <w:rsid w:val="009D1DB6"/>
    <w:rsid w:val="009D1DBD"/>
    <w:rsid w:val="009D1E7B"/>
    <w:rsid w:val="009D1E9F"/>
    <w:rsid w:val="009D1FD6"/>
    <w:rsid w:val="009D2024"/>
    <w:rsid w:val="009D204B"/>
    <w:rsid w:val="009D2202"/>
    <w:rsid w:val="009D2287"/>
    <w:rsid w:val="009D22FF"/>
    <w:rsid w:val="009D2382"/>
    <w:rsid w:val="009D2474"/>
    <w:rsid w:val="009D24B3"/>
    <w:rsid w:val="009D260D"/>
    <w:rsid w:val="009D2614"/>
    <w:rsid w:val="009D26D0"/>
    <w:rsid w:val="009D26ED"/>
    <w:rsid w:val="009D2777"/>
    <w:rsid w:val="009D28E4"/>
    <w:rsid w:val="009D2A14"/>
    <w:rsid w:val="009D2A2B"/>
    <w:rsid w:val="009D2AA5"/>
    <w:rsid w:val="009D2AF9"/>
    <w:rsid w:val="009D2B4F"/>
    <w:rsid w:val="009D2B7D"/>
    <w:rsid w:val="009D2BFA"/>
    <w:rsid w:val="009D2C19"/>
    <w:rsid w:val="009D2C6E"/>
    <w:rsid w:val="009D2E98"/>
    <w:rsid w:val="009D2ED1"/>
    <w:rsid w:val="009D2F74"/>
    <w:rsid w:val="009D301C"/>
    <w:rsid w:val="009D312B"/>
    <w:rsid w:val="009D322A"/>
    <w:rsid w:val="009D323D"/>
    <w:rsid w:val="009D324A"/>
    <w:rsid w:val="009D32E4"/>
    <w:rsid w:val="009D3337"/>
    <w:rsid w:val="009D3369"/>
    <w:rsid w:val="009D340A"/>
    <w:rsid w:val="009D3427"/>
    <w:rsid w:val="009D3456"/>
    <w:rsid w:val="009D34B5"/>
    <w:rsid w:val="009D357E"/>
    <w:rsid w:val="009D35BE"/>
    <w:rsid w:val="009D35E1"/>
    <w:rsid w:val="009D362E"/>
    <w:rsid w:val="009D3683"/>
    <w:rsid w:val="009D3684"/>
    <w:rsid w:val="009D3740"/>
    <w:rsid w:val="009D376D"/>
    <w:rsid w:val="009D3871"/>
    <w:rsid w:val="009D38D6"/>
    <w:rsid w:val="009D38E1"/>
    <w:rsid w:val="009D38E6"/>
    <w:rsid w:val="009D3972"/>
    <w:rsid w:val="009D39AA"/>
    <w:rsid w:val="009D39C4"/>
    <w:rsid w:val="009D39F0"/>
    <w:rsid w:val="009D3A5A"/>
    <w:rsid w:val="009D3A60"/>
    <w:rsid w:val="009D3BA7"/>
    <w:rsid w:val="009D3C93"/>
    <w:rsid w:val="009D3CA2"/>
    <w:rsid w:val="009D3D38"/>
    <w:rsid w:val="009D3D47"/>
    <w:rsid w:val="009D3D5A"/>
    <w:rsid w:val="009D3D5F"/>
    <w:rsid w:val="009D3DA9"/>
    <w:rsid w:val="009D3DCE"/>
    <w:rsid w:val="009D3E27"/>
    <w:rsid w:val="009D3E6A"/>
    <w:rsid w:val="009D3EA3"/>
    <w:rsid w:val="009D3EB3"/>
    <w:rsid w:val="009D3F4D"/>
    <w:rsid w:val="009D3F92"/>
    <w:rsid w:val="009D3FD4"/>
    <w:rsid w:val="009D3FEA"/>
    <w:rsid w:val="009D4172"/>
    <w:rsid w:val="009D41CF"/>
    <w:rsid w:val="009D4203"/>
    <w:rsid w:val="009D422D"/>
    <w:rsid w:val="009D4291"/>
    <w:rsid w:val="009D42D6"/>
    <w:rsid w:val="009D44A9"/>
    <w:rsid w:val="009D45C7"/>
    <w:rsid w:val="009D4613"/>
    <w:rsid w:val="009D464F"/>
    <w:rsid w:val="009D466C"/>
    <w:rsid w:val="009D4700"/>
    <w:rsid w:val="009D479B"/>
    <w:rsid w:val="009D4888"/>
    <w:rsid w:val="009D48CF"/>
    <w:rsid w:val="009D49D0"/>
    <w:rsid w:val="009D4AB3"/>
    <w:rsid w:val="009D4CAD"/>
    <w:rsid w:val="009D4CEE"/>
    <w:rsid w:val="009D4D81"/>
    <w:rsid w:val="009D4F61"/>
    <w:rsid w:val="009D4F96"/>
    <w:rsid w:val="009D4FEF"/>
    <w:rsid w:val="009D5011"/>
    <w:rsid w:val="009D504B"/>
    <w:rsid w:val="009D50E8"/>
    <w:rsid w:val="009D50F0"/>
    <w:rsid w:val="009D51A7"/>
    <w:rsid w:val="009D5281"/>
    <w:rsid w:val="009D52D7"/>
    <w:rsid w:val="009D5308"/>
    <w:rsid w:val="009D532B"/>
    <w:rsid w:val="009D5577"/>
    <w:rsid w:val="009D5582"/>
    <w:rsid w:val="009D561E"/>
    <w:rsid w:val="009D5859"/>
    <w:rsid w:val="009D589C"/>
    <w:rsid w:val="009D591D"/>
    <w:rsid w:val="009D599E"/>
    <w:rsid w:val="009D59FB"/>
    <w:rsid w:val="009D5A5B"/>
    <w:rsid w:val="009D5ACE"/>
    <w:rsid w:val="009D5ADA"/>
    <w:rsid w:val="009D5B6B"/>
    <w:rsid w:val="009D5BCF"/>
    <w:rsid w:val="009D5C72"/>
    <w:rsid w:val="009D5CF4"/>
    <w:rsid w:val="009D5D35"/>
    <w:rsid w:val="009D5D7F"/>
    <w:rsid w:val="009D5D8F"/>
    <w:rsid w:val="009D5D99"/>
    <w:rsid w:val="009D5E49"/>
    <w:rsid w:val="009D5ED0"/>
    <w:rsid w:val="009D5F3B"/>
    <w:rsid w:val="009D5F3E"/>
    <w:rsid w:val="009D5F44"/>
    <w:rsid w:val="009D5F54"/>
    <w:rsid w:val="009D5F72"/>
    <w:rsid w:val="009D5FB2"/>
    <w:rsid w:val="009D5FE4"/>
    <w:rsid w:val="009D6038"/>
    <w:rsid w:val="009D605A"/>
    <w:rsid w:val="009D607A"/>
    <w:rsid w:val="009D607D"/>
    <w:rsid w:val="009D621F"/>
    <w:rsid w:val="009D6296"/>
    <w:rsid w:val="009D62AC"/>
    <w:rsid w:val="009D62CA"/>
    <w:rsid w:val="009D63DD"/>
    <w:rsid w:val="009D6444"/>
    <w:rsid w:val="009D6457"/>
    <w:rsid w:val="009D6477"/>
    <w:rsid w:val="009D64D4"/>
    <w:rsid w:val="009D64EC"/>
    <w:rsid w:val="009D6537"/>
    <w:rsid w:val="009D657D"/>
    <w:rsid w:val="009D65CD"/>
    <w:rsid w:val="009D65EF"/>
    <w:rsid w:val="009D65F0"/>
    <w:rsid w:val="009D66F3"/>
    <w:rsid w:val="009D6712"/>
    <w:rsid w:val="009D67EF"/>
    <w:rsid w:val="009D67F4"/>
    <w:rsid w:val="009D6893"/>
    <w:rsid w:val="009D68C3"/>
    <w:rsid w:val="009D697D"/>
    <w:rsid w:val="009D6996"/>
    <w:rsid w:val="009D6A98"/>
    <w:rsid w:val="009D6AFB"/>
    <w:rsid w:val="009D6B46"/>
    <w:rsid w:val="009D6C0B"/>
    <w:rsid w:val="009D6DF4"/>
    <w:rsid w:val="009D6EDC"/>
    <w:rsid w:val="009D6F10"/>
    <w:rsid w:val="009D6F81"/>
    <w:rsid w:val="009D6F99"/>
    <w:rsid w:val="009D6F9D"/>
    <w:rsid w:val="009D6FA4"/>
    <w:rsid w:val="009D7054"/>
    <w:rsid w:val="009D709A"/>
    <w:rsid w:val="009D70DA"/>
    <w:rsid w:val="009D72BF"/>
    <w:rsid w:val="009D7304"/>
    <w:rsid w:val="009D7328"/>
    <w:rsid w:val="009D73C3"/>
    <w:rsid w:val="009D772D"/>
    <w:rsid w:val="009D779E"/>
    <w:rsid w:val="009D7845"/>
    <w:rsid w:val="009D78C9"/>
    <w:rsid w:val="009D7942"/>
    <w:rsid w:val="009D7A04"/>
    <w:rsid w:val="009D7A8C"/>
    <w:rsid w:val="009D7D0D"/>
    <w:rsid w:val="009D7D49"/>
    <w:rsid w:val="009D7DB1"/>
    <w:rsid w:val="009D7DC5"/>
    <w:rsid w:val="009D7EFE"/>
    <w:rsid w:val="009E00D4"/>
    <w:rsid w:val="009E01BC"/>
    <w:rsid w:val="009E01D0"/>
    <w:rsid w:val="009E044B"/>
    <w:rsid w:val="009E0531"/>
    <w:rsid w:val="009E065E"/>
    <w:rsid w:val="009E0740"/>
    <w:rsid w:val="009E0792"/>
    <w:rsid w:val="009E0894"/>
    <w:rsid w:val="009E08EB"/>
    <w:rsid w:val="009E0970"/>
    <w:rsid w:val="009E09E6"/>
    <w:rsid w:val="009E0A46"/>
    <w:rsid w:val="009E0C54"/>
    <w:rsid w:val="009E0D70"/>
    <w:rsid w:val="009E0D97"/>
    <w:rsid w:val="009E0E21"/>
    <w:rsid w:val="009E0EFD"/>
    <w:rsid w:val="009E0F98"/>
    <w:rsid w:val="009E1002"/>
    <w:rsid w:val="009E1056"/>
    <w:rsid w:val="009E1071"/>
    <w:rsid w:val="009E1093"/>
    <w:rsid w:val="009E10E8"/>
    <w:rsid w:val="009E13AF"/>
    <w:rsid w:val="009E14FD"/>
    <w:rsid w:val="009E15B1"/>
    <w:rsid w:val="009E15C9"/>
    <w:rsid w:val="009E15F8"/>
    <w:rsid w:val="009E1613"/>
    <w:rsid w:val="009E1702"/>
    <w:rsid w:val="009E17BD"/>
    <w:rsid w:val="009E17BF"/>
    <w:rsid w:val="009E1802"/>
    <w:rsid w:val="009E1838"/>
    <w:rsid w:val="009E1943"/>
    <w:rsid w:val="009E199C"/>
    <w:rsid w:val="009E1AB9"/>
    <w:rsid w:val="009E1AE8"/>
    <w:rsid w:val="009E1BB1"/>
    <w:rsid w:val="009E1C1F"/>
    <w:rsid w:val="009E1C3C"/>
    <w:rsid w:val="009E1C47"/>
    <w:rsid w:val="009E1CDF"/>
    <w:rsid w:val="009E1DB5"/>
    <w:rsid w:val="009E1F8B"/>
    <w:rsid w:val="009E206C"/>
    <w:rsid w:val="009E2121"/>
    <w:rsid w:val="009E217A"/>
    <w:rsid w:val="009E2224"/>
    <w:rsid w:val="009E22C9"/>
    <w:rsid w:val="009E23A5"/>
    <w:rsid w:val="009E23AA"/>
    <w:rsid w:val="009E2409"/>
    <w:rsid w:val="009E24A7"/>
    <w:rsid w:val="009E2516"/>
    <w:rsid w:val="009E2520"/>
    <w:rsid w:val="009E2595"/>
    <w:rsid w:val="009E261D"/>
    <w:rsid w:val="009E272D"/>
    <w:rsid w:val="009E274F"/>
    <w:rsid w:val="009E2815"/>
    <w:rsid w:val="009E281F"/>
    <w:rsid w:val="009E287D"/>
    <w:rsid w:val="009E29A3"/>
    <w:rsid w:val="009E2A74"/>
    <w:rsid w:val="009E2B36"/>
    <w:rsid w:val="009E2BCC"/>
    <w:rsid w:val="009E2BD4"/>
    <w:rsid w:val="009E2BF0"/>
    <w:rsid w:val="009E2C90"/>
    <w:rsid w:val="009E2CB9"/>
    <w:rsid w:val="009E2CE8"/>
    <w:rsid w:val="009E2D63"/>
    <w:rsid w:val="009E2E26"/>
    <w:rsid w:val="009E306D"/>
    <w:rsid w:val="009E3182"/>
    <w:rsid w:val="009E3243"/>
    <w:rsid w:val="009E32DB"/>
    <w:rsid w:val="009E334D"/>
    <w:rsid w:val="009E33D6"/>
    <w:rsid w:val="009E3428"/>
    <w:rsid w:val="009E34B8"/>
    <w:rsid w:val="009E34CB"/>
    <w:rsid w:val="009E3504"/>
    <w:rsid w:val="009E359E"/>
    <w:rsid w:val="009E369C"/>
    <w:rsid w:val="009E3762"/>
    <w:rsid w:val="009E377A"/>
    <w:rsid w:val="009E37AB"/>
    <w:rsid w:val="009E37D5"/>
    <w:rsid w:val="009E3850"/>
    <w:rsid w:val="009E38DB"/>
    <w:rsid w:val="009E38E1"/>
    <w:rsid w:val="009E39B6"/>
    <w:rsid w:val="009E39FF"/>
    <w:rsid w:val="009E3B4E"/>
    <w:rsid w:val="009E3BAE"/>
    <w:rsid w:val="009E3C25"/>
    <w:rsid w:val="009E3CA2"/>
    <w:rsid w:val="009E3D81"/>
    <w:rsid w:val="009E3DA7"/>
    <w:rsid w:val="009E3DAF"/>
    <w:rsid w:val="009E3E5F"/>
    <w:rsid w:val="009E3E6F"/>
    <w:rsid w:val="009E3E7A"/>
    <w:rsid w:val="009E3F97"/>
    <w:rsid w:val="009E4029"/>
    <w:rsid w:val="009E40A1"/>
    <w:rsid w:val="009E40D1"/>
    <w:rsid w:val="009E415D"/>
    <w:rsid w:val="009E41C5"/>
    <w:rsid w:val="009E41FF"/>
    <w:rsid w:val="009E424A"/>
    <w:rsid w:val="009E4279"/>
    <w:rsid w:val="009E4286"/>
    <w:rsid w:val="009E42AF"/>
    <w:rsid w:val="009E431F"/>
    <w:rsid w:val="009E4450"/>
    <w:rsid w:val="009E44F1"/>
    <w:rsid w:val="009E4537"/>
    <w:rsid w:val="009E453E"/>
    <w:rsid w:val="009E4543"/>
    <w:rsid w:val="009E46A1"/>
    <w:rsid w:val="009E489B"/>
    <w:rsid w:val="009E4929"/>
    <w:rsid w:val="009E499E"/>
    <w:rsid w:val="009E4A8F"/>
    <w:rsid w:val="009E4B39"/>
    <w:rsid w:val="009E4B43"/>
    <w:rsid w:val="009E4C46"/>
    <w:rsid w:val="009E4CFB"/>
    <w:rsid w:val="009E4DB3"/>
    <w:rsid w:val="009E4E1E"/>
    <w:rsid w:val="009E4F85"/>
    <w:rsid w:val="009E5135"/>
    <w:rsid w:val="009E5187"/>
    <w:rsid w:val="009E52E0"/>
    <w:rsid w:val="009E5331"/>
    <w:rsid w:val="009E53FB"/>
    <w:rsid w:val="009E547D"/>
    <w:rsid w:val="009E5481"/>
    <w:rsid w:val="009E54A7"/>
    <w:rsid w:val="009E56AC"/>
    <w:rsid w:val="009E56FC"/>
    <w:rsid w:val="009E5814"/>
    <w:rsid w:val="009E582E"/>
    <w:rsid w:val="009E5967"/>
    <w:rsid w:val="009E5998"/>
    <w:rsid w:val="009E5A11"/>
    <w:rsid w:val="009E5A95"/>
    <w:rsid w:val="009E5AB6"/>
    <w:rsid w:val="009E5B13"/>
    <w:rsid w:val="009E5B61"/>
    <w:rsid w:val="009E5BDA"/>
    <w:rsid w:val="009E5C98"/>
    <w:rsid w:val="009E5CB4"/>
    <w:rsid w:val="009E5CE6"/>
    <w:rsid w:val="009E5CE8"/>
    <w:rsid w:val="009E5D2B"/>
    <w:rsid w:val="009E5D3D"/>
    <w:rsid w:val="009E5D60"/>
    <w:rsid w:val="009E5E21"/>
    <w:rsid w:val="009E5E96"/>
    <w:rsid w:val="009E5EC6"/>
    <w:rsid w:val="009E5FBA"/>
    <w:rsid w:val="009E60AA"/>
    <w:rsid w:val="009E60AE"/>
    <w:rsid w:val="009E60E8"/>
    <w:rsid w:val="009E61EF"/>
    <w:rsid w:val="009E62A8"/>
    <w:rsid w:val="009E62A9"/>
    <w:rsid w:val="009E63C1"/>
    <w:rsid w:val="009E650E"/>
    <w:rsid w:val="009E6629"/>
    <w:rsid w:val="009E669B"/>
    <w:rsid w:val="009E66AF"/>
    <w:rsid w:val="009E675B"/>
    <w:rsid w:val="009E684E"/>
    <w:rsid w:val="009E695D"/>
    <w:rsid w:val="009E69F9"/>
    <w:rsid w:val="009E6B62"/>
    <w:rsid w:val="009E6B64"/>
    <w:rsid w:val="009E6B91"/>
    <w:rsid w:val="009E6BD1"/>
    <w:rsid w:val="009E6CDC"/>
    <w:rsid w:val="009E6DDC"/>
    <w:rsid w:val="009E6EC4"/>
    <w:rsid w:val="009E6ECB"/>
    <w:rsid w:val="009E6F40"/>
    <w:rsid w:val="009E6F85"/>
    <w:rsid w:val="009E702E"/>
    <w:rsid w:val="009E704A"/>
    <w:rsid w:val="009E72CD"/>
    <w:rsid w:val="009E72E0"/>
    <w:rsid w:val="009E7453"/>
    <w:rsid w:val="009E7555"/>
    <w:rsid w:val="009E7557"/>
    <w:rsid w:val="009E7769"/>
    <w:rsid w:val="009E779F"/>
    <w:rsid w:val="009E7827"/>
    <w:rsid w:val="009E78AD"/>
    <w:rsid w:val="009E78F3"/>
    <w:rsid w:val="009E78F5"/>
    <w:rsid w:val="009E79D4"/>
    <w:rsid w:val="009E7AA1"/>
    <w:rsid w:val="009E7C08"/>
    <w:rsid w:val="009E7C0F"/>
    <w:rsid w:val="009E7C3F"/>
    <w:rsid w:val="009E7CFA"/>
    <w:rsid w:val="009E7D19"/>
    <w:rsid w:val="009E7D21"/>
    <w:rsid w:val="009E7E37"/>
    <w:rsid w:val="009F0085"/>
    <w:rsid w:val="009F00E7"/>
    <w:rsid w:val="009F011B"/>
    <w:rsid w:val="009F023A"/>
    <w:rsid w:val="009F028C"/>
    <w:rsid w:val="009F0415"/>
    <w:rsid w:val="009F04C4"/>
    <w:rsid w:val="009F04E8"/>
    <w:rsid w:val="009F050A"/>
    <w:rsid w:val="009F0510"/>
    <w:rsid w:val="009F0547"/>
    <w:rsid w:val="009F05BA"/>
    <w:rsid w:val="009F066B"/>
    <w:rsid w:val="009F0685"/>
    <w:rsid w:val="009F06F8"/>
    <w:rsid w:val="009F0765"/>
    <w:rsid w:val="009F0882"/>
    <w:rsid w:val="009F0A40"/>
    <w:rsid w:val="009F0A43"/>
    <w:rsid w:val="009F0C21"/>
    <w:rsid w:val="009F0C64"/>
    <w:rsid w:val="009F0C86"/>
    <w:rsid w:val="009F0D14"/>
    <w:rsid w:val="009F0DBE"/>
    <w:rsid w:val="009F0DD2"/>
    <w:rsid w:val="009F0DDF"/>
    <w:rsid w:val="009F0E70"/>
    <w:rsid w:val="009F1033"/>
    <w:rsid w:val="009F11FF"/>
    <w:rsid w:val="009F129B"/>
    <w:rsid w:val="009F12C4"/>
    <w:rsid w:val="009F1530"/>
    <w:rsid w:val="009F1662"/>
    <w:rsid w:val="009F1778"/>
    <w:rsid w:val="009F17A2"/>
    <w:rsid w:val="009F180F"/>
    <w:rsid w:val="009F18B0"/>
    <w:rsid w:val="009F1923"/>
    <w:rsid w:val="009F1972"/>
    <w:rsid w:val="009F1B39"/>
    <w:rsid w:val="009F1CC4"/>
    <w:rsid w:val="009F1CCB"/>
    <w:rsid w:val="009F1CD5"/>
    <w:rsid w:val="009F1D3E"/>
    <w:rsid w:val="009F1E1D"/>
    <w:rsid w:val="009F1E69"/>
    <w:rsid w:val="009F1EC5"/>
    <w:rsid w:val="009F1EDC"/>
    <w:rsid w:val="009F1F54"/>
    <w:rsid w:val="009F1F63"/>
    <w:rsid w:val="009F1F7E"/>
    <w:rsid w:val="009F1F96"/>
    <w:rsid w:val="009F20F0"/>
    <w:rsid w:val="009F21F5"/>
    <w:rsid w:val="009F22C4"/>
    <w:rsid w:val="009F2326"/>
    <w:rsid w:val="009F2397"/>
    <w:rsid w:val="009F242E"/>
    <w:rsid w:val="009F25D5"/>
    <w:rsid w:val="009F262C"/>
    <w:rsid w:val="009F26BB"/>
    <w:rsid w:val="009F2796"/>
    <w:rsid w:val="009F27CB"/>
    <w:rsid w:val="009F2823"/>
    <w:rsid w:val="009F2855"/>
    <w:rsid w:val="009F2876"/>
    <w:rsid w:val="009F293F"/>
    <w:rsid w:val="009F2950"/>
    <w:rsid w:val="009F29A3"/>
    <w:rsid w:val="009F2A1B"/>
    <w:rsid w:val="009F2B40"/>
    <w:rsid w:val="009F2B5B"/>
    <w:rsid w:val="009F2BED"/>
    <w:rsid w:val="009F2C28"/>
    <w:rsid w:val="009F2C8A"/>
    <w:rsid w:val="009F2CF0"/>
    <w:rsid w:val="009F2D10"/>
    <w:rsid w:val="009F2D16"/>
    <w:rsid w:val="009F2DA4"/>
    <w:rsid w:val="009F2EAA"/>
    <w:rsid w:val="009F2EFD"/>
    <w:rsid w:val="009F30A3"/>
    <w:rsid w:val="009F30DA"/>
    <w:rsid w:val="009F310C"/>
    <w:rsid w:val="009F318C"/>
    <w:rsid w:val="009F31AD"/>
    <w:rsid w:val="009F3224"/>
    <w:rsid w:val="009F3255"/>
    <w:rsid w:val="009F32A7"/>
    <w:rsid w:val="009F340C"/>
    <w:rsid w:val="009F3454"/>
    <w:rsid w:val="009F3480"/>
    <w:rsid w:val="009F3587"/>
    <w:rsid w:val="009F3676"/>
    <w:rsid w:val="009F36CB"/>
    <w:rsid w:val="009F37EB"/>
    <w:rsid w:val="009F38A8"/>
    <w:rsid w:val="009F3958"/>
    <w:rsid w:val="009F3BB7"/>
    <w:rsid w:val="009F3BF4"/>
    <w:rsid w:val="009F3CA2"/>
    <w:rsid w:val="009F3CD2"/>
    <w:rsid w:val="009F3D82"/>
    <w:rsid w:val="009F3DFC"/>
    <w:rsid w:val="009F3E75"/>
    <w:rsid w:val="009F3E9E"/>
    <w:rsid w:val="009F3EBE"/>
    <w:rsid w:val="009F4009"/>
    <w:rsid w:val="009F400A"/>
    <w:rsid w:val="009F4013"/>
    <w:rsid w:val="009F40FE"/>
    <w:rsid w:val="009F41F8"/>
    <w:rsid w:val="009F42B4"/>
    <w:rsid w:val="009F430B"/>
    <w:rsid w:val="009F4320"/>
    <w:rsid w:val="009F43B8"/>
    <w:rsid w:val="009F4541"/>
    <w:rsid w:val="009F46A2"/>
    <w:rsid w:val="009F46C5"/>
    <w:rsid w:val="009F4744"/>
    <w:rsid w:val="009F47BF"/>
    <w:rsid w:val="009F47D0"/>
    <w:rsid w:val="009F47D7"/>
    <w:rsid w:val="009F47EB"/>
    <w:rsid w:val="009F4922"/>
    <w:rsid w:val="009F4963"/>
    <w:rsid w:val="009F497F"/>
    <w:rsid w:val="009F49AA"/>
    <w:rsid w:val="009F49E3"/>
    <w:rsid w:val="009F4AB8"/>
    <w:rsid w:val="009F4AC0"/>
    <w:rsid w:val="009F4ACD"/>
    <w:rsid w:val="009F4B25"/>
    <w:rsid w:val="009F4B57"/>
    <w:rsid w:val="009F4B91"/>
    <w:rsid w:val="009F4BB0"/>
    <w:rsid w:val="009F4C01"/>
    <w:rsid w:val="009F4C66"/>
    <w:rsid w:val="009F4D0C"/>
    <w:rsid w:val="009F4DEE"/>
    <w:rsid w:val="009F4E45"/>
    <w:rsid w:val="009F4E52"/>
    <w:rsid w:val="009F4E60"/>
    <w:rsid w:val="009F4E85"/>
    <w:rsid w:val="009F4F78"/>
    <w:rsid w:val="009F4FDD"/>
    <w:rsid w:val="009F4FFB"/>
    <w:rsid w:val="009F5007"/>
    <w:rsid w:val="009F5053"/>
    <w:rsid w:val="009F519C"/>
    <w:rsid w:val="009F51A1"/>
    <w:rsid w:val="009F5238"/>
    <w:rsid w:val="009F540A"/>
    <w:rsid w:val="009F5442"/>
    <w:rsid w:val="009F549D"/>
    <w:rsid w:val="009F552C"/>
    <w:rsid w:val="009F553F"/>
    <w:rsid w:val="009F554F"/>
    <w:rsid w:val="009F556A"/>
    <w:rsid w:val="009F5579"/>
    <w:rsid w:val="009F55BF"/>
    <w:rsid w:val="009F562E"/>
    <w:rsid w:val="009F56A6"/>
    <w:rsid w:val="009F5780"/>
    <w:rsid w:val="009F57AF"/>
    <w:rsid w:val="009F586D"/>
    <w:rsid w:val="009F58C6"/>
    <w:rsid w:val="009F597B"/>
    <w:rsid w:val="009F5A4A"/>
    <w:rsid w:val="009F5A86"/>
    <w:rsid w:val="009F5B0A"/>
    <w:rsid w:val="009F5B25"/>
    <w:rsid w:val="009F5B5B"/>
    <w:rsid w:val="009F5B8F"/>
    <w:rsid w:val="009F5BD0"/>
    <w:rsid w:val="009F5C02"/>
    <w:rsid w:val="009F5CA0"/>
    <w:rsid w:val="009F5CF2"/>
    <w:rsid w:val="009F5CF3"/>
    <w:rsid w:val="009F5D15"/>
    <w:rsid w:val="009F5D27"/>
    <w:rsid w:val="009F5E00"/>
    <w:rsid w:val="009F5E1F"/>
    <w:rsid w:val="009F5EAB"/>
    <w:rsid w:val="009F5F15"/>
    <w:rsid w:val="009F617C"/>
    <w:rsid w:val="009F62A5"/>
    <w:rsid w:val="009F6358"/>
    <w:rsid w:val="009F636D"/>
    <w:rsid w:val="009F6485"/>
    <w:rsid w:val="009F6493"/>
    <w:rsid w:val="009F65EE"/>
    <w:rsid w:val="009F65F5"/>
    <w:rsid w:val="009F662F"/>
    <w:rsid w:val="009F66E3"/>
    <w:rsid w:val="009F6722"/>
    <w:rsid w:val="009F674C"/>
    <w:rsid w:val="009F67AE"/>
    <w:rsid w:val="009F67AF"/>
    <w:rsid w:val="009F67C1"/>
    <w:rsid w:val="009F681A"/>
    <w:rsid w:val="009F6855"/>
    <w:rsid w:val="009F6857"/>
    <w:rsid w:val="009F6A02"/>
    <w:rsid w:val="009F6A86"/>
    <w:rsid w:val="009F6B95"/>
    <w:rsid w:val="009F6B98"/>
    <w:rsid w:val="009F6BE5"/>
    <w:rsid w:val="009F6BFE"/>
    <w:rsid w:val="009F6C3B"/>
    <w:rsid w:val="009F6CB1"/>
    <w:rsid w:val="009F6D3D"/>
    <w:rsid w:val="009F6D47"/>
    <w:rsid w:val="009F6DED"/>
    <w:rsid w:val="009F6EDA"/>
    <w:rsid w:val="009F6FA2"/>
    <w:rsid w:val="009F7017"/>
    <w:rsid w:val="009F70BB"/>
    <w:rsid w:val="009F7199"/>
    <w:rsid w:val="009F71A0"/>
    <w:rsid w:val="009F71A1"/>
    <w:rsid w:val="009F7224"/>
    <w:rsid w:val="009F723D"/>
    <w:rsid w:val="009F72FE"/>
    <w:rsid w:val="009F7335"/>
    <w:rsid w:val="009F738B"/>
    <w:rsid w:val="009F73B1"/>
    <w:rsid w:val="009F758B"/>
    <w:rsid w:val="009F75A4"/>
    <w:rsid w:val="009F7629"/>
    <w:rsid w:val="009F7690"/>
    <w:rsid w:val="009F76C5"/>
    <w:rsid w:val="009F7702"/>
    <w:rsid w:val="009F77F8"/>
    <w:rsid w:val="009F7832"/>
    <w:rsid w:val="009F7837"/>
    <w:rsid w:val="009F790A"/>
    <w:rsid w:val="009F795B"/>
    <w:rsid w:val="009F7961"/>
    <w:rsid w:val="009F7964"/>
    <w:rsid w:val="009F7A06"/>
    <w:rsid w:val="009F7A2A"/>
    <w:rsid w:val="009F7BCE"/>
    <w:rsid w:val="009F7BDF"/>
    <w:rsid w:val="009F7BFA"/>
    <w:rsid w:val="009F7C03"/>
    <w:rsid w:val="009F7C31"/>
    <w:rsid w:val="009F7C3C"/>
    <w:rsid w:val="009F7C79"/>
    <w:rsid w:val="009F7CF3"/>
    <w:rsid w:val="009F7CF8"/>
    <w:rsid w:val="009F7D00"/>
    <w:rsid w:val="009F7D1C"/>
    <w:rsid w:val="009F7D55"/>
    <w:rsid w:val="009F7DD6"/>
    <w:rsid w:val="009F7E7C"/>
    <w:rsid w:val="009F7EE2"/>
    <w:rsid w:val="009F7F83"/>
    <w:rsid w:val="00A00071"/>
    <w:rsid w:val="00A00154"/>
    <w:rsid w:val="00A00156"/>
    <w:rsid w:val="00A0015F"/>
    <w:rsid w:val="00A0021F"/>
    <w:rsid w:val="00A0027A"/>
    <w:rsid w:val="00A0039A"/>
    <w:rsid w:val="00A003AB"/>
    <w:rsid w:val="00A003D1"/>
    <w:rsid w:val="00A0043B"/>
    <w:rsid w:val="00A004CC"/>
    <w:rsid w:val="00A0051B"/>
    <w:rsid w:val="00A00527"/>
    <w:rsid w:val="00A00565"/>
    <w:rsid w:val="00A0056F"/>
    <w:rsid w:val="00A005B4"/>
    <w:rsid w:val="00A00694"/>
    <w:rsid w:val="00A006A1"/>
    <w:rsid w:val="00A006EB"/>
    <w:rsid w:val="00A00755"/>
    <w:rsid w:val="00A00796"/>
    <w:rsid w:val="00A007D2"/>
    <w:rsid w:val="00A007F0"/>
    <w:rsid w:val="00A0091A"/>
    <w:rsid w:val="00A00A0D"/>
    <w:rsid w:val="00A00A30"/>
    <w:rsid w:val="00A00A5F"/>
    <w:rsid w:val="00A00B21"/>
    <w:rsid w:val="00A00BC6"/>
    <w:rsid w:val="00A00BF8"/>
    <w:rsid w:val="00A00DA7"/>
    <w:rsid w:val="00A00DC5"/>
    <w:rsid w:val="00A00DF3"/>
    <w:rsid w:val="00A00FC3"/>
    <w:rsid w:val="00A01003"/>
    <w:rsid w:val="00A010F2"/>
    <w:rsid w:val="00A01151"/>
    <w:rsid w:val="00A01195"/>
    <w:rsid w:val="00A01379"/>
    <w:rsid w:val="00A013EA"/>
    <w:rsid w:val="00A014E6"/>
    <w:rsid w:val="00A014E7"/>
    <w:rsid w:val="00A01528"/>
    <w:rsid w:val="00A015BD"/>
    <w:rsid w:val="00A015F8"/>
    <w:rsid w:val="00A0162D"/>
    <w:rsid w:val="00A016D8"/>
    <w:rsid w:val="00A016ED"/>
    <w:rsid w:val="00A016EE"/>
    <w:rsid w:val="00A01821"/>
    <w:rsid w:val="00A0188A"/>
    <w:rsid w:val="00A018BA"/>
    <w:rsid w:val="00A01B29"/>
    <w:rsid w:val="00A01B62"/>
    <w:rsid w:val="00A01C08"/>
    <w:rsid w:val="00A01E77"/>
    <w:rsid w:val="00A01EDB"/>
    <w:rsid w:val="00A01F06"/>
    <w:rsid w:val="00A01FF2"/>
    <w:rsid w:val="00A0206D"/>
    <w:rsid w:val="00A02147"/>
    <w:rsid w:val="00A0220C"/>
    <w:rsid w:val="00A0222C"/>
    <w:rsid w:val="00A02291"/>
    <w:rsid w:val="00A02297"/>
    <w:rsid w:val="00A02454"/>
    <w:rsid w:val="00A024D0"/>
    <w:rsid w:val="00A0265A"/>
    <w:rsid w:val="00A02750"/>
    <w:rsid w:val="00A02766"/>
    <w:rsid w:val="00A0289A"/>
    <w:rsid w:val="00A028BB"/>
    <w:rsid w:val="00A02989"/>
    <w:rsid w:val="00A02A13"/>
    <w:rsid w:val="00A02AB5"/>
    <w:rsid w:val="00A02BB2"/>
    <w:rsid w:val="00A02BC7"/>
    <w:rsid w:val="00A02BD9"/>
    <w:rsid w:val="00A02BF5"/>
    <w:rsid w:val="00A02C3D"/>
    <w:rsid w:val="00A02C55"/>
    <w:rsid w:val="00A02CD0"/>
    <w:rsid w:val="00A02D1D"/>
    <w:rsid w:val="00A02D40"/>
    <w:rsid w:val="00A02D5B"/>
    <w:rsid w:val="00A02DCC"/>
    <w:rsid w:val="00A02E89"/>
    <w:rsid w:val="00A02EFE"/>
    <w:rsid w:val="00A02FCA"/>
    <w:rsid w:val="00A03081"/>
    <w:rsid w:val="00A0311E"/>
    <w:rsid w:val="00A0323A"/>
    <w:rsid w:val="00A032BA"/>
    <w:rsid w:val="00A03325"/>
    <w:rsid w:val="00A034BC"/>
    <w:rsid w:val="00A035DF"/>
    <w:rsid w:val="00A03619"/>
    <w:rsid w:val="00A03684"/>
    <w:rsid w:val="00A03794"/>
    <w:rsid w:val="00A037DB"/>
    <w:rsid w:val="00A03803"/>
    <w:rsid w:val="00A03864"/>
    <w:rsid w:val="00A0386B"/>
    <w:rsid w:val="00A03969"/>
    <w:rsid w:val="00A039A0"/>
    <w:rsid w:val="00A039C1"/>
    <w:rsid w:val="00A039E5"/>
    <w:rsid w:val="00A03B44"/>
    <w:rsid w:val="00A03BD6"/>
    <w:rsid w:val="00A03C1F"/>
    <w:rsid w:val="00A03EC1"/>
    <w:rsid w:val="00A03EFC"/>
    <w:rsid w:val="00A03F42"/>
    <w:rsid w:val="00A03F50"/>
    <w:rsid w:val="00A04043"/>
    <w:rsid w:val="00A04143"/>
    <w:rsid w:val="00A04201"/>
    <w:rsid w:val="00A04233"/>
    <w:rsid w:val="00A0427E"/>
    <w:rsid w:val="00A042C0"/>
    <w:rsid w:val="00A042F1"/>
    <w:rsid w:val="00A042FE"/>
    <w:rsid w:val="00A04471"/>
    <w:rsid w:val="00A0451D"/>
    <w:rsid w:val="00A045BC"/>
    <w:rsid w:val="00A04601"/>
    <w:rsid w:val="00A046BF"/>
    <w:rsid w:val="00A04737"/>
    <w:rsid w:val="00A04887"/>
    <w:rsid w:val="00A04902"/>
    <w:rsid w:val="00A04A13"/>
    <w:rsid w:val="00A04ABB"/>
    <w:rsid w:val="00A04AD1"/>
    <w:rsid w:val="00A04B83"/>
    <w:rsid w:val="00A04BAE"/>
    <w:rsid w:val="00A04BF6"/>
    <w:rsid w:val="00A04CF2"/>
    <w:rsid w:val="00A04D54"/>
    <w:rsid w:val="00A04D63"/>
    <w:rsid w:val="00A04EBF"/>
    <w:rsid w:val="00A04F75"/>
    <w:rsid w:val="00A04F8F"/>
    <w:rsid w:val="00A04FF6"/>
    <w:rsid w:val="00A04FF9"/>
    <w:rsid w:val="00A0518D"/>
    <w:rsid w:val="00A0526D"/>
    <w:rsid w:val="00A0533E"/>
    <w:rsid w:val="00A053F1"/>
    <w:rsid w:val="00A055A3"/>
    <w:rsid w:val="00A05719"/>
    <w:rsid w:val="00A05892"/>
    <w:rsid w:val="00A058C1"/>
    <w:rsid w:val="00A05952"/>
    <w:rsid w:val="00A0599F"/>
    <w:rsid w:val="00A059C7"/>
    <w:rsid w:val="00A059FE"/>
    <w:rsid w:val="00A05A57"/>
    <w:rsid w:val="00A05AD5"/>
    <w:rsid w:val="00A05B37"/>
    <w:rsid w:val="00A05B42"/>
    <w:rsid w:val="00A05B9A"/>
    <w:rsid w:val="00A05C3F"/>
    <w:rsid w:val="00A05C48"/>
    <w:rsid w:val="00A05C8A"/>
    <w:rsid w:val="00A05D94"/>
    <w:rsid w:val="00A05DB0"/>
    <w:rsid w:val="00A05F68"/>
    <w:rsid w:val="00A05FDB"/>
    <w:rsid w:val="00A06120"/>
    <w:rsid w:val="00A0612D"/>
    <w:rsid w:val="00A062A2"/>
    <w:rsid w:val="00A0637F"/>
    <w:rsid w:val="00A0639F"/>
    <w:rsid w:val="00A06423"/>
    <w:rsid w:val="00A0642E"/>
    <w:rsid w:val="00A06437"/>
    <w:rsid w:val="00A0643C"/>
    <w:rsid w:val="00A0646C"/>
    <w:rsid w:val="00A064D8"/>
    <w:rsid w:val="00A06553"/>
    <w:rsid w:val="00A06559"/>
    <w:rsid w:val="00A0659C"/>
    <w:rsid w:val="00A065FB"/>
    <w:rsid w:val="00A067CA"/>
    <w:rsid w:val="00A0680C"/>
    <w:rsid w:val="00A06861"/>
    <w:rsid w:val="00A068F2"/>
    <w:rsid w:val="00A06A57"/>
    <w:rsid w:val="00A06B30"/>
    <w:rsid w:val="00A06B39"/>
    <w:rsid w:val="00A06B7C"/>
    <w:rsid w:val="00A06BC7"/>
    <w:rsid w:val="00A06CC7"/>
    <w:rsid w:val="00A06DF5"/>
    <w:rsid w:val="00A06E0A"/>
    <w:rsid w:val="00A06E73"/>
    <w:rsid w:val="00A06F4E"/>
    <w:rsid w:val="00A06F58"/>
    <w:rsid w:val="00A06FEC"/>
    <w:rsid w:val="00A07042"/>
    <w:rsid w:val="00A0709D"/>
    <w:rsid w:val="00A070DF"/>
    <w:rsid w:val="00A070E2"/>
    <w:rsid w:val="00A07106"/>
    <w:rsid w:val="00A0710A"/>
    <w:rsid w:val="00A0722A"/>
    <w:rsid w:val="00A072AB"/>
    <w:rsid w:val="00A072AF"/>
    <w:rsid w:val="00A072EA"/>
    <w:rsid w:val="00A0733A"/>
    <w:rsid w:val="00A0737A"/>
    <w:rsid w:val="00A0744B"/>
    <w:rsid w:val="00A0744E"/>
    <w:rsid w:val="00A07461"/>
    <w:rsid w:val="00A07497"/>
    <w:rsid w:val="00A074B8"/>
    <w:rsid w:val="00A074CC"/>
    <w:rsid w:val="00A074CF"/>
    <w:rsid w:val="00A074E9"/>
    <w:rsid w:val="00A074EE"/>
    <w:rsid w:val="00A075AD"/>
    <w:rsid w:val="00A0766A"/>
    <w:rsid w:val="00A07693"/>
    <w:rsid w:val="00A076E3"/>
    <w:rsid w:val="00A07790"/>
    <w:rsid w:val="00A077FD"/>
    <w:rsid w:val="00A07841"/>
    <w:rsid w:val="00A078AF"/>
    <w:rsid w:val="00A079A7"/>
    <w:rsid w:val="00A079EF"/>
    <w:rsid w:val="00A07A49"/>
    <w:rsid w:val="00A07A87"/>
    <w:rsid w:val="00A07B1A"/>
    <w:rsid w:val="00A07B3C"/>
    <w:rsid w:val="00A07BF9"/>
    <w:rsid w:val="00A07CEF"/>
    <w:rsid w:val="00A07CFE"/>
    <w:rsid w:val="00A07F12"/>
    <w:rsid w:val="00A07F86"/>
    <w:rsid w:val="00A10069"/>
    <w:rsid w:val="00A10098"/>
    <w:rsid w:val="00A100D3"/>
    <w:rsid w:val="00A1031B"/>
    <w:rsid w:val="00A10397"/>
    <w:rsid w:val="00A10400"/>
    <w:rsid w:val="00A10421"/>
    <w:rsid w:val="00A1042F"/>
    <w:rsid w:val="00A10448"/>
    <w:rsid w:val="00A104BF"/>
    <w:rsid w:val="00A104EE"/>
    <w:rsid w:val="00A10762"/>
    <w:rsid w:val="00A10801"/>
    <w:rsid w:val="00A10812"/>
    <w:rsid w:val="00A10831"/>
    <w:rsid w:val="00A1091A"/>
    <w:rsid w:val="00A10979"/>
    <w:rsid w:val="00A109C0"/>
    <w:rsid w:val="00A109F1"/>
    <w:rsid w:val="00A10A72"/>
    <w:rsid w:val="00A10AEF"/>
    <w:rsid w:val="00A10B65"/>
    <w:rsid w:val="00A10BC0"/>
    <w:rsid w:val="00A10C66"/>
    <w:rsid w:val="00A10C98"/>
    <w:rsid w:val="00A10D02"/>
    <w:rsid w:val="00A10D5C"/>
    <w:rsid w:val="00A10D9B"/>
    <w:rsid w:val="00A10EB0"/>
    <w:rsid w:val="00A10EDC"/>
    <w:rsid w:val="00A10F74"/>
    <w:rsid w:val="00A11002"/>
    <w:rsid w:val="00A11034"/>
    <w:rsid w:val="00A11129"/>
    <w:rsid w:val="00A11171"/>
    <w:rsid w:val="00A1124D"/>
    <w:rsid w:val="00A112E7"/>
    <w:rsid w:val="00A1135A"/>
    <w:rsid w:val="00A113DE"/>
    <w:rsid w:val="00A11462"/>
    <w:rsid w:val="00A1179B"/>
    <w:rsid w:val="00A1181F"/>
    <w:rsid w:val="00A118C8"/>
    <w:rsid w:val="00A118E2"/>
    <w:rsid w:val="00A118F7"/>
    <w:rsid w:val="00A11903"/>
    <w:rsid w:val="00A11B6A"/>
    <w:rsid w:val="00A11B75"/>
    <w:rsid w:val="00A11BAC"/>
    <w:rsid w:val="00A11BFC"/>
    <w:rsid w:val="00A11C47"/>
    <w:rsid w:val="00A11C89"/>
    <w:rsid w:val="00A11CD1"/>
    <w:rsid w:val="00A11DAA"/>
    <w:rsid w:val="00A11DD2"/>
    <w:rsid w:val="00A11EE0"/>
    <w:rsid w:val="00A11F87"/>
    <w:rsid w:val="00A12124"/>
    <w:rsid w:val="00A12140"/>
    <w:rsid w:val="00A121FE"/>
    <w:rsid w:val="00A122B9"/>
    <w:rsid w:val="00A12307"/>
    <w:rsid w:val="00A12323"/>
    <w:rsid w:val="00A12336"/>
    <w:rsid w:val="00A12391"/>
    <w:rsid w:val="00A123AE"/>
    <w:rsid w:val="00A123CE"/>
    <w:rsid w:val="00A124A3"/>
    <w:rsid w:val="00A124CA"/>
    <w:rsid w:val="00A125A9"/>
    <w:rsid w:val="00A125B8"/>
    <w:rsid w:val="00A1260A"/>
    <w:rsid w:val="00A126F1"/>
    <w:rsid w:val="00A12820"/>
    <w:rsid w:val="00A128B6"/>
    <w:rsid w:val="00A128C6"/>
    <w:rsid w:val="00A128ED"/>
    <w:rsid w:val="00A128FB"/>
    <w:rsid w:val="00A1292D"/>
    <w:rsid w:val="00A12973"/>
    <w:rsid w:val="00A12A0E"/>
    <w:rsid w:val="00A12AE0"/>
    <w:rsid w:val="00A12C0C"/>
    <w:rsid w:val="00A12E6B"/>
    <w:rsid w:val="00A12F31"/>
    <w:rsid w:val="00A12FC1"/>
    <w:rsid w:val="00A13011"/>
    <w:rsid w:val="00A13044"/>
    <w:rsid w:val="00A1310B"/>
    <w:rsid w:val="00A13130"/>
    <w:rsid w:val="00A131BC"/>
    <w:rsid w:val="00A132AC"/>
    <w:rsid w:val="00A132BD"/>
    <w:rsid w:val="00A132E2"/>
    <w:rsid w:val="00A13329"/>
    <w:rsid w:val="00A13474"/>
    <w:rsid w:val="00A13491"/>
    <w:rsid w:val="00A134F6"/>
    <w:rsid w:val="00A1357C"/>
    <w:rsid w:val="00A13612"/>
    <w:rsid w:val="00A1366F"/>
    <w:rsid w:val="00A13671"/>
    <w:rsid w:val="00A136A9"/>
    <w:rsid w:val="00A13877"/>
    <w:rsid w:val="00A138DC"/>
    <w:rsid w:val="00A13918"/>
    <w:rsid w:val="00A13991"/>
    <w:rsid w:val="00A139C3"/>
    <w:rsid w:val="00A13A50"/>
    <w:rsid w:val="00A13A65"/>
    <w:rsid w:val="00A13B2A"/>
    <w:rsid w:val="00A13BF2"/>
    <w:rsid w:val="00A13C1F"/>
    <w:rsid w:val="00A13C7B"/>
    <w:rsid w:val="00A13CF2"/>
    <w:rsid w:val="00A13D0F"/>
    <w:rsid w:val="00A13D72"/>
    <w:rsid w:val="00A13D76"/>
    <w:rsid w:val="00A13E0B"/>
    <w:rsid w:val="00A13E4E"/>
    <w:rsid w:val="00A13E51"/>
    <w:rsid w:val="00A13EDB"/>
    <w:rsid w:val="00A13F51"/>
    <w:rsid w:val="00A13F9D"/>
    <w:rsid w:val="00A13FDF"/>
    <w:rsid w:val="00A13FEE"/>
    <w:rsid w:val="00A140BA"/>
    <w:rsid w:val="00A140FF"/>
    <w:rsid w:val="00A14133"/>
    <w:rsid w:val="00A14140"/>
    <w:rsid w:val="00A1415E"/>
    <w:rsid w:val="00A141D6"/>
    <w:rsid w:val="00A14256"/>
    <w:rsid w:val="00A142B7"/>
    <w:rsid w:val="00A1432B"/>
    <w:rsid w:val="00A144F6"/>
    <w:rsid w:val="00A1457D"/>
    <w:rsid w:val="00A145F4"/>
    <w:rsid w:val="00A14661"/>
    <w:rsid w:val="00A146BB"/>
    <w:rsid w:val="00A146D3"/>
    <w:rsid w:val="00A147E5"/>
    <w:rsid w:val="00A148DE"/>
    <w:rsid w:val="00A14987"/>
    <w:rsid w:val="00A14A39"/>
    <w:rsid w:val="00A14A73"/>
    <w:rsid w:val="00A14AFB"/>
    <w:rsid w:val="00A14BE7"/>
    <w:rsid w:val="00A14C0A"/>
    <w:rsid w:val="00A14C3E"/>
    <w:rsid w:val="00A14CBF"/>
    <w:rsid w:val="00A14DAB"/>
    <w:rsid w:val="00A14E82"/>
    <w:rsid w:val="00A14EBF"/>
    <w:rsid w:val="00A14F0B"/>
    <w:rsid w:val="00A14F90"/>
    <w:rsid w:val="00A14FB6"/>
    <w:rsid w:val="00A14FBB"/>
    <w:rsid w:val="00A14FBC"/>
    <w:rsid w:val="00A14FF4"/>
    <w:rsid w:val="00A15031"/>
    <w:rsid w:val="00A15038"/>
    <w:rsid w:val="00A1507F"/>
    <w:rsid w:val="00A150D0"/>
    <w:rsid w:val="00A150D3"/>
    <w:rsid w:val="00A15157"/>
    <w:rsid w:val="00A15194"/>
    <w:rsid w:val="00A15259"/>
    <w:rsid w:val="00A152AB"/>
    <w:rsid w:val="00A1533E"/>
    <w:rsid w:val="00A1537A"/>
    <w:rsid w:val="00A154FB"/>
    <w:rsid w:val="00A15608"/>
    <w:rsid w:val="00A157E5"/>
    <w:rsid w:val="00A158C5"/>
    <w:rsid w:val="00A158C6"/>
    <w:rsid w:val="00A158F6"/>
    <w:rsid w:val="00A15922"/>
    <w:rsid w:val="00A15A78"/>
    <w:rsid w:val="00A15A98"/>
    <w:rsid w:val="00A15B86"/>
    <w:rsid w:val="00A15BB2"/>
    <w:rsid w:val="00A15C15"/>
    <w:rsid w:val="00A15C50"/>
    <w:rsid w:val="00A15D4C"/>
    <w:rsid w:val="00A15D9A"/>
    <w:rsid w:val="00A15DD2"/>
    <w:rsid w:val="00A15DD9"/>
    <w:rsid w:val="00A15E94"/>
    <w:rsid w:val="00A15EB7"/>
    <w:rsid w:val="00A15FE5"/>
    <w:rsid w:val="00A16016"/>
    <w:rsid w:val="00A16082"/>
    <w:rsid w:val="00A160E3"/>
    <w:rsid w:val="00A1615E"/>
    <w:rsid w:val="00A16167"/>
    <w:rsid w:val="00A16241"/>
    <w:rsid w:val="00A16267"/>
    <w:rsid w:val="00A164BF"/>
    <w:rsid w:val="00A1650E"/>
    <w:rsid w:val="00A1655E"/>
    <w:rsid w:val="00A16575"/>
    <w:rsid w:val="00A165CC"/>
    <w:rsid w:val="00A166BD"/>
    <w:rsid w:val="00A16703"/>
    <w:rsid w:val="00A16720"/>
    <w:rsid w:val="00A16814"/>
    <w:rsid w:val="00A16846"/>
    <w:rsid w:val="00A16925"/>
    <w:rsid w:val="00A16944"/>
    <w:rsid w:val="00A169CF"/>
    <w:rsid w:val="00A16A4F"/>
    <w:rsid w:val="00A16A9F"/>
    <w:rsid w:val="00A16AB2"/>
    <w:rsid w:val="00A16B71"/>
    <w:rsid w:val="00A16BB1"/>
    <w:rsid w:val="00A16BFA"/>
    <w:rsid w:val="00A16C6B"/>
    <w:rsid w:val="00A16CE6"/>
    <w:rsid w:val="00A16D42"/>
    <w:rsid w:val="00A16D93"/>
    <w:rsid w:val="00A16DE5"/>
    <w:rsid w:val="00A16E2C"/>
    <w:rsid w:val="00A16E61"/>
    <w:rsid w:val="00A16F62"/>
    <w:rsid w:val="00A17082"/>
    <w:rsid w:val="00A170F2"/>
    <w:rsid w:val="00A17143"/>
    <w:rsid w:val="00A171A9"/>
    <w:rsid w:val="00A171E1"/>
    <w:rsid w:val="00A17310"/>
    <w:rsid w:val="00A17353"/>
    <w:rsid w:val="00A173E2"/>
    <w:rsid w:val="00A1758C"/>
    <w:rsid w:val="00A17599"/>
    <w:rsid w:val="00A1760C"/>
    <w:rsid w:val="00A1768E"/>
    <w:rsid w:val="00A17701"/>
    <w:rsid w:val="00A1771A"/>
    <w:rsid w:val="00A17763"/>
    <w:rsid w:val="00A178DD"/>
    <w:rsid w:val="00A17ABE"/>
    <w:rsid w:val="00A17AD7"/>
    <w:rsid w:val="00A17C7E"/>
    <w:rsid w:val="00A17CAC"/>
    <w:rsid w:val="00A17CCC"/>
    <w:rsid w:val="00A17D7F"/>
    <w:rsid w:val="00A17F0B"/>
    <w:rsid w:val="00A17F84"/>
    <w:rsid w:val="00A17FC2"/>
    <w:rsid w:val="00A17FE0"/>
    <w:rsid w:val="00A17FFB"/>
    <w:rsid w:val="00A200AB"/>
    <w:rsid w:val="00A2019A"/>
    <w:rsid w:val="00A20280"/>
    <w:rsid w:val="00A20413"/>
    <w:rsid w:val="00A2054A"/>
    <w:rsid w:val="00A205B8"/>
    <w:rsid w:val="00A20626"/>
    <w:rsid w:val="00A20696"/>
    <w:rsid w:val="00A206BE"/>
    <w:rsid w:val="00A20774"/>
    <w:rsid w:val="00A20909"/>
    <w:rsid w:val="00A20995"/>
    <w:rsid w:val="00A20A96"/>
    <w:rsid w:val="00A20B06"/>
    <w:rsid w:val="00A20B84"/>
    <w:rsid w:val="00A20B8D"/>
    <w:rsid w:val="00A20C0A"/>
    <w:rsid w:val="00A20CDB"/>
    <w:rsid w:val="00A20D0A"/>
    <w:rsid w:val="00A20E0C"/>
    <w:rsid w:val="00A20E0F"/>
    <w:rsid w:val="00A20E34"/>
    <w:rsid w:val="00A20E44"/>
    <w:rsid w:val="00A20EFD"/>
    <w:rsid w:val="00A20F32"/>
    <w:rsid w:val="00A20F53"/>
    <w:rsid w:val="00A20F83"/>
    <w:rsid w:val="00A20FB0"/>
    <w:rsid w:val="00A21070"/>
    <w:rsid w:val="00A21079"/>
    <w:rsid w:val="00A210A1"/>
    <w:rsid w:val="00A210DC"/>
    <w:rsid w:val="00A2114A"/>
    <w:rsid w:val="00A21197"/>
    <w:rsid w:val="00A21205"/>
    <w:rsid w:val="00A21228"/>
    <w:rsid w:val="00A212B4"/>
    <w:rsid w:val="00A21359"/>
    <w:rsid w:val="00A213B5"/>
    <w:rsid w:val="00A213E8"/>
    <w:rsid w:val="00A2142C"/>
    <w:rsid w:val="00A2145C"/>
    <w:rsid w:val="00A214AE"/>
    <w:rsid w:val="00A21533"/>
    <w:rsid w:val="00A215DB"/>
    <w:rsid w:val="00A216E8"/>
    <w:rsid w:val="00A2178F"/>
    <w:rsid w:val="00A217A0"/>
    <w:rsid w:val="00A219CC"/>
    <w:rsid w:val="00A21B88"/>
    <w:rsid w:val="00A21C38"/>
    <w:rsid w:val="00A21C40"/>
    <w:rsid w:val="00A21E3F"/>
    <w:rsid w:val="00A220CE"/>
    <w:rsid w:val="00A2211F"/>
    <w:rsid w:val="00A2221D"/>
    <w:rsid w:val="00A223F8"/>
    <w:rsid w:val="00A22514"/>
    <w:rsid w:val="00A22533"/>
    <w:rsid w:val="00A225E6"/>
    <w:rsid w:val="00A2261F"/>
    <w:rsid w:val="00A22659"/>
    <w:rsid w:val="00A2265D"/>
    <w:rsid w:val="00A227F2"/>
    <w:rsid w:val="00A22805"/>
    <w:rsid w:val="00A228A3"/>
    <w:rsid w:val="00A228BC"/>
    <w:rsid w:val="00A22925"/>
    <w:rsid w:val="00A229FE"/>
    <w:rsid w:val="00A22B64"/>
    <w:rsid w:val="00A22B7E"/>
    <w:rsid w:val="00A22CE0"/>
    <w:rsid w:val="00A22E0D"/>
    <w:rsid w:val="00A22E12"/>
    <w:rsid w:val="00A22E70"/>
    <w:rsid w:val="00A22E88"/>
    <w:rsid w:val="00A230D0"/>
    <w:rsid w:val="00A230DD"/>
    <w:rsid w:val="00A23254"/>
    <w:rsid w:val="00A232A4"/>
    <w:rsid w:val="00A232C9"/>
    <w:rsid w:val="00A23691"/>
    <w:rsid w:val="00A236CE"/>
    <w:rsid w:val="00A236E7"/>
    <w:rsid w:val="00A23711"/>
    <w:rsid w:val="00A2374A"/>
    <w:rsid w:val="00A23814"/>
    <w:rsid w:val="00A23882"/>
    <w:rsid w:val="00A238F2"/>
    <w:rsid w:val="00A23930"/>
    <w:rsid w:val="00A2396E"/>
    <w:rsid w:val="00A239C0"/>
    <w:rsid w:val="00A239EB"/>
    <w:rsid w:val="00A23A80"/>
    <w:rsid w:val="00A23AB6"/>
    <w:rsid w:val="00A23B84"/>
    <w:rsid w:val="00A23BB0"/>
    <w:rsid w:val="00A23CB9"/>
    <w:rsid w:val="00A23D33"/>
    <w:rsid w:val="00A23D87"/>
    <w:rsid w:val="00A23D8D"/>
    <w:rsid w:val="00A23E0E"/>
    <w:rsid w:val="00A23E42"/>
    <w:rsid w:val="00A23F35"/>
    <w:rsid w:val="00A23FF6"/>
    <w:rsid w:val="00A24064"/>
    <w:rsid w:val="00A241F3"/>
    <w:rsid w:val="00A2422C"/>
    <w:rsid w:val="00A242E6"/>
    <w:rsid w:val="00A2431B"/>
    <w:rsid w:val="00A24347"/>
    <w:rsid w:val="00A243CD"/>
    <w:rsid w:val="00A243FA"/>
    <w:rsid w:val="00A24427"/>
    <w:rsid w:val="00A2445D"/>
    <w:rsid w:val="00A24495"/>
    <w:rsid w:val="00A244AA"/>
    <w:rsid w:val="00A2458D"/>
    <w:rsid w:val="00A245CC"/>
    <w:rsid w:val="00A2469D"/>
    <w:rsid w:val="00A246F5"/>
    <w:rsid w:val="00A2472A"/>
    <w:rsid w:val="00A24742"/>
    <w:rsid w:val="00A2491C"/>
    <w:rsid w:val="00A24AA7"/>
    <w:rsid w:val="00A24B32"/>
    <w:rsid w:val="00A24B4C"/>
    <w:rsid w:val="00A24B88"/>
    <w:rsid w:val="00A24BC4"/>
    <w:rsid w:val="00A24C4C"/>
    <w:rsid w:val="00A24C5C"/>
    <w:rsid w:val="00A24CC2"/>
    <w:rsid w:val="00A24CE2"/>
    <w:rsid w:val="00A24EC3"/>
    <w:rsid w:val="00A24F5A"/>
    <w:rsid w:val="00A2503C"/>
    <w:rsid w:val="00A25064"/>
    <w:rsid w:val="00A250F6"/>
    <w:rsid w:val="00A251DF"/>
    <w:rsid w:val="00A25202"/>
    <w:rsid w:val="00A25250"/>
    <w:rsid w:val="00A252E5"/>
    <w:rsid w:val="00A25460"/>
    <w:rsid w:val="00A25470"/>
    <w:rsid w:val="00A2548D"/>
    <w:rsid w:val="00A2549B"/>
    <w:rsid w:val="00A254E3"/>
    <w:rsid w:val="00A254F5"/>
    <w:rsid w:val="00A25634"/>
    <w:rsid w:val="00A25651"/>
    <w:rsid w:val="00A256E5"/>
    <w:rsid w:val="00A25705"/>
    <w:rsid w:val="00A25961"/>
    <w:rsid w:val="00A25A25"/>
    <w:rsid w:val="00A25A87"/>
    <w:rsid w:val="00A25B53"/>
    <w:rsid w:val="00A25B87"/>
    <w:rsid w:val="00A25BDD"/>
    <w:rsid w:val="00A25CE1"/>
    <w:rsid w:val="00A25CE9"/>
    <w:rsid w:val="00A25CEA"/>
    <w:rsid w:val="00A25DAF"/>
    <w:rsid w:val="00A25DCC"/>
    <w:rsid w:val="00A25EDD"/>
    <w:rsid w:val="00A25F3D"/>
    <w:rsid w:val="00A25FDB"/>
    <w:rsid w:val="00A25FFE"/>
    <w:rsid w:val="00A26065"/>
    <w:rsid w:val="00A2615D"/>
    <w:rsid w:val="00A2617F"/>
    <w:rsid w:val="00A261FF"/>
    <w:rsid w:val="00A2620A"/>
    <w:rsid w:val="00A26282"/>
    <w:rsid w:val="00A26301"/>
    <w:rsid w:val="00A2646B"/>
    <w:rsid w:val="00A2647C"/>
    <w:rsid w:val="00A2653F"/>
    <w:rsid w:val="00A26571"/>
    <w:rsid w:val="00A265BE"/>
    <w:rsid w:val="00A265D8"/>
    <w:rsid w:val="00A26615"/>
    <w:rsid w:val="00A26725"/>
    <w:rsid w:val="00A267C9"/>
    <w:rsid w:val="00A26809"/>
    <w:rsid w:val="00A268D1"/>
    <w:rsid w:val="00A26A8B"/>
    <w:rsid w:val="00A26B61"/>
    <w:rsid w:val="00A26B79"/>
    <w:rsid w:val="00A26C12"/>
    <w:rsid w:val="00A26C26"/>
    <w:rsid w:val="00A26C5E"/>
    <w:rsid w:val="00A26CD1"/>
    <w:rsid w:val="00A26D5C"/>
    <w:rsid w:val="00A26E39"/>
    <w:rsid w:val="00A26F56"/>
    <w:rsid w:val="00A27208"/>
    <w:rsid w:val="00A2722E"/>
    <w:rsid w:val="00A272A9"/>
    <w:rsid w:val="00A27350"/>
    <w:rsid w:val="00A273C4"/>
    <w:rsid w:val="00A27433"/>
    <w:rsid w:val="00A2769F"/>
    <w:rsid w:val="00A276B8"/>
    <w:rsid w:val="00A277C5"/>
    <w:rsid w:val="00A27812"/>
    <w:rsid w:val="00A2783A"/>
    <w:rsid w:val="00A27847"/>
    <w:rsid w:val="00A278B1"/>
    <w:rsid w:val="00A27949"/>
    <w:rsid w:val="00A27980"/>
    <w:rsid w:val="00A27C7C"/>
    <w:rsid w:val="00A27CDF"/>
    <w:rsid w:val="00A27D90"/>
    <w:rsid w:val="00A27DD8"/>
    <w:rsid w:val="00A27F24"/>
    <w:rsid w:val="00A27FAC"/>
    <w:rsid w:val="00A30031"/>
    <w:rsid w:val="00A301B4"/>
    <w:rsid w:val="00A30242"/>
    <w:rsid w:val="00A30285"/>
    <w:rsid w:val="00A3035E"/>
    <w:rsid w:val="00A303D5"/>
    <w:rsid w:val="00A30400"/>
    <w:rsid w:val="00A3053E"/>
    <w:rsid w:val="00A305AB"/>
    <w:rsid w:val="00A30670"/>
    <w:rsid w:val="00A30676"/>
    <w:rsid w:val="00A306F8"/>
    <w:rsid w:val="00A3070D"/>
    <w:rsid w:val="00A30716"/>
    <w:rsid w:val="00A3075C"/>
    <w:rsid w:val="00A30763"/>
    <w:rsid w:val="00A30777"/>
    <w:rsid w:val="00A307FB"/>
    <w:rsid w:val="00A3083A"/>
    <w:rsid w:val="00A308ED"/>
    <w:rsid w:val="00A30920"/>
    <w:rsid w:val="00A30970"/>
    <w:rsid w:val="00A309C1"/>
    <w:rsid w:val="00A309D9"/>
    <w:rsid w:val="00A309FC"/>
    <w:rsid w:val="00A30A3D"/>
    <w:rsid w:val="00A30A79"/>
    <w:rsid w:val="00A30AB4"/>
    <w:rsid w:val="00A30B57"/>
    <w:rsid w:val="00A30BE2"/>
    <w:rsid w:val="00A30C1A"/>
    <w:rsid w:val="00A30C94"/>
    <w:rsid w:val="00A30CBD"/>
    <w:rsid w:val="00A30D11"/>
    <w:rsid w:val="00A30D1B"/>
    <w:rsid w:val="00A30D91"/>
    <w:rsid w:val="00A30DC0"/>
    <w:rsid w:val="00A30E4B"/>
    <w:rsid w:val="00A30E72"/>
    <w:rsid w:val="00A30FCA"/>
    <w:rsid w:val="00A30FEF"/>
    <w:rsid w:val="00A3100C"/>
    <w:rsid w:val="00A310DC"/>
    <w:rsid w:val="00A31108"/>
    <w:rsid w:val="00A3113F"/>
    <w:rsid w:val="00A31149"/>
    <w:rsid w:val="00A31161"/>
    <w:rsid w:val="00A3118B"/>
    <w:rsid w:val="00A3118D"/>
    <w:rsid w:val="00A311ED"/>
    <w:rsid w:val="00A3123A"/>
    <w:rsid w:val="00A3127D"/>
    <w:rsid w:val="00A31286"/>
    <w:rsid w:val="00A3131C"/>
    <w:rsid w:val="00A3135F"/>
    <w:rsid w:val="00A313A9"/>
    <w:rsid w:val="00A313B9"/>
    <w:rsid w:val="00A313D7"/>
    <w:rsid w:val="00A3142E"/>
    <w:rsid w:val="00A314D0"/>
    <w:rsid w:val="00A31500"/>
    <w:rsid w:val="00A3152C"/>
    <w:rsid w:val="00A315DF"/>
    <w:rsid w:val="00A316BC"/>
    <w:rsid w:val="00A31725"/>
    <w:rsid w:val="00A31726"/>
    <w:rsid w:val="00A31800"/>
    <w:rsid w:val="00A318D1"/>
    <w:rsid w:val="00A31A0C"/>
    <w:rsid w:val="00A31AD8"/>
    <w:rsid w:val="00A31B60"/>
    <w:rsid w:val="00A31B70"/>
    <w:rsid w:val="00A32040"/>
    <w:rsid w:val="00A32096"/>
    <w:rsid w:val="00A32118"/>
    <w:rsid w:val="00A32155"/>
    <w:rsid w:val="00A321F0"/>
    <w:rsid w:val="00A3232D"/>
    <w:rsid w:val="00A3249E"/>
    <w:rsid w:val="00A324C2"/>
    <w:rsid w:val="00A325C5"/>
    <w:rsid w:val="00A32618"/>
    <w:rsid w:val="00A32632"/>
    <w:rsid w:val="00A32700"/>
    <w:rsid w:val="00A32714"/>
    <w:rsid w:val="00A32835"/>
    <w:rsid w:val="00A32882"/>
    <w:rsid w:val="00A32886"/>
    <w:rsid w:val="00A328F4"/>
    <w:rsid w:val="00A32BDE"/>
    <w:rsid w:val="00A32CE5"/>
    <w:rsid w:val="00A32D21"/>
    <w:rsid w:val="00A32D43"/>
    <w:rsid w:val="00A32F2B"/>
    <w:rsid w:val="00A32F47"/>
    <w:rsid w:val="00A32F5E"/>
    <w:rsid w:val="00A330A1"/>
    <w:rsid w:val="00A33104"/>
    <w:rsid w:val="00A33231"/>
    <w:rsid w:val="00A33242"/>
    <w:rsid w:val="00A33271"/>
    <w:rsid w:val="00A332C6"/>
    <w:rsid w:val="00A33311"/>
    <w:rsid w:val="00A3340B"/>
    <w:rsid w:val="00A3346B"/>
    <w:rsid w:val="00A3349F"/>
    <w:rsid w:val="00A33511"/>
    <w:rsid w:val="00A33524"/>
    <w:rsid w:val="00A335E9"/>
    <w:rsid w:val="00A3360D"/>
    <w:rsid w:val="00A336E4"/>
    <w:rsid w:val="00A3371F"/>
    <w:rsid w:val="00A33734"/>
    <w:rsid w:val="00A3373F"/>
    <w:rsid w:val="00A33749"/>
    <w:rsid w:val="00A33763"/>
    <w:rsid w:val="00A3378C"/>
    <w:rsid w:val="00A3395A"/>
    <w:rsid w:val="00A3397A"/>
    <w:rsid w:val="00A339E4"/>
    <w:rsid w:val="00A33A09"/>
    <w:rsid w:val="00A33A22"/>
    <w:rsid w:val="00A33A28"/>
    <w:rsid w:val="00A33A92"/>
    <w:rsid w:val="00A33B3A"/>
    <w:rsid w:val="00A33C45"/>
    <w:rsid w:val="00A33C89"/>
    <w:rsid w:val="00A33E0E"/>
    <w:rsid w:val="00A33E85"/>
    <w:rsid w:val="00A33EBC"/>
    <w:rsid w:val="00A33EDA"/>
    <w:rsid w:val="00A33EDB"/>
    <w:rsid w:val="00A33F93"/>
    <w:rsid w:val="00A3400D"/>
    <w:rsid w:val="00A3405B"/>
    <w:rsid w:val="00A34061"/>
    <w:rsid w:val="00A34113"/>
    <w:rsid w:val="00A34280"/>
    <w:rsid w:val="00A342E9"/>
    <w:rsid w:val="00A34406"/>
    <w:rsid w:val="00A34443"/>
    <w:rsid w:val="00A34460"/>
    <w:rsid w:val="00A34572"/>
    <w:rsid w:val="00A34579"/>
    <w:rsid w:val="00A34594"/>
    <w:rsid w:val="00A346E4"/>
    <w:rsid w:val="00A346F8"/>
    <w:rsid w:val="00A34720"/>
    <w:rsid w:val="00A34725"/>
    <w:rsid w:val="00A34943"/>
    <w:rsid w:val="00A3499C"/>
    <w:rsid w:val="00A349BF"/>
    <w:rsid w:val="00A34A17"/>
    <w:rsid w:val="00A34A1D"/>
    <w:rsid w:val="00A34A74"/>
    <w:rsid w:val="00A34B3F"/>
    <w:rsid w:val="00A34B7C"/>
    <w:rsid w:val="00A34C17"/>
    <w:rsid w:val="00A34CDA"/>
    <w:rsid w:val="00A34CEE"/>
    <w:rsid w:val="00A34D0D"/>
    <w:rsid w:val="00A35044"/>
    <w:rsid w:val="00A35052"/>
    <w:rsid w:val="00A35074"/>
    <w:rsid w:val="00A350E2"/>
    <w:rsid w:val="00A35298"/>
    <w:rsid w:val="00A35387"/>
    <w:rsid w:val="00A354AD"/>
    <w:rsid w:val="00A354F2"/>
    <w:rsid w:val="00A35520"/>
    <w:rsid w:val="00A35553"/>
    <w:rsid w:val="00A3557F"/>
    <w:rsid w:val="00A355D4"/>
    <w:rsid w:val="00A3564F"/>
    <w:rsid w:val="00A35652"/>
    <w:rsid w:val="00A3565B"/>
    <w:rsid w:val="00A35691"/>
    <w:rsid w:val="00A3578F"/>
    <w:rsid w:val="00A358A2"/>
    <w:rsid w:val="00A3592E"/>
    <w:rsid w:val="00A3593F"/>
    <w:rsid w:val="00A35A04"/>
    <w:rsid w:val="00A35C8B"/>
    <w:rsid w:val="00A35E42"/>
    <w:rsid w:val="00A35E65"/>
    <w:rsid w:val="00A35EBA"/>
    <w:rsid w:val="00A35EE6"/>
    <w:rsid w:val="00A35F2F"/>
    <w:rsid w:val="00A35F38"/>
    <w:rsid w:val="00A35F81"/>
    <w:rsid w:val="00A35FA2"/>
    <w:rsid w:val="00A35FAF"/>
    <w:rsid w:val="00A3609E"/>
    <w:rsid w:val="00A360E2"/>
    <w:rsid w:val="00A3611B"/>
    <w:rsid w:val="00A363AA"/>
    <w:rsid w:val="00A363B7"/>
    <w:rsid w:val="00A36403"/>
    <w:rsid w:val="00A364C1"/>
    <w:rsid w:val="00A36507"/>
    <w:rsid w:val="00A36546"/>
    <w:rsid w:val="00A3659A"/>
    <w:rsid w:val="00A365F9"/>
    <w:rsid w:val="00A36615"/>
    <w:rsid w:val="00A3669C"/>
    <w:rsid w:val="00A366A1"/>
    <w:rsid w:val="00A366A2"/>
    <w:rsid w:val="00A366FD"/>
    <w:rsid w:val="00A36914"/>
    <w:rsid w:val="00A369BA"/>
    <w:rsid w:val="00A36A6B"/>
    <w:rsid w:val="00A36B09"/>
    <w:rsid w:val="00A36B23"/>
    <w:rsid w:val="00A36B8C"/>
    <w:rsid w:val="00A36C20"/>
    <w:rsid w:val="00A36C4F"/>
    <w:rsid w:val="00A36D74"/>
    <w:rsid w:val="00A36E20"/>
    <w:rsid w:val="00A36E3E"/>
    <w:rsid w:val="00A36EA2"/>
    <w:rsid w:val="00A36EFB"/>
    <w:rsid w:val="00A36F04"/>
    <w:rsid w:val="00A36F0C"/>
    <w:rsid w:val="00A36F53"/>
    <w:rsid w:val="00A36F65"/>
    <w:rsid w:val="00A36F72"/>
    <w:rsid w:val="00A37008"/>
    <w:rsid w:val="00A37015"/>
    <w:rsid w:val="00A370E2"/>
    <w:rsid w:val="00A37101"/>
    <w:rsid w:val="00A37258"/>
    <w:rsid w:val="00A3730B"/>
    <w:rsid w:val="00A37328"/>
    <w:rsid w:val="00A37336"/>
    <w:rsid w:val="00A3734F"/>
    <w:rsid w:val="00A3738D"/>
    <w:rsid w:val="00A37421"/>
    <w:rsid w:val="00A3743F"/>
    <w:rsid w:val="00A37462"/>
    <w:rsid w:val="00A374FC"/>
    <w:rsid w:val="00A37630"/>
    <w:rsid w:val="00A37657"/>
    <w:rsid w:val="00A376A5"/>
    <w:rsid w:val="00A3771D"/>
    <w:rsid w:val="00A3772F"/>
    <w:rsid w:val="00A3792C"/>
    <w:rsid w:val="00A3799F"/>
    <w:rsid w:val="00A37A06"/>
    <w:rsid w:val="00A37A1B"/>
    <w:rsid w:val="00A37A29"/>
    <w:rsid w:val="00A37A90"/>
    <w:rsid w:val="00A37AA9"/>
    <w:rsid w:val="00A37BD2"/>
    <w:rsid w:val="00A37BE9"/>
    <w:rsid w:val="00A37C13"/>
    <w:rsid w:val="00A37C39"/>
    <w:rsid w:val="00A37D4E"/>
    <w:rsid w:val="00A37E16"/>
    <w:rsid w:val="00A37EA3"/>
    <w:rsid w:val="00A37EF3"/>
    <w:rsid w:val="00A40017"/>
    <w:rsid w:val="00A4015F"/>
    <w:rsid w:val="00A4020A"/>
    <w:rsid w:val="00A40230"/>
    <w:rsid w:val="00A4026F"/>
    <w:rsid w:val="00A40276"/>
    <w:rsid w:val="00A4028F"/>
    <w:rsid w:val="00A402DD"/>
    <w:rsid w:val="00A403A9"/>
    <w:rsid w:val="00A40415"/>
    <w:rsid w:val="00A4043F"/>
    <w:rsid w:val="00A404D3"/>
    <w:rsid w:val="00A40519"/>
    <w:rsid w:val="00A40568"/>
    <w:rsid w:val="00A405AA"/>
    <w:rsid w:val="00A4061B"/>
    <w:rsid w:val="00A40628"/>
    <w:rsid w:val="00A40725"/>
    <w:rsid w:val="00A4077E"/>
    <w:rsid w:val="00A40830"/>
    <w:rsid w:val="00A408A3"/>
    <w:rsid w:val="00A408AE"/>
    <w:rsid w:val="00A4097E"/>
    <w:rsid w:val="00A40980"/>
    <w:rsid w:val="00A409A4"/>
    <w:rsid w:val="00A409BB"/>
    <w:rsid w:val="00A40B53"/>
    <w:rsid w:val="00A40BF5"/>
    <w:rsid w:val="00A40D19"/>
    <w:rsid w:val="00A40D3E"/>
    <w:rsid w:val="00A40EB7"/>
    <w:rsid w:val="00A40EE6"/>
    <w:rsid w:val="00A40EEC"/>
    <w:rsid w:val="00A40EF0"/>
    <w:rsid w:val="00A40EF4"/>
    <w:rsid w:val="00A40F25"/>
    <w:rsid w:val="00A40F26"/>
    <w:rsid w:val="00A40F75"/>
    <w:rsid w:val="00A40F8A"/>
    <w:rsid w:val="00A4109B"/>
    <w:rsid w:val="00A41174"/>
    <w:rsid w:val="00A41197"/>
    <w:rsid w:val="00A4126D"/>
    <w:rsid w:val="00A41289"/>
    <w:rsid w:val="00A41317"/>
    <w:rsid w:val="00A413E6"/>
    <w:rsid w:val="00A414E6"/>
    <w:rsid w:val="00A41604"/>
    <w:rsid w:val="00A416FF"/>
    <w:rsid w:val="00A4170F"/>
    <w:rsid w:val="00A41886"/>
    <w:rsid w:val="00A418C1"/>
    <w:rsid w:val="00A418CA"/>
    <w:rsid w:val="00A41947"/>
    <w:rsid w:val="00A419E8"/>
    <w:rsid w:val="00A419F4"/>
    <w:rsid w:val="00A419F7"/>
    <w:rsid w:val="00A41AD1"/>
    <w:rsid w:val="00A41B8B"/>
    <w:rsid w:val="00A41C26"/>
    <w:rsid w:val="00A41CA7"/>
    <w:rsid w:val="00A41D94"/>
    <w:rsid w:val="00A41D96"/>
    <w:rsid w:val="00A41E04"/>
    <w:rsid w:val="00A41FE3"/>
    <w:rsid w:val="00A4208B"/>
    <w:rsid w:val="00A420C3"/>
    <w:rsid w:val="00A420FB"/>
    <w:rsid w:val="00A42107"/>
    <w:rsid w:val="00A42225"/>
    <w:rsid w:val="00A42316"/>
    <w:rsid w:val="00A42328"/>
    <w:rsid w:val="00A42379"/>
    <w:rsid w:val="00A42455"/>
    <w:rsid w:val="00A42481"/>
    <w:rsid w:val="00A42497"/>
    <w:rsid w:val="00A42604"/>
    <w:rsid w:val="00A4263A"/>
    <w:rsid w:val="00A4294D"/>
    <w:rsid w:val="00A4298F"/>
    <w:rsid w:val="00A429F0"/>
    <w:rsid w:val="00A42ABC"/>
    <w:rsid w:val="00A42AC2"/>
    <w:rsid w:val="00A42B1F"/>
    <w:rsid w:val="00A42B6B"/>
    <w:rsid w:val="00A42BCA"/>
    <w:rsid w:val="00A42BDC"/>
    <w:rsid w:val="00A42C18"/>
    <w:rsid w:val="00A42CAE"/>
    <w:rsid w:val="00A42D6D"/>
    <w:rsid w:val="00A42EFB"/>
    <w:rsid w:val="00A42F0D"/>
    <w:rsid w:val="00A42F3D"/>
    <w:rsid w:val="00A43018"/>
    <w:rsid w:val="00A43048"/>
    <w:rsid w:val="00A43097"/>
    <w:rsid w:val="00A43123"/>
    <w:rsid w:val="00A43178"/>
    <w:rsid w:val="00A432D1"/>
    <w:rsid w:val="00A43417"/>
    <w:rsid w:val="00A435B0"/>
    <w:rsid w:val="00A4362E"/>
    <w:rsid w:val="00A436D1"/>
    <w:rsid w:val="00A4370F"/>
    <w:rsid w:val="00A43A9B"/>
    <w:rsid w:val="00A43B34"/>
    <w:rsid w:val="00A43B3B"/>
    <w:rsid w:val="00A43B9C"/>
    <w:rsid w:val="00A43C0B"/>
    <w:rsid w:val="00A43D18"/>
    <w:rsid w:val="00A43D21"/>
    <w:rsid w:val="00A43D76"/>
    <w:rsid w:val="00A43E34"/>
    <w:rsid w:val="00A43EC2"/>
    <w:rsid w:val="00A43F76"/>
    <w:rsid w:val="00A440DD"/>
    <w:rsid w:val="00A440DE"/>
    <w:rsid w:val="00A4410B"/>
    <w:rsid w:val="00A44113"/>
    <w:rsid w:val="00A44239"/>
    <w:rsid w:val="00A44248"/>
    <w:rsid w:val="00A44283"/>
    <w:rsid w:val="00A4436E"/>
    <w:rsid w:val="00A4441D"/>
    <w:rsid w:val="00A444D9"/>
    <w:rsid w:val="00A4459B"/>
    <w:rsid w:val="00A4466D"/>
    <w:rsid w:val="00A447CE"/>
    <w:rsid w:val="00A44837"/>
    <w:rsid w:val="00A4483C"/>
    <w:rsid w:val="00A44865"/>
    <w:rsid w:val="00A44991"/>
    <w:rsid w:val="00A44A80"/>
    <w:rsid w:val="00A44B2E"/>
    <w:rsid w:val="00A44BB3"/>
    <w:rsid w:val="00A44BDC"/>
    <w:rsid w:val="00A44D6E"/>
    <w:rsid w:val="00A44FF5"/>
    <w:rsid w:val="00A45098"/>
    <w:rsid w:val="00A450BA"/>
    <w:rsid w:val="00A450C7"/>
    <w:rsid w:val="00A45122"/>
    <w:rsid w:val="00A45131"/>
    <w:rsid w:val="00A452D6"/>
    <w:rsid w:val="00A452D7"/>
    <w:rsid w:val="00A45416"/>
    <w:rsid w:val="00A45475"/>
    <w:rsid w:val="00A454DF"/>
    <w:rsid w:val="00A4552B"/>
    <w:rsid w:val="00A4558C"/>
    <w:rsid w:val="00A45703"/>
    <w:rsid w:val="00A45767"/>
    <w:rsid w:val="00A4577A"/>
    <w:rsid w:val="00A459C3"/>
    <w:rsid w:val="00A459DB"/>
    <w:rsid w:val="00A45AC0"/>
    <w:rsid w:val="00A45B5B"/>
    <w:rsid w:val="00A45B5E"/>
    <w:rsid w:val="00A45BE3"/>
    <w:rsid w:val="00A45C58"/>
    <w:rsid w:val="00A45C79"/>
    <w:rsid w:val="00A45CBB"/>
    <w:rsid w:val="00A45D2F"/>
    <w:rsid w:val="00A45DA9"/>
    <w:rsid w:val="00A45DC9"/>
    <w:rsid w:val="00A45E8D"/>
    <w:rsid w:val="00A45EDD"/>
    <w:rsid w:val="00A45F0F"/>
    <w:rsid w:val="00A4606F"/>
    <w:rsid w:val="00A460B2"/>
    <w:rsid w:val="00A46107"/>
    <w:rsid w:val="00A46167"/>
    <w:rsid w:val="00A461CF"/>
    <w:rsid w:val="00A462CC"/>
    <w:rsid w:val="00A462D4"/>
    <w:rsid w:val="00A46488"/>
    <w:rsid w:val="00A464CF"/>
    <w:rsid w:val="00A46500"/>
    <w:rsid w:val="00A4659D"/>
    <w:rsid w:val="00A4663B"/>
    <w:rsid w:val="00A46654"/>
    <w:rsid w:val="00A4673C"/>
    <w:rsid w:val="00A467B9"/>
    <w:rsid w:val="00A46854"/>
    <w:rsid w:val="00A4691B"/>
    <w:rsid w:val="00A4698F"/>
    <w:rsid w:val="00A469BC"/>
    <w:rsid w:val="00A469EA"/>
    <w:rsid w:val="00A46A0E"/>
    <w:rsid w:val="00A46A2F"/>
    <w:rsid w:val="00A46BA9"/>
    <w:rsid w:val="00A46BF6"/>
    <w:rsid w:val="00A46EA2"/>
    <w:rsid w:val="00A46EB5"/>
    <w:rsid w:val="00A46ED6"/>
    <w:rsid w:val="00A46F02"/>
    <w:rsid w:val="00A46FBD"/>
    <w:rsid w:val="00A4707F"/>
    <w:rsid w:val="00A47091"/>
    <w:rsid w:val="00A470BE"/>
    <w:rsid w:val="00A471DA"/>
    <w:rsid w:val="00A47201"/>
    <w:rsid w:val="00A47261"/>
    <w:rsid w:val="00A472A1"/>
    <w:rsid w:val="00A472A6"/>
    <w:rsid w:val="00A472C3"/>
    <w:rsid w:val="00A472E1"/>
    <w:rsid w:val="00A4733C"/>
    <w:rsid w:val="00A473F2"/>
    <w:rsid w:val="00A4743E"/>
    <w:rsid w:val="00A4759B"/>
    <w:rsid w:val="00A475A3"/>
    <w:rsid w:val="00A47633"/>
    <w:rsid w:val="00A47637"/>
    <w:rsid w:val="00A477E5"/>
    <w:rsid w:val="00A47A23"/>
    <w:rsid w:val="00A47A25"/>
    <w:rsid w:val="00A47A75"/>
    <w:rsid w:val="00A47AED"/>
    <w:rsid w:val="00A47B7E"/>
    <w:rsid w:val="00A47BC2"/>
    <w:rsid w:val="00A47CB0"/>
    <w:rsid w:val="00A47D90"/>
    <w:rsid w:val="00A47DC2"/>
    <w:rsid w:val="00A47E45"/>
    <w:rsid w:val="00A47E5F"/>
    <w:rsid w:val="00A47EFE"/>
    <w:rsid w:val="00A47F08"/>
    <w:rsid w:val="00A47FDA"/>
    <w:rsid w:val="00A50053"/>
    <w:rsid w:val="00A50079"/>
    <w:rsid w:val="00A500B0"/>
    <w:rsid w:val="00A500F0"/>
    <w:rsid w:val="00A50199"/>
    <w:rsid w:val="00A501D3"/>
    <w:rsid w:val="00A502BA"/>
    <w:rsid w:val="00A504E2"/>
    <w:rsid w:val="00A5053E"/>
    <w:rsid w:val="00A50557"/>
    <w:rsid w:val="00A50569"/>
    <w:rsid w:val="00A50660"/>
    <w:rsid w:val="00A5066B"/>
    <w:rsid w:val="00A5066D"/>
    <w:rsid w:val="00A50699"/>
    <w:rsid w:val="00A506DC"/>
    <w:rsid w:val="00A50745"/>
    <w:rsid w:val="00A50811"/>
    <w:rsid w:val="00A50996"/>
    <w:rsid w:val="00A509B8"/>
    <w:rsid w:val="00A50A12"/>
    <w:rsid w:val="00A50A2C"/>
    <w:rsid w:val="00A50A37"/>
    <w:rsid w:val="00A50A94"/>
    <w:rsid w:val="00A50ABF"/>
    <w:rsid w:val="00A50AE5"/>
    <w:rsid w:val="00A50B55"/>
    <w:rsid w:val="00A50B88"/>
    <w:rsid w:val="00A50CB6"/>
    <w:rsid w:val="00A50D67"/>
    <w:rsid w:val="00A50E0F"/>
    <w:rsid w:val="00A50E20"/>
    <w:rsid w:val="00A50E2C"/>
    <w:rsid w:val="00A510E9"/>
    <w:rsid w:val="00A51117"/>
    <w:rsid w:val="00A51174"/>
    <w:rsid w:val="00A511FD"/>
    <w:rsid w:val="00A51232"/>
    <w:rsid w:val="00A51259"/>
    <w:rsid w:val="00A51263"/>
    <w:rsid w:val="00A512CA"/>
    <w:rsid w:val="00A51318"/>
    <w:rsid w:val="00A5134B"/>
    <w:rsid w:val="00A51382"/>
    <w:rsid w:val="00A514A9"/>
    <w:rsid w:val="00A5153D"/>
    <w:rsid w:val="00A51600"/>
    <w:rsid w:val="00A51630"/>
    <w:rsid w:val="00A516D4"/>
    <w:rsid w:val="00A51720"/>
    <w:rsid w:val="00A51897"/>
    <w:rsid w:val="00A519EB"/>
    <w:rsid w:val="00A519F8"/>
    <w:rsid w:val="00A51AA6"/>
    <w:rsid w:val="00A51AE2"/>
    <w:rsid w:val="00A51B37"/>
    <w:rsid w:val="00A51B8C"/>
    <w:rsid w:val="00A51C2C"/>
    <w:rsid w:val="00A51CC5"/>
    <w:rsid w:val="00A51DB7"/>
    <w:rsid w:val="00A51E24"/>
    <w:rsid w:val="00A51E2D"/>
    <w:rsid w:val="00A51E59"/>
    <w:rsid w:val="00A51F43"/>
    <w:rsid w:val="00A52075"/>
    <w:rsid w:val="00A52146"/>
    <w:rsid w:val="00A521D5"/>
    <w:rsid w:val="00A52220"/>
    <w:rsid w:val="00A522F2"/>
    <w:rsid w:val="00A52381"/>
    <w:rsid w:val="00A52493"/>
    <w:rsid w:val="00A52524"/>
    <w:rsid w:val="00A5252B"/>
    <w:rsid w:val="00A525C0"/>
    <w:rsid w:val="00A525DB"/>
    <w:rsid w:val="00A525EA"/>
    <w:rsid w:val="00A52735"/>
    <w:rsid w:val="00A52767"/>
    <w:rsid w:val="00A52A18"/>
    <w:rsid w:val="00A52A1D"/>
    <w:rsid w:val="00A52A76"/>
    <w:rsid w:val="00A52A8E"/>
    <w:rsid w:val="00A52BA0"/>
    <w:rsid w:val="00A52C74"/>
    <w:rsid w:val="00A52C88"/>
    <w:rsid w:val="00A52DAE"/>
    <w:rsid w:val="00A52E69"/>
    <w:rsid w:val="00A52E7A"/>
    <w:rsid w:val="00A52F02"/>
    <w:rsid w:val="00A52F94"/>
    <w:rsid w:val="00A5302A"/>
    <w:rsid w:val="00A5304E"/>
    <w:rsid w:val="00A531A4"/>
    <w:rsid w:val="00A53271"/>
    <w:rsid w:val="00A533BE"/>
    <w:rsid w:val="00A533DD"/>
    <w:rsid w:val="00A533FB"/>
    <w:rsid w:val="00A53549"/>
    <w:rsid w:val="00A535CB"/>
    <w:rsid w:val="00A53609"/>
    <w:rsid w:val="00A536E5"/>
    <w:rsid w:val="00A53723"/>
    <w:rsid w:val="00A537A2"/>
    <w:rsid w:val="00A537AF"/>
    <w:rsid w:val="00A5386A"/>
    <w:rsid w:val="00A53882"/>
    <w:rsid w:val="00A538BD"/>
    <w:rsid w:val="00A5398E"/>
    <w:rsid w:val="00A53992"/>
    <w:rsid w:val="00A539BF"/>
    <w:rsid w:val="00A53B9C"/>
    <w:rsid w:val="00A53BA4"/>
    <w:rsid w:val="00A53C0D"/>
    <w:rsid w:val="00A53C2F"/>
    <w:rsid w:val="00A53C37"/>
    <w:rsid w:val="00A53C6A"/>
    <w:rsid w:val="00A53D0C"/>
    <w:rsid w:val="00A53D33"/>
    <w:rsid w:val="00A53D72"/>
    <w:rsid w:val="00A53E4B"/>
    <w:rsid w:val="00A53F60"/>
    <w:rsid w:val="00A53FAC"/>
    <w:rsid w:val="00A54269"/>
    <w:rsid w:val="00A54318"/>
    <w:rsid w:val="00A543CA"/>
    <w:rsid w:val="00A544C8"/>
    <w:rsid w:val="00A54609"/>
    <w:rsid w:val="00A546AC"/>
    <w:rsid w:val="00A54712"/>
    <w:rsid w:val="00A54849"/>
    <w:rsid w:val="00A54857"/>
    <w:rsid w:val="00A54886"/>
    <w:rsid w:val="00A5494D"/>
    <w:rsid w:val="00A549B1"/>
    <w:rsid w:val="00A54A3C"/>
    <w:rsid w:val="00A54A64"/>
    <w:rsid w:val="00A54AC6"/>
    <w:rsid w:val="00A54BA7"/>
    <w:rsid w:val="00A54C06"/>
    <w:rsid w:val="00A54CAC"/>
    <w:rsid w:val="00A54D55"/>
    <w:rsid w:val="00A54E39"/>
    <w:rsid w:val="00A54E4A"/>
    <w:rsid w:val="00A54F3C"/>
    <w:rsid w:val="00A55011"/>
    <w:rsid w:val="00A551BF"/>
    <w:rsid w:val="00A551F4"/>
    <w:rsid w:val="00A55261"/>
    <w:rsid w:val="00A5526B"/>
    <w:rsid w:val="00A552B8"/>
    <w:rsid w:val="00A55399"/>
    <w:rsid w:val="00A553AA"/>
    <w:rsid w:val="00A55434"/>
    <w:rsid w:val="00A554CA"/>
    <w:rsid w:val="00A5558A"/>
    <w:rsid w:val="00A555D9"/>
    <w:rsid w:val="00A556C3"/>
    <w:rsid w:val="00A55707"/>
    <w:rsid w:val="00A557A4"/>
    <w:rsid w:val="00A557A7"/>
    <w:rsid w:val="00A557B5"/>
    <w:rsid w:val="00A5588F"/>
    <w:rsid w:val="00A558D9"/>
    <w:rsid w:val="00A5595C"/>
    <w:rsid w:val="00A5597A"/>
    <w:rsid w:val="00A55AB7"/>
    <w:rsid w:val="00A55B9E"/>
    <w:rsid w:val="00A55BD5"/>
    <w:rsid w:val="00A55CF3"/>
    <w:rsid w:val="00A55D21"/>
    <w:rsid w:val="00A55DA5"/>
    <w:rsid w:val="00A55F97"/>
    <w:rsid w:val="00A55FF7"/>
    <w:rsid w:val="00A56007"/>
    <w:rsid w:val="00A56093"/>
    <w:rsid w:val="00A560EB"/>
    <w:rsid w:val="00A560EC"/>
    <w:rsid w:val="00A561F3"/>
    <w:rsid w:val="00A56219"/>
    <w:rsid w:val="00A56237"/>
    <w:rsid w:val="00A5627C"/>
    <w:rsid w:val="00A5627E"/>
    <w:rsid w:val="00A5632E"/>
    <w:rsid w:val="00A564EB"/>
    <w:rsid w:val="00A5658C"/>
    <w:rsid w:val="00A565AD"/>
    <w:rsid w:val="00A56602"/>
    <w:rsid w:val="00A5666A"/>
    <w:rsid w:val="00A566A0"/>
    <w:rsid w:val="00A56707"/>
    <w:rsid w:val="00A56835"/>
    <w:rsid w:val="00A56878"/>
    <w:rsid w:val="00A568D6"/>
    <w:rsid w:val="00A56993"/>
    <w:rsid w:val="00A569C4"/>
    <w:rsid w:val="00A569CE"/>
    <w:rsid w:val="00A56AB8"/>
    <w:rsid w:val="00A56AF9"/>
    <w:rsid w:val="00A56B47"/>
    <w:rsid w:val="00A56C25"/>
    <w:rsid w:val="00A56EEF"/>
    <w:rsid w:val="00A56FAA"/>
    <w:rsid w:val="00A57001"/>
    <w:rsid w:val="00A570C0"/>
    <w:rsid w:val="00A570F2"/>
    <w:rsid w:val="00A57112"/>
    <w:rsid w:val="00A5718B"/>
    <w:rsid w:val="00A5723F"/>
    <w:rsid w:val="00A57356"/>
    <w:rsid w:val="00A57360"/>
    <w:rsid w:val="00A57456"/>
    <w:rsid w:val="00A575C0"/>
    <w:rsid w:val="00A5774B"/>
    <w:rsid w:val="00A57795"/>
    <w:rsid w:val="00A57909"/>
    <w:rsid w:val="00A57947"/>
    <w:rsid w:val="00A579FB"/>
    <w:rsid w:val="00A57A22"/>
    <w:rsid w:val="00A57B03"/>
    <w:rsid w:val="00A57B32"/>
    <w:rsid w:val="00A57C89"/>
    <w:rsid w:val="00A57CB9"/>
    <w:rsid w:val="00A57D2A"/>
    <w:rsid w:val="00A57DD6"/>
    <w:rsid w:val="00A57E4E"/>
    <w:rsid w:val="00A57E8E"/>
    <w:rsid w:val="00A57EC0"/>
    <w:rsid w:val="00A57F49"/>
    <w:rsid w:val="00A57FCB"/>
    <w:rsid w:val="00A60045"/>
    <w:rsid w:val="00A600D7"/>
    <w:rsid w:val="00A6011E"/>
    <w:rsid w:val="00A6023F"/>
    <w:rsid w:val="00A60283"/>
    <w:rsid w:val="00A6038F"/>
    <w:rsid w:val="00A60408"/>
    <w:rsid w:val="00A60429"/>
    <w:rsid w:val="00A60532"/>
    <w:rsid w:val="00A605BE"/>
    <w:rsid w:val="00A6063F"/>
    <w:rsid w:val="00A60653"/>
    <w:rsid w:val="00A6065A"/>
    <w:rsid w:val="00A6065B"/>
    <w:rsid w:val="00A60684"/>
    <w:rsid w:val="00A606A8"/>
    <w:rsid w:val="00A60856"/>
    <w:rsid w:val="00A60897"/>
    <w:rsid w:val="00A608E0"/>
    <w:rsid w:val="00A60904"/>
    <w:rsid w:val="00A60A55"/>
    <w:rsid w:val="00A60B8C"/>
    <w:rsid w:val="00A60C78"/>
    <w:rsid w:val="00A60D25"/>
    <w:rsid w:val="00A60E5D"/>
    <w:rsid w:val="00A60E71"/>
    <w:rsid w:val="00A60EC5"/>
    <w:rsid w:val="00A60FD6"/>
    <w:rsid w:val="00A6109D"/>
    <w:rsid w:val="00A610C0"/>
    <w:rsid w:val="00A610E0"/>
    <w:rsid w:val="00A610E7"/>
    <w:rsid w:val="00A611CF"/>
    <w:rsid w:val="00A61234"/>
    <w:rsid w:val="00A61238"/>
    <w:rsid w:val="00A61374"/>
    <w:rsid w:val="00A61423"/>
    <w:rsid w:val="00A6143D"/>
    <w:rsid w:val="00A614C4"/>
    <w:rsid w:val="00A614F7"/>
    <w:rsid w:val="00A615D8"/>
    <w:rsid w:val="00A615E1"/>
    <w:rsid w:val="00A61796"/>
    <w:rsid w:val="00A617BF"/>
    <w:rsid w:val="00A6196C"/>
    <w:rsid w:val="00A61992"/>
    <w:rsid w:val="00A619F2"/>
    <w:rsid w:val="00A61A5C"/>
    <w:rsid w:val="00A61A76"/>
    <w:rsid w:val="00A61AD5"/>
    <w:rsid w:val="00A61BE5"/>
    <w:rsid w:val="00A61C28"/>
    <w:rsid w:val="00A61C43"/>
    <w:rsid w:val="00A61CCD"/>
    <w:rsid w:val="00A61D22"/>
    <w:rsid w:val="00A61D2C"/>
    <w:rsid w:val="00A61D31"/>
    <w:rsid w:val="00A61E08"/>
    <w:rsid w:val="00A61EAF"/>
    <w:rsid w:val="00A61EBF"/>
    <w:rsid w:val="00A62053"/>
    <w:rsid w:val="00A62109"/>
    <w:rsid w:val="00A62181"/>
    <w:rsid w:val="00A621E4"/>
    <w:rsid w:val="00A621F1"/>
    <w:rsid w:val="00A62246"/>
    <w:rsid w:val="00A62354"/>
    <w:rsid w:val="00A623C1"/>
    <w:rsid w:val="00A6242E"/>
    <w:rsid w:val="00A624CD"/>
    <w:rsid w:val="00A6252C"/>
    <w:rsid w:val="00A62644"/>
    <w:rsid w:val="00A6273F"/>
    <w:rsid w:val="00A627F9"/>
    <w:rsid w:val="00A6282A"/>
    <w:rsid w:val="00A6294C"/>
    <w:rsid w:val="00A6294F"/>
    <w:rsid w:val="00A629F7"/>
    <w:rsid w:val="00A62A93"/>
    <w:rsid w:val="00A62AC7"/>
    <w:rsid w:val="00A62B3C"/>
    <w:rsid w:val="00A62C51"/>
    <w:rsid w:val="00A62C7B"/>
    <w:rsid w:val="00A62C8D"/>
    <w:rsid w:val="00A62DA8"/>
    <w:rsid w:val="00A62E14"/>
    <w:rsid w:val="00A62EF2"/>
    <w:rsid w:val="00A62EF9"/>
    <w:rsid w:val="00A62EFA"/>
    <w:rsid w:val="00A62F08"/>
    <w:rsid w:val="00A62F15"/>
    <w:rsid w:val="00A62F20"/>
    <w:rsid w:val="00A62F44"/>
    <w:rsid w:val="00A62FA1"/>
    <w:rsid w:val="00A6307F"/>
    <w:rsid w:val="00A63090"/>
    <w:rsid w:val="00A63115"/>
    <w:rsid w:val="00A63291"/>
    <w:rsid w:val="00A6332C"/>
    <w:rsid w:val="00A63366"/>
    <w:rsid w:val="00A6338A"/>
    <w:rsid w:val="00A63401"/>
    <w:rsid w:val="00A63539"/>
    <w:rsid w:val="00A6358B"/>
    <w:rsid w:val="00A63744"/>
    <w:rsid w:val="00A6374B"/>
    <w:rsid w:val="00A637CD"/>
    <w:rsid w:val="00A637D4"/>
    <w:rsid w:val="00A6382A"/>
    <w:rsid w:val="00A63858"/>
    <w:rsid w:val="00A63921"/>
    <w:rsid w:val="00A63A62"/>
    <w:rsid w:val="00A63A7A"/>
    <w:rsid w:val="00A63A82"/>
    <w:rsid w:val="00A63B35"/>
    <w:rsid w:val="00A63D2A"/>
    <w:rsid w:val="00A63D2E"/>
    <w:rsid w:val="00A63D51"/>
    <w:rsid w:val="00A63DC2"/>
    <w:rsid w:val="00A63F23"/>
    <w:rsid w:val="00A63F4E"/>
    <w:rsid w:val="00A63F5F"/>
    <w:rsid w:val="00A63FE4"/>
    <w:rsid w:val="00A641EA"/>
    <w:rsid w:val="00A642B9"/>
    <w:rsid w:val="00A642CC"/>
    <w:rsid w:val="00A642F8"/>
    <w:rsid w:val="00A643E5"/>
    <w:rsid w:val="00A64465"/>
    <w:rsid w:val="00A6448A"/>
    <w:rsid w:val="00A64490"/>
    <w:rsid w:val="00A644C7"/>
    <w:rsid w:val="00A644D7"/>
    <w:rsid w:val="00A645E5"/>
    <w:rsid w:val="00A645FF"/>
    <w:rsid w:val="00A64665"/>
    <w:rsid w:val="00A6466B"/>
    <w:rsid w:val="00A64878"/>
    <w:rsid w:val="00A648D1"/>
    <w:rsid w:val="00A648F0"/>
    <w:rsid w:val="00A64986"/>
    <w:rsid w:val="00A64A5C"/>
    <w:rsid w:val="00A64BA4"/>
    <w:rsid w:val="00A64D16"/>
    <w:rsid w:val="00A64D5B"/>
    <w:rsid w:val="00A64F33"/>
    <w:rsid w:val="00A64F8A"/>
    <w:rsid w:val="00A64FA2"/>
    <w:rsid w:val="00A65040"/>
    <w:rsid w:val="00A65163"/>
    <w:rsid w:val="00A6520F"/>
    <w:rsid w:val="00A65259"/>
    <w:rsid w:val="00A6537B"/>
    <w:rsid w:val="00A65408"/>
    <w:rsid w:val="00A65411"/>
    <w:rsid w:val="00A6555B"/>
    <w:rsid w:val="00A6555E"/>
    <w:rsid w:val="00A655E4"/>
    <w:rsid w:val="00A655E9"/>
    <w:rsid w:val="00A656D3"/>
    <w:rsid w:val="00A657EB"/>
    <w:rsid w:val="00A65824"/>
    <w:rsid w:val="00A658BF"/>
    <w:rsid w:val="00A65908"/>
    <w:rsid w:val="00A65B4D"/>
    <w:rsid w:val="00A65C52"/>
    <w:rsid w:val="00A65D49"/>
    <w:rsid w:val="00A65D4C"/>
    <w:rsid w:val="00A65D97"/>
    <w:rsid w:val="00A65D9F"/>
    <w:rsid w:val="00A65DF4"/>
    <w:rsid w:val="00A65EB7"/>
    <w:rsid w:val="00A65EC7"/>
    <w:rsid w:val="00A660EC"/>
    <w:rsid w:val="00A6618C"/>
    <w:rsid w:val="00A66248"/>
    <w:rsid w:val="00A662FC"/>
    <w:rsid w:val="00A66368"/>
    <w:rsid w:val="00A6638B"/>
    <w:rsid w:val="00A66392"/>
    <w:rsid w:val="00A663F7"/>
    <w:rsid w:val="00A6640F"/>
    <w:rsid w:val="00A66471"/>
    <w:rsid w:val="00A66501"/>
    <w:rsid w:val="00A66540"/>
    <w:rsid w:val="00A66592"/>
    <w:rsid w:val="00A665EE"/>
    <w:rsid w:val="00A66773"/>
    <w:rsid w:val="00A66796"/>
    <w:rsid w:val="00A667E2"/>
    <w:rsid w:val="00A6680A"/>
    <w:rsid w:val="00A6682A"/>
    <w:rsid w:val="00A6699D"/>
    <w:rsid w:val="00A66A90"/>
    <w:rsid w:val="00A66AF0"/>
    <w:rsid w:val="00A66B52"/>
    <w:rsid w:val="00A66B70"/>
    <w:rsid w:val="00A66BEA"/>
    <w:rsid w:val="00A66D84"/>
    <w:rsid w:val="00A66DC8"/>
    <w:rsid w:val="00A66E6E"/>
    <w:rsid w:val="00A66E73"/>
    <w:rsid w:val="00A66E95"/>
    <w:rsid w:val="00A66F51"/>
    <w:rsid w:val="00A66F7D"/>
    <w:rsid w:val="00A66FF7"/>
    <w:rsid w:val="00A67060"/>
    <w:rsid w:val="00A67084"/>
    <w:rsid w:val="00A670C6"/>
    <w:rsid w:val="00A670D0"/>
    <w:rsid w:val="00A670D4"/>
    <w:rsid w:val="00A670E7"/>
    <w:rsid w:val="00A67273"/>
    <w:rsid w:val="00A672A4"/>
    <w:rsid w:val="00A672B8"/>
    <w:rsid w:val="00A672F9"/>
    <w:rsid w:val="00A674A6"/>
    <w:rsid w:val="00A67504"/>
    <w:rsid w:val="00A675F5"/>
    <w:rsid w:val="00A67679"/>
    <w:rsid w:val="00A67793"/>
    <w:rsid w:val="00A67979"/>
    <w:rsid w:val="00A679B2"/>
    <w:rsid w:val="00A679C0"/>
    <w:rsid w:val="00A67A67"/>
    <w:rsid w:val="00A67BAD"/>
    <w:rsid w:val="00A67C04"/>
    <w:rsid w:val="00A67C3D"/>
    <w:rsid w:val="00A67E23"/>
    <w:rsid w:val="00A67E75"/>
    <w:rsid w:val="00A700F9"/>
    <w:rsid w:val="00A7022B"/>
    <w:rsid w:val="00A70250"/>
    <w:rsid w:val="00A70302"/>
    <w:rsid w:val="00A703E9"/>
    <w:rsid w:val="00A70452"/>
    <w:rsid w:val="00A705BE"/>
    <w:rsid w:val="00A705DE"/>
    <w:rsid w:val="00A70711"/>
    <w:rsid w:val="00A70747"/>
    <w:rsid w:val="00A707A8"/>
    <w:rsid w:val="00A707C6"/>
    <w:rsid w:val="00A70802"/>
    <w:rsid w:val="00A70865"/>
    <w:rsid w:val="00A708A3"/>
    <w:rsid w:val="00A70BDE"/>
    <w:rsid w:val="00A70C57"/>
    <w:rsid w:val="00A70CCB"/>
    <w:rsid w:val="00A70D82"/>
    <w:rsid w:val="00A70E12"/>
    <w:rsid w:val="00A70F8B"/>
    <w:rsid w:val="00A7101B"/>
    <w:rsid w:val="00A710ED"/>
    <w:rsid w:val="00A71121"/>
    <w:rsid w:val="00A711AF"/>
    <w:rsid w:val="00A711FF"/>
    <w:rsid w:val="00A712B8"/>
    <w:rsid w:val="00A7133D"/>
    <w:rsid w:val="00A71413"/>
    <w:rsid w:val="00A7145F"/>
    <w:rsid w:val="00A71733"/>
    <w:rsid w:val="00A71776"/>
    <w:rsid w:val="00A71821"/>
    <w:rsid w:val="00A71887"/>
    <w:rsid w:val="00A718B6"/>
    <w:rsid w:val="00A718F5"/>
    <w:rsid w:val="00A71965"/>
    <w:rsid w:val="00A719E1"/>
    <w:rsid w:val="00A71A19"/>
    <w:rsid w:val="00A71AC3"/>
    <w:rsid w:val="00A71AFF"/>
    <w:rsid w:val="00A71CC2"/>
    <w:rsid w:val="00A71D11"/>
    <w:rsid w:val="00A71D1F"/>
    <w:rsid w:val="00A71D9B"/>
    <w:rsid w:val="00A71DE7"/>
    <w:rsid w:val="00A71E17"/>
    <w:rsid w:val="00A71E35"/>
    <w:rsid w:val="00A71E6C"/>
    <w:rsid w:val="00A71F03"/>
    <w:rsid w:val="00A72031"/>
    <w:rsid w:val="00A720EB"/>
    <w:rsid w:val="00A7217E"/>
    <w:rsid w:val="00A722BE"/>
    <w:rsid w:val="00A7231D"/>
    <w:rsid w:val="00A7236E"/>
    <w:rsid w:val="00A7238B"/>
    <w:rsid w:val="00A723CB"/>
    <w:rsid w:val="00A72402"/>
    <w:rsid w:val="00A72494"/>
    <w:rsid w:val="00A724B1"/>
    <w:rsid w:val="00A724C2"/>
    <w:rsid w:val="00A7251D"/>
    <w:rsid w:val="00A7252C"/>
    <w:rsid w:val="00A7255D"/>
    <w:rsid w:val="00A725AD"/>
    <w:rsid w:val="00A726A8"/>
    <w:rsid w:val="00A72775"/>
    <w:rsid w:val="00A7277D"/>
    <w:rsid w:val="00A7290B"/>
    <w:rsid w:val="00A729E1"/>
    <w:rsid w:val="00A72A9B"/>
    <w:rsid w:val="00A72ABE"/>
    <w:rsid w:val="00A72B02"/>
    <w:rsid w:val="00A72B40"/>
    <w:rsid w:val="00A72C3F"/>
    <w:rsid w:val="00A72CED"/>
    <w:rsid w:val="00A72D21"/>
    <w:rsid w:val="00A72F29"/>
    <w:rsid w:val="00A72F33"/>
    <w:rsid w:val="00A72F81"/>
    <w:rsid w:val="00A72FD3"/>
    <w:rsid w:val="00A73059"/>
    <w:rsid w:val="00A7306D"/>
    <w:rsid w:val="00A73114"/>
    <w:rsid w:val="00A73138"/>
    <w:rsid w:val="00A731E1"/>
    <w:rsid w:val="00A731FE"/>
    <w:rsid w:val="00A7325B"/>
    <w:rsid w:val="00A732AE"/>
    <w:rsid w:val="00A732B7"/>
    <w:rsid w:val="00A732E8"/>
    <w:rsid w:val="00A73345"/>
    <w:rsid w:val="00A73424"/>
    <w:rsid w:val="00A7346A"/>
    <w:rsid w:val="00A7353B"/>
    <w:rsid w:val="00A735DB"/>
    <w:rsid w:val="00A7366E"/>
    <w:rsid w:val="00A736CF"/>
    <w:rsid w:val="00A737CF"/>
    <w:rsid w:val="00A7380A"/>
    <w:rsid w:val="00A73819"/>
    <w:rsid w:val="00A7385A"/>
    <w:rsid w:val="00A73894"/>
    <w:rsid w:val="00A7394D"/>
    <w:rsid w:val="00A739B9"/>
    <w:rsid w:val="00A73A2D"/>
    <w:rsid w:val="00A73A57"/>
    <w:rsid w:val="00A73AF1"/>
    <w:rsid w:val="00A73B41"/>
    <w:rsid w:val="00A73C93"/>
    <w:rsid w:val="00A73D3E"/>
    <w:rsid w:val="00A73D4A"/>
    <w:rsid w:val="00A73DAA"/>
    <w:rsid w:val="00A73E4E"/>
    <w:rsid w:val="00A73ED7"/>
    <w:rsid w:val="00A73F32"/>
    <w:rsid w:val="00A7400C"/>
    <w:rsid w:val="00A74038"/>
    <w:rsid w:val="00A74118"/>
    <w:rsid w:val="00A74136"/>
    <w:rsid w:val="00A74170"/>
    <w:rsid w:val="00A74240"/>
    <w:rsid w:val="00A74320"/>
    <w:rsid w:val="00A74375"/>
    <w:rsid w:val="00A743E9"/>
    <w:rsid w:val="00A743F5"/>
    <w:rsid w:val="00A7448F"/>
    <w:rsid w:val="00A74524"/>
    <w:rsid w:val="00A74598"/>
    <w:rsid w:val="00A745AF"/>
    <w:rsid w:val="00A74623"/>
    <w:rsid w:val="00A74651"/>
    <w:rsid w:val="00A746B0"/>
    <w:rsid w:val="00A746CC"/>
    <w:rsid w:val="00A7476C"/>
    <w:rsid w:val="00A74792"/>
    <w:rsid w:val="00A747DA"/>
    <w:rsid w:val="00A747E8"/>
    <w:rsid w:val="00A7491E"/>
    <w:rsid w:val="00A749CA"/>
    <w:rsid w:val="00A74A1C"/>
    <w:rsid w:val="00A74A60"/>
    <w:rsid w:val="00A74A78"/>
    <w:rsid w:val="00A74AD9"/>
    <w:rsid w:val="00A74AFA"/>
    <w:rsid w:val="00A74B15"/>
    <w:rsid w:val="00A74B4E"/>
    <w:rsid w:val="00A74B8C"/>
    <w:rsid w:val="00A74C2E"/>
    <w:rsid w:val="00A74C9D"/>
    <w:rsid w:val="00A74CA8"/>
    <w:rsid w:val="00A74E1A"/>
    <w:rsid w:val="00A74E2D"/>
    <w:rsid w:val="00A74F45"/>
    <w:rsid w:val="00A74F5F"/>
    <w:rsid w:val="00A74FA0"/>
    <w:rsid w:val="00A750E1"/>
    <w:rsid w:val="00A75117"/>
    <w:rsid w:val="00A751BA"/>
    <w:rsid w:val="00A751EF"/>
    <w:rsid w:val="00A75248"/>
    <w:rsid w:val="00A75265"/>
    <w:rsid w:val="00A752C1"/>
    <w:rsid w:val="00A753B1"/>
    <w:rsid w:val="00A75400"/>
    <w:rsid w:val="00A75519"/>
    <w:rsid w:val="00A755F0"/>
    <w:rsid w:val="00A755F4"/>
    <w:rsid w:val="00A757DF"/>
    <w:rsid w:val="00A75807"/>
    <w:rsid w:val="00A7582C"/>
    <w:rsid w:val="00A75875"/>
    <w:rsid w:val="00A7598A"/>
    <w:rsid w:val="00A75CC8"/>
    <w:rsid w:val="00A75D50"/>
    <w:rsid w:val="00A75D82"/>
    <w:rsid w:val="00A75D9E"/>
    <w:rsid w:val="00A75E32"/>
    <w:rsid w:val="00A75EC3"/>
    <w:rsid w:val="00A75EC8"/>
    <w:rsid w:val="00A75FC4"/>
    <w:rsid w:val="00A76003"/>
    <w:rsid w:val="00A76041"/>
    <w:rsid w:val="00A7609C"/>
    <w:rsid w:val="00A760BD"/>
    <w:rsid w:val="00A760DE"/>
    <w:rsid w:val="00A76218"/>
    <w:rsid w:val="00A76284"/>
    <w:rsid w:val="00A762C7"/>
    <w:rsid w:val="00A762E9"/>
    <w:rsid w:val="00A76419"/>
    <w:rsid w:val="00A764C8"/>
    <w:rsid w:val="00A764E1"/>
    <w:rsid w:val="00A764E7"/>
    <w:rsid w:val="00A76599"/>
    <w:rsid w:val="00A765A1"/>
    <w:rsid w:val="00A765CD"/>
    <w:rsid w:val="00A76623"/>
    <w:rsid w:val="00A7665C"/>
    <w:rsid w:val="00A7671C"/>
    <w:rsid w:val="00A7671F"/>
    <w:rsid w:val="00A76767"/>
    <w:rsid w:val="00A7690A"/>
    <w:rsid w:val="00A7693D"/>
    <w:rsid w:val="00A76961"/>
    <w:rsid w:val="00A76A7D"/>
    <w:rsid w:val="00A76AAE"/>
    <w:rsid w:val="00A76BCF"/>
    <w:rsid w:val="00A76C15"/>
    <w:rsid w:val="00A76C50"/>
    <w:rsid w:val="00A76D14"/>
    <w:rsid w:val="00A76D1E"/>
    <w:rsid w:val="00A76D6F"/>
    <w:rsid w:val="00A76E26"/>
    <w:rsid w:val="00A76E34"/>
    <w:rsid w:val="00A76EBD"/>
    <w:rsid w:val="00A76EF1"/>
    <w:rsid w:val="00A76F5E"/>
    <w:rsid w:val="00A76FB6"/>
    <w:rsid w:val="00A76FE1"/>
    <w:rsid w:val="00A7713F"/>
    <w:rsid w:val="00A771D1"/>
    <w:rsid w:val="00A77280"/>
    <w:rsid w:val="00A772E6"/>
    <w:rsid w:val="00A77507"/>
    <w:rsid w:val="00A77527"/>
    <w:rsid w:val="00A77564"/>
    <w:rsid w:val="00A775C2"/>
    <w:rsid w:val="00A775FD"/>
    <w:rsid w:val="00A776A4"/>
    <w:rsid w:val="00A77716"/>
    <w:rsid w:val="00A778AD"/>
    <w:rsid w:val="00A778FD"/>
    <w:rsid w:val="00A7795F"/>
    <w:rsid w:val="00A77974"/>
    <w:rsid w:val="00A77983"/>
    <w:rsid w:val="00A77997"/>
    <w:rsid w:val="00A77A47"/>
    <w:rsid w:val="00A77B37"/>
    <w:rsid w:val="00A77BBC"/>
    <w:rsid w:val="00A77C0E"/>
    <w:rsid w:val="00A77CF0"/>
    <w:rsid w:val="00A77D18"/>
    <w:rsid w:val="00A77F12"/>
    <w:rsid w:val="00A77F2A"/>
    <w:rsid w:val="00A77F79"/>
    <w:rsid w:val="00A80061"/>
    <w:rsid w:val="00A801C1"/>
    <w:rsid w:val="00A80257"/>
    <w:rsid w:val="00A8026E"/>
    <w:rsid w:val="00A8028D"/>
    <w:rsid w:val="00A80296"/>
    <w:rsid w:val="00A804BC"/>
    <w:rsid w:val="00A8052F"/>
    <w:rsid w:val="00A80595"/>
    <w:rsid w:val="00A805C2"/>
    <w:rsid w:val="00A8074F"/>
    <w:rsid w:val="00A80796"/>
    <w:rsid w:val="00A8081E"/>
    <w:rsid w:val="00A808DA"/>
    <w:rsid w:val="00A809DB"/>
    <w:rsid w:val="00A80B8B"/>
    <w:rsid w:val="00A80BEE"/>
    <w:rsid w:val="00A80BF3"/>
    <w:rsid w:val="00A80C25"/>
    <w:rsid w:val="00A80C73"/>
    <w:rsid w:val="00A80CF2"/>
    <w:rsid w:val="00A80D59"/>
    <w:rsid w:val="00A80D7F"/>
    <w:rsid w:val="00A8111A"/>
    <w:rsid w:val="00A81187"/>
    <w:rsid w:val="00A81213"/>
    <w:rsid w:val="00A8129A"/>
    <w:rsid w:val="00A812A4"/>
    <w:rsid w:val="00A812FA"/>
    <w:rsid w:val="00A81312"/>
    <w:rsid w:val="00A81353"/>
    <w:rsid w:val="00A8146A"/>
    <w:rsid w:val="00A814A0"/>
    <w:rsid w:val="00A81543"/>
    <w:rsid w:val="00A8159E"/>
    <w:rsid w:val="00A815D6"/>
    <w:rsid w:val="00A815DA"/>
    <w:rsid w:val="00A81633"/>
    <w:rsid w:val="00A816D3"/>
    <w:rsid w:val="00A816D6"/>
    <w:rsid w:val="00A81709"/>
    <w:rsid w:val="00A8179E"/>
    <w:rsid w:val="00A817B3"/>
    <w:rsid w:val="00A81940"/>
    <w:rsid w:val="00A819E0"/>
    <w:rsid w:val="00A81A09"/>
    <w:rsid w:val="00A81A7C"/>
    <w:rsid w:val="00A81B1C"/>
    <w:rsid w:val="00A81B56"/>
    <w:rsid w:val="00A81B66"/>
    <w:rsid w:val="00A81B76"/>
    <w:rsid w:val="00A81BC5"/>
    <w:rsid w:val="00A81C73"/>
    <w:rsid w:val="00A81C96"/>
    <w:rsid w:val="00A81CAF"/>
    <w:rsid w:val="00A81CB4"/>
    <w:rsid w:val="00A81CD5"/>
    <w:rsid w:val="00A81D42"/>
    <w:rsid w:val="00A81DCF"/>
    <w:rsid w:val="00A81DF8"/>
    <w:rsid w:val="00A81F98"/>
    <w:rsid w:val="00A82068"/>
    <w:rsid w:val="00A82087"/>
    <w:rsid w:val="00A820E7"/>
    <w:rsid w:val="00A82143"/>
    <w:rsid w:val="00A821C4"/>
    <w:rsid w:val="00A821D7"/>
    <w:rsid w:val="00A8220A"/>
    <w:rsid w:val="00A822B5"/>
    <w:rsid w:val="00A82345"/>
    <w:rsid w:val="00A823AE"/>
    <w:rsid w:val="00A823E1"/>
    <w:rsid w:val="00A82449"/>
    <w:rsid w:val="00A82465"/>
    <w:rsid w:val="00A8247E"/>
    <w:rsid w:val="00A8262C"/>
    <w:rsid w:val="00A82784"/>
    <w:rsid w:val="00A8279B"/>
    <w:rsid w:val="00A82944"/>
    <w:rsid w:val="00A829C5"/>
    <w:rsid w:val="00A82A58"/>
    <w:rsid w:val="00A82A5A"/>
    <w:rsid w:val="00A82AC4"/>
    <w:rsid w:val="00A82C18"/>
    <w:rsid w:val="00A82C2F"/>
    <w:rsid w:val="00A82DE4"/>
    <w:rsid w:val="00A82E2E"/>
    <w:rsid w:val="00A82E95"/>
    <w:rsid w:val="00A82F01"/>
    <w:rsid w:val="00A82FDA"/>
    <w:rsid w:val="00A83189"/>
    <w:rsid w:val="00A831AC"/>
    <w:rsid w:val="00A8336F"/>
    <w:rsid w:val="00A833DB"/>
    <w:rsid w:val="00A8342E"/>
    <w:rsid w:val="00A8347A"/>
    <w:rsid w:val="00A8348A"/>
    <w:rsid w:val="00A8353C"/>
    <w:rsid w:val="00A83677"/>
    <w:rsid w:val="00A836AA"/>
    <w:rsid w:val="00A836BD"/>
    <w:rsid w:val="00A83787"/>
    <w:rsid w:val="00A837B4"/>
    <w:rsid w:val="00A837BC"/>
    <w:rsid w:val="00A838B8"/>
    <w:rsid w:val="00A838BA"/>
    <w:rsid w:val="00A83951"/>
    <w:rsid w:val="00A83A0F"/>
    <w:rsid w:val="00A83A5F"/>
    <w:rsid w:val="00A83B29"/>
    <w:rsid w:val="00A83CDB"/>
    <w:rsid w:val="00A83CF9"/>
    <w:rsid w:val="00A83DB0"/>
    <w:rsid w:val="00A83DC9"/>
    <w:rsid w:val="00A83E09"/>
    <w:rsid w:val="00A84061"/>
    <w:rsid w:val="00A8418F"/>
    <w:rsid w:val="00A8423D"/>
    <w:rsid w:val="00A842F8"/>
    <w:rsid w:val="00A84329"/>
    <w:rsid w:val="00A84330"/>
    <w:rsid w:val="00A84390"/>
    <w:rsid w:val="00A843DB"/>
    <w:rsid w:val="00A84497"/>
    <w:rsid w:val="00A844B3"/>
    <w:rsid w:val="00A84532"/>
    <w:rsid w:val="00A8455E"/>
    <w:rsid w:val="00A84572"/>
    <w:rsid w:val="00A8458F"/>
    <w:rsid w:val="00A8462F"/>
    <w:rsid w:val="00A8466D"/>
    <w:rsid w:val="00A84724"/>
    <w:rsid w:val="00A847E8"/>
    <w:rsid w:val="00A848AC"/>
    <w:rsid w:val="00A849DA"/>
    <w:rsid w:val="00A84A3B"/>
    <w:rsid w:val="00A84A94"/>
    <w:rsid w:val="00A84A9A"/>
    <w:rsid w:val="00A84BD1"/>
    <w:rsid w:val="00A84BEC"/>
    <w:rsid w:val="00A84CD9"/>
    <w:rsid w:val="00A84D44"/>
    <w:rsid w:val="00A84D9F"/>
    <w:rsid w:val="00A84E8E"/>
    <w:rsid w:val="00A84F01"/>
    <w:rsid w:val="00A8510F"/>
    <w:rsid w:val="00A8513C"/>
    <w:rsid w:val="00A8516B"/>
    <w:rsid w:val="00A85188"/>
    <w:rsid w:val="00A8528F"/>
    <w:rsid w:val="00A852A9"/>
    <w:rsid w:val="00A85466"/>
    <w:rsid w:val="00A85536"/>
    <w:rsid w:val="00A855E1"/>
    <w:rsid w:val="00A856AE"/>
    <w:rsid w:val="00A857EE"/>
    <w:rsid w:val="00A85844"/>
    <w:rsid w:val="00A8589A"/>
    <w:rsid w:val="00A85939"/>
    <w:rsid w:val="00A85953"/>
    <w:rsid w:val="00A85955"/>
    <w:rsid w:val="00A8595B"/>
    <w:rsid w:val="00A85981"/>
    <w:rsid w:val="00A85991"/>
    <w:rsid w:val="00A85A22"/>
    <w:rsid w:val="00A85BF6"/>
    <w:rsid w:val="00A85C6F"/>
    <w:rsid w:val="00A85CB6"/>
    <w:rsid w:val="00A85D20"/>
    <w:rsid w:val="00A85D9B"/>
    <w:rsid w:val="00A85EA9"/>
    <w:rsid w:val="00A85F15"/>
    <w:rsid w:val="00A85F8E"/>
    <w:rsid w:val="00A8608B"/>
    <w:rsid w:val="00A861B2"/>
    <w:rsid w:val="00A8620F"/>
    <w:rsid w:val="00A86267"/>
    <w:rsid w:val="00A86418"/>
    <w:rsid w:val="00A864A3"/>
    <w:rsid w:val="00A8667F"/>
    <w:rsid w:val="00A867BE"/>
    <w:rsid w:val="00A867D3"/>
    <w:rsid w:val="00A867FD"/>
    <w:rsid w:val="00A86801"/>
    <w:rsid w:val="00A8682A"/>
    <w:rsid w:val="00A86A95"/>
    <w:rsid w:val="00A86B42"/>
    <w:rsid w:val="00A86BF5"/>
    <w:rsid w:val="00A86CFD"/>
    <w:rsid w:val="00A86D20"/>
    <w:rsid w:val="00A86D40"/>
    <w:rsid w:val="00A86D7B"/>
    <w:rsid w:val="00A86E15"/>
    <w:rsid w:val="00A86FCF"/>
    <w:rsid w:val="00A87072"/>
    <w:rsid w:val="00A870BE"/>
    <w:rsid w:val="00A87106"/>
    <w:rsid w:val="00A871D1"/>
    <w:rsid w:val="00A871DD"/>
    <w:rsid w:val="00A87258"/>
    <w:rsid w:val="00A872A2"/>
    <w:rsid w:val="00A872DD"/>
    <w:rsid w:val="00A872EB"/>
    <w:rsid w:val="00A87394"/>
    <w:rsid w:val="00A87455"/>
    <w:rsid w:val="00A87539"/>
    <w:rsid w:val="00A875CA"/>
    <w:rsid w:val="00A87676"/>
    <w:rsid w:val="00A876E9"/>
    <w:rsid w:val="00A877C9"/>
    <w:rsid w:val="00A87850"/>
    <w:rsid w:val="00A8786B"/>
    <w:rsid w:val="00A87905"/>
    <w:rsid w:val="00A8791A"/>
    <w:rsid w:val="00A8793C"/>
    <w:rsid w:val="00A879B1"/>
    <w:rsid w:val="00A879FC"/>
    <w:rsid w:val="00A87AA1"/>
    <w:rsid w:val="00A87BEB"/>
    <w:rsid w:val="00A87C5E"/>
    <w:rsid w:val="00A87E2C"/>
    <w:rsid w:val="00A87E4C"/>
    <w:rsid w:val="00A87EC9"/>
    <w:rsid w:val="00A87EE4"/>
    <w:rsid w:val="00A87F71"/>
    <w:rsid w:val="00A87F9B"/>
    <w:rsid w:val="00A90024"/>
    <w:rsid w:val="00A90079"/>
    <w:rsid w:val="00A900F4"/>
    <w:rsid w:val="00A90108"/>
    <w:rsid w:val="00A901AF"/>
    <w:rsid w:val="00A90249"/>
    <w:rsid w:val="00A90293"/>
    <w:rsid w:val="00A9031B"/>
    <w:rsid w:val="00A90325"/>
    <w:rsid w:val="00A90329"/>
    <w:rsid w:val="00A903A7"/>
    <w:rsid w:val="00A903BE"/>
    <w:rsid w:val="00A903F9"/>
    <w:rsid w:val="00A9043D"/>
    <w:rsid w:val="00A90518"/>
    <w:rsid w:val="00A90579"/>
    <w:rsid w:val="00A90589"/>
    <w:rsid w:val="00A905F5"/>
    <w:rsid w:val="00A90746"/>
    <w:rsid w:val="00A90754"/>
    <w:rsid w:val="00A907CE"/>
    <w:rsid w:val="00A9080B"/>
    <w:rsid w:val="00A90903"/>
    <w:rsid w:val="00A9099A"/>
    <w:rsid w:val="00A909F7"/>
    <w:rsid w:val="00A90A94"/>
    <w:rsid w:val="00A90B2C"/>
    <w:rsid w:val="00A90B9B"/>
    <w:rsid w:val="00A90BA7"/>
    <w:rsid w:val="00A90D1D"/>
    <w:rsid w:val="00A90E0F"/>
    <w:rsid w:val="00A90E23"/>
    <w:rsid w:val="00A90E6D"/>
    <w:rsid w:val="00A90F14"/>
    <w:rsid w:val="00A90FBB"/>
    <w:rsid w:val="00A90FF5"/>
    <w:rsid w:val="00A91021"/>
    <w:rsid w:val="00A9103C"/>
    <w:rsid w:val="00A91049"/>
    <w:rsid w:val="00A911F1"/>
    <w:rsid w:val="00A91290"/>
    <w:rsid w:val="00A912B1"/>
    <w:rsid w:val="00A912FD"/>
    <w:rsid w:val="00A91316"/>
    <w:rsid w:val="00A9135E"/>
    <w:rsid w:val="00A914D8"/>
    <w:rsid w:val="00A914D9"/>
    <w:rsid w:val="00A916C5"/>
    <w:rsid w:val="00A916E5"/>
    <w:rsid w:val="00A916E7"/>
    <w:rsid w:val="00A9191F"/>
    <w:rsid w:val="00A919E5"/>
    <w:rsid w:val="00A91A01"/>
    <w:rsid w:val="00A91A44"/>
    <w:rsid w:val="00A91BDB"/>
    <w:rsid w:val="00A91C35"/>
    <w:rsid w:val="00A91CF4"/>
    <w:rsid w:val="00A91E21"/>
    <w:rsid w:val="00A91F37"/>
    <w:rsid w:val="00A91F77"/>
    <w:rsid w:val="00A91FB2"/>
    <w:rsid w:val="00A9201A"/>
    <w:rsid w:val="00A9204A"/>
    <w:rsid w:val="00A9207B"/>
    <w:rsid w:val="00A920FD"/>
    <w:rsid w:val="00A920FF"/>
    <w:rsid w:val="00A9219E"/>
    <w:rsid w:val="00A921AF"/>
    <w:rsid w:val="00A921FC"/>
    <w:rsid w:val="00A92261"/>
    <w:rsid w:val="00A9230C"/>
    <w:rsid w:val="00A9233C"/>
    <w:rsid w:val="00A923BD"/>
    <w:rsid w:val="00A923DE"/>
    <w:rsid w:val="00A924B6"/>
    <w:rsid w:val="00A92543"/>
    <w:rsid w:val="00A925C4"/>
    <w:rsid w:val="00A92680"/>
    <w:rsid w:val="00A9268B"/>
    <w:rsid w:val="00A927B7"/>
    <w:rsid w:val="00A92831"/>
    <w:rsid w:val="00A9286E"/>
    <w:rsid w:val="00A928B1"/>
    <w:rsid w:val="00A9295E"/>
    <w:rsid w:val="00A929F7"/>
    <w:rsid w:val="00A92B5E"/>
    <w:rsid w:val="00A92BF1"/>
    <w:rsid w:val="00A92C08"/>
    <w:rsid w:val="00A92C3F"/>
    <w:rsid w:val="00A92C57"/>
    <w:rsid w:val="00A92CA2"/>
    <w:rsid w:val="00A92CEB"/>
    <w:rsid w:val="00A92D05"/>
    <w:rsid w:val="00A92D6F"/>
    <w:rsid w:val="00A92DE8"/>
    <w:rsid w:val="00A92E54"/>
    <w:rsid w:val="00A92F1E"/>
    <w:rsid w:val="00A92F91"/>
    <w:rsid w:val="00A9313E"/>
    <w:rsid w:val="00A93148"/>
    <w:rsid w:val="00A931A5"/>
    <w:rsid w:val="00A931AB"/>
    <w:rsid w:val="00A933B1"/>
    <w:rsid w:val="00A93479"/>
    <w:rsid w:val="00A934D6"/>
    <w:rsid w:val="00A93546"/>
    <w:rsid w:val="00A9356C"/>
    <w:rsid w:val="00A936A8"/>
    <w:rsid w:val="00A936FC"/>
    <w:rsid w:val="00A937A3"/>
    <w:rsid w:val="00A938AF"/>
    <w:rsid w:val="00A938B8"/>
    <w:rsid w:val="00A93A8E"/>
    <w:rsid w:val="00A93B0D"/>
    <w:rsid w:val="00A93B7D"/>
    <w:rsid w:val="00A93CC7"/>
    <w:rsid w:val="00A93E1C"/>
    <w:rsid w:val="00A93EF9"/>
    <w:rsid w:val="00A94046"/>
    <w:rsid w:val="00A94089"/>
    <w:rsid w:val="00A9418E"/>
    <w:rsid w:val="00A9424E"/>
    <w:rsid w:val="00A9437C"/>
    <w:rsid w:val="00A943A1"/>
    <w:rsid w:val="00A943AB"/>
    <w:rsid w:val="00A94448"/>
    <w:rsid w:val="00A945A4"/>
    <w:rsid w:val="00A945E2"/>
    <w:rsid w:val="00A9478B"/>
    <w:rsid w:val="00A9478F"/>
    <w:rsid w:val="00A94811"/>
    <w:rsid w:val="00A9498C"/>
    <w:rsid w:val="00A949B2"/>
    <w:rsid w:val="00A949F0"/>
    <w:rsid w:val="00A94A26"/>
    <w:rsid w:val="00A94BE6"/>
    <w:rsid w:val="00A94BFF"/>
    <w:rsid w:val="00A94CE5"/>
    <w:rsid w:val="00A94D19"/>
    <w:rsid w:val="00A94D29"/>
    <w:rsid w:val="00A94E2A"/>
    <w:rsid w:val="00A94E58"/>
    <w:rsid w:val="00A94FAD"/>
    <w:rsid w:val="00A94FB7"/>
    <w:rsid w:val="00A950DB"/>
    <w:rsid w:val="00A95124"/>
    <w:rsid w:val="00A95211"/>
    <w:rsid w:val="00A95237"/>
    <w:rsid w:val="00A95315"/>
    <w:rsid w:val="00A95327"/>
    <w:rsid w:val="00A95331"/>
    <w:rsid w:val="00A953A7"/>
    <w:rsid w:val="00A95468"/>
    <w:rsid w:val="00A95469"/>
    <w:rsid w:val="00A954ED"/>
    <w:rsid w:val="00A954F7"/>
    <w:rsid w:val="00A95598"/>
    <w:rsid w:val="00A95870"/>
    <w:rsid w:val="00A958C3"/>
    <w:rsid w:val="00A9599B"/>
    <w:rsid w:val="00A959A4"/>
    <w:rsid w:val="00A95A48"/>
    <w:rsid w:val="00A95A85"/>
    <w:rsid w:val="00A95C01"/>
    <w:rsid w:val="00A95CA8"/>
    <w:rsid w:val="00A95D91"/>
    <w:rsid w:val="00A95DB5"/>
    <w:rsid w:val="00A95EB7"/>
    <w:rsid w:val="00A960A9"/>
    <w:rsid w:val="00A960AB"/>
    <w:rsid w:val="00A96200"/>
    <w:rsid w:val="00A96222"/>
    <w:rsid w:val="00A9622C"/>
    <w:rsid w:val="00A9625C"/>
    <w:rsid w:val="00A96293"/>
    <w:rsid w:val="00A96376"/>
    <w:rsid w:val="00A963A3"/>
    <w:rsid w:val="00A96415"/>
    <w:rsid w:val="00A9642E"/>
    <w:rsid w:val="00A96694"/>
    <w:rsid w:val="00A966E7"/>
    <w:rsid w:val="00A966FC"/>
    <w:rsid w:val="00A96831"/>
    <w:rsid w:val="00A9688B"/>
    <w:rsid w:val="00A968A1"/>
    <w:rsid w:val="00A968C3"/>
    <w:rsid w:val="00A9697F"/>
    <w:rsid w:val="00A96988"/>
    <w:rsid w:val="00A96A09"/>
    <w:rsid w:val="00A96A75"/>
    <w:rsid w:val="00A96A84"/>
    <w:rsid w:val="00A96C70"/>
    <w:rsid w:val="00A96C90"/>
    <w:rsid w:val="00A96C91"/>
    <w:rsid w:val="00A96CEF"/>
    <w:rsid w:val="00A96E14"/>
    <w:rsid w:val="00A96F44"/>
    <w:rsid w:val="00A9705D"/>
    <w:rsid w:val="00A970D6"/>
    <w:rsid w:val="00A970DE"/>
    <w:rsid w:val="00A97157"/>
    <w:rsid w:val="00A9717C"/>
    <w:rsid w:val="00A971F0"/>
    <w:rsid w:val="00A97206"/>
    <w:rsid w:val="00A972C5"/>
    <w:rsid w:val="00A97417"/>
    <w:rsid w:val="00A97426"/>
    <w:rsid w:val="00A97438"/>
    <w:rsid w:val="00A97453"/>
    <w:rsid w:val="00A974EE"/>
    <w:rsid w:val="00A97546"/>
    <w:rsid w:val="00A975D9"/>
    <w:rsid w:val="00A975FC"/>
    <w:rsid w:val="00A97698"/>
    <w:rsid w:val="00A9775F"/>
    <w:rsid w:val="00A977C3"/>
    <w:rsid w:val="00A977E7"/>
    <w:rsid w:val="00A97813"/>
    <w:rsid w:val="00A97879"/>
    <w:rsid w:val="00A978DB"/>
    <w:rsid w:val="00A97A65"/>
    <w:rsid w:val="00A97BC8"/>
    <w:rsid w:val="00A97BD4"/>
    <w:rsid w:val="00A97C6C"/>
    <w:rsid w:val="00A97C6D"/>
    <w:rsid w:val="00A97D04"/>
    <w:rsid w:val="00A97D35"/>
    <w:rsid w:val="00A97ED3"/>
    <w:rsid w:val="00A97F10"/>
    <w:rsid w:val="00A97F58"/>
    <w:rsid w:val="00AA000D"/>
    <w:rsid w:val="00AA004B"/>
    <w:rsid w:val="00AA0056"/>
    <w:rsid w:val="00AA0108"/>
    <w:rsid w:val="00AA0158"/>
    <w:rsid w:val="00AA01B1"/>
    <w:rsid w:val="00AA040A"/>
    <w:rsid w:val="00AA05FA"/>
    <w:rsid w:val="00AA077B"/>
    <w:rsid w:val="00AA07A4"/>
    <w:rsid w:val="00AA0854"/>
    <w:rsid w:val="00AA0870"/>
    <w:rsid w:val="00AA08D3"/>
    <w:rsid w:val="00AA08F2"/>
    <w:rsid w:val="00AA0981"/>
    <w:rsid w:val="00AA09D5"/>
    <w:rsid w:val="00AA09DF"/>
    <w:rsid w:val="00AA0ADF"/>
    <w:rsid w:val="00AA0AE5"/>
    <w:rsid w:val="00AA0B99"/>
    <w:rsid w:val="00AA0CD4"/>
    <w:rsid w:val="00AA0D75"/>
    <w:rsid w:val="00AA0DBA"/>
    <w:rsid w:val="00AA0FD7"/>
    <w:rsid w:val="00AA1003"/>
    <w:rsid w:val="00AA12A9"/>
    <w:rsid w:val="00AA12BF"/>
    <w:rsid w:val="00AA12C3"/>
    <w:rsid w:val="00AA12FC"/>
    <w:rsid w:val="00AA1371"/>
    <w:rsid w:val="00AA150F"/>
    <w:rsid w:val="00AA15A1"/>
    <w:rsid w:val="00AA162A"/>
    <w:rsid w:val="00AA18B6"/>
    <w:rsid w:val="00AA19A9"/>
    <w:rsid w:val="00AA1A2B"/>
    <w:rsid w:val="00AA1AF7"/>
    <w:rsid w:val="00AA1B40"/>
    <w:rsid w:val="00AA1BC0"/>
    <w:rsid w:val="00AA1BD0"/>
    <w:rsid w:val="00AA1BF2"/>
    <w:rsid w:val="00AA1C36"/>
    <w:rsid w:val="00AA1C3E"/>
    <w:rsid w:val="00AA1CA0"/>
    <w:rsid w:val="00AA1D87"/>
    <w:rsid w:val="00AA1DE7"/>
    <w:rsid w:val="00AA1E37"/>
    <w:rsid w:val="00AA1F7D"/>
    <w:rsid w:val="00AA20A5"/>
    <w:rsid w:val="00AA20FA"/>
    <w:rsid w:val="00AA2213"/>
    <w:rsid w:val="00AA225E"/>
    <w:rsid w:val="00AA231F"/>
    <w:rsid w:val="00AA236E"/>
    <w:rsid w:val="00AA23B6"/>
    <w:rsid w:val="00AA246A"/>
    <w:rsid w:val="00AA249C"/>
    <w:rsid w:val="00AA24E5"/>
    <w:rsid w:val="00AA2507"/>
    <w:rsid w:val="00AA252F"/>
    <w:rsid w:val="00AA25DD"/>
    <w:rsid w:val="00AA25F3"/>
    <w:rsid w:val="00AA26DD"/>
    <w:rsid w:val="00AA26FE"/>
    <w:rsid w:val="00AA270C"/>
    <w:rsid w:val="00AA280C"/>
    <w:rsid w:val="00AA281F"/>
    <w:rsid w:val="00AA286B"/>
    <w:rsid w:val="00AA2870"/>
    <w:rsid w:val="00AA2881"/>
    <w:rsid w:val="00AA28E0"/>
    <w:rsid w:val="00AA29A9"/>
    <w:rsid w:val="00AA2A57"/>
    <w:rsid w:val="00AA2AE3"/>
    <w:rsid w:val="00AA2B0B"/>
    <w:rsid w:val="00AA2B88"/>
    <w:rsid w:val="00AA2C3D"/>
    <w:rsid w:val="00AA2DD9"/>
    <w:rsid w:val="00AA2E08"/>
    <w:rsid w:val="00AA2E0F"/>
    <w:rsid w:val="00AA2E91"/>
    <w:rsid w:val="00AA2F31"/>
    <w:rsid w:val="00AA305A"/>
    <w:rsid w:val="00AA3128"/>
    <w:rsid w:val="00AA31DB"/>
    <w:rsid w:val="00AA3273"/>
    <w:rsid w:val="00AA32B2"/>
    <w:rsid w:val="00AA3321"/>
    <w:rsid w:val="00AA3331"/>
    <w:rsid w:val="00AA3338"/>
    <w:rsid w:val="00AA3389"/>
    <w:rsid w:val="00AA3399"/>
    <w:rsid w:val="00AA3447"/>
    <w:rsid w:val="00AA34CC"/>
    <w:rsid w:val="00AA356B"/>
    <w:rsid w:val="00AA3718"/>
    <w:rsid w:val="00AA3744"/>
    <w:rsid w:val="00AA37F2"/>
    <w:rsid w:val="00AA37F7"/>
    <w:rsid w:val="00AA3878"/>
    <w:rsid w:val="00AA3930"/>
    <w:rsid w:val="00AA3A1F"/>
    <w:rsid w:val="00AA3A2C"/>
    <w:rsid w:val="00AA3B5F"/>
    <w:rsid w:val="00AA3BF5"/>
    <w:rsid w:val="00AA3C52"/>
    <w:rsid w:val="00AA3C58"/>
    <w:rsid w:val="00AA3CE7"/>
    <w:rsid w:val="00AA3CF5"/>
    <w:rsid w:val="00AA3D29"/>
    <w:rsid w:val="00AA3D9D"/>
    <w:rsid w:val="00AA3EA1"/>
    <w:rsid w:val="00AA3F47"/>
    <w:rsid w:val="00AA4005"/>
    <w:rsid w:val="00AA400C"/>
    <w:rsid w:val="00AA405F"/>
    <w:rsid w:val="00AA40F4"/>
    <w:rsid w:val="00AA4251"/>
    <w:rsid w:val="00AA428E"/>
    <w:rsid w:val="00AA43C2"/>
    <w:rsid w:val="00AA442E"/>
    <w:rsid w:val="00AA4518"/>
    <w:rsid w:val="00AA451F"/>
    <w:rsid w:val="00AA4553"/>
    <w:rsid w:val="00AA45CC"/>
    <w:rsid w:val="00AA4889"/>
    <w:rsid w:val="00AA48F1"/>
    <w:rsid w:val="00AA4AAC"/>
    <w:rsid w:val="00AA4B0A"/>
    <w:rsid w:val="00AA4BE6"/>
    <w:rsid w:val="00AA4BFB"/>
    <w:rsid w:val="00AA4C41"/>
    <w:rsid w:val="00AA4C85"/>
    <w:rsid w:val="00AA4C87"/>
    <w:rsid w:val="00AA4D65"/>
    <w:rsid w:val="00AA4DA6"/>
    <w:rsid w:val="00AA4E8E"/>
    <w:rsid w:val="00AA4FB8"/>
    <w:rsid w:val="00AA4FC9"/>
    <w:rsid w:val="00AA4FFD"/>
    <w:rsid w:val="00AA50AC"/>
    <w:rsid w:val="00AA50F7"/>
    <w:rsid w:val="00AA50F8"/>
    <w:rsid w:val="00AA5177"/>
    <w:rsid w:val="00AA5254"/>
    <w:rsid w:val="00AA5451"/>
    <w:rsid w:val="00AA54DA"/>
    <w:rsid w:val="00AA54F6"/>
    <w:rsid w:val="00AA55E9"/>
    <w:rsid w:val="00AA5667"/>
    <w:rsid w:val="00AA57C6"/>
    <w:rsid w:val="00AA583E"/>
    <w:rsid w:val="00AA589C"/>
    <w:rsid w:val="00AA5951"/>
    <w:rsid w:val="00AA5AA9"/>
    <w:rsid w:val="00AA5AE2"/>
    <w:rsid w:val="00AA5B06"/>
    <w:rsid w:val="00AA5B9E"/>
    <w:rsid w:val="00AA5BA1"/>
    <w:rsid w:val="00AA5BB3"/>
    <w:rsid w:val="00AA5C71"/>
    <w:rsid w:val="00AA5D8B"/>
    <w:rsid w:val="00AA5DAF"/>
    <w:rsid w:val="00AA5E72"/>
    <w:rsid w:val="00AA5E76"/>
    <w:rsid w:val="00AA5E7A"/>
    <w:rsid w:val="00AA600F"/>
    <w:rsid w:val="00AA60D1"/>
    <w:rsid w:val="00AA6114"/>
    <w:rsid w:val="00AA613A"/>
    <w:rsid w:val="00AA622C"/>
    <w:rsid w:val="00AA6248"/>
    <w:rsid w:val="00AA632D"/>
    <w:rsid w:val="00AA634A"/>
    <w:rsid w:val="00AA641D"/>
    <w:rsid w:val="00AA646B"/>
    <w:rsid w:val="00AA6508"/>
    <w:rsid w:val="00AA65DD"/>
    <w:rsid w:val="00AA66CA"/>
    <w:rsid w:val="00AA6756"/>
    <w:rsid w:val="00AA6773"/>
    <w:rsid w:val="00AA67A2"/>
    <w:rsid w:val="00AA67BE"/>
    <w:rsid w:val="00AA680D"/>
    <w:rsid w:val="00AA6846"/>
    <w:rsid w:val="00AA68B6"/>
    <w:rsid w:val="00AA6A27"/>
    <w:rsid w:val="00AA6AB0"/>
    <w:rsid w:val="00AA6C7A"/>
    <w:rsid w:val="00AA6CDC"/>
    <w:rsid w:val="00AA6D23"/>
    <w:rsid w:val="00AA6D2B"/>
    <w:rsid w:val="00AA6D69"/>
    <w:rsid w:val="00AA6DE2"/>
    <w:rsid w:val="00AA6EBF"/>
    <w:rsid w:val="00AA6EC9"/>
    <w:rsid w:val="00AA6ECC"/>
    <w:rsid w:val="00AA6F43"/>
    <w:rsid w:val="00AA6FE0"/>
    <w:rsid w:val="00AA7023"/>
    <w:rsid w:val="00AA7057"/>
    <w:rsid w:val="00AA705D"/>
    <w:rsid w:val="00AA7064"/>
    <w:rsid w:val="00AA7158"/>
    <w:rsid w:val="00AA7292"/>
    <w:rsid w:val="00AA72CA"/>
    <w:rsid w:val="00AA72CE"/>
    <w:rsid w:val="00AA73BD"/>
    <w:rsid w:val="00AA73DD"/>
    <w:rsid w:val="00AA753A"/>
    <w:rsid w:val="00AA75CE"/>
    <w:rsid w:val="00AA75E8"/>
    <w:rsid w:val="00AA7678"/>
    <w:rsid w:val="00AA773E"/>
    <w:rsid w:val="00AA779B"/>
    <w:rsid w:val="00AA7812"/>
    <w:rsid w:val="00AA79D6"/>
    <w:rsid w:val="00AA79E7"/>
    <w:rsid w:val="00AA79FB"/>
    <w:rsid w:val="00AA7A7B"/>
    <w:rsid w:val="00AA7A88"/>
    <w:rsid w:val="00AA7BC6"/>
    <w:rsid w:val="00AA7D90"/>
    <w:rsid w:val="00AA7EB6"/>
    <w:rsid w:val="00AA7EE9"/>
    <w:rsid w:val="00AA7F07"/>
    <w:rsid w:val="00AA7FBC"/>
    <w:rsid w:val="00AA7FDB"/>
    <w:rsid w:val="00AB0131"/>
    <w:rsid w:val="00AB0236"/>
    <w:rsid w:val="00AB026D"/>
    <w:rsid w:val="00AB030A"/>
    <w:rsid w:val="00AB03C3"/>
    <w:rsid w:val="00AB0403"/>
    <w:rsid w:val="00AB045B"/>
    <w:rsid w:val="00AB04B7"/>
    <w:rsid w:val="00AB0555"/>
    <w:rsid w:val="00AB05E5"/>
    <w:rsid w:val="00AB0696"/>
    <w:rsid w:val="00AB06DF"/>
    <w:rsid w:val="00AB0743"/>
    <w:rsid w:val="00AB074E"/>
    <w:rsid w:val="00AB0866"/>
    <w:rsid w:val="00AB099D"/>
    <w:rsid w:val="00AB0A6B"/>
    <w:rsid w:val="00AB0A8B"/>
    <w:rsid w:val="00AB0B80"/>
    <w:rsid w:val="00AB0BAA"/>
    <w:rsid w:val="00AB0C1A"/>
    <w:rsid w:val="00AB0C46"/>
    <w:rsid w:val="00AB0C53"/>
    <w:rsid w:val="00AB0C57"/>
    <w:rsid w:val="00AB0C9D"/>
    <w:rsid w:val="00AB0CD3"/>
    <w:rsid w:val="00AB0CD8"/>
    <w:rsid w:val="00AB0D36"/>
    <w:rsid w:val="00AB0DFF"/>
    <w:rsid w:val="00AB1034"/>
    <w:rsid w:val="00AB10D7"/>
    <w:rsid w:val="00AB1187"/>
    <w:rsid w:val="00AB131D"/>
    <w:rsid w:val="00AB134A"/>
    <w:rsid w:val="00AB13BD"/>
    <w:rsid w:val="00AB14D5"/>
    <w:rsid w:val="00AB15D7"/>
    <w:rsid w:val="00AB15D8"/>
    <w:rsid w:val="00AB167F"/>
    <w:rsid w:val="00AB1758"/>
    <w:rsid w:val="00AB1768"/>
    <w:rsid w:val="00AB17D9"/>
    <w:rsid w:val="00AB17DA"/>
    <w:rsid w:val="00AB1804"/>
    <w:rsid w:val="00AB181D"/>
    <w:rsid w:val="00AB1842"/>
    <w:rsid w:val="00AB1888"/>
    <w:rsid w:val="00AB18B2"/>
    <w:rsid w:val="00AB196B"/>
    <w:rsid w:val="00AB1A38"/>
    <w:rsid w:val="00AB1AFB"/>
    <w:rsid w:val="00AB1B22"/>
    <w:rsid w:val="00AB1B84"/>
    <w:rsid w:val="00AB1C7C"/>
    <w:rsid w:val="00AB1D75"/>
    <w:rsid w:val="00AB1DF0"/>
    <w:rsid w:val="00AB1FED"/>
    <w:rsid w:val="00AB2031"/>
    <w:rsid w:val="00AB20B9"/>
    <w:rsid w:val="00AB20C3"/>
    <w:rsid w:val="00AB2131"/>
    <w:rsid w:val="00AB2185"/>
    <w:rsid w:val="00AB21D1"/>
    <w:rsid w:val="00AB229E"/>
    <w:rsid w:val="00AB2383"/>
    <w:rsid w:val="00AB23D5"/>
    <w:rsid w:val="00AB2400"/>
    <w:rsid w:val="00AB2494"/>
    <w:rsid w:val="00AB24BC"/>
    <w:rsid w:val="00AB2516"/>
    <w:rsid w:val="00AB25A0"/>
    <w:rsid w:val="00AB25AC"/>
    <w:rsid w:val="00AB262F"/>
    <w:rsid w:val="00AB26DF"/>
    <w:rsid w:val="00AB2741"/>
    <w:rsid w:val="00AB27B9"/>
    <w:rsid w:val="00AB2807"/>
    <w:rsid w:val="00AB2881"/>
    <w:rsid w:val="00AB298E"/>
    <w:rsid w:val="00AB2A3B"/>
    <w:rsid w:val="00AB2B04"/>
    <w:rsid w:val="00AB2B20"/>
    <w:rsid w:val="00AB2BA0"/>
    <w:rsid w:val="00AB2BA9"/>
    <w:rsid w:val="00AB2BC1"/>
    <w:rsid w:val="00AB2C8D"/>
    <w:rsid w:val="00AB2DC1"/>
    <w:rsid w:val="00AB2DC3"/>
    <w:rsid w:val="00AB2DEF"/>
    <w:rsid w:val="00AB2E26"/>
    <w:rsid w:val="00AB2E28"/>
    <w:rsid w:val="00AB2E46"/>
    <w:rsid w:val="00AB2F61"/>
    <w:rsid w:val="00AB2FD1"/>
    <w:rsid w:val="00AB3082"/>
    <w:rsid w:val="00AB30DE"/>
    <w:rsid w:val="00AB3216"/>
    <w:rsid w:val="00AB32DE"/>
    <w:rsid w:val="00AB3319"/>
    <w:rsid w:val="00AB335F"/>
    <w:rsid w:val="00AB342C"/>
    <w:rsid w:val="00AB34D4"/>
    <w:rsid w:val="00AB34D8"/>
    <w:rsid w:val="00AB3583"/>
    <w:rsid w:val="00AB35E8"/>
    <w:rsid w:val="00AB35F6"/>
    <w:rsid w:val="00AB3647"/>
    <w:rsid w:val="00AB36FF"/>
    <w:rsid w:val="00AB375F"/>
    <w:rsid w:val="00AB37E7"/>
    <w:rsid w:val="00AB3843"/>
    <w:rsid w:val="00AB38E4"/>
    <w:rsid w:val="00AB3942"/>
    <w:rsid w:val="00AB3967"/>
    <w:rsid w:val="00AB3996"/>
    <w:rsid w:val="00AB39F5"/>
    <w:rsid w:val="00AB3A5C"/>
    <w:rsid w:val="00AB3A5F"/>
    <w:rsid w:val="00AB3AA0"/>
    <w:rsid w:val="00AB3B2D"/>
    <w:rsid w:val="00AB3B63"/>
    <w:rsid w:val="00AB3C77"/>
    <w:rsid w:val="00AB3D07"/>
    <w:rsid w:val="00AB3D4C"/>
    <w:rsid w:val="00AB3D9D"/>
    <w:rsid w:val="00AB3FB5"/>
    <w:rsid w:val="00AB4046"/>
    <w:rsid w:val="00AB40DB"/>
    <w:rsid w:val="00AB410D"/>
    <w:rsid w:val="00AB41BD"/>
    <w:rsid w:val="00AB4281"/>
    <w:rsid w:val="00AB446F"/>
    <w:rsid w:val="00AB448F"/>
    <w:rsid w:val="00AB44C9"/>
    <w:rsid w:val="00AB4560"/>
    <w:rsid w:val="00AB4568"/>
    <w:rsid w:val="00AB4583"/>
    <w:rsid w:val="00AB45C1"/>
    <w:rsid w:val="00AB4632"/>
    <w:rsid w:val="00AB46D6"/>
    <w:rsid w:val="00AB46FA"/>
    <w:rsid w:val="00AB4806"/>
    <w:rsid w:val="00AB487D"/>
    <w:rsid w:val="00AB4A09"/>
    <w:rsid w:val="00AB4A0A"/>
    <w:rsid w:val="00AB4A99"/>
    <w:rsid w:val="00AB4AE5"/>
    <w:rsid w:val="00AB4B45"/>
    <w:rsid w:val="00AB4B4B"/>
    <w:rsid w:val="00AB4BB1"/>
    <w:rsid w:val="00AB4D01"/>
    <w:rsid w:val="00AB4D34"/>
    <w:rsid w:val="00AB4D3F"/>
    <w:rsid w:val="00AB4D6B"/>
    <w:rsid w:val="00AB4D6E"/>
    <w:rsid w:val="00AB4DA2"/>
    <w:rsid w:val="00AB4E21"/>
    <w:rsid w:val="00AB4ED4"/>
    <w:rsid w:val="00AB4FB7"/>
    <w:rsid w:val="00AB4FD9"/>
    <w:rsid w:val="00AB5060"/>
    <w:rsid w:val="00AB515D"/>
    <w:rsid w:val="00AB54EB"/>
    <w:rsid w:val="00AB55AA"/>
    <w:rsid w:val="00AB568A"/>
    <w:rsid w:val="00AB5723"/>
    <w:rsid w:val="00AB5772"/>
    <w:rsid w:val="00AB5786"/>
    <w:rsid w:val="00AB57B4"/>
    <w:rsid w:val="00AB57D1"/>
    <w:rsid w:val="00AB57DE"/>
    <w:rsid w:val="00AB57F4"/>
    <w:rsid w:val="00AB57FC"/>
    <w:rsid w:val="00AB58B4"/>
    <w:rsid w:val="00AB58D3"/>
    <w:rsid w:val="00AB59CA"/>
    <w:rsid w:val="00AB5A82"/>
    <w:rsid w:val="00AB5CB0"/>
    <w:rsid w:val="00AB5CC9"/>
    <w:rsid w:val="00AB5D51"/>
    <w:rsid w:val="00AB5D9E"/>
    <w:rsid w:val="00AB5DF1"/>
    <w:rsid w:val="00AB5F67"/>
    <w:rsid w:val="00AB5F79"/>
    <w:rsid w:val="00AB5F7C"/>
    <w:rsid w:val="00AB6080"/>
    <w:rsid w:val="00AB60BF"/>
    <w:rsid w:val="00AB60CA"/>
    <w:rsid w:val="00AB613C"/>
    <w:rsid w:val="00AB616B"/>
    <w:rsid w:val="00AB637D"/>
    <w:rsid w:val="00AB63BD"/>
    <w:rsid w:val="00AB6522"/>
    <w:rsid w:val="00AB668A"/>
    <w:rsid w:val="00AB66E8"/>
    <w:rsid w:val="00AB6718"/>
    <w:rsid w:val="00AB6774"/>
    <w:rsid w:val="00AB67B4"/>
    <w:rsid w:val="00AB67FC"/>
    <w:rsid w:val="00AB6826"/>
    <w:rsid w:val="00AB684F"/>
    <w:rsid w:val="00AB69D0"/>
    <w:rsid w:val="00AB6A1A"/>
    <w:rsid w:val="00AB6A31"/>
    <w:rsid w:val="00AB6B6E"/>
    <w:rsid w:val="00AB6BE4"/>
    <w:rsid w:val="00AB6C04"/>
    <w:rsid w:val="00AB6CC9"/>
    <w:rsid w:val="00AB6D19"/>
    <w:rsid w:val="00AB6D77"/>
    <w:rsid w:val="00AB6D87"/>
    <w:rsid w:val="00AB6E25"/>
    <w:rsid w:val="00AB6FA4"/>
    <w:rsid w:val="00AB6FCD"/>
    <w:rsid w:val="00AB7099"/>
    <w:rsid w:val="00AB70BD"/>
    <w:rsid w:val="00AB7149"/>
    <w:rsid w:val="00AB7165"/>
    <w:rsid w:val="00AB71BA"/>
    <w:rsid w:val="00AB72CB"/>
    <w:rsid w:val="00AB731E"/>
    <w:rsid w:val="00AB7348"/>
    <w:rsid w:val="00AB7381"/>
    <w:rsid w:val="00AB73B9"/>
    <w:rsid w:val="00AB745E"/>
    <w:rsid w:val="00AB75EB"/>
    <w:rsid w:val="00AB7606"/>
    <w:rsid w:val="00AB7648"/>
    <w:rsid w:val="00AB7651"/>
    <w:rsid w:val="00AB7689"/>
    <w:rsid w:val="00AB77F5"/>
    <w:rsid w:val="00AB7819"/>
    <w:rsid w:val="00AB7979"/>
    <w:rsid w:val="00AB7A11"/>
    <w:rsid w:val="00AB7ACD"/>
    <w:rsid w:val="00AB7B04"/>
    <w:rsid w:val="00AB7B39"/>
    <w:rsid w:val="00AB7B7B"/>
    <w:rsid w:val="00AB7BD4"/>
    <w:rsid w:val="00AB7C25"/>
    <w:rsid w:val="00AB7C2B"/>
    <w:rsid w:val="00AB7C87"/>
    <w:rsid w:val="00AB7D1C"/>
    <w:rsid w:val="00AB7DF3"/>
    <w:rsid w:val="00AB7E73"/>
    <w:rsid w:val="00AB7F11"/>
    <w:rsid w:val="00AC0024"/>
    <w:rsid w:val="00AC0041"/>
    <w:rsid w:val="00AC0043"/>
    <w:rsid w:val="00AC0086"/>
    <w:rsid w:val="00AC00AF"/>
    <w:rsid w:val="00AC015C"/>
    <w:rsid w:val="00AC0207"/>
    <w:rsid w:val="00AC0463"/>
    <w:rsid w:val="00AC0476"/>
    <w:rsid w:val="00AC051D"/>
    <w:rsid w:val="00AC0617"/>
    <w:rsid w:val="00AC06A4"/>
    <w:rsid w:val="00AC0726"/>
    <w:rsid w:val="00AC0740"/>
    <w:rsid w:val="00AC0889"/>
    <w:rsid w:val="00AC0A5C"/>
    <w:rsid w:val="00AC0AE6"/>
    <w:rsid w:val="00AC0B01"/>
    <w:rsid w:val="00AC0BD4"/>
    <w:rsid w:val="00AC0CEE"/>
    <w:rsid w:val="00AC0D9F"/>
    <w:rsid w:val="00AC0E27"/>
    <w:rsid w:val="00AC0EFB"/>
    <w:rsid w:val="00AC0F10"/>
    <w:rsid w:val="00AC0F79"/>
    <w:rsid w:val="00AC1144"/>
    <w:rsid w:val="00AC1171"/>
    <w:rsid w:val="00AC1179"/>
    <w:rsid w:val="00AC1183"/>
    <w:rsid w:val="00AC119B"/>
    <w:rsid w:val="00AC11BD"/>
    <w:rsid w:val="00AC1329"/>
    <w:rsid w:val="00AC1381"/>
    <w:rsid w:val="00AC13AC"/>
    <w:rsid w:val="00AC145D"/>
    <w:rsid w:val="00AC1478"/>
    <w:rsid w:val="00AC14BC"/>
    <w:rsid w:val="00AC14CF"/>
    <w:rsid w:val="00AC1516"/>
    <w:rsid w:val="00AC1616"/>
    <w:rsid w:val="00AC16F1"/>
    <w:rsid w:val="00AC16F7"/>
    <w:rsid w:val="00AC1706"/>
    <w:rsid w:val="00AC1729"/>
    <w:rsid w:val="00AC173F"/>
    <w:rsid w:val="00AC18AA"/>
    <w:rsid w:val="00AC18B8"/>
    <w:rsid w:val="00AC1939"/>
    <w:rsid w:val="00AC199F"/>
    <w:rsid w:val="00AC19CC"/>
    <w:rsid w:val="00AC19D4"/>
    <w:rsid w:val="00AC1AAB"/>
    <w:rsid w:val="00AC1B3D"/>
    <w:rsid w:val="00AC1C62"/>
    <w:rsid w:val="00AC1D2B"/>
    <w:rsid w:val="00AC215D"/>
    <w:rsid w:val="00AC21B9"/>
    <w:rsid w:val="00AC21D5"/>
    <w:rsid w:val="00AC21F7"/>
    <w:rsid w:val="00AC2323"/>
    <w:rsid w:val="00AC2354"/>
    <w:rsid w:val="00AC23AE"/>
    <w:rsid w:val="00AC23E4"/>
    <w:rsid w:val="00AC23EB"/>
    <w:rsid w:val="00AC2478"/>
    <w:rsid w:val="00AC24F4"/>
    <w:rsid w:val="00AC24FC"/>
    <w:rsid w:val="00AC259C"/>
    <w:rsid w:val="00AC25AF"/>
    <w:rsid w:val="00AC26F0"/>
    <w:rsid w:val="00AC279E"/>
    <w:rsid w:val="00AC27D5"/>
    <w:rsid w:val="00AC2A0F"/>
    <w:rsid w:val="00AC2A9E"/>
    <w:rsid w:val="00AC2ACA"/>
    <w:rsid w:val="00AC2BFD"/>
    <w:rsid w:val="00AC2C03"/>
    <w:rsid w:val="00AC2C20"/>
    <w:rsid w:val="00AC2C57"/>
    <w:rsid w:val="00AC2D1C"/>
    <w:rsid w:val="00AC2D82"/>
    <w:rsid w:val="00AC2E4D"/>
    <w:rsid w:val="00AC2E9A"/>
    <w:rsid w:val="00AC2F66"/>
    <w:rsid w:val="00AC2F84"/>
    <w:rsid w:val="00AC300C"/>
    <w:rsid w:val="00AC304B"/>
    <w:rsid w:val="00AC312E"/>
    <w:rsid w:val="00AC31EA"/>
    <w:rsid w:val="00AC3312"/>
    <w:rsid w:val="00AC338F"/>
    <w:rsid w:val="00AC33F2"/>
    <w:rsid w:val="00AC3588"/>
    <w:rsid w:val="00AC35CF"/>
    <w:rsid w:val="00AC3609"/>
    <w:rsid w:val="00AC363B"/>
    <w:rsid w:val="00AC3683"/>
    <w:rsid w:val="00AC3721"/>
    <w:rsid w:val="00AC372D"/>
    <w:rsid w:val="00AC3813"/>
    <w:rsid w:val="00AC38D4"/>
    <w:rsid w:val="00AC39FB"/>
    <w:rsid w:val="00AC3A14"/>
    <w:rsid w:val="00AC3A71"/>
    <w:rsid w:val="00AC3AD2"/>
    <w:rsid w:val="00AC3B3B"/>
    <w:rsid w:val="00AC3C24"/>
    <w:rsid w:val="00AC3C62"/>
    <w:rsid w:val="00AC3CDB"/>
    <w:rsid w:val="00AC3DD8"/>
    <w:rsid w:val="00AC3E22"/>
    <w:rsid w:val="00AC3EBC"/>
    <w:rsid w:val="00AC3EBE"/>
    <w:rsid w:val="00AC3F9A"/>
    <w:rsid w:val="00AC4004"/>
    <w:rsid w:val="00AC404A"/>
    <w:rsid w:val="00AC41C3"/>
    <w:rsid w:val="00AC426F"/>
    <w:rsid w:val="00AC4281"/>
    <w:rsid w:val="00AC4291"/>
    <w:rsid w:val="00AC4341"/>
    <w:rsid w:val="00AC4387"/>
    <w:rsid w:val="00AC448A"/>
    <w:rsid w:val="00AC451D"/>
    <w:rsid w:val="00AC4560"/>
    <w:rsid w:val="00AC460C"/>
    <w:rsid w:val="00AC4641"/>
    <w:rsid w:val="00AC4660"/>
    <w:rsid w:val="00AC46DB"/>
    <w:rsid w:val="00AC46EB"/>
    <w:rsid w:val="00AC47AE"/>
    <w:rsid w:val="00AC4829"/>
    <w:rsid w:val="00AC4876"/>
    <w:rsid w:val="00AC48BE"/>
    <w:rsid w:val="00AC4914"/>
    <w:rsid w:val="00AC49E9"/>
    <w:rsid w:val="00AC4A8C"/>
    <w:rsid w:val="00AC4AC3"/>
    <w:rsid w:val="00AC4B08"/>
    <w:rsid w:val="00AC4B2A"/>
    <w:rsid w:val="00AC4B2B"/>
    <w:rsid w:val="00AC4B38"/>
    <w:rsid w:val="00AC4B3E"/>
    <w:rsid w:val="00AC4BB0"/>
    <w:rsid w:val="00AC4D57"/>
    <w:rsid w:val="00AC4D5D"/>
    <w:rsid w:val="00AC4D65"/>
    <w:rsid w:val="00AC4DEA"/>
    <w:rsid w:val="00AC4DFB"/>
    <w:rsid w:val="00AC4E01"/>
    <w:rsid w:val="00AC4E19"/>
    <w:rsid w:val="00AC4E29"/>
    <w:rsid w:val="00AC4EB4"/>
    <w:rsid w:val="00AC4F4A"/>
    <w:rsid w:val="00AC4FA2"/>
    <w:rsid w:val="00AC50D0"/>
    <w:rsid w:val="00AC5133"/>
    <w:rsid w:val="00AC5199"/>
    <w:rsid w:val="00AC519D"/>
    <w:rsid w:val="00AC5229"/>
    <w:rsid w:val="00AC52A8"/>
    <w:rsid w:val="00AC5392"/>
    <w:rsid w:val="00AC53A3"/>
    <w:rsid w:val="00AC54DA"/>
    <w:rsid w:val="00AC551A"/>
    <w:rsid w:val="00AC5572"/>
    <w:rsid w:val="00AC55EB"/>
    <w:rsid w:val="00AC55F7"/>
    <w:rsid w:val="00AC569C"/>
    <w:rsid w:val="00AC570C"/>
    <w:rsid w:val="00AC577E"/>
    <w:rsid w:val="00AC5793"/>
    <w:rsid w:val="00AC579A"/>
    <w:rsid w:val="00AC589A"/>
    <w:rsid w:val="00AC59B6"/>
    <w:rsid w:val="00AC59BB"/>
    <w:rsid w:val="00AC59FB"/>
    <w:rsid w:val="00AC5A96"/>
    <w:rsid w:val="00AC5ABE"/>
    <w:rsid w:val="00AC5BF8"/>
    <w:rsid w:val="00AC5BFB"/>
    <w:rsid w:val="00AC5CD7"/>
    <w:rsid w:val="00AC5DD4"/>
    <w:rsid w:val="00AC5ECB"/>
    <w:rsid w:val="00AC6060"/>
    <w:rsid w:val="00AC6216"/>
    <w:rsid w:val="00AC629F"/>
    <w:rsid w:val="00AC62CF"/>
    <w:rsid w:val="00AC6360"/>
    <w:rsid w:val="00AC63DE"/>
    <w:rsid w:val="00AC6578"/>
    <w:rsid w:val="00AC65CA"/>
    <w:rsid w:val="00AC6622"/>
    <w:rsid w:val="00AC6752"/>
    <w:rsid w:val="00AC6776"/>
    <w:rsid w:val="00AC67C1"/>
    <w:rsid w:val="00AC67E1"/>
    <w:rsid w:val="00AC686F"/>
    <w:rsid w:val="00AC6941"/>
    <w:rsid w:val="00AC696F"/>
    <w:rsid w:val="00AC69BF"/>
    <w:rsid w:val="00AC6A5F"/>
    <w:rsid w:val="00AC6ABF"/>
    <w:rsid w:val="00AC6BBD"/>
    <w:rsid w:val="00AC6BF7"/>
    <w:rsid w:val="00AC6CD7"/>
    <w:rsid w:val="00AC6CF7"/>
    <w:rsid w:val="00AC6D30"/>
    <w:rsid w:val="00AC6D8C"/>
    <w:rsid w:val="00AC6E2A"/>
    <w:rsid w:val="00AC6E40"/>
    <w:rsid w:val="00AC6ED3"/>
    <w:rsid w:val="00AC6EFD"/>
    <w:rsid w:val="00AC6F45"/>
    <w:rsid w:val="00AC6F5F"/>
    <w:rsid w:val="00AC6F71"/>
    <w:rsid w:val="00AC6FC4"/>
    <w:rsid w:val="00AC7009"/>
    <w:rsid w:val="00AC7015"/>
    <w:rsid w:val="00AC706A"/>
    <w:rsid w:val="00AC706E"/>
    <w:rsid w:val="00AC708A"/>
    <w:rsid w:val="00AC7164"/>
    <w:rsid w:val="00AC7236"/>
    <w:rsid w:val="00AC72A4"/>
    <w:rsid w:val="00AC746B"/>
    <w:rsid w:val="00AC74E2"/>
    <w:rsid w:val="00AC7513"/>
    <w:rsid w:val="00AC756F"/>
    <w:rsid w:val="00AC75B7"/>
    <w:rsid w:val="00AC75FA"/>
    <w:rsid w:val="00AC7686"/>
    <w:rsid w:val="00AC7771"/>
    <w:rsid w:val="00AC7881"/>
    <w:rsid w:val="00AC7900"/>
    <w:rsid w:val="00AC7986"/>
    <w:rsid w:val="00AC79A5"/>
    <w:rsid w:val="00AC7A1F"/>
    <w:rsid w:val="00AC7AB9"/>
    <w:rsid w:val="00AC7AD2"/>
    <w:rsid w:val="00AC7AE7"/>
    <w:rsid w:val="00AC7BC0"/>
    <w:rsid w:val="00AC7DEC"/>
    <w:rsid w:val="00AD00DB"/>
    <w:rsid w:val="00AD01E0"/>
    <w:rsid w:val="00AD02B2"/>
    <w:rsid w:val="00AD039C"/>
    <w:rsid w:val="00AD0407"/>
    <w:rsid w:val="00AD044E"/>
    <w:rsid w:val="00AD047E"/>
    <w:rsid w:val="00AD049B"/>
    <w:rsid w:val="00AD04D4"/>
    <w:rsid w:val="00AD04F5"/>
    <w:rsid w:val="00AD0526"/>
    <w:rsid w:val="00AD055C"/>
    <w:rsid w:val="00AD0642"/>
    <w:rsid w:val="00AD06D7"/>
    <w:rsid w:val="00AD06E9"/>
    <w:rsid w:val="00AD075F"/>
    <w:rsid w:val="00AD07A7"/>
    <w:rsid w:val="00AD0837"/>
    <w:rsid w:val="00AD0852"/>
    <w:rsid w:val="00AD0A4E"/>
    <w:rsid w:val="00AD0A6A"/>
    <w:rsid w:val="00AD0AC4"/>
    <w:rsid w:val="00AD0AEF"/>
    <w:rsid w:val="00AD0B92"/>
    <w:rsid w:val="00AD0BF1"/>
    <w:rsid w:val="00AD0C6D"/>
    <w:rsid w:val="00AD0C78"/>
    <w:rsid w:val="00AD0C8F"/>
    <w:rsid w:val="00AD0C97"/>
    <w:rsid w:val="00AD0DF5"/>
    <w:rsid w:val="00AD0E15"/>
    <w:rsid w:val="00AD0F1B"/>
    <w:rsid w:val="00AD0F70"/>
    <w:rsid w:val="00AD11BD"/>
    <w:rsid w:val="00AD122D"/>
    <w:rsid w:val="00AD12F6"/>
    <w:rsid w:val="00AD133F"/>
    <w:rsid w:val="00AD1427"/>
    <w:rsid w:val="00AD157D"/>
    <w:rsid w:val="00AD16C9"/>
    <w:rsid w:val="00AD1739"/>
    <w:rsid w:val="00AD17CA"/>
    <w:rsid w:val="00AD1822"/>
    <w:rsid w:val="00AD18C0"/>
    <w:rsid w:val="00AD19F0"/>
    <w:rsid w:val="00AD1A04"/>
    <w:rsid w:val="00AD1A19"/>
    <w:rsid w:val="00AD1A45"/>
    <w:rsid w:val="00AD1AB3"/>
    <w:rsid w:val="00AD1B26"/>
    <w:rsid w:val="00AD1BE4"/>
    <w:rsid w:val="00AD1C23"/>
    <w:rsid w:val="00AD1D11"/>
    <w:rsid w:val="00AD1D15"/>
    <w:rsid w:val="00AD1E49"/>
    <w:rsid w:val="00AD1E4F"/>
    <w:rsid w:val="00AD1E6E"/>
    <w:rsid w:val="00AD1F45"/>
    <w:rsid w:val="00AD1F47"/>
    <w:rsid w:val="00AD1F54"/>
    <w:rsid w:val="00AD1FA2"/>
    <w:rsid w:val="00AD2118"/>
    <w:rsid w:val="00AD21B6"/>
    <w:rsid w:val="00AD21EC"/>
    <w:rsid w:val="00AD22FA"/>
    <w:rsid w:val="00AD2385"/>
    <w:rsid w:val="00AD23A5"/>
    <w:rsid w:val="00AD268A"/>
    <w:rsid w:val="00AD26D8"/>
    <w:rsid w:val="00AD270A"/>
    <w:rsid w:val="00AD27AB"/>
    <w:rsid w:val="00AD27CD"/>
    <w:rsid w:val="00AD282B"/>
    <w:rsid w:val="00AD293D"/>
    <w:rsid w:val="00AD2A11"/>
    <w:rsid w:val="00AD2A9B"/>
    <w:rsid w:val="00AD2AB7"/>
    <w:rsid w:val="00AD2CB0"/>
    <w:rsid w:val="00AD2D5C"/>
    <w:rsid w:val="00AD2F9A"/>
    <w:rsid w:val="00AD3138"/>
    <w:rsid w:val="00AD31B0"/>
    <w:rsid w:val="00AD3240"/>
    <w:rsid w:val="00AD333D"/>
    <w:rsid w:val="00AD3385"/>
    <w:rsid w:val="00AD33FE"/>
    <w:rsid w:val="00AD341B"/>
    <w:rsid w:val="00AD347C"/>
    <w:rsid w:val="00AD34AF"/>
    <w:rsid w:val="00AD3672"/>
    <w:rsid w:val="00AD369F"/>
    <w:rsid w:val="00AD36F9"/>
    <w:rsid w:val="00AD3700"/>
    <w:rsid w:val="00AD37A4"/>
    <w:rsid w:val="00AD3841"/>
    <w:rsid w:val="00AD38CB"/>
    <w:rsid w:val="00AD3942"/>
    <w:rsid w:val="00AD3961"/>
    <w:rsid w:val="00AD3968"/>
    <w:rsid w:val="00AD3978"/>
    <w:rsid w:val="00AD3A7A"/>
    <w:rsid w:val="00AD3A7F"/>
    <w:rsid w:val="00AD3AB1"/>
    <w:rsid w:val="00AD3B60"/>
    <w:rsid w:val="00AD3C49"/>
    <w:rsid w:val="00AD3C95"/>
    <w:rsid w:val="00AD3D9A"/>
    <w:rsid w:val="00AD3DD6"/>
    <w:rsid w:val="00AD3E25"/>
    <w:rsid w:val="00AD3E7A"/>
    <w:rsid w:val="00AD3FD6"/>
    <w:rsid w:val="00AD4043"/>
    <w:rsid w:val="00AD40B0"/>
    <w:rsid w:val="00AD40BF"/>
    <w:rsid w:val="00AD4280"/>
    <w:rsid w:val="00AD4380"/>
    <w:rsid w:val="00AD438F"/>
    <w:rsid w:val="00AD44FD"/>
    <w:rsid w:val="00AD4643"/>
    <w:rsid w:val="00AD4666"/>
    <w:rsid w:val="00AD474D"/>
    <w:rsid w:val="00AD47F9"/>
    <w:rsid w:val="00AD4954"/>
    <w:rsid w:val="00AD4A1D"/>
    <w:rsid w:val="00AD4AC5"/>
    <w:rsid w:val="00AD4CEE"/>
    <w:rsid w:val="00AD4D44"/>
    <w:rsid w:val="00AD4D61"/>
    <w:rsid w:val="00AD4D7A"/>
    <w:rsid w:val="00AD4EBC"/>
    <w:rsid w:val="00AD4F2F"/>
    <w:rsid w:val="00AD4F76"/>
    <w:rsid w:val="00AD4FBB"/>
    <w:rsid w:val="00AD4FBD"/>
    <w:rsid w:val="00AD5031"/>
    <w:rsid w:val="00AD5196"/>
    <w:rsid w:val="00AD51A5"/>
    <w:rsid w:val="00AD5202"/>
    <w:rsid w:val="00AD5269"/>
    <w:rsid w:val="00AD5275"/>
    <w:rsid w:val="00AD5389"/>
    <w:rsid w:val="00AD539C"/>
    <w:rsid w:val="00AD5426"/>
    <w:rsid w:val="00AD54BA"/>
    <w:rsid w:val="00AD5605"/>
    <w:rsid w:val="00AD57BC"/>
    <w:rsid w:val="00AD5811"/>
    <w:rsid w:val="00AD58AD"/>
    <w:rsid w:val="00AD5957"/>
    <w:rsid w:val="00AD59F5"/>
    <w:rsid w:val="00AD5A87"/>
    <w:rsid w:val="00AD5AAC"/>
    <w:rsid w:val="00AD5AD5"/>
    <w:rsid w:val="00AD5B39"/>
    <w:rsid w:val="00AD5B97"/>
    <w:rsid w:val="00AD5BB4"/>
    <w:rsid w:val="00AD5BD6"/>
    <w:rsid w:val="00AD5BE2"/>
    <w:rsid w:val="00AD5D08"/>
    <w:rsid w:val="00AD5DCB"/>
    <w:rsid w:val="00AD5E31"/>
    <w:rsid w:val="00AD5E97"/>
    <w:rsid w:val="00AD5E9F"/>
    <w:rsid w:val="00AD5F93"/>
    <w:rsid w:val="00AD6028"/>
    <w:rsid w:val="00AD603C"/>
    <w:rsid w:val="00AD6113"/>
    <w:rsid w:val="00AD64CA"/>
    <w:rsid w:val="00AD65DD"/>
    <w:rsid w:val="00AD6631"/>
    <w:rsid w:val="00AD66B4"/>
    <w:rsid w:val="00AD670B"/>
    <w:rsid w:val="00AD6719"/>
    <w:rsid w:val="00AD6753"/>
    <w:rsid w:val="00AD6771"/>
    <w:rsid w:val="00AD67BE"/>
    <w:rsid w:val="00AD67D5"/>
    <w:rsid w:val="00AD685B"/>
    <w:rsid w:val="00AD6884"/>
    <w:rsid w:val="00AD6921"/>
    <w:rsid w:val="00AD6933"/>
    <w:rsid w:val="00AD69E5"/>
    <w:rsid w:val="00AD6AD8"/>
    <w:rsid w:val="00AD6B31"/>
    <w:rsid w:val="00AD6BFB"/>
    <w:rsid w:val="00AD6C77"/>
    <w:rsid w:val="00AD6D0E"/>
    <w:rsid w:val="00AD6D46"/>
    <w:rsid w:val="00AD6D73"/>
    <w:rsid w:val="00AD6DF9"/>
    <w:rsid w:val="00AD6E0F"/>
    <w:rsid w:val="00AD6E26"/>
    <w:rsid w:val="00AD6E52"/>
    <w:rsid w:val="00AD6EAD"/>
    <w:rsid w:val="00AD6F12"/>
    <w:rsid w:val="00AD6F26"/>
    <w:rsid w:val="00AD7018"/>
    <w:rsid w:val="00AD7042"/>
    <w:rsid w:val="00AD704A"/>
    <w:rsid w:val="00AD7070"/>
    <w:rsid w:val="00AD70E1"/>
    <w:rsid w:val="00AD7175"/>
    <w:rsid w:val="00AD73DF"/>
    <w:rsid w:val="00AD7518"/>
    <w:rsid w:val="00AD75A5"/>
    <w:rsid w:val="00AD76DE"/>
    <w:rsid w:val="00AD770C"/>
    <w:rsid w:val="00AD7775"/>
    <w:rsid w:val="00AD7787"/>
    <w:rsid w:val="00AD779B"/>
    <w:rsid w:val="00AD77AF"/>
    <w:rsid w:val="00AD77B2"/>
    <w:rsid w:val="00AD77E7"/>
    <w:rsid w:val="00AD782E"/>
    <w:rsid w:val="00AD78B5"/>
    <w:rsid w:val="00AD78E8"/>
    <w:rsid w:val="00AD7947"/>
    <w:rsid w:val="00AD7A5E"/>
    <w:rsid w:val="00AD7A6B"/>
    <w:rsid w:val="00AD7A9E"/>
    <w:rsid w:val="00AD7AE4"/>
    <w:rsid w:val="00AD7AE5"/>
    <w:rsid w:val="00AD7B1E"/>
    <w:rsid w:val="00AD7BA2"/>
    <w:rsid w:val="00AD7BA8"/>
    <w:rsid w:val="00AD7BAA"/>
    <w:rsid w:val="00AD7C4C"/>
    <w:rsid w:val="00AD7DC8"/>
    <w:rsid w:val="00AD7DDA"/>
    <w:rsid w:val="00AD7EB4"/>
    <w:rsid w:val="00AD7F66"/>
    <w:rsid w:val="00AD7F6F"/>
    <w:rsid w:val="00AE0007"/>
    <w:rsid w:val="00AE018A"/>
    <w:rsid w:val="00AE018F"/>
    <w:rsid w:val="00AE0350"/>
    <w:rsid w:val="00AE03A5"/>
    <w:rsid w:val="00AE0435"/>
    <w:rsid w:val="00AE04F6"/>
    <w:rsid w:val="00AE04FA"/>
    <w:rsid w:val="00AE051F"/>
    <w:rsid w:val="00AE0596"/>
    <w:rsid w:val="00AE05F8"/>
    <w:rsid w:val="00AE0622"/>
    <w:rsid w:val="00AE063F"/>
    <w:rsid w:val="00AE07AB"/>
    <w:rsid w:val="00AE081F"/>
    <w:rsid w:val="00AE093E"/>
    <w:rsid w:val="00AE0940"/>
    <w:rsid w:val="00AE096E"/>
    <w:rsid w:val="00AE09A9"/>
    <w:rsid w:val="00AE0A1D"/>
    <w:rsid w:val="00AE0A6D"/>
    <w:rsid w:val="00AE0AEC"/>
    <w:rsid w:val="00AE0B0E"/>
    <w:rsid w:val="00AE0B6A"/>
    <w:rsid w:val="00AE0B7D"/>
    <w:rsid w:val="00AE0C98"/>
    <w:rsid w:val="00AE0D99"/>
    <w:rsid w:val="00AE0D9A"/>
    <w:rsid w:val="00AE0DD5"/>
    <w:rsid w:val="00AE0DED"/>
    <w:rsid w:val="00AE0E55"/>
    <w:rsid w:val="00AE0EB8"/>
    <w:rsid w:val="00AE0F2C"/>
    <w:rsid w:val="00AE0FBB"/>
    <w:rsid w:val="00AE0FC5"/>
    <w:rsid w:val="00AE102A"/>
    <w:rsid w:val="00AE10A9"/>
    <w:rsid w:val="00AE1200"/>
    <w:rsid w:val="00AE132D"/>
    <w:rsid w:val="00AE137E"/>
    <w:rsid w:val="00AE13FE"/>
    <w:rsid w:val="00AE1418"/>
    <w:rsid w:val="00AE1520"/>
    <w:rsid w:val="00AE15BA"/>
    <w:rsid w:val="00AE1678"/>
    <w:rsid w:val="00AE16CE"/>
    <w:rsid w:val="00AE1723"/>
    <w:rsid w:val="00AE185C"/>
    <w:rsid w:val="00AE18E9"/>
    <w:rsid w:val="00AE1935"/>
    <w:rsid w:val="00AE19C0"/>
    <w:rsid w:val="00AE1A80"/>
    <w:rsid w:val="00AE1ABB"/>
    <w:rsid w:val="00AE1AE2"/>
    <w:rsid w:val="00AE1CA8"/>
    <w:rsid w:val="00AE1D83"/>
    <w:rsid w:val="00AE1E7F"/>
    <w:rsid w:val="00AE1EBD"/>
    <w:rsid w:val="00AE20D7"/>
    <w:rsid w:val="00AE2123"/>
    <w:rsid w:val="00AE2179"/>
    <w:rsid w:val="00AE224B"/>
    <w:rsid w:val="00AE224C"/>
    <w:rsid w:val="00AE22A6"/>
    <w:rsid w:val="00AE231E"/>
    <w:rsid w:val="00AE236A"/>
    <w:rsid w:val="00AE2449"/>
    <w:rsid w:val="00AE2479"/>
    <w:rsid w:val="00AE248D"/>
    <w:rsid w:val="00AE24AA"/>
    <w:rsid w:val="00AE24D8"/>
    <w:rsid w:val="00AE24E7"/>
    <w:rsid w:val="00AE2534"/>
    <w:rsid w:val="00AE25B5"/>
    <w:rsid w:val="00AE25B9"/>
    <w:rsid w:val="00AE2674"/>
    <w:rsid w:val="00AE26DC"/>
    <w:rsid w:val="00AE284C"/>
    <w:rsid w:val="00AE2995"/>
    <w:rsid w:val="00AE2A81"/>
    <w:rsid w:val="00AE2AFF"/>
    <w:rsid w:val="00AE2B29"/>
    <w:rsid w:val="00AE2B57"/>
    <w:rsid w:val="00AE2BA3"/>
    <w:rsid w:val="00AE2C28"/>
    <w:rsid w:val="00AE2D53"/>
    <w:rsid w:val="00AE2E47"/>
    <w:rsid w:val="00AE2ECD"/>
    <w:rsid w:val="00AE2F74"/>
    <w:rsid w:val="00AE2F81"/>
    <w:rsid w:val="00AE2F87"/>
    <w:rsid w:val="00AE3040"/>
    <w:rsid w:val="00AE30BB"/>
    <w:rsid w:val="00AE30E6"/>
    <w:rsid w:val="00AE31A5"/>
    <w:rsid w:val="00AE31E0"/>
    <w:rsid w:val="00AE31F2"/>
    <w:rsid w:val="00AE3257"/>
    <w:rsid w:val="00AE3416"/>
    <w:rsid w:val="00AE34AC"/>
    <w:rsid w:val="00AE34C0"/>
    <w:rsid w:val="00AE34F5"/>
    <w:rsid w:val="00AE3552"/>
    <w:rsid w:val="00AE3661"/>
    <w:rsid w:val="00AE3762"/>
    <w:rsid w:val="00AE37D4"/>
    <w:rsid w:val="00AE37E6"/>
    <w:rsid w:val="00AE3833"/>
    <w:rsid w:val="00AE387B"/>
    <w:rsid w:val="00AE38DD"/>
    <w:rsid w:val="00AE3A53"/>
    <w:rsid w:val="00AE3B54"/>
    <w:rsid w:val="00AE3B5F"/>
    <w:rsid w:val="00AE3BA7"/>
    <w:rsid w:val="00AE3C54"/>
    <w:rsid w:val="00AE3CB9"/>
    <w:rsid w:val="00AE3E0D"/>
    <w:rsid w:val="00AE3E68"/>
    <w:rsid w:val="00AE3E97"/>
    <w:rsid w:val="00AE3FAB"/>
    <w:rsid w:val="00AE40C7"/>
    <w:rsid w:val="00AE40C9"/>
    <w:rsid w:val="00AE418F"/>
    <w:rsid w:val="00AE4194"/>
    <w:rsid w:val="00AE41A1"/>
    <w:rsid w:val="00AE4237"/>
    <w:rsid w:val="00AE424B"/>
    <w:rsid w:val="00AE43C6"/>
    <w:rsid w:val="00AE43FD"/>
    <w:rsid w:val="00AE4445"/>
    <w:rsid w:val="00AE44DD"/>
    <w:rsid w:val="00AE44FB"/>
    <w:rsid w:val="00AE454D"/>
    <w:rsid w:val="00AE4579"/>
    <w:rsid w:val="00AE46D9"/>
    <w:rsid w:val="00AE477C"/>
    <w:rsid w:val="00AE47EF"/>
    <w:rsid w:val="00AE484A"/>
    <w:rsid w:val="00AE497B"/>
    <w:rsid w:val="00AE49EA"/>
    <w:rsid w:val="00AE4A28"/>
    <w:rsid w:val="00AE4A46"/>
    <w:rsid w:val="00AE4A68"/>
    <w:rsid w:val="00AE4AF2"/>
    <w:rsid w:val="00AE4B42"/>
    <w:rsid w:val="00AE4B82"/>
    <w:rsid w:val="00AE4B99"/>
    <w:rsid w:val="00AE4C74"/>
    <w:rsid w:val="00AE4CD6"/>
    <w:rsid w:val="00AE4CF0"/>
    <w:rsid w:val="00AE4D2A"/>
    <w:rsid w:val="00AE4D69"/>
    <w:rsid w:val="00AE4DA2"/>
    <w:rsid w:val="00AE4ED1"/>
    <w:rsid w:val="00AE4F6D"/>
    <w:rsid w:val="00AE51D4"/>
    <w:rsid w:val="00AE527D"/>
    <w:rsid w:val="00AE52AF"/>
    <w:rsid w:val="00AE52C5"/>
    <w:rsid w:val="00AE5448"/>
    <w:rsid w:val="00AE54B9"/>
    <w:rsid w:val="00AE5523"/>
    <w:rsid w:val="00AE5532"/>
    <w:rsid w:val="00AE55C7"/>
    <w:rsid w:val="00AE55E1"/>
    <w:rsid w:val="00AE566A"/>
    <w:rsid w:val="00AE56ED"/>
    <w:rsid w:val="00AE577A"/>
    <w:rsid w:val="00AE5999"/>
    <w:rsid w:val="00AE59F5"/>
    <w:rsid w:val="00AE5A59"/>
    <w:rsid w:val="00AE5B07"/>
    <w:rsid w:val="00AE5B8A"/>
    <w:rsid w:val="00AE5BFD"/>
    <w:rsid w:val="00AE5C8C"/>
    <w:rsid w:val="00AE5CAD"/>
    <w:rsid w:val="00AE5D34"/>
    <w:rsid w:val="00AE5D78"/>
    <w:rsid w:val="00AE5D80"/>
    <w:rsid w:val="00AE5DEA"/>
    <w:rsid w:val="00AE5EA7"/>
    <w:rsid w:val="00AE5F12"/>
    <w:rsid w:val="00AE5FC0"/>
    <w:rsid w:val="00AE5FF9"/>
    <w:rsid w:val="00AE6095"/>
    <w:rsid w:val="00AE60FC"/>
    <w:rsid w:val="00AE624A"/>
    <w:rsid w:val="00AE6382"/>
    <w:rsid w:val="00AE63C5"/>
    <w:rsid w:val="00AE6505"/>
    <w:rsid w:val="00AE65E0"/>
    <w:rsid w:val="00AE66F1"/>
    <w:rsid w:val="00AE672C"/>
    <w:rsid w:val="00AE673E"/>
    <w:rsid w:val="00AE67D4"/>
    <w:rsid w:val="00AE68E3"/>
    <w:rsid w:val="00AE6902"/>
    <w:rsid w:val="00AE6955"/>
    <w:rsid w:val="00AE6994"/>
    <w:rsid w:val="00AE6AC8"/>
    <w:rsid w:val="00AE6AD1"/>
    <w:rsid w:val="00AE6C4D"/>
    <w:rsid w:val="00AE6C4F"/>
    <w:rsid w:val="00AE6D77"/>
    <w:rsid w:val="00AE6DDA"/>
    <w:rsid w:val="00AE6E07"/>
    <w:rsid w:val="00AE6F23"/>
    <w:rsid w:val="00AE6F3A"/>
    <w:rsid w:val="00AE6F5A"/>
    <w:rsid w:val="00AE6F5E"/>
    <w:rsid w:val="00AE6FA5"/>
    <w:rsid w:val="00AE6FF0"/>
    <w:rsid w:val="00AE7319"/>
    <w:rsid w:val="00AE73A4"/>
    <w:rsid w:val="00AE73CA"/>
    <w:rsid w:val="00AE73DC"/>
    <w:rsid w:val="00AE74DE"/>
    <w:rsid w:val="00AE74F8"/>
    <w:rsid w:val="00AE7503"/>
    <w:rsid w:val="00AE7518"/>
    <w:rsid w:val="00AE7541"/>
    <w:rsid w:val="00AE759B"/>
    <w:rsid w:val="00AE769A"/>
    <w:rsid w:val="00AE782A"/>
    <w:rsid w:val="00AE7838"/>
    <w:rsid w:val="00AE789F"/>
    <w:rsid w:val="00AE7902"/>
    <w:rsid w:val="00AE7951"/>
    <w:rsid w:val="00AE7B28"/>
    <w:rsid w:val="00AE7B85"/>
    <w:rsid w:val="00AE7D2F"/>
    <w:rsid w:val="00AE7E52"/>
    <w:rsid w:val="00AE7ECE"/>
    <w:rsid w:val="00AF006F"/>
    <w:rsid w:val="00AF018C"/>
    <w:rsid w:val="00AF018E"/>
    <w:rsid w:val="00AF01D0"/>
    <w:rsid w:val="00AF0205"/>
    <w:rsid w:val="00AF04C6"/>
    <w:rsid w:val="00AF05C8"/>
    <w:rsid w:val="00AF0613"/>
    <w:rsid w:val="00AF0615"/>
    <w:rsid w:val="00AF063E"/>
    <w:rsid w:val="00AF0689"/>
    <w:rsid w:val="00AF0690"/>
    <w:rsid w:val="00AF0697"/>
    <w:rsid w:val="00AF06D3"/>
    <w:rsid w:val="00AF07A2"/>
    <w:rsid w:val="00AF07C7"/>
    <w:rsid w:val="00AF082A"/>
    <w:rsid w:val="00AF0875"/>
    <w:rsid w:val="00AF0877"/>
    <w:rsid w:val="00AF0953"/>
    <w:rsid w:val="00AF0965"/>
    <w:rsid w:val="00AF0A08"/>
    <w:rsid w:val="00AF0A94"/>
    <w:rsid w:val="00AF0B01"/>
    <w:rsid w:val="00AF0B13"/>
    <w:rsid w:val="00AF0B8E"/>
    <w:rsid w:val="00AF0C1F"/>
    <w:rsid w:val="00AF0E47"/>
    <w:rsid w:val="00AF0E6A"/>
    <w:rsid w:val="00AF0E6D"/>
    <w:rsid w:val="00AF0ED8"/>
    <w:rsid w:val="00AF0EDC"/>
    <w:rsid w:val="00AF0F72"/>
    <w:rsid w:val="00AF1050"/>
    <w:rsid w:val="00AF107B"/>
    <w:rsid w:val="00AF1116"/>
    <w:rsid w:val="00AF11ED"/>
    <w:rsid w:val="00AF12D0"/>
    <w:rsid w:val="00AF12E7"/>
    <w:rsid w:val="00AF130E"/>
    <w:rsid w:val="00AF138F"/>
    <w:rsid w:val="00AF1406"/>
    <w:rsid w:val="00AF1440"/>
    <w:rsid w:val="00AF1519"/>
    <w:rsid w:val="00AF1569"/>
    <w:rsid w:val="00AF16A3"/>
    <w:rsid w:val="00AF1798"/>
    <w:rsid w:val="00AF185F"/>
    <w:rsid w:val="00AF1995"/>
    <w:rsid w:val="00AF19DF"/>
    <w:rsid w:val="00AF1B02"/>
    <w:rsid w:val="00AF1B43"/>
    <w:rsid w:val="00AF1C8E"/>
    <w:rsid w:val="00AF1C94"/>
    <w:rsid w:val="00AF1CD3"/>
    <w:rsid w:val="00AF1CD9"/>
    <w:rsid w:val="00AF1CDD"/>
    <w:rsid w:val="00AF1E00"/>
    <w:rsid w:val="00AF1F24"/>
    <w:rsid w:val="00AF1F74"/>
    <w:rsid w:val="00AF2029"/>
    <w:rsid w:val="00AF2148"/>
    <w:rsid w:val="00AF21C7"/>
    <w:rsid w:val="00AF220B"/>
    <w:rsid w:val="00AF22C4"/>
    <w:rsid w:val="00AF2333"/>
    <w:rsid w:val="00AF23C4"/>
    <w:rsid w:val="00AF24AA"/>
    <w:rsid w:val="00AF24B0"/>
    <w:rsid w:val="00AF2552"/>
    <w:rsid w:val="00AF25F1"/>
    <w:rsid w:val="00AF2716"/>
    <w:rsid w:val="00AF27A6"/>
    <w:rsid w:val="00AF27B9"/>
    <w:rsid w:val="00AF27F3"/>
    <w:rsid w:val="00AF28D3"/>
    <w:rsid w:val="00AF2AD3"/>
    <w:rsid w:val="00AF2B1D"/>
    <w:rsid w:val="00AF2B4A"/>
    <w:rsid w:val="00AF2BB6"/>
    <w:rsid w:val="00AF2C1C"/>
    <w:rsid w:val="00AF2C4E"/>
    <w:rsid w:val="00AF2DAB"/>
    <w:rsid w:val="00AF2DDA"/>
    <w:rsid w:val="00AF2E59"/>
    <w:rsid w:val="00AF2F97"/>
    <w:rsid w:val="00AF2FD9"/>
    <w:rsid w:val="00AF30CA"/>
    <w:rsid w:val="00AF3104"/>
    <w:rsid w:val="00AF3123"/>
    <w:rsid w:val="00AF31C2"/>
    <w:rsid w:val="00AF32A1"/>
    <w:rsid w:val="00AF3357"/>
    <w:rsid w:val="00AF33FD"/>
    <w:rsid w:val="00AF3420"/>
    <w:rsid w:val="00AF344B"/>
    <w:rsid w:val="00AF34DF"/>
    <w:rsid w:val="00AF34FB"/>
    <w:rsid w:val="00AF3501"/>
    <w:rsid w:val="00AF35DA"/>
    <w:rsid w:val="00AF3632"/>
    <w:rsid w:val="00AF368C"/>
    <w:rsid w:val="00AF37B8"/>
    <w:rsid w:val="00AF3818"/>
    <w:rsid w:val="00AF3849"/>
    <w:rsid w:val="00AF3895"/>
    <w:rsid w:val="00AF38E6"/>
    <w:rsid w:val="00AF3997"/>
    <w:rsid w:val="00AF39E1"/>
    <w:rsid w:val="00AF3A2B"/>
    <w:rsid w:val="00AF3A9E"/>
    <w:rsid w:val="00AF3AD2"/>
    <w:rsid w:val="00AF3AE4"/>
    <w:rsid w:val="00AF3B08"/>
    <w:rsid w:val="00AF3BCA"/>
    <w:rsid w:val="00AF3C3A"/>
    <w:rsid w:val="00AF3C41"/>
    <w:rsid w:val="00AF3C42"/>
    <w:rsid w:val="00AF3C6D"/>
    <w:rsid w:val="00AF3C79"/>
    <w:rsid w:val="00AF3D07"/>
    <w:rsid w:val="00AF3D86"/>
    <w:rsid w:val="00AF3D9B"/>
    <w:rsid w:val="00AF3DAF"/>
    <w:rsid w:val="00AF3E16"/>
    <w:rsid w:val="00AF3E90"/>
    <w:rsid w:val="00AF3F8C"/>
    <w:rsid w:val="00AF3FA4"/>
    <w:rsid w:val="00AF401E"/>
    <w:rsid w:val="00AF40E1"/>
    <w:rsid w:val="00AF424C"/>
    <w:rsid w:val="00AF427A"/>
    <w:rsid w:val="00AF4345"/>
    <w:rsid w:val="00AF4374"/>
    <w:rsid w:val="00AF44D8"/>
    <w:rsid w:val="00AF44E0"/>
    <w:rsid w:val="00AF4527"/>
    <w:rsid w:val="00AF4647"/>
    <w:rsid w:val="00AF4680"/>
    <w:rsid w:val="00AF46E5"/>
    <w:rsid w:val="00AF4757"/>
    <w:rsid w:val="00AF479B"/>
    <w:rsid w:val="00AF47B0"/>
    <w:rsid w:val="00AF482C"/>
    <w:rsid w:val="00AF4853"/>
    <w:rsid w:val="00AF48A1"/>
    <w:rsid w:val="00AF4937"/>
    <w:rsid w:val="00AF4951"/>
    <w:rsid w:val="00AF4956"/>
    <w:rsid w:val="00AF4994"/>
    <w:rsid w:val="00AF49DC"/>
    <w:rsid w:val="00AF4AE6"/>
    <w:rsid w:val="00AF4AE8"/>
    <w:rsid w:val="00AF4B81"/>
    <w:rsid w:val="00AF4CF7"/>
    <w:rsid w:val="00AF4D33"/>
    <w:rsid w:val="00AF4D5E"/>
    <w:rsid w:val="00AF4E29"/>
    <w:rsid w:val="00AF4EBA"/>
    <w:rsid w:val="00AF4F0E"/>
    <w:rsid w:val="00AF4F82"/>
    <w:rsid w:val="00AF4FFB"/>
    <w:rsid w:val="00AF5025"/>
    <w:rsid w:val="00AF5076"/>
    <w:rsid w:val="00AF50E1"/>
    <w:rsid w:val="00AF50E3"/>
    <w:rsid w:val="00AF513B"/>
    <w:rsid w:val="00AF521D"/>
    <w:rsid w:val="00AF5296"/>
    <w:rsid w:val="00AF5348"/>
    <w:rsid w:val="00AF5356"/>
    <w:rsid w:val="00AF539F"/>
    <w:rsid w:val="00AF53E3"/>
    <w:rsid w:val="00AF546B"/>
    <w:rsid w:val="00AF548C"/>
    <w:rsid w:val="00AF55E8"/>
    <w:rsid w:val="00AF5619"/>
    <w:rsid w:val="00AF572D"/>
    <w:rsid w:val="00AF57B6"/>
    <w:rsid w:val="00AF5804"/>
    <w:rsid w:val="00AF5806"/>
    <w:rsid w:val="00AF5880"/>
    <w:rsid w:val="00AF5909"/>
    <w:rsid w:val="00AF5AF3"/>
    <w:rsid w:val="00AF5B07"/>
    <w:rsid w:val="00AF5C45"/>
    <w:rsid w:val="00AF5C84"/>
    <w:rsid w:val="00AF5C99"/>
    <w:rsid w:val="00AF5C9D"/>
    <w:rsid w:val="00AF5D5E"/>
    <w:rsid w:val="00AF5D7B"/>
    <w:rsid w:val="00AF5DCB"/>
    <w:rsid w:val="00AF5DF6"/>
    <w:rsid w:val="00AF5EEF"/>
    <w:rsid w:val="00AF6001"/>
    <w:rsid w:val="00AF6097"/>
    <w:rsid w:val="00AF60BC"/>
    <w:rsid w:val="00AF6193"/>
    <w:rsid w:val="00AF623D"/>
    <w:rsid w:val="00AF6251"/>
    <w:rsid w:val="00AF626F"/>
    <w:rsid w:val="00AF627F"/>
    <w:rsid w:val="00AF62BF"/>
    <w:rsid w:val="00AF636C"/>
    <w:rsid w:val="00AF638E"/>
    <w:rsid w:val="00AF6397"/>
    <w:rsid w:val="00AF63E4"/>
    <w:rsid w:val="00AF6516"/>
    <w:rsid w:val="00AF662C"/>
    <w:rsid w:val="00AF6753"/>
    <w:rsid w:val="00AF67C1"/>
    <w:rsid w:val="00AF67C7"/>
    <w:rsid w:val="00AF69EA"/>
    <w:rsid w:val="00AF6A34"/>
    <w:rsid w:val="00AF6A49"/>
    <w:rsid w:val="00AF6A94"/>
    <w:rsid w:val="00AF6AA3"/>
    <w:rsid w:val="00AF6AF7"/>
    <w:rsid w:val="00AF6B68"/>
    <w:rsid w:val="00AF6C04"/>
    <w:rsid w:val="00AF6C2C"/>
    <w:rsid w:val="00AF6C35"/>
    <w:rsid w:val="00AF6D14"/>
    <w:rsid w:val="00AF6D1C"/>
    <w:rsid w:val="00AF6DA2"/>
    <w:rsid w:val="00AF6E3D"/>
    <w:rsid w:val="00AF6EED"/>
    <w:rsid w:val="00AF6FAE"/>
    <w:rsid w:val="00AF7035"/>
    <w:rsid w:val="00AF7044"/>
    <w:rsid w:val="00AF714D"/>
    <w:rsid w:val="00AF716D"/>
    <w:rsid w:val="00AF7189"/>
    <w:rsid w:val="00AF720C"/>
    <w:rsid w:val="00AF74BF"/>
    <w:rsid w:val="00AF7532"/>
    <w:rsid w:val="00AF758D"/>
    <w:rsid w:val="00AF75DE"/>
    <w:rsid w:val="00AF7640"/>
    <w:rsid w:val="00AF7740"/>
    <w:rsid w:val="00AF7778"/>
    <w:rsid w:val="00AF779D"/>
    <w:rsid w:val="00AF77AF"/>
    <w:rsid w:val="00AF7827"/>
    <w:rsid w:val="00AF782B"/>
    <w:rsid w:val="00AF7874"/>
    <w:rsid w:val="00AF7926"/>
    <w:rsid w:val="00AF7983"/>
    <w:rsid w:val="00AF7992"/>
    <w:rsid w:val="00AF7A04"/>
    <w:rsid w:val="00AF7B15"/>
    <w:rsid w:val="00AF7CBF"/>
    <w:rsid w:val="00AF7CF1"/>
    <w:rsid w:val="00AF7D8E"/>
    <w:rsid w:val="00AF7E4B"/>
    <w:rsid w:val="00AF7E78"/>
    <w:rsid w:val="00AF7F53"/>
    <w:rsid w:val="00AF7FF1"/>
    <w:rsid w:val="00B0011D"/>
    <w:rsid w:val="00B0011E"/>
    <w:rsid w:val="00B00152"/>
    <w:rsid w:val="00B001B3"/>
    <w:rsid w:val="00B00225"/>
    <w:rsid w:val="00B003FB"/>
    <w:rsid w:val="00B005D0"/>
    <w:rsid w:val="00B00632"/>
    <w:rsid w:val="00B00727"/>
    <w:rsid w:val="00B00865"/>
    <w:rsid w:val="00B00869"/>
    <w:rsid w:val="00B0096F"/>
    <w:rsid w:val="00B00985"/>
    <w:rsid w:val="00B00A6A"/>
    <w:rsid w:val="00B00BA7"/>
    <w:rsid w:val="00B00BF8"/>
    <w:rsid w:val="00B00C44"/>
    <w:rsid w:val="00B00CB8"/>
    <w:rsid w:val="00B00DA6"/>
    <w:rsid w:val="00B00DEB"/>
    <w:rsid w:val="00B00E0D"/>
    <w:rsid w:val="00B00E3F"/>
    <w:rsid w:val="00B00E9D"/>
    <w:rsid w:val="00B00F72"/>
    <w:rsid w:val="00B00F80"/>
    <w:rsid w:val="00B0125A"/>
    <w:rsid w:val="00B01460"/>
    <w:rsid w:val="00B01469"/>
    <w:rsid w:val="00B01583"/>
    <w:rsid w:val="00B015C5"/>
    <w:rsid w:val="00B01715"/>
    <w:rsid w:val="00B01763"/>
    <w:rsid w:val="00B01767"/>
    <w:rsid w:val="00B0180B"/>
    <w:rsid w:val="00B01821"/>
    <w:rsid w:val="00B0186F"/>
    <w:rsid w:val="00B0192E"/>
    <w:rsid w:val="00B0198F"/>
    <w:rsid w:val="00B019F5"/>
    <w:rsid w:val="00B01A8E"/>
    <w:rsid w:val="00B01AE7"/>
    <w:rsid w:val="00B01E7B"/>
    <w:rsid w:val="00B01F88"/>
    <w:rsid w:val="00B01FA0"/>
    <w:rsid w:val="00B02070"/>
    <w:rsid w:val="00B0213C"/>
    <w:rsid w:val="00B021B2"/>
    <w:rsid w:val="00B02266"/>
    <w:rsid w:val="00B022FA"/>
    <w:rsid w:val="00B0235D"/>
    <w:rsid w:val="00B02579"/>
    <w:rsid w:val="00B02590"/>
    <w:rsid w:val="00B0271B"/>
    <w:rsid w:val="00B028EE"/>
    <w:rsid w:val="00B0297C"/>
    <w:rsid w:val="00B029A7"/>
    <w:rsid w:val="00B029E0"/>
    <w:rsid w:val="00B02A35"/>
    <w:rsid w:val="00B02B96"/>
    <w:rsid w:val="00B02C88"/>
    <w:rsid w:val="00B02CF0"/>
    <w:rsid w:val="00B02E12"/>
    <w:rsid w:val="00B02E23"/>
    <w:rsid w:val="00B02E7D"/>
    <w:rsid w:val="00B03066"/>
    <w:rsid w:val="00B0306F"/>
    <w:rsid w:val="00B030D5"/>
    <w:rsid w:val="00B030E2"/>
    <w:rsid w:val="00B0317E"/>
    <w:rsid w:val="00B031A5"/>
    <w:rsid w:val="00B031AA"/>
    <w:rsid w:val="00B031C6"/>
    <w:rsid w:val="00B031EF"/>
    <w:rsid w:val="00B0334D"/>
    <w:rsid w:val="00B0336C"/>
    <w:rsid w:val="00B0339D"/>
    <w:rsid w:val="00B03449"/>
    <w:rsid w:val="00B0344D"/>
    <w:rsid w:val="00B0347B"/>
    <w:rsid w:val="00B035A3"/>
    <w:rsid w:val="00B035F7"/>
    <w:rsid w:val="00B03674"/>
    <w:rsid w:val="00B036BD"/>
    <w:rsid w:val="00B036D0"/>
    <w:rsid w:val="00B03707"/>
    <w:rsid w:val="00B037EA"/>
    <w:rsid w:val="00B037F5"/>
    <w:rsid w:val="00B03823"/>
    <w:rsid w:val="00B0395A"/>
    <w:rsid w:val="00B039E5"/>
    <w:rsid w:val="00B03A03"/>
    <w:rsid w:val="00B03A8A"/>
    <w:rsid w:val="00B03ABA"/>
    <w:rsid w:val="00B03AFA"/>
    <w:rsid w:val="00B03B44"/>
    <w:rsid w:val="00B03BEF"/>
    <w:rsid w:val="00B03BF1"/>
    <w:rsid w:val="00B03BF5"/>
    <w:rsid w:val="00B03C58"/>
    <w:rsid w:val="00B03C63"/>
    <w:rsid w:val="00B03CB5"/>
    <w:rsid w:val="00B03CD8"/>
    <w:rsid w:val="00B03D76"/>
    <w:rsid w:val="00B03E81"/>
    <w:rsid w:val="00B03F48"/>
    <w:rsid w:val="00B03F4F"/>
    <w:rsid w:val="00B03F9F"/>
    <w:rsid w:val="00B03FE8"/>
    <w:rsid w:val="00B0401B"/>
    <w:rsid w:val="00B04028"/>
    <w:rsid w:val="00B04038"/>
    <w:rsid w:val="00B04077"/>
    <w:rsid w:val="00B040D3"/>
    <w:rsid w:val="00B041B7"/>
    <w:rsid w:val="00B041D5"/>
    <w:rsid w:val="00B0423B"/>
    <w:rsid w:val="00B04260"/>
    <w:rsid w:val="00B042B8"/>
    <w:rsid w:val="00B042BC"/>
    <w:rsid w:val="00B0437C"/>
    <w:rsid w:val="00B0438F"/>
    <w:rsid w:val="00B04411"/>
    <w:rsid w:val="00B04527"/>
    <w:rsid w:val="00B04546"/>
    <w:rsid w:val="00B0454C"/>
    <w:rsid w:val="00B047B1"/>
    <w:rsid w:val="00B047F2"/>
    <w:rsid w:val="00B0491F"/>
    <w:rsid w:val="00B04A2E"/>
    <w:rsid w:val="00B04A89"/>
    <w:rsid w:val="00B04B2E"/>
    <w:rsid w:val="00B04B31"/>
    <w:rsid w:val="00B04E02"/>
    <w:rsid w:val="00B04E9B"/>
    <w:rsid w:val="00B04FCD"/>
    <w:rsid w:val="00B050A5"/>
    <w:rsid w:val="00B050A6"/>
    <w:rsid w:val="00B05100"/>
    <w:rsid w:val="00B051DB"/>
    <w:rsid w:val="00B0527B"/>
    <w:rsid w:val="00B0528E"/>
    <w:rsid w:val="00B0532D"/>
    <w:rsid w:val="00B0533B"/>
    <w:rsid w:val="00B053D7"/>
    <w:rsid w:val="00B053D9"/>
    <w:rsid w:val="00B055FE"/>
    <w:rsid w:val="00B056F3"/>
    <w:rsid w:val="00B05734"/>
    <w:rsid w:val="00B05831"/>
    <w:rsid w:val="00B058D8"/>
    <w:rsid w:val="00B058DC"/>
    <w:rsid w:val="00B059C3"/>
    <w:rsid w:val="00B059C8"/>
    <w:rsid w:val="00B059F7"/>
    <w:rsid w:val="00B05A79"/>
    <w:rsid w:val="00B05A8E"/>
    <w:rsid w:val="00B05C28"/>
    <w:rsid w:val="00B05C7B"/>
    <w:rsid w:val="00B05D1B"/>
    <w:rsid w:val="00B05D4D"/>
    <w:rsid w:val="00B05D8E"/>
    <w:rsid w:val="00B05E3A"/>
    <w:rsid w:val="00B05EC4"/>
    <w:rsid w:val="00B05F60"/>
    <w:rsid w:val="00B05FC4"/>
    <w:rsid w:val="00B06116"/>
    <w:rsid w:val="00B061AA"/>
    <w:rsid w:val="00B06288"/>
    <w:rsid w:val="00B062BC"/>
    <w:rsid w:val="00B062DF"/>
    <w:rsid w:val="00B06454"/>
    <w:rsid w:val="00B065A0"/>
    <w:rsid w:val="00B06789"/>
    <w:rsid w:val="00B067B2"/>
    <w:rsid w:val="00B0682B"/>
    <w:rsid w:val="00B0684D"/>
    <w:rsid w:val="00B0686D"/>
    <w:rsid w:val="00B068C2"/>
    <w:rsid w:val="00B068DC"/>
    <w:rsid w:val="00B06971"/>
    <w:rsid w:val="00B069C9"/>
    <w:rsid w:val="00B06A02"/>
    <w:rsid w:val="00B06AC2"/>
    <w:rsid w:val="00B06B43"/>
    <w:rsid w:val="00B06BF8"/>
    <w:rsid w:val="00B06C71"/>
    <w:rsid w:val="00B06D66"/>
    <w:rsid w:val="00B06E91"/>
    <w:rsid w:val="00B06F27"/>
    <w:rsid w:val="00B06F2E"/>
    <w:rsid w:val="00B07049"/>
    <w:rsid w:val="00B070F7"/>
    <w:rsid w:val="00B07357"/>
    <w:rsid w:val="00B0741F"/>
    <w:rsid w:val="00B07443"/>
    <w:rsid w:val="00B07485"/>
    <w:rsid w:val="00B074C8"/>
    <w:rsid w:val="00B07581"/>
    <w:rsid w:val="00B075BF"/>
    <w:rsid w:val="00B076A5"/>
    <w:rsid w:val="00B07843"/>
    <w:rsid w:val="00B0795E"/>
    <w:rsid w:val="00B07963"/>
    <w:rsid w:val="00B07994"/>
    <w:rsid w:val="00B079E0"/>
    <w:rsid w:val="00B07A21"/>
    <w:rsid w:val="00B07B78"/>
    <w:rsid w:val="00B07C50"/>
    <w:rsid w:val="00B07CA3"/>
    <w:rsid w:val="00B07CE1"/>
    <w:rsid w:val="00B07D7F"/>
    <w:rsid w:val="00B07D98"/>
    <w:rsid w:val="00B07E94"/>
    <w:rsid w:val="00B07EA0"/>
    <w:rsid w:val="00B07EA8"/>
    <w:rsid w:val="00B07F9B"/>
    <w:rsid w:val="00B1010E"/>
    <w:rsid w:val="00B101AE"/>
    <w:rsid w:val="00B10245"/>
    <w:rsid w:val="00B102C5"/>
    <w:rsid w:val="00B102D5"/>
    <w:rsid w:val="00B102FE"/>
    <w:rsid w:val="00B1030B"/>
    <w:rsid w:val="00B10315"/>
    <w:rsid w:val="00B1039D"/>
    <w:rsid w:val="00B103C4"/>
    <w:rsid w:val="00B10465"/>
    <w:rsid w:val="00B104A0"/>
    <w:rsid w:val="00B104BD"/>
    <w:rsid w:val="00B1054D"/>
    <w:rsid w:val="00B10692"/>
    <w:rsid w:val="00B10721"/>
    <w:rsid w:val="00B10734"/>
    <w:rsid w:val="00B1074E"/>
    <w:rsid w:val="00B1076A"/>
    <w:rsid w:val="00B107E6"/>
    <w:rsid w:val="00B107FE"/>
    <w:rsid w:val="00B108AB"/>
    <w:rsid w:val="00B108F2"/>
    <w:rsid w:val="00B10945"/>
    <w:rsid w:val="00B10A49"/>
    <w:rsid w:val="00B10AC7"/>
    <w:rsid w:val="00B10AE0"/>
    <w:rsid w:val="00B10BF0"/>
    <w:rsid w:val="00B10C68"/>
    <w:rsid w:val="00B10D15"/>
    <w:rsid w:val="00B10DF8"/>
    <w:rsid w:val="00B10E15"/>
    <w:rsid w:val="00B10E20"/>
    <w:rsid w:val="00B10F96"/>
    <w:rsid w:val="00B10FF9"/>
    <w:rsid w:val="00B10FFE"/>
    <w:rsid w:val="00B110A7"/>
    <w:rsid w:val="00B11126"/>
    <w:rsid w:val="00B1117C"/>
    <w:rsid w:val="00B112B1"/>
    <w:rsid w:val="00B112B2"/>
    <w:rsid w:val="00B112E1"/>
    <w:rsid w:val="00B11309"/>
    <w:rsid w:val="00B1141F"/>
    <w:rsid w:val="00B11448"/>
    <w:rsid w:val="00B114D9"/>
    <w:rsid w:val="00B11534"/>
    <w:rsid w:val="00B115F5"/>
    <w:rsid w:val="00B115FA"/>
    <w:rsid w:val="00B11659"/>
    <w:rsid w:val="00B11766"/>
    <w:rsid w:val="00B1179F"/>
    <w:rsid w:val="00B117A6"/>
    <w:rsid w:val="00B117A9"/>
    <w:rsid w:val="00B1186E"/>
    <w:rsid w:val="00B118D1"/>
    <w:rsid w:val="00B11915"/>
    <w:rsid w:val="00B11AE9"/>
    <w:rsid w:val="00B11B35"/>
    <w:rsid w:val="00B11B71"/>
    <w:rsid w:val="00B11B93"/>
    <w:rsid w:val="00B11BC4"/>
    <w:rsid w:val="00B11BF6"/>
    <w:rsid w:val="00B11C5C"/>
    <w:rsid w:val="00B11CC5"/>
    <w:rsid w:val="00B11DC5"/>
    <w:rsid w:val="00B11E53"/>
    <w:rsid w:val="00B11EC4"/>
    <w:rsid w:val="00B11FC5"/>
    <w:rsid w:val="00B12129"/>
    <w:rsid w:val="00B12185"/>
    <w:rsid w:val="00B122E8"/>
    <w:rsid w:val="00B12392"/>
    <w:rsid w:val="00B123CE"/>
    <w:rsid w:val="00B125C9"/>
    <w:rsid w:val="00B128AE"/>
    <w:rsid w:val="00B128E7"/>
    <w:rsid w:val="00B129A1"/>
    <w:rsid w:val="00B129B5"/>
    <w:rsid w:val="00B129DB"/>
    <w:rsid w:val="00B12A7B"/>
    <w:rsid w:val="00B12A9B"/>
    <w:rsid w:val="00B12ABA"/>
    <w:rsid w:val="00B12BAF"/>
    <w:rsid w:val="00B12BB7"/>
    <w:rsid w:val="00B12C01"/>
    <w:rsid w:val="00B12C90"/>
    <w:rsid w:val="00B12CA8"/>
    <w:rsid w:val="00B12EB5"/>
    <w:rsid w:val="00B12FF8"/>
    <w:rsid w:val="00B13004"/>
    <w:rsid w:val="00B1318B"/>
    <w:rsid w:val="00B131D8"/>
    <w:rsid w:val="00B1329B"/>
    <w:rsid w:val="00B132A1"/>
    <w:rsid w:val="00B1334C"/>
    <w:rsid w:val="00B133EB"/>
    <w:rsid w:val="00B1345C"/>
    <w:rsid w:val="00B134E4"/>
    <w:rsid w:val="00B1358E"/>
    <w:rsid w:val="00B135EE"/>
    <w:rsid w:val="00B136A0"/>
    <w:rsid w:val="00B1371B"/>
    <w:rsid w:val="00B137B5"/>
    <w:rsid w:val="00B1383B"/>
    <w:rsid w:val="00B138C1"/>
    <w:rsid w:val="00B139C1"/>
    <w:rsid w:val="00B13AC5"/>
    <w:rsid w:val="00B13AF7"/>
    <w:rsid w:val="00B13C2A"/>
    <w:rsid w:val="00B13C4F"/>
    <w:rsid w:val="00B13E6C"/>
    <w:rsid w:val="00B13F44"/>
    <w:rsid w:val="00B13FCF"/>
    <w:rsid w:val="00B14079"/>
    <w:rsid w:val="00B14162"/>
    <w:rsid w:val="00B1417E"/>
    <w:rsid w:val="00B14244"/>
    <w:rsid w:val="00B14248"/>
    <w:rsid w:val="00B14342"/>
    <w:rsid w:val="00B14431"/>
    <w:rsid w:val="00B1446C"/>
    <w:rsid w:val="00B145A8"/>
    <w:rsid w:val="00B14704"/>
    <w:rsid w:val="00B14779"/>
    <w:rsid w:val="00B1477E"/>
    <w:rsid w:val="00B1497E"/>
    <w:rsid w:val="00B14988"/>
    <w:rsid w:val="00B14A12"/>
    <w:rsid w:val="00B14B6A"/>
    <w:rsid w:val="00B14B7D"/>
    <w:rsid w:val="00B14BF2"/>
    <w:rsid w:val="00B14C01"/>
    <w:rsid w:val="00B14D2E"/>
    <w:rsid w:val="00B14D4C"/>
    <w:rsid w:val="00B14DA2"/>
    <w:rsid w:val="00B14F42"/>
    <w:rsid w:val="00B14F6F"/>
    <w:rsid w:val="00B150B2"/>
    <w:rsid w:val="00B15149"/>
    <w:rsid w:val="00B151C3"/>
    <w:rsid w:val="00B1529F"/>
    <w:rsid w:val="00B152A2"/>
    <w:rsid w:val="00B15303"/>
    <w:rsid w:val="00B15380"/>
    <w:rsid w:val="00B153EC"/>
    <w:rsid w:val="00B155C7"/>
    <w:rsid w:val="00B155FF"/>
    <w:rsid w:val="00B15606"/>
    <w:rsid w:val="00B157F7"/>
    <w:rsid w:val="00B15880"/>
    <w:rsid w:val="00B158AC"/>
    <w:rsid w:val="00B158EA"/>
    <w:rsid w:val="00B159E3"/>
    <w:rsid w:val="00B15C00"/>
    <w:rsid w:val="00B15C61"/>
    <w:rsid w:val="00B15D41"/>
    <w:rsid w:val="00B15EBA"/>
    <w:rsid w:val="00B15EC3"/>
    <w:rsid w:val="00B15FC9"/>
    <w:rsid w:val="00B160D8"/>
    <w:rsid w:val="00B160E3"/>
    <w:rsid w:val="00B16133"/>
    <w:rsid w:val="00B16164"/>
    <w:rsid w:val="00B16198"/>
    <w:rsid w:val="00B1623A"/>
    <w:rsid w:val="00B16274"/>
    <w:rsid w:val="00B1627F"/>
    <w:rsid w:val="00B16325"/>
    <w:rsid w:val="00B1634B"/>
    <w:rsid w:val="00B16411"/>
    <w:rsid w:val="00B16427"/>
    <w:rsid w:val="00B1649C"/>
    <w:rsid w:val="00B16692"/>
    <w:rsid w:val="00B166D7"/>
    <w:rsid w:val="00B1684C"/>
    <w:rsid w:val="00B16A07"/>
    <w:rsid w:val="00B16B4D"/>
    <w:rsid w:val="00B16CC6"/>
    <w:rsid w:val="00B16CD0"/>
    <w:rsid w:val="00B16D8C"/>
    <w:rsid w:val="00B16D96"/>
    <w:rsid w:val="00B16E11"/>
    <w:rsid w:val="00B16E89"/>
    <w:rsid w:val="00B16EC6"/>
    <w:rsid w:val="00B16F66"/>
    <w:rsid w:val="00B17010"/>
    <w:rsid w:val="00B17073"/>
    <w:rsid w:val="00B171E5"/>
    <w:rsid w:val="00B17268"/>
    <w:rsid w:val="00B172FB"/>
    <w:rsid w:val="00B17302"/>
    <w:rsid w:val="00B1741E"/>
    <w:rsid w:val="00B17463"/>
    <w:rsid w:val="00B1752A"/>
    <w:rsid w:val="00B17554"/>
    <w:rsid w:val="00B17556"/>
    <w:rsid w:val="00B175EE"/>
    <w:rsid w:val="00B1766C"/>
    <w:rsid w:val="00B17693"/>
    <w:rsid w:val="00B17721"/>
    <w:rsid w:val="00B1772C"/>
    <w:rsid w:val="00B17736"/>
    <w:rsid w:val="00B17783"/>
    <w:rsid w:val="00B1780E"/>
    <w:rsid w:val="00B17973"/>
    <w:rsid w:val="00B17A5C"/>
    <w:rsid w:val="00B17ACA"/>
    <w:rsid w:val="00B17DD9"/>
    <w:rsid w:val="00B17DF5"/>
    <w:rsid w:val="00B17E54"/>
    <w:rsid w:val="00B17E8E"/>
    <w:rsid w:val="00B20022"/>
    <w:rsid w:val="00B20038"/>
    <w:rsid w:val="00B20071"/>
    <w:rsid w:val="00B201FF"/>
    <w:rsid w:val="00B2041B"/>
    <w:rsid w:val="00B205B2"/>
    <w:rsid w:val="00B205DB"/>
    <w:rsid w:val="00B2067F"/>
    <w:rsid w:val="00B207FE"/>
    <w:rsid w:val="00B20919"/>
    <w:rsid w:val="00B209E3"/>
    <w:rsid w:val="00B20A1B"/>
    <w:rsid w:val="00B20A35"/>
    <w:rsid w:val="00B20AB4"/>
    <w:rsid w:val="00B20CF7"/>
    <w:rsid w:val="00B20DA3"/>
    <w:rsid w:val="00B20DCD"/>
    <w:rsid w:val="00B20DD9"/>
    <w:rsid w:val="00B20E45"/>
    <w:rsid w:val="00B20EAD"/>
    <w:rsid w:val="00B20EE0"/>
    <w:rsid w:val="00B20EFB"/>
    <w:rsid w:val="00B210D2"/>
    <w:rsid w:val="00B2114C"/>
    <w:rsid w:val="00B211A2"/>
    <w:rsid w:val="00B2121C"/>
    <w:rsid w:val="00B21230"/>
    <w:rsid w:val="00B21316"/>
    <w:rsid w:val="00B2139B"/>
    <w:rsid w:val="00B213C5"/>
    <w:rsid w:val="00B213D6"/>
    <w:rsid w:val="00B2147E"/>
    <w:rsid w:val="00B21534"/>
    <w:rsid w:val="00B2153B"/>
    <w:rsid w:val="00B21668"/>
    <w:rsid w:val="00B217FA"/>
    <w:rsid w:val="00B21855"/>
    <w:rsid w:val="00B21916"/>
    <w:rsid w:val="00B21949"/>
    <w:rsid w:val="00B219C1"/>
    <w:rsid w:val="00B219CE"/>
    <w:rsid w:val="00B21A30"/>
    <w:rsid w:val="00B21A8B"/>
    <w:rsid w:val="00B21ACE"/>
    <w:rsid w:val="00B21AE4"/>
    <w:rsid w:val="00B21CA9"/>
    <w:rsid w:val="00B21DA7"/>
    <w:rsid w:val="00B21E95"/>
    <w:rsid w:val="00B21EC1"/>
    <w:rsid w:val="00B21ED5"/>
    <w:rsid w:val="00B21F46"/>
    <w:rsid w:val="00B21FAE"/>
    <w:rsid w:val="00B22056"/>
    <w:rsid w:val="00B2208A"/>
    <w:rsid w:val="00B22120"/>
    <w:rsid w:val="00B22138"/>
    <w:rsid w:val="00B221D0"/>
    <w:rsid w:val="00B2222B"/>
    <w:rsid w:val="00B22239"/>
    <w:rsid w:val="00B222FC"/>
    <w:rsid w:val="00B223D5"/>
    <w:rsid w:val="00B224AD"/>
    <w:rsid w:val="00B224CE"/>
    <w:rsid w:val="00B2251E"/>
    <w:rsid w:val="00B225D2"/>
    <w:rsid w:val="00B226C7"/>
    <w:rsid w:val="00B22796"/>
    <w:rsid w:val="00B227D9"/>
    <w:rsid w:val="00B22906"/>
    <w:rsid w:val="00B22986"/>
    <w:rsid w:val="00B229DF"/>
    <w:rsid w:val="00B22AB8"/>
    <w:rsid w:val="00B22B68"/>
    <w:rsid w:val="00B22CD0"/>
    <w:rsid w:val="00B22D05"/>
    <w:rsid w:val="00B22D56"/>
    <w:rsid w:val="00B22DBF"/>
    <w:rsid w:val="00B22DFA"/>
    <w:rsid w:val="00B22E0C"/>
    <w:rsid w:val="00B22E65"/>
    <w:rsid w:val="00B22E74"/>
    <w:rsid w:val="00B22F2F"/>
    <w:rsid w:val="00B22F69"/>
    <w:rsid w:val="00B22F75"/>
    <w:rsid w:val="00B22F92"/>
    <w:rsid w:val="00B22FC3"/>
    <w:rsid w:val="00B22FF5"/>
    <w:rsid w:val="00B23090"/>
    <w:rsid w:val="00B230CB"/>
    <w:rsid w:val="00B231D7"/>
    <w:rsid w:val="00B23259"/>
    <w:rsid w:val="00B2332D"/>
    <w:rsid w:val="00B23342"/>
    <w:rsid w:val="00B233CB"/>
    <w:rsid w:val="00B2373A"/>
    <w:rsid w:val="00B2373D"/>
    <w:rsid w:val="00B237B0"/>
    <w:rsid w:val="00B23911"/>
    <w:rsid w:val="00B23934"/>
    <w:rsid w:val="00B239A1"/>
    <w:rsid w:val="00B239B7"/>
    <w:rsid w:val="00B23AFC"/>
    <w:rsid w:val="00B23B02"/>
    <w:rsid w:val="00B23B9C"/>
    <w:rsid w:val="00B23BF2"/>
    <w:rsid w:val="00B23C9A"/>
    <w:rsid w:val="00B23D2F"/>
    <w:rsid w:val="00B23D45"/>
    <w:rsid w:val="00B23F4E"/>
    <w:rsid w:val="00B2405D"/>
    <w:rsid w:val="00B2406D"/>
    <w:rsid w:val="00B240D5"/>
    <w:rsid w:val="00B241FC"/>
    <w:rsid w:val="00B2426F"/>
    <w:rsid w:val="00B24314"/>
    <w:rsid w:val="00B243A0"/>
    <w:rsid w:val="00B24460"/>
    <w:rsid w:val="00B244C8"/>
    <w:rsid w:val="00B24506"/>
    <w:rsid w:val="00B2460D"/>
    <w:rsid w:val="00B24645"/>
    <w:rsid w:val="00B24733"/>
    <w:rsid w:val="00B24751"/>
    <w:rsid w:val="00B248AB"/>
    <w:rsid w:val="00B248D2"/>
    <w:rsid w:val="00B248EF"/>
    <w:rsid w:val="00B24908"/>
    <w:rsid w:val="00B24951"/>
    <w:rsid w:val="00B24995"/>
    <w:rsid w:val="00B24998"/>
    <w:rsid w:val="00B24BF9"/>
    <w:rsid w:val="00B24CD1"/>
    <w:rsid w:val="00B24CE9"/>
    <w:rsid w:val="00B24D98"/>
    <w:rsid w:val="00B24DCE"/>
    <w:rsid w:val="00B24DF9"/>
    <w:rsid w:val="00B24DFF"/>
    <w:rsid w:val="00B24E5A"/>
    <w:rsid w:val="00B24EAA"/>
    <w:rsid w:val="00B24EE1"/>
    <w:rsid w:val="00B24F52"/>
    <w:rsid w:val="00B24F66"/>
    <w:rsid w:val="00B25021"/>
    <w:rsid w:val="00B25058"/>
    <w:rsid w:val="00B25096"/>
    <w:rsid w:val="00B250AD"/>
    <w:rsid w:val="00B2511E"/>
    <w:rsid w:val="00B2513E"/>
    <w:rsid w:val="00B25193"/>
    <w:rsid w:val="00B2535F"/>
    <w:rsid w:val="00B2537D"/>
    <w:rsid w:val="00B253CC"/>
    <w:rsid w:val="00B254F3"/>
    <w:rsid w:val="00B2550E"/>
    <w:rsid w:val="00B25644"/>
    <w:rsid w:val="00B25722"/>
    <w:rsid w:val="00B25768"/>
    <w:rsid w:val="00B25779"/>
    <w:rsid w:val="00B257A3"/>
    <w:rsid w:val="00B25840"/>
    <w:rsid w:val="00B258BF"/>
    <w:rsid w:val="00B258D6"/>
    <w:rsid w:val="00B25900"/>
    <w:rsid w:val="00B25962"/>
    <w:rsid w:val="00B259CA"/>
    <w:rsid w:val="00B25BAF"/>
    <w:rsid w:val="00B25BB9"/>
    <w:rsid w:val="00B25BC1"/>
    <w:rsid w:val="00B25C19"/>
    <w:rsid w:val="00B25D95"/>
    <w:rsid w:val="00B25E8D"/>
    <w:rsid w:val="00B2608B"/>
    <w:rsid w:val="00B260DD"/>
    <w:rsid w:val="00B260F9"/>
    <w:rsid w:val="00B2611A"/>
    <w:rsid w:val="00B26143"/>
    <w:rsid w:val="00B2615E"/>
    <w:rsid w:val="00B2619D"/>
    <w:rsid w:val="00B26281"/>
    <w:rsid w:val="00B26340"/>
    <w:rsid w:val="00B263B1"/>
    <w:rsid w:val="00B263F6"/>
    <w:rsid w:val="00B26439"/>
    <w:rsid w:val="00B26496"/>
    <w:rsid w:val="00B264FD"/>
    <w:rsid w:val="00B26565"/>
    <w:rsid w:val="00B26632"/>
    <w:rsid w:val="00B266E5"/>
    <w:rsid w:val="00B26742"/>
    <w:rsid w:val="00B2676E"/>
    <w:rsid w:val="00B26771"/>
    <w:rsid w:val="00B26828"/>
    <w:rsid w:val="00B268C9"/>
    <w:rsid w:val="00B269BB"/>
    <w:rsid w:val="00B26C13"/>
    <w:rsid w:val="00B26C79"/>
    <w:rsid w:val="00B26C84"/>
    <w:rsid w:val="00B26CE2"/>
    <w:rsid w:val="00B26D6F"/>
    <w:rsid w:val="00B26F99"/>
    <w:rsid w:val="00B26FE5"/>
    <w:rsid w:val="00B26FED"/>
    <w:rsid w:val="00B27116"/>
    <w:rsid w:val="00B27119"/>
    <w:rsid w:val="00B27124"/>
    <w:rsid w:val="00B271E7"/>
    <w:rsid w:val="00B27297"/>
    <w:rsid w:val="00B272AC"/>
    <w:rsid w:val="00B272B6"/>
    <w:rsid w:val="00B2730A"/>
    <w:rsid w:val="00B27419"/>
    <w:rsid w:val="00B27441"/>
    <w:rsid w:val="00B274BA"/>
    <w:rsid w:val="00B27585"/>
    <w:rsid w:val="00B275E6"/>
    <w:rsid w:val="00B27612"/>
    <w:rsid w:val="00B27738"/>
    <w:rsid w:val="00B2781E"/>
    <w:rsid w:val="00B27953"/>
    <w:rsid w:val="00B279CA"/>
    <w:rsid w:val="00B279E0"/>
    <w:rsid w:val="00B27A0C"/>
    <w:rsid w:val="00B27B6B"/>
    <w:rsid w:val="00B27BB0"/>
    <w:rsid w:val="00B27BBD"/>
    <w:rsid w:val="00B27C01"/>
    <w:rsid w:val="00B27D7A"/>
    <w:rsid w:val="00B27DEA"/>
    <w:rsid w:val="00B27F7A"/>
    <w:rsid w:val="00B30039"/>
    <w:rsid w:val="00B300C0"/>
    <w:rsid w:val="00B30159"/>
    <w:rsid w:val="00B30165"/>
    <w:rsid w:val="00B3020B"/>
    <w:rsid w:val="00B30240"/>
    <w:rsid w:val="00B30397"/>
    <w:rsid w:val="00B303F7"/>
    <w:rsid w:val="00B30418"/>
    <w:rsid w:val="00B30487"/>
    <w:rsid w:val="00B3051B"/>
    <w:rsid w:val="00B30541"/>
    <w:rsid w:val="00B3056C"/>
    <w:rsid w:val="00B3064B"/>
    <w:rsid w:val="00B306DA"/>
    <w:rsid w:val="00B306DC"/>
    <w:rsid w:val="00B30751"/>
    <w:rsid w:val="00B3078A"/>
    <w:rsid w:val="00B30798"/>
    <w:rsid w:val="00B307B6"/>
    <w:rsid w:val="00B30843"/>
    <w:rsid w:val="00B30844"/>
    <w:rsid w:val="00B308B9"/>
    <w:rsid w:val="00B30AA8"/>
    <w:rsid w:val="00B30B0B"/>
    <w:rsid w:val="00B30B15"/>
    <w:rsid w:val="00B30BBC"/>
    <w:rsid w:val="00B30C6B"/>
    <w:rsid w:val="00B30DDA"/>
    <w:rsid w:val="00B30E25"/>
    <w:rsid w:val="00B30EC9"/>
    <w:rsid w:val="00B30EF0"/>
    <w:rsid w:val="00B30FE3"/>
    <w:rsid w:val="00B3104B"/>
    <w:rsid w:val="00B310A1"/>
    <w:rsid w:val="00B310D9"/>
    <w:rsid w:val="00B310DE"/>
    <w:rsid w:val="00B31146"/>
    <w:rsid w:val="00B3115C"/>
    <w:rsid w:val="00B31380"/>
    <w:rsid w:val="00B314B3"/>
    <w:rsid w:val="00B314C3"/>
    <w:rsid w:val="00B314DE"/>
    <w:rsid w:val="00B31527"/>
    <w:rsid w:val="00B31549"/>
    <w:rsid w:val="00B315D2"/>
    <w:rsid w:val="00B316AD"/>
    <w:rsid w:val="00B316B0"/>
    <w:rsid w:val="00B318B3"/>
    <w:rsid w:val="00B319E1"/>
    <w:rsid w:val="00B319F0"/>
    <w:rsid w:val="00B31A05"/>
    <w:rsid w:val="00B31A45"/>
    <w:rsid w:val="00B31A8F"/>
    <w:rsid w:val="00B31AE6"/>
    <w:rsid w:val="00B31B55"/>
    <w:rsid w:val="00B31B9A"/>
    <w:rsid w:val="00B31C06"/>
    <w:rsid w:val="00B31CD3"/>
    <w:rsid w:val="00B31D98"/>
    <w:rsid w:val="00B31D9D"/>
    <w:rsid w:val="00B31DA0"/>
    <w:rsid w:val="00B31DCC"/>
    <w:rsid w:val="00B31DEA"/>
    <w:rsid w:val="00B31E69"/>
    <w:rsid w:val="00B31E6B"/>
    <w:rsid w:val="00B31E98"/>
    <w:rsid w:val="00B31EB5"/>
    <w:rsid w:val="00B32102"/>
    <w:rsid w:val="00B32325"/>
    <w:rsid w:val="00B3236C"/>
    <w:rsid w:val="00B32398"/>
    <w:rsid w:val="00B323B3"/>
    <w:rsid w:val="00B3240A"/>
    <w:rsid w:val="00B324D7"/>
    <w:rsid w:val="00B3258F"/>
    <w:rsid w:val="00B325A8"/>
    <w:rsid w:val="00B32614"/>
    <w:rsid w:val="00B32648"/>
    <w:rsid w:val="00B32672"/>
    <w:rsid w:val="00B3279A"/>
    <w:rsid w:val="00B327D2"/>
    <w:rsid w:val="00B327FD"/>
    <w:rsid w:val="00B3287B"/>
    <w:rsid w:val="00B3288B"/>
    <w:rsid w:val="00B328C8"/>
    <w:rsid w:val="00B328FF"/>
    <w:rsid w:val="00B3295D"/>
    <w:rsid w:val="00B32972"/>
    <w:rsid w:val="00B329DA"/>
    <w:rsid w:val="00B329ED"/>
    <w:rsid w:val="00B32A95"/>
    <w:rsid w:val="00B32AE6"/>
    <w:rsid w:val="00B32BDC"/>
    <w:rsid w:val="00B32BE4"/>
    <w:rsid w:val="00B32D05"/>
    <w:rsid w:val="00B32D44"/>
    <w:rsid w:val="00B3300F"/>
    <w:rsid w:val="00B330BC"/>
    <w:rsid w:val="00B3317A"/>
    <w:rsid w:val="00B33187"/>
    <w:rsid w:val="00B3318D"/>
    <w:rsid w:val="00B331F7"/>
    <w:rsid w:val="00B3322B"/>
    <w:rsid w:val="00B33249"/>
    <w:rsid w:val="00B3332C"/>
    <w:rsid w:val="00B33346"/>
    <w:rsid w:val="00B3340D"/>
    <w:rsid w:val="00B3357F"/>
    <w:rsid w:val="00B3364A"/>
    <w:rsid w:val="00B3365C"/>
    <w:rsid w:val="00B3367B"/>
    <w:rsid w:val="00B3375E"/>
    <w:rsid w:val="00B33820"/>
    <w:rsid w:val="00B3383B"/>
    <w:rsid w:val="00B3386B"/>
    <w:rsid w:val="00B339C8"/>
    <w:rsid w:val="00B339FD"/>
    <w:rsid w:val="00B33A1C"/>
    <w:rsid w:val="00B33A8F"/>
    <w:rsid w:val="00B33A9D"/>
    <w:rsid w:val="00B33B21"/>
    <w:rsid w:val="00B33B34"/>
    <w:rsid w:val="00B33B39"/>
    <w:rsid w:val="00B33BB2"/>
    <w:rsid w:val="00B33BC0"/>
    <w:rsid w:val="00B33BCD"/>
    <w:rsid w:val="00B33C3F"/>
    <w:rsid w:val="00B33D09"/>
    <w:rsid w:val="00B33D13"/>
    <w:rsid w:val="00B33D1A"/>
    <w:rsid w:val="00B33D9D"/>
    <w:rsid w:val="00B33DD3"/>
    <w:rsid w:val="00B33E2E"/>
    <w:rsid w:val="00B33E54"/>
    <w:rsid w:val="00B33F58"/>
    <w:rsid w:val="00B3405B"/>
    <w:rsid w:val="00B340DF"/>
    <w:rsid w:val="00B3413B"/>
    <w:rsid w:val="00B34162"/>
    <w:rsid w:val="00B341D7"/>
    <w:rsid w:val="00B34207"/>
    <w:rsid w:val="00B343F3"/>
    <w:rsid w:val="00B3444A"/>
    <w:rsid w:val="00B344F2"/>
    <w:rsid w:val="00B344FB"/>
    <w:rsid w:val="00B345D8"/>
    <w:rsid w:val="00B34759"/>
    <w:rsid w:val="00B347CE"/>
    <w:rsid w:val="00B3485E"/>
    <w:rsid w:val="00B3496D"/>
    <w:rsid w:val="00B349A3"/>
    <w:rsid w:val="00B34A94"/>
    <w:rsid w:val="00B34AED"/>
    <w:rsid w:val="00B34B6A"/>
    <w:rsid w:val="00B34B9A"/>
    <w:rsid w:val="00B34C8D"/>
    <w:rsid w:val="00B34DD2"/>
    <w:rsid w:val="00B34E3A"/>
    <w:rsid w:val="00B34ED9"/>
    <w:rsid w:val="00B34F0E"/>
    <w:rsid w:val="00B34F52"/>
    <w:rsid w:val="00B34F57"/>
    <w:rsid w:val="00B34FE0"/>
    <w:rsid w:val="00B35001"/>
    <w:rsid w:val="00B3510E"/>
    <w:rsid w:val="00B35182"/>
    <w:rsid w:val="00B351E4"/>
    <w:rsid w:val="00B35244"/>
    <w:rsid w:val="00B35272"/>
    <w:rsid w:val="00B3537E"/>
    <w:rsid w:val="00B3540D"/>
    <w:rsid w:val="00B35458"/>
    <w:rsid w:val="00B354B0"/>
    <w:rsid w:val="00B35538"/>
    <w:rsid w:val="00B35653"/>
    <w:rsid w:val="00B35657"/>
    <w:rsid w:val="00B35698"/>
    <w:rsid w:val="00B356E7"/>
    <w:rsid w:val="00B35776"/>
    <w:rsid w:val="00B3580E"/>
    <w:rsid w:val="00B35907"/>
    <w:rsid w:val="00B359F1"/>
    <w:rsid w:val="00B35A47"/>
    <w:rsid w:val="00B35AF1"/>
    <w:rsid w:val="00B35B9C"/>
    <w:rsid w:val="00B35C1B"/>
    <w:rsid w:val="00B35D60"/>
    <w:rsid w:val="00B35DD4"/>
    <w:rsid w:val="00B35E14"/>
    <w:rsid w:val="00B35E19"/>
    <w:rsid w:val="00B35E90"/>
    <w:rsid w:val="00B35F4B"/>
    <w:rsid w:val="00B35FA3"/>
    <w:rsid w:val="00B360A6"/>
    <w:rsid w:val="00B3610C"/>
    <w:rsid w:val="00B36114"/>
    <w:rsid w:val="00B36123"/>
    <w:rsid w:val="00B36156"/>
    <w:rsid w:val="00B361DE"/>
    <w:rsid w:val="00B361E4"/>
    <w:rsid w:val="00B363D1"/>
    <w:rsid w:val="00B365F7"/>
    <w:rsid w:val="00B365FE"/>
    <w:rsid w:val="00B3661F"/>
    <w:rsid w:val="00B3668B"/>
    <w:rsid w:val="00B366E1"/>
    <w:rsid w:val="00B3677E"/>
    <w:rsid w:val="00B367BB"/>
    <w:rsid w:val="00B3681F"/>
    <w:rsid w:val="00B36825"/>
    <w:rsid w:val="00B36870"/>
    <w:rsid w:val="00B3691B"/>
    <w:rsid w:val="00B369A8"/>
    <w:rsid w:val="00B369AE"/>
    <w:rsid w:val="00B369D1"/>
    <w:rsid w:val="00B36A18"/>
    <w:rsid w:val="00B36C04"/>
    <w:rsid w:val="00B36D19"/>
    <w:rsid w:val="00B36D93"/>
    <w:rsid w:val="00B3706D"/>
    <w:rsid w:val="00B37073"/>
    <w:rsid w:val="00B370B3"/>
    <w:rsid w:val="00B370F3"/>
    <w:rsid w:val="00B37100"/>
    <w:rsid w:val="00B37193"/>
    <w:rsid w:val="00B371A1"/>
    <w:rsid w:val="00B37369"/>
    <w:rsid w:val="00B3738A"/>
    <w:rsid w:val="00B37555"/>
    <w:rsid w:val="00B37570"/>
    <w:rsid w:val="00B37583"/>
    <w:rsid w:val="00B375CF"/>
    <w:rsid w:val="00B37652"/>
    <w:rsid w:val="00B377CF"/>
    <w:rsid w:val="00B377F7"/>
    <w:rsid w:val="00B37807"/>
    <w:rsid w:val="00B3780D"/>
    <w:rsid w:val="00B378DC"/>
    <w:rsid w:val="00B3797B"/>
    <w:rsid w:val="00B37A84"/>
    <w:rsid w:val="00B37AD4"/>
    <w:rsid w:val="00B37B44"/>
    <w:rsid w:val="00B37B78"/>
    <w:rsid w:val="00B37C13"/>
    <w:rsid w:val="00B37C4A"/>
    <w:rsid w:val="00B37CE6"/>
    <w:rsid w:val="00B37D92"/>
    <w:rsid w:val="00B37DDA"/>
    <w:rsid w:val="00B37F0F"/>
    <w:rsid w:val="00B37F15"/>
    <w:rsid w:val="00B37F3D"/>
    <w:rsid w:val="00B37F66"/>
    <w:rsid w:val="00B37F6D"/>
    <w:rsid w:val="00B40047"/>
    <w:rsid w:val="00B400B9"/>
    <w:rsid w:val="00B4018B"/>
    <w:rsid w:val="00B401D0"/>
    <w:rsid w:val="00B401D7"/>
    <w:rsid w:val="00B40226"/>
    <w:rsid w:val="00B4025C"/>
    <w:rsid w:val="00B402EB"/>
    <w:rsid w:val="00B40500"/>
    <w:rsid w:val="00B40545"/>
    <w:rsid w:val="00B405A9"/>
    <w:rsid w:val="00B4088F"/>
    <w:rsid w:val="00B408E8"/>
    <w:rsid w:val="00B409B8"/>
    <w:rsid w:val="00B409D4"/>
    <w:rsid w:val="00B40B47"/>
    <w:rsid w:val="00B40B7F"/>
    <w:rsid w:val="00B40C55"/>
    <w:rsid w:val="00B40CBA"/>
    <w:rsid w:val="00B40DA2"/>
    <w:rsid w:val="00B40F17"/>
    <w:rsid w:val="00B40F4B"/>
    <w:rsid w:val="00B410BE"/>
    <w:rsid w:val="00B411EA"/>
    <w:rsid w:val="00B41223"/>
    <w:rsid w:val="00B413B1"/>
    <w:rsid w:val="00B413FA"/>
    <w:rsid w:val="00B41489"/>
    <w:rsid w:val="00B415A0"/>
    <w:rsid w:val="00B416E6"/>
    <w:rsid w:val="00B41702"/>
    <w:rsid w:val="00B4181E"/>
    <w:rsid w:val="00B4183B"/>
    <w:rsid w:val="00B41878"/>
    <w:rsid w:val="00B418A3"/>
    <w:rsid w:val="00B41910"/>
    <w:rsid w:val="00B41B18"/>
    <w:rsid w:val="00B41B39"/>
    <w:rsid w:val="00B41BAE"/>
    <w:rsid w:val="00B41BB9"/>
    <w:rsid w:val="00B41CE8"/>
    <w:rsid w:val="00B41D62"/>
    <w:rsid w:val="00B41D6B"/>
    <w:rsid w:val="00B41D73"/>
    <w:rsid w:val="00B41EC6"/>
    <w:rsid w:val="00B41ED4"/>
    <w:rsid w:val="00B41EF9"/>
    <w:rsid w:val="00B41F23"/>
    <w:rsid w:val="00B42095"/>
    <w:rsid w:val="00B420A9"/>
    <w:rsid w:val="00B42149"/>
    <w:rsid w:val="00B4215F"/>
    <w:rsid w:val="00B421B2"/>
    <w:rsid w:val="00B421B3"/>
    <w:rsid w:val="00B422C6"/>
    <w:rsid w:val="00B422E6"/>
    <w:rsid w:val="00B424CC"/>
    <w:rsid w:val="00B42501"/>
    <w:rsid w:val="00B42523"/>
    <w:rsid w:val="00B425A7"/>
    <w:rsid w:val="00B4260B"/>
    <w:rsid w:val="00B4267C"/>
    <w:rsid w:val="00B42687"/>
    <w:rsid w:val="00B42873"/>
    <w:rsid w:val="00B428C1"/>
    <w:rsid w:val="00B429D6"/>
    <w:rsid w:val="00B42BA6"/>
    <w:rsid w:val="00B42C9A"/>
    <w:rsid w:val="00B42D06"/>
    <w:rsid w:val="00B42D31"/>
    <w:rsid w:val="00B42D9D"/>
    <w:rsid w:val="00B42E26"/>
    <w:rsid w:val="00B42E5A"/>
    <w:rsid w:val="00B42ECD"/>
    <w:rsid w:val="00B42ED5"/>
    <w:rsid w:val="00B42FD0"/>
    <w:rsid w:val="00B42FDD"/>
    <w:rsid w:val="00B42FDF"/>
    <w:rsid w:val="00B42FF9"/>
    <w:rsid w:val="00B43064"/>
    <w:rsid w:val="00B43077"/>
    <w:rsid w:val="00B4318D"/>
    <w:rsid w:val="00B431BD"/>
    <w:rsid w:val="00B431C2"/>
    <w:rsid w:val="00B4326C"/>
    <w:rsid w:val="00B4328C"/>
    <w:rsid w:val="00B4347B"/>
    <w:rsid w:val="00B434B8"/>
    <w:rsid w:val="00B434E1"/>
    <w:rsid w:val="00B435BB"/>
    <w:rsid w:val="00B435FF"/>
    <w:rsid w:val="00B43624"/>
    <w:rsid w:val="00B43693"/>
    <w:rsid w:val="00B4379E"/>
    <w:rsid w:val="00B437EB"/>
    <w:rsid w:val="00B43889"/>
    <w:rsid w:val="00B4390D"/>
    <w:rsid w:val="00B439B2"/>
    <w:rsid w:val="00B43AE4"/>
    <w:rsid w:val="00B43B4A"/>
    <w:rsid w:val="00B43C57"/>
    <w:rsid w:val="00B43CEA"/>
    <w:rsid w:val="00B43D81"/>
    <w:rsid w:val="00B43E1B"/>
    <w:rsid w:val="00B43E6B"/>
    <w:rsid w:val="00B43E8B"/>
    <w:rsid w:val="00B43EF8"/>
    <w:rsid w:val="00B43F8A"/>
    <w:rsid w:val="00B4408B"/>
    <w:rsid w:val="00B44131"/>
    <w:rsid w:val="00B44146"/>
    <w:rsid w:val="00B4423A"/>
    <w:rsid w:val="00B4426E"/>
    <w:rsid w:val="00B44327"/>
    <w:rsid w:val="00B443C6"/>
    <w:rsid w:val="00B4444D"/>
    <w:rsid w:val="00B444D2"/>
    <w:rsid w:val="00B44571"/>
    <w:rsid w:val="00B445C7"/>
    <w:rsid w:val="00B44667"/>
    <w:rsid w:val="00B44694"/>
    <w:rsid w:val="00B4471D"/>
    <w:rsid w:val="00B44731"/>
    <w:rsid w:val="00B4489D"/>
    <w:rsid w:val="00B449F9"/>
    <w:rsid w:val="00B44A64"/>
    <w:rsid w:val="00B44AD1"/>
    <w:rsid w:val="00B44B29"/>
    <w:rsid w:val="00B44B91"/>
    <w:rsid w:val="00B44BE9"/>
    <w:rsid w:val="00B44C08"/>
    <w:rsid w:val="00B44CE3"/>
    <w:rsid w:val="00B44DCF"/>
    <w:rsid w:val="00B44DDE"/>
    <w:rsid w:val="00B44E66"/>
    <w:rsid w:val="00B44EFF"/>
    <w:rsid w:val="00B4504A"/>
    <w:rsid w:val="00B45084"/>
    <w:rsid w:val="00B450BB"/>
    <w:rsid w:val="00B450D0"/>
    <w:rsid w:val="00B45184"/>
    <w:rsid w:val="00B45186"/>
    <w:rsid w:val="00B453FD"/>
    <w:rsid w:val="00B454B7"/>
    <w:rsid w:val="00B454BF"/>
    <w:rsid w:val="00B45683"/>
    <w:rsid w:val="00B45691"/>
    <w:rsid w:val="00B456C8"/>
    <w:rsid w:val="00B456C9"/>
    <w:rsid w:val="00B456CA"/>
    <w:rsid w:val="00B4580B"/>
    <w:rsid w:val="00B4587F"/>
    <w:rsid w:val="00B458C3"/>
    <w:rsid w:val="00B4594A"/>
    <w:rsid w:val="00B45A00"/>
    <w:rsid w:val="00B45A4C"/>
    <w:rsid w:val="00B45B08"/>
    <w:rsid w:val="00B45B1C"/>
    <w:rsid w:val="00B45BEB"/>
    <w:rsid w:val="00B45C02"/>
    <w:rsid w:val="00B45C3F"/>
    <w:rsid w:val="00B45C53"/>
    <w:rsid w:val="00B45D08"/>
    <w:rsid w:val="00B45DA4"/>
    <w:rsid w:val="00B45E2F"/>
    <w:rsid w:val="00B45E96"/>
    <w:rsid w:val="00B45F75"/>
    <w:rsid w:val="00B46030"/>
    <w:rsid w:val="00B4608F"/>
    <w:rsid w:val="00B460B0"/>
    <w:rsid w:val="00B460F0"/>
    <w:rsid w:val="00B462B8"/>
    <w:rsid w:val="00B462CE"/>
    <w:rsid w:val="00B463FB"/>
    <w:rsid w:val="00B46436"/>
    <w:rsid w:val="00B464B4"/>
    <w:rsid w:val="00B464CD"/>
    <w:rsid w:val="00B46535"/>
    <w:rsid w:val="00B46537"/>
    <w:rsid w:val="00B465D0"/>
    <w:rsid w:val="00B46629"/>
    <w:rsid w:val="00B4662B"/>
    <w:rsid w:val="00B46651"/>
    <w:rsid w:val="00B466C4"/>
    <w:rsid w:val="00B4687D"/>
    <w:rsid w:val="00B468D5"/>
    <w:rsid w:val="00B46BD0"/>
    <w:rsid w:val="00B46BF7"/>
    <w:rsid w:val="00B46C78"/>
    <w:rsid w:val="00B46C98"/>
    <w:rsid w:val="00B46CC8"/>
    <w:rsid w:val="00B46CD1"/>
    <w:rsid w:val="00B46D41"/>
    <w:rsid w:val="00B46D4A"/>
    <w:rsid w:val="00B46D82"/>
    <w:rsid w:val="00B46D99"/>
    <w:rsid w:val="00B46E44"/>
    <w:rsid w:val="00B46E50"/>
    <w:rsid w:val="00B46ED0"/>
    <w:rsid w:val="00B46EDF"/>
    <w:rsid w:val="00B46F15"/>
    <w:rsid w:val="00B46F37"/>
    <w:rsid w:val="00B46F45"/>
    <w:rsid w:val="00B46F8C"/>
    <w:rsid w:val="00B46FDE"/>
    <w:rsid w:val="00B4700B"/>
    <w:rsid w:val="00B47030"/>
    <w:rsid w:val="00B47036"/>
    <w:rsid w:val="00B47064"/>
    <w:rsid w:val="00B470F7"/>
    <w:rsid w:val="00B47126"/>
    <w:rsid w:val="00B47236"/>
    <w:rsid w:val="00B4727E"/>
    <w:rsid w:val="00B4730A"/>
    <w:rsid w:val="00B473FD"/>
    <w:rsid w:val="00B474F7"/>
    <w:rsid w:val="00B4753B"/>
    <w:rsid w:val="00B47647"/>
    <w:rsid w:val="00B47668"/>
    <w:rsid w:val="00B47690"/>
    <w:rsid w:val="00B47789"/>
    <w:rsid w:val="00B477A8"/>
    <w:rsid w:val="00B47811"/>
    <w:rsid w:val="00B47893"/>
    <w:rsid w:val="00B479A5"/>
    <w:rsid w:val="00B47A2A"/>
    <w:rsid w:val="00B47A58"/>
    <w:rsid w:val="00B47B31"/>
    <w:rsid w:val="00B47CC4"/>
    <w:rsid w:val="00B47D7B"/>
    <w:rsid w:val="00B47D8E"/>
    <w:rsid w:val="00B47D94"/>
    <w:rsid w:val="00B47DC7"/>
    <w:rsid w:val="00B47DDE"/>
    <w:rsid w:val="00B47E56"/>
    <w:rsid w:val="00B47E97"/>
    <w:rsid w:val="00B47EC3"/>
    <w:rsid w:val="00B47FEF"/>
    <w:rsid w:val="00B5005B"/>
    <w:rsid w:val="00B50126"/>
    <w:rsid w:val="00B501CF"/>
    <w:rsid w:val="00B5025F"/>
    <w:rsid w:val="00B502F2"/>
    <w:rsid w:val="00B5048F"/>
    <w:rsid w:val="00B504B8"/>
    <w:rsid w:val="00B504E8"/>
    <w:rsid w:val="00B50508"/>
    <w:rsid w:val="00B50564"/>
    <w:rsid w:val="00B5086D"/>
    <w:rsid w:val="00B50927"/>
    <w:rsid w:val="00B50941"/>
    <w:rsid w:val="00B509ED"/>
    <w:rsid w:val="00B509F6"/>
    <w:rsid w:val="00B50B22"/>
    <w:rsid w:val="00B50B6B"/>
    <w:rsid w:val="00B50BEB"/>
    <w:rsid w:val="00B50C54"/>
    <w:rsid w:val="00B50CBB"/>
    <w:rsid w:val="00B50D65"/>
    <w:rsid w:val="00B50DB9"/>
    <w:rsid w:val="00B50EA3"/>
    <w:rsid w:val="00B50EF4"/>
    <w:rsid w:val="00B50F41"/>
    <w:rsid w:val="00B50F73"/>
    <w:rsid w:val="00B50FB2"/>
    <w:rsid w:val="00B510D9"/>
    <w:rsid w:val="00B511D9"/>
    <w:rsid w:val="00B511F7"/>
    <w:rsid w:val="00B512A6"/>
    <w:rsid w:val="00B51348"/>
    <w:rsid w:val="00B5134A"/>
    <w:rsid w:val="00B51378"/>
    <w:rsid w:val="00B51390"/>
    <w:rsid w:val="00B5142D"/>
    <w:rsid w:val="00B51473"/>
    <w:rsid w:val="00B514B5"/>
    <w:rsid w:val="00B5153F"/>
    <w:rsid w:val="00B51744"/>
    <w:rsid w:val="00B517AE"/>
    <w:rsid w:val="00B5188F"/>
    <w:rsid w:val="00B518D0"/>
    <w:rsid w:val="00B51972"/>
    <w:rsid w:val="00B51985"/>
    <w:rsid w:val="00B519D5"/>
    <w:rsid w:val="00B519F7"/>
    <w:rsid w:val="00B51A79"/>
    <w:rsid w:val="00B51A91"/>
    <w:rsid w:val="00B51AB0"/>
    <w:rsid w:val="00B51ACF"/>
    <w:rsid w:val="00B51AE2"/>
    <w:rsid w:val="00B51AEF"/>
    <w:rsid w:val="00B51BB2"/>
    <w:rsid w:val="00B51C71"/>
    <w:rsid w:val="00B51CD4"/>
    <w:rsid w:val="00B51D04"/>
    <w:rsid w:val="00B51EB7"/>
    <w:rsid w:val="00B51EC5"/>
    <w:rsid w:val="00B51F4E"/>
    <w:rsid w:val="00B52040"/>
    <w:rsid w:val="00B520EC"/>
    <w:rsid w:val="00B52147"/>
    <w:rsid w:val="00B52280"/>
    <w:rsid w:val="00B52480"/>
    <w:rsid w:val="00B52583"/>
    <w:rsid w:val="00B525E0"/>
    <w:rsid w:val="00B526E4"/>
    <w:rsid w:val="00B527AB"/>
    <w:rsid w:val="00B527C7"/>
    <w:rsid w:val="00B52875"/>
    <w:rsid w:val="00B52935"/>
    <w:rsid w:val="00B529F7"/>
    <w:rsid w:val="00B52A7B"/>
    <w:rsid w:val="00B52AB8"/>
    <w:rsid w:val="00B52CA1"/>
    <w:rsid w:val="00B52CBD"/>
    <w:rsid w:val="00B52CDD"/>
    <w:rsid w:val="00B52D4F"/>
    <w:rsid w:val="00B52DB3"/>
    <w:rsid w:val="00B52DDB"/>
    <w:rsid w:val="00B52E8D"/>
    <w:rsid w:val="00B52FBB"/>
    <w:rsid w:val="00B52FD7"/>
    <w:rsid w:val="00B5306D"/>
    <w:rsid w:val="00B53135"/>
    <w:rsid w:val="00B53197"/>
    <w:rsid w:val="00B53386"/>
    <w:rsid w:val="00B53602"/>
    <w:rsid w:val="00B53625"/>
    <w:rsid w:val="00B53667"/>
    <w:rsid w:val="00B536C8"/>
    <w:rsid w:val="00B5379D"/>
    <w:rsid w:val="00B53814"/>
    <w:rsid w:val="00B5389A"/>
    <w:rsid w:val="00B53933"/>
    <w:rsid w:val="00B53950"/>
    <w:rsid w:val="00B53955"/>
    <w:rsid w:val="00B53AA9"/>
    <w:rsid w:val="00B53B78"/>
    <w:rsid w:val="00B53C3C"/>
    <w:rsid w:val="00B53E47"/>
    <w:rsid w:val="00B53EF7"/>
    <w:rsid w:val="00B53F19"/>
    <w:rsid w:val="00B53F54"/>
    <w:rsid w:val="00B53F70"/>
    <w:rsid w:val="00B5407A"/>
    <w:rsid w:val="00B54139"/>
    <w:rsid w:val="00B541E3"/>
    <w:rsid w:val="00B54236"/>
    <w:rsid w:val="00B5427C"/>
    <w:rsid w:val="00B54291"/>
    <w:rsid w:val="00B54323"/>
    <w:rsid w:val="00B54372"/>
    <w:rsid w:val="00B543C9"/>
    <w:rsid w:val="00B5444E"/>
    <w:rsid w:val="00B54499"/>
    <w:rsid w:val="00B5453C"/>
    <w:rsid w:val="00B5454B"/>
    <w:rsid w:val="00B54739"/>
    <w:rsid w:val="00B5473B"/>
    <w:rsid w:val="00B54751"/>
    <w:rsid w:val="00B547F5"/>
    <w:rsid w:val="00B54882"/>
    <w:rsid w:val="00B548F5"/>
    <w:rsid w:val="00B549D2"/>
    <w:rsid w:val="00B549FD"/>
    <w:rsid w:val="00B54A50"/>
    <w:rsid w:val="00B54ADB"/>
    <w:rsid w:val="00B54AE4"/>
    <w:rsid w:val="00B54B00"/>
    <w:rsid w:val="00B54B02"/>
    <w:rsid w:val="00B54B3C"/>
    <w:rsid w:val="00B54B41"/>
    <w:rsid w:val="00B54BA7"/>
    <w:rsid w:val="00B54BA8"/>
    <w:rsid w:val="00B54C5F"/>
    <w:rsid w:val="00B54CDD"/>
    <w:rsid w:val="00B54D54"/>
    <w:rsid w:val="00B54E05"/>
    <w:rsid w:val="00B54E90"/>
    <w:rsid w:val="00B54ECD"/>
    <w:rsid w:val="00B54EED"/>
    <w:rsid w:val="00B54FAD"/>
    <w:rsid w:val="00B5500B"/>
    <w:rsid w:val="00B55038"/>
    <w:rsid w:val="00B550A7"/>
    <w:rsid w:val="00B552A8"/>
    <w:rsid w:val="00B55317"/>
    <w:rsid w:val="00B553C0"/>
    <w:rsid w:val="00B553CF"/>
    <w:rsid w:val="00B5542B"/>
    <w:rsid w:val="00B5549D"/>
    <w:rsid w:val="00B554A2"/>
    <w:rsid w:val="00B55623"/>
    <w:rsid w:val="00B556BD"/>
    <w:rsid w:val="00B556DE"/>
    <w:rsid w:val="00B5574F"/>
    <w:rsid w:val="00B557F5"/>
    <w:rsid w:val="00B55807"/>
    <w:rsid w:val="00B55893"/>
    <w:rsid w:val="00B558A0"/>
    <w:rsid w:val="00B55AB4"/>
    <w:rsid w:val="00B55AB8"/>
    <w:rsid w:val="00B55D26"/>
    <w:rsid w:val="00B55D3D"/>
    <w:rsid w:val="00B55D40"/>
    <w:rsid w:val="00B55D9B"/>
    <w:rsid w:val="00B55EAC"/>
    <w:rsid w:val="00B55EEF"/>
    <w:rsid w:val="00B55FF9"/>
    <w:rsid w:val="00B5600F"/>
    <w:rsid w:val="00B5605D"/>
    <w:rsid w:val="00B56061"/>
    <w:rsid w:val="00B5606A"/>
    <w:rsid w:val="00B5608D"/>
    <w:rsid w:val="00B56188"/>
    <w:rsid w:val="00B561AC"/>
    <w:rsid w:val="00B562BB"/>
    <w:rsid w:val="00B56300"/>
    <w:rsid w:val="00B56308"/>
    <w:rsid w:val="00B5631E"/>
    <w:rsid w:val="00B5640B"/>
    <w:rsid w:val="00B56463"/>
    <w:rsid w:val="00B56476"/>
    <w:rsid w:val="00B56521"/>
    <w:rsid w:val="00B56592"/>
    <w:rsid w:val="00B565B5"/>
    <w:rsid w:val="00B565F5"/>
    <w:rsid w:val="00B56656"/>
    <w:rsid w:val="00B56727"/>
    <w:rsid w:val="00B5686F"/>
    <w:rsid w:val="00B5692A"/>
    <w:rsid w:val="00B56A0C"/>
    <w:rsid w:val="00B56ACC"/>
    <w:rsid w:val="00B56AE8"/>
    <w:rsid w:val="00B56B30"/>
    <w:rsid w:val="00B56B75"/>
    <w:rsid w:val="00B56C50"/>
    <w:rsid w:val="00B56C63"/>
    <w:rsid w:val="00B56C9B"/>
    <w:rsid w:val="00B56DD7"/>
    <w:rsid w:val="00B56DF0"/>
    <w:rsid w:val="00B56EDE"/>
    <w:rsid w:val="00B56F39"/>
    <w:rsid w:val="00B56F3A"/>
    <w:rsid w:val="00B56F72"/>
    <w:rsid w:val="00B57083"/>
    <w:rsid w:val="00B5712F"/>
    <w:rsid w:val="00B5716C"/>
    <w:rsid w:val="00B5728B"/>
    <w:rsid w:val="00B573F4"/>
    <w:rsid w:val="00B5749C"/>
    <w:rsid w:val="00B57582"/>
    <w:rsid w:val="00B575BC"/>
    <w:rsid w:val="00B575C0"/>
    <w:rsid w:val="00B576F0"/>
    <w:rsid w:val="00B5773F"/>
    <w:rsid w:val="00B57782"/>
    <w:rsid w:val="00B5778F"/>
    <w:rsid w:val="00B577BF"/>
    <w:rsid w:val="00B577DA"/>
    <w:rsid w:val="00B577E2"/>
    <w:rsid w:val="00B5784B"/>
    <w:rsid w:val="00B57858"/>
    <w:rsid w:val="00B578AA"/>
    <w:rsid w:val="00B578EA"/>
    <w:rsid w:val="00B57938"/>
    <w:rsid w:val="00B57964"/>
    <w:rsid w:val="00B57A1D"/>
    <w:rsid w:val="00B57A5B"/>
    <w:rsid w:val="00B57A97"/>
    <w:rsid w:val="00B57C14"/>
    <w:rsid w:val="00B57C4E"/>
    <w:rsid w:val="00B57E31"/>
    <w:rsid w:val="00B57F18"/>
    <w:rsid w:val="00B57FAE"/>
    <w:rsid w:val="00B60115"/>
    <w:rsid w:val="00B60197"/>
    <w:rsid w:val="00B6019D"/>
    <w:rsid w:val="00B6020B"/>
    <w:rsid w:val="00B60316"/>
    <w:rsid w:val="00B6031B"/>
    <w:rsid w:val="00B60427"/>
    <w:rsid w:val="00B60429"/>
    <w:rsid w:val="00B60497"/>
    <w:rsid w:val="00B60612"/>
    <w:rsid w:val="00B60735"/>
    <w:rsid w:val="00B6073C"/>
    <w:rsid w:val="00B6089D"/>
    <w:rsid w:val="00B608DB"/>
    <w:rsid w:val="00B6090F"/>
    <w:rsid w:val="00B60B2B"/>
    <w:rsid w:val="00B60BA8"/>
    <w:rsid w:val="00B60BAC"/>
    <w:rsid w:val="00B60C9A"/>
    <w:rsid w:val="00B60CA9"/>
    <w:rsid w:val="00B60CCE"/>
    <w:rsid w:val="00B60D90"/>
    <w:rsid w:val="00B60DEC"/>
    <w:rsid w:val="00B60EFF"/>
    <w:rsid w:val="00B60FA0"/>
    <w:rsid w:val="00B6105E"/>
    <w:rsid w:val="00B610A0"/>
    <w:rsid w:val="00B61198"/>
    <w:rsid w:val="00B61238"/>
    <w:rsid w:val="00B61291"/>
    <w:rsid w:val="00B61295"/>
    <w:rsid w:val="00B612EA"/>
    <w:rsid w:val="00B613BD"/>
    <w:rsid w:val="00B614A5"/>
    <w:rsid w:val="00B61500"/>
    <w:rsid w:val="00B6165B"/>
    <w:rsid w:val="00B616F1"/>
    <w:rsid w:val="00B61753"/>
    <w:rsid w:val="00B617D7"/>
    <w:rsid w:val="00B618DB"/>
    <w:rsid w:val="00B61A82"/>
    <w:rsid w:val="00B61AE8"/>
    <w:rsid w:val="00B61B21"/>
    <w:rsid w:val="00B61B88"/>
    <w:rsid w:val="00B61BF2"/>
    <w:rsid w:val="00B61CB4"/>
    <w:rsid w:val="00B61CC6"/>
    <w:rsid w:val="00B61CDD"/>
    <w:rsid w:val="00B61CE9"/>
    <w:rsid w:val="00B61D6A"/>
    <w:rsid w:val="00B61DB7"/>
    <w:rsid w:val="00B61DCD"/>
    <w:rsid w:val="00B61E6F"/>
    <w:rsid w:val="00B61E93"/>
    <w:rsid w:val="00B61ECC"/>
    <w:rsid w:val="00B61F91"/>
    <w:rsid w:val="00B62056"/>
    <w:rsid w:val="00B62057"/>
    <w:rsid w:val="00B6228D"/>
    <w:rsid w:val="00B622F6"/>
    <w:rsid w:val="00B62306"/>
    <w:rsid w:val="00B6236E"/>
    <w:rsid w:val="00B62388"/>
    <w:rsid w:val="00B623A1"/>
    <w:rsid w:val="00B6256B"/>
    <w:rsid w:val="00B625F1"/>
    <w:rsid w:val="00B625FC"/>
    <w:rsid w:val="00B62614"/>
    <w:rsid w:val="00B626B5"/>
    <w:rsid w:val="00B626D3"/>
    <w:rsid w:val="00B627DF"/>
    <w:rsid w:val="00B62875"/>
    <w:rsid w:val="00B62C32"/>
    <w:rsid w:val="00B62C74"/>
    <w:rsid w:val="00B62D19"/>
    <w:rsid w:val="00B62D58"/>
    <w:rsid w:val="00B62E3F"/>
    <w:rsid w:val="00B62E53"/>
    <w:rsid w:val="00B62F42"/>
    <w:rsid w:val="00B62F47"/>
    <w:rsid w:val="00B630AA"/>
    <w:rsid w:val="00B631A9"/>
    <w:rsid w:val="00B631B0"/>
    <w:rsid w:val="00B6323B"/>
    <w:rsid w:val="00B6325C"/>
    <w:rsid w:val="00B632B3"/>
    <w:rsid w:val="00B633B1"/>
    <w:rsid w:val="00B6341E"/>
    <w:rsid w:val="00B63456"/>
    <w:rsid w:val="00B6345A"/>
    <w:rsid w:val="00B635BF"/>
    <w:rsid w:val="00B637D7"/>
    <w:rsid w:val="00B637DF"/>
    <w:rsid w:val="00B63A6F"/>
    <w:rsid w:val="00B63A8F"/>
    <w:rsid w:val="00B63AA3"/>
    <w:rsid w:val="00B63C77"/>
    <w:rsid w:val="00B63CB9"/>
    <w:rsid w:val="00B63D0B"/>
    <w:rsid w:val="00B63D0F"/>
    <w:rsid w:val="00B63F90"/>
    <w:rsid w:val="00B63FC2"/>
    <w:rsid w:val="00B63FEA"/>
    <w:rsid w:val="00B64092"/>
    <w:rsid w:val="00B64119"/>
    <w:rsid w:val="00B64151"/>
    <w:rsid w:val="00B6417C"/>
    <w:rsid w:val="00B641BE"/>
    <w:rsid w:val="00B64247"/>
    <w:rsid w:val="00B6426E"/>
    <w:rsid w:val="00B642BC"/>
    <w:rsid w:val="00B642C0"/>
    <w:rsid w:val="00B643C8"/>
    <w:rsid w:val="00B6443A"/>
    <w:rsid w:val="00B644AE"/>
    <w:rsid w:val="00B644F5"/>
    <w:rsid w:val="00B64549"/>
    <w:rsid w:val="00B64570"/>
    <w:rsid w:val="00B64647"/>
    <w:rsid w:val="00B64698"/>
    <w:rsid w:val="00B64738"/>
    <w:rsid w:val="00B64780"/>
    <w:rsid w:val="00B64866"/>
    <w:rsid w:val="00B648FB"/>
    <w:rsid w:val="00B64901"/>
    <w:rsid w:val="00B64A97"/>
    <w:rsid w:val="00B64BDF"/>
    <w:rsid w:val="00B64D0F"/>
    <w:rsid w:val="00B64D62"/>
    <w:rsid w:val="00B64DCC"/>
    <w:rsid w:val="00B64DE6"/>
    <w:rsid w:val="00B64EC3"/>
    <w:rsid w:val="00B64F4A"/>
    <w:rsid w:val="00B64F8D"/>
    <w:rsid w:val="00B64F92"/>
    <w:rsid w:val="00B64FBF"/>
    <w:rsid w:val="00B65036"/>
    <w:rsid w:val="00B650D3"/>
    <w:rsid w:val="00B650F6"/>
    <w:rsid w:val="00B650F7"/>
    <w:rsid w:val="00B651D0"/>
    <w:rsid w:val="00B6539B"/>
    <w:rsid w:val="00B65595"/>
    <w:rsid w:val="00B6559A"/>
    <w:rsid w:val="00B655B6"/>
    <w:rsid w:val="00B65680"/>
    <w:rsid w:val="00B65688"/>
    <w:rsid w:val="00B657A0"/>
    <w:rsid w:val="00B65953"/>
    <w:rsid w:val="00B6598E"/>
    <w:rsid w:val="00B65BE1"/>
    <w:rsid w:val="00B65C64"/>
    <w:rsid w:val="00B65C69"/>
    <w:rsid w:val="00B65CD6"/>
    <w:rsid w:val="00B65D37"/>
    <w:rsid w:val="00B65D4B"/>
    <w:rsid w:val="00B65E02"/>
    <w:rsid w:val="00B65E69"/>
    <w:rsid w:val="00B65EF9"/>
    <w:rsid w:val="00B65F3F"/>
    <w:rsid w:val="00B65FA5"/>
    <w:rsid w:val="00B66017"/>
    <w:rsid w:val="00B66083"/>
    <w:rsid w:val="00B66103"/>
    <w:rsid w:val="00B6612B"/>
    <w:rsid w:val="00B662AC"/>
    <w:rsid w:val="00B662D7"/>
    <w:rsid w:val="00B66327"/>
    <w:rsid w:val="00B6634C"/>
    <w:rsid w:val="00B664C0"/>
    <w:rsid w:val="00B666DE"/>
    <w:rsid w:val="00B666F8"/>
    <w:rsid w:val="00B6671A"/>
    <w:rsid w:val="00B66744"/>
    <w:rsid w:val="00B667C7"/>
    <w:rsid w:val="00B66828"/>
    <w:rsid w:val="00B668A1"/>
    <w:rsid w:val="00B669F0"/>
    <w:rsid w:val="00B66A2E"/>
    <w:rsid w:val="00B66B2A"/>
    <w:rsid w:val="00B66B6C"/>
    <w:rsid w:val="00B66BE1"/>
    <w:rsid w:val="00B66C1E"/>
    <w:rsid w:val="00B66CB8"/>
    <w:rsid w:val="00B66F5B"/>
    <w:rsid w:val="00B66FCB"/>
    <w:rsid w:val="00B67022"/>
    <w:rsid w:val="00B67079"/>
    <w:rsid w:val="00B67123"/>
    <w:rsid w:val="00B6712B"/>
    <w:rsid w:val="00B67147"/>
    <w:rsid w:val="00B67240"/>
    <w:rsid w:val="00B67246"/>
    <w:rsid w:val="00B672B4"/>
    <w:rsid w:val="00B672CA"/>
    <w:rsid w:val="00B672F7"/>
    <w:rsid w:val="00B6731E"/>
    <w:rsid w:val="00B67349"/>
    <w:rsid w:val="00B6748E"/>
    <w:rsid w:val="00B675CB"/>
    <w:rsid w:val="00B675E8"/>
    <w:rsid w:val="00B6760D"/>
    <w:rsid w:val="00B6764A"/>
    <w:rsid w:val="00B67683"/>
    <w:rsid w:val="00B676E5"/>
    <w:rsid w:val="00B6772E"/>
    <w:rsid w:val="00B67811"/>
    <w:rsid w:val="00B67870"/>
    <w:rsid w:val="00B678B5"/>
    <w:rsid w:val="00B67944"/>
    <w:rsid w:val="00B679DC"/>
    <w:rsid w:val="00B67A0A"/>
    <w:rsid w:val="00B67A0B"/>
    <w:rsid w:val="00B67B1E"/>
    <w:rsid w:val="00B67B23"/>
    <w:rsid w:val="00B67BB2"/>
    <w:rsid w:val="00B67BCB"/>
    <w:rsid w:val="00B67C7A"/>
    <w:rsid w:val="00B67C8C"/>
    <w:rsid w:val="00B67CA3"/>
    <w:rsid w:val="00B67CE8"/>
    <w:rsid w:val="00B67DAF"/>
    <w:rsid w:val="00B67E41"/>
    <w:rsid w:val="00B67F97"/>
    <w:rsid w:val="00B67FCB"/>
    <w:rsid w:val="00B7003A"/>
    <w:rsid w:val="00B70120"/>
    <w:rsid w:val="00B70155"/>
    <w:rsid w:val="00B7026B"/>
    <w:rsid w:val="00B702DA"/>
    <w:rsid w:val="00B7030E"/>
    <w:rsid w:val="00B70311"/>
    <w:rsid w:val="00B70327"/>
    <w:rsid w:val="00B703B5"/>
    <w:rsid w:val="00B7040D"/>
    <w:rsid w:val="00B704B7"/>
    <w:rsid w:val="00B704D8"/>
    <w:rsid w:val="00B7051C"/>
    <w:rsid w:val="00B705B5"/>
    <w:rsid w:val="00B70647"/>
    <w:rsid w:val="00B7064D"/>
    <w:rsid w:val="00B70653"/>
    <w:rsid w:val="00B70664"/>
    <w:rsid w:val="00B706D2"/>
    <w:rsid w:val="00B706F5"/>
    <w:rsid w:val="00B7074E"/>
    <w:rsid w:val="00B70802"/>
    <w:rsid w:val="00B7082D"/>
    <w:rsid w:val="00B7082F"/>
    <w:rsid w:val="00B708BF"/>
    <w:rsid w:val="00B70903"/>
    <w:rsid w:val="00B70962"/>
    <w:rsid w:val="00B7096F"/>
    <w:rsid w:val="00B709B6"/>
    <w:rsid w:val="00B70AC9"/>
    <w:rsid w:val="00B70B5F"/>
    <w:rsid w:val="00B70B66"/>
    <w:rsid w:val="00B70B7B"/>
    <w:rsid w:val="00B70BC6"/>
    <w:rsid w:val="00B70BDA"/>
    <w:rsid w:val="00B70D3E"/>
    <w:rsid w:val="00B70E09"/>
    <w:rsid w:val="00B710E3"/>
    <w:rsid w:val="00B711C9"/>
    <w:rsid w:val="00B711F1"/>
    <w:rsid w:val="00B71206"/>
    <w:rsid w:val="00B71214"/>
    <w:rsid w:val="00B71243"/>
    <w:rsid w:val="00B71286"/>
    <w:rsid w:val="00B7144E"/>
    <w:rsid w:val="00B714F0"/>
    <w:rsid w:val="00B714F9"/>
    <w:rsid w:val="00B71515"/>
    <w:rsid w:val="00B7161A"/>
    <w:rsid w:val="00B71681"/>
    <w:rsid w:val="00B7168C"/>
    <w:rsid w:val="00B716AB"/>
    <w:rsid w:val="00B716CD"/>
    <w:rsid w:val="00B71860"/>
    <w:rsid w:val="00B71870"/>
    <w:rsid w:val="00B71872"/>
    <w:rsid w:val="00B71877"/>
    <w:rsid w:val="00B71948"/>
    <w:rsid w:val="00B71A45"/>
    <w:rsid w:val="00B71ADB"/>
    <w:rsid w:val="00B71B67"/>
    <w:rsid w:val="00B71B9F"/>
    <w:rsid w:val="00B71C23"/>
    <w:rsid w:val="00B71C95"/>
    <w:rsid w:val="00B71CE8"/>
    <w:rsid w:val="00B71D5A"/>
    <w:rsid w:val="00B71EE2"/>
    <w:rsid w:val="00B71EEA"/>
    <w:rsid w:val="00B71EF5"/>
    <w:rsid w:val="00B72003"/>
    <w:rsid w:val="00B72226"/>
    <w:rsid w:val="00B722EF"/>
    <w:rsid w:val="00B72437"/>
    <w:rsid w:val="00B7245A"/>
    <w:rsid w:val="00B724F9"/>
    <w:rsid w:val="00B724FA"/>
    <w:rsid w:val="00B7263E"/>
    <w:rsid w:val="00B7265D"/>
    <w:rsid w:val="00B72677"/>
    <w:rsid w:val="00B72741"/>
    <w:rsid w:val="00B72822"/>
    <w:rsid w:val="00B728D4"/>
    <w:rsid w:val="00B7298F"/>
    <w:rsid w:val="00B72A12"/>
    <w:rsid w:val="00B72A1C"/>
    <w:rsid w:val="00B72BB8"/>
    <w:rsid w:val="00B72BC4"/>
    <w:rsid w:val="00B72C0A"/>
    <w:rsid w:val="00B72C34"/>
    <w:rsid w:val="00B72DCC"/>
    <w:rsid w:val="00B72ED8"/>
    <w:rsid w:val="00B72F3F"/>
    <w:rsid w:val="00B72FDC"/>
    <w:rsid w:val="00B7300F"/>
    <w:rsid w:val="00B73067"/>
    <w:rsid w:val="00B7307C"/>
    <w:rsid w:val="00B730C8"/>
    <w:rsid w:val="00B730D0"/>
    <w:rsid w:val="00B73156"/>
    <w:rsid w:val="00B731E3"/>
    <w:rsid w:val="00B73222"/>
    <w:rsid w:val="00B73294"/>
    <w:rsid w:val="00B7345F"/>
    <w:rsid w:val="00B7356A"/>
    <w:rsid w:val="00B735E7"/>
    <w:rsid w:val="00B73639"/>
    <w:rsid w:val="00B73702"/>
    <w:rsid w:val="00B73732"/>
    <w:rsid w:val="00B73894"/>
    <w:rsid w:val="00B73908"/>
    <w:rsid w:val="00B739BA"/>
    <w:rsid w:val="00B73A38"/>
    <w:rsid w:val="00B73A49"/>
    <w:rsid w:val="00B73ACC"/>
    <w:rsid w:val="00B73B36"/>
    <w:rsid w:val="00B73CE1"/>
    <w:rsid w:val="00B73DC5"/>
    <w:rsid w:val="00B73DD1"/>
    <w:rsid w:val="00B73DD9"/>
    <w:rsid w:val="00B73E72"/>
    <w:rsid w:val="00B73F54"/>
    <w:rsid w:val="00B73F92"/>
    <w:rsid w:val="00B73FD5"/>
    <w:rsid w:val="00B74068"/>
    <w:rsid w:val="00B740E5"/>
    <w:rsid w:val="00B74157"/>
    <w:rsid w:val="00B74166"/>
    <w:rsid w:val="00B742F7"/>
    <w:rsid w:val="00B7435F"/>
    <w:rsid w:val="00B743FD"/>
    <w:rsid w:val="00B74435"/>
    <w:rsid w:val="00B74438"/>
    <w:rsid w:val="00B74554"/>
    <w:rsid w:val="00B7469D"/>
    <w:rsid w:val="00B74712"/>
    <w:rsid w:val="00B74836"/>
    <w:rsid w:val="00B74942"/>
    <w:rsid w:val="00B74948"/>
    <w:rsid w:val="00B74A3C"/>
    <w:rsid w:val="00B74A61"/>
    <w:rsid w:val="00B74A69"/>
    <w:rsid w:val="00B74A91"/>
    <w:rsid w:val="00B74BBD"/>
    <w:rsid w:val="00B74C9A"/>
    <w:rsid w:val="00B74CB4"/>
    <w:rsid w:val="00B74CC9"/>
    <w:rsid w:val="00B74DAB"/>
    <w:rsid w:val="00B74E20"/>
    <w:rsid w:val="00B74E43"/>
    <w:rsid w:val="00B74E91"/>
    <w:rsid w:val="00B74F87"/>
    <w:rsid w:val="00B750C8"/>
    <w:rsid w:val="00B7520E"/>
    <w:rsid w:val="00B75215"/>
    <w:rsid w:val="00B752E5"/>
    <w:rsid w:val="00B75306"/>
    <w:rsid w:val="00B75370"/>
    <w:rsid w:val="00B753E8"/>
    <w:rsid w:val="00B75484"/>
    <w:rsid w:val="00B7549F"/>
    <w:rsid w:val="00B75726"/>
    <w:rsid w:val="00B75776"/>
    <w:rsid w:val="00B7577D"/>
    <w:rsid w:val="00B757B9"/>
    <w:rsid w:val="00B757F7"/>
    <w:rsid w:val="00B7584A"/>
    <w:rsid w:val="00B758C2"/>
    <w:rsid w:val="00B75942"/>
    <w:rsid w:val="00B75977"/>
    <w:rsid w:val="00B75992"/>
    <w:rsid w:val="00B759A6"/>
    <w:rsid w:val="00B75A0F"/>
    <w:rsid w:val="00B75A99"/>
    <w:rsid w:val="00B75AA1"/>
    <w:rsid w:val="00B75ABE"/>
    <w:rsid w:val="00B75B5E"/>
    <w:rsid w:val="00B75C24"/>
    <w:rsid w:val="00B75D6E"/>
    <w:rsid w:val="00B75E2D"/>
    <w:rsid w:val="00B75E82"/>
    <w:rsid w:val="00B75ECE"/>
    <w:rsid w:val="00B75ED2"/>
    <w:rsid w:val="00B75F11"/>
    <w:rsid w:val="00B75F57"/>
    <w:rsid w:val="00B75F8E"/>
    <w:rsid w:val="00B760B7"/>
    <w:rsid w:val="00B76141"/>
    <w:rsid w:val="00B761AB"/>
    <w:rsid w:val="00B761B1"/>
    <w:rsid w:val="00B7625E"/>
    <w:rsid w:val="00B76315"/>
    <w:rsid w:val="00B7635F"/>
    <w:rsid w:val="00B76427"/>
    <w:rsid w:val="00B76531"/>
    <w:rsid w:val="00B765DE"/>
    <w:rsid w:val="00B765E6"/>
    <w:rsid w:val="00B76716"/>
    <w:rsid w:val="00B76763"/>
    <w:rsid w:val="00B76798"/>
    <w:rsid w:val="00B769B2"/>
    <w:rsid w:val="00B76A3F"/>
    <w:rsid w:val="00B76AF6"/>
    <w:rsid w:val="00B76B3F"/>
    <w:rsid w:val="00B76CBE"/>
    <w:rsid w:val="00B76D17"/>
    <w:rsid w:val="00B76D30"/>
    <w:rsid w:val="00B76D80"/>
    <w:rsid w:val="00B76F2C"/>
    <w:rsid w:val="00B76F61"/>
    <w:rsid w:val="00B76F96"/>
    <w:rsid w:val="00B7708B"/>
    <w:rsid w:val="00B7712E"/>
    <w:rsid w:val="00B77132"/>
    <w:rsid w:val="00B7719B"/>
    <w:rsid w:val="00B771B3"/>
    <w:rsid w:val="00B77358"/>
    <w:rsid w:val="00B773DC"/>
    <w:rsid w:val="00B77553"/>
    <w:rsid w:val="00B77565"/>
    <w:rsid w:val="00B776F6"/>
    <w:rsid w:val="00B7778E"/>
    <w:rsid w:val="00B777C7"/>
    <w:rsid w:val="00B77842"/>
    <w:rsid w:val="00B77880"/>
    <w:rsid w:val="00B778D9"/>
    <w:rsid w:val="00B7790B"/>
    <w:rsid w:val="00B779BD"/>
    <w:rsid w:val="00B77A15"/>
    <w:rsid w:val="00B77A43"/>
    <w:rsid w:val="00B77A72"/>
    <w:rsid w:val="00B77B60"/>
    <w:rsid w:val="00B77B96"/>
    <w:rsid w:val="00B77C06"/>
    <w:rsid w:val="00B77CAD"/>
    <w:rsid w:val="00B77CB5"/>
    <w:rsid w:val="00B77CE2"/>
    <w:rsid w:val="00B77D12"/>
    <w:rsid w:val="00B77E0F"/>
    <w:rsid w:val="00B77E3A"/>
    <w:rsid w:val="00B77E52"/>
    <w:rsid w:val="00B77EAE"/>
    <w:rsid w:val="00B77F69"/>
    <w:rsid w:val="00B80071"/>
    <w:rsid w:val="00B8011C"/>
    <w:rsid w:val="00B8018C"/>
    <w:rsid w:val="00B80290"/>
    <w:rsid w:val="00B802F2"/>
    <w:rsid w:val="00B80313"/>
    <w:rsid w:val="00B80322"/>
    <w:rsid w:val="00B803C1"/>
    <w:rsid w:val="00B803D2"/>
    <w:rsid w:val="00B8040F"/>
    <w:rsid w:val="00B80471"/>
    <w:rsid w:val="00B804A7"/>
    <w:rsid w:val="00B80592"/>
    <w:rsid w:val="00B80595"/>
    <w:rsid w:val="00B80606"/>
    <w:rsid w:val="00B80644"/>
    <w:rsid w:val="00B80648"/>
    <w:rsid w:val="00B80703"/>
    <w:rsid w:val="00B8074A"/>
    <w:rsid w:val="00B8083A"/>
    <w:rsid w:val="00B8084D"/>
    <w:rsid w:val="00B8092A"/>
    <w:rsid w:val="00B80A91"/>
    <w:rsid w:val="00B80AEF"/>
    <w:rsid w:val="00B80C2B"/>
    <w:rsid w:val="00B80D37"/>
    <w:rsid w:val="00B80D76"/>
    <w:rsid w:val="00B80DC6"/>
    <w:rsid w:val="00B80E18"/>
    <w:rsid w:val="00B80E57"/>
    <w:rsid w:val="00B80E89"/>
    <w:rsid w:val="00B80E93"/>
    <w:rsid w:val="00B80E97"/>
    <w:rsid w:val="00B80EF3"/>
    <w:rsid w:val="00B80F24"/>
    <w:rsid w:val="00B80F40"/>
    <w:rsid w:val="00B80F7D"/>
    <w:rsid w:val="00B81038"/>
    <w:rsid w:val="00B8115C"/>
    <w:rsid w:val="00B811CD"/>
    <w:rsid w:val="00B81253"/>
    <w:rsid w:val="00B81264"/>
    <w:rsid w:val="00B812CB"/>
    <w:rsid w:val="00B8133C"/>
    <w:rsid w:val="00B8149B"/>
    <w:rsid w:val="00B81660"/>
    <w:rsid w:val="00B81689"/>
    <w:rsid w:val="00B816E5"/>
    <w:rsid w:val="00B81822"/>
    <w:rsid w:val="00B81857"/>
    <w:rsid w:val="00B8197C"/>
    <w:rsid w:val="00B819B4"/>
    <w:rsid w:val="00B81A83"/>
    <w:rsid w:val="00B81AB1"/>
    <w:rsid w:val="00B81ACC"/>
    <w:rsid w:val="00B81ADB"/>
    <w:rsid w:val="00B81C7B"/>
    <w:rsid w:val="00B81C84"/>
    <w:rsid w:val="00B81CA1"/>
    <w:rsid w:val="00B81CFE"/>
    <w:rsid w:val="00B81D6B"/>
    <w:rsid w:val="00B81DD5"/>
    <w:rsid w:val="00B81EBD"/>
    <w:rsid w:val="00B81EF5"/>
    <w:rsid w:val="00B81F67"/>
    <w:rsid w:val="00B8202F"/>
    <w:rsid w:val="00B820D1"/>
    <w:rsid w:val="00B820E9"/>
    <w:rsid w:val="00B8215F"/>
    <w:rsid w:val="00B821B6"/>
    <w:rsid w:val="00B82240"/>
    <w:rsid w:val="00B8231D"/>
    <w:rsid w:val="00B8244C"/>
    <w:rsid w:val="00B8248D"/>
    <w:rsid w:val="00B82552"/>
    <w:rsid w:val="00B825E4"/>
    <w:rsid w:val="00B82620"/>
    <w:rsid w:val="00B8273B"/>
    <w:rsid w:val="00B8274F"/>
    <w:rsid w:val="00B8277F"/>
    <w:rsid w:val="00B82819"/>
    <w:rsid w:val="00B82886"/>
    <w:rsid w:val="00B8299D"/>
    <w:rsid w:val="00B829F7"/>
    <w:rsid w:val="00B82AEB"/>
    <w:rsid w:val="00B82C08"/>
    <w:rsid w:val="00B82C2F"/>
    <w:rsid w:val="00B82D85"/>
    <w:rsid w:val="00B82DC4"/>
    <w:rsid w:val="00B82DEF"/>
    <w:rsid w:val="00B82E04"/>
    <w:rsid w:val="00B82E23"/>
    <w:rsid w:val="00B82E6A"/>
    <w:rsid w:val="00B82F43"/>
    <w:rsid w:val="00B83076"/>
    <w:rsid w:val="00B830D2"/>
    <w:rsid w:val="00B831A1"/>
    <w:rsid w:val="00B831E0"/>
    <w:rsid w:val="00B83214"/>
    <w:rsid w:val="00B83546"/>
    <w:rsid w:val="00B83600"/>
    <w:rsid w:val="00B83619"/>
    <w:rsid w:val="00B83679"/>
    <w:rsid w:val="00B8367E"/>
    <w:rsid w:val="00B836F6"/>
    <w:rsid w:val="00B83790"/>
    <w:rsid w:val="00B83804"/>
    <w:rsid w:val="00B83817"/>
    <w:rsid w:val="00B83889"/>
    <w:rsid w:val="00B839CC"/>
    <w:rsid w:val="00B839CF"/>
    <w:rsid w:val="00B83A20"/>
    <w:rsid w:val="00B83A65"/>
    <w:rsid w:val="00B83A8D"/>
    <w:rsid w:val="00B83A9B"/>
    <w:rsid w:val="00B83B7C"/>
    <w:rsid w:val="00B83C38"/>
    <w:rsid w:val="00B83C6D"/>
    <w:rsid w:val="00B83CED"/>
    <w:rsid w:val="00B83E29"/>
    <w:rsid w:val="00B83E4D"/>
    <w:rsid w:val="00B83EA0"/>
    <w:rsid w:val="00B83EC4"/>
    <w:rsid w:val="00B83F63"/>
    <w:rsid w:val="00B83FEB"/>
    <w:rsid w:val="00B841C9"/>
    <w:rsid w:val="00B8426F"/>
    <w:rsid w:val="00B842D9"/>
    <w:rsid w:val="00B84346"/>
    <w:rsid w:val="00B843E5"/>
    <w:rsid w:val="00B845DB"/>
    <w:rsid w:val="00B84641"/>
    <w:rsid w:val="00B846C6"/>
    <w:rsid w:val="00B8474B"/>
    <w:rsid w:val="00B848BF"/>
    <w:rsid w:val="00B84A15"/>
    <w:rsid w:val="00B84A4D"/>
    <w:rsid w:val="00B84B4F"/>
    <w:rsid w:val="00B84C17"/>
    <w:rsid w:val="00B84C99"/>
    <w:rsid w:val="00B84E2F"/>
    <w:rsid w:val="00B84E5E"/>
    <w:rsid w:val="00B85090"/>
    <w:rsid w:val="00B850E1"/>
    <w:rsid w:val="00B85169"/>
    <w:rsid w:val="00B85195"/>
    <w:rsid w:val="00B85288"/>
    <w:rsid w:val="00B85496"/>
    <w:rsid w:val="00B854D4"/>
    <w:rsid w:val="00B855BF"/>
    <w:rsid w:val="00B8566D"/>
    <w:rsid w:val="00B8567C"/>
    <w:rsid w:val="00B856C8"/>
    <w:rsid w:val="00B856CB"/>
    <w:rsid w:val="00B85791"/>
    <w:rsid w:val="00B85799"/>
    <w:rsid w:val="00B85880"/>
    <w:rsid w:val="00B858CE"/>
    <w:rsid w:val="00B85905"/>
    <w:rsid w:val="00B8598E"/>
    <w:rsid w:val="00B85998"/>
    <w:rsid w:val="00B85A50"/>
    <w:rsid w:val="00B85BE8"/>
    <w:rsid w:val="00B85C35"/>
    <w:rsid w:val="00B85C6C"/>
    <w:rsid w:val="00B85CB7"/>
    <w:rsid w:val="00B85D66"/>
    <w:rsid w:val="00B85E85"/>
    <w:rsid w:val="00B85EAD"/>
    <w:rsid w:val="00B85EE9"/>
    <w:rsid w:val="00B85F26"/>
    <w:rsid w:val="00B85F8B"/>
    <w:rsid w:val="00B8600A"/>
    <w:rsid w:val="00B86013"/>
    <w:rsid w:val="00B860B2"/>
    <w:rsid w:val="00B861CE"/>
    <w:rsid w:val="00B8622B"/>
    <w:rsid w:val="00B86360"/>
    <w:rsid w:val="00B863F4"/>
    <w:rsid w:val="00B8640B"/>
    <w:rsid w:val="00B8645E"/>
    <w:rsid w:val="00B86472"/>
    <w:rsid w:val="00B864DA"/>
    <w:rsid w:val="00B865D6"/>
    <w:rsid w:val="00B865EF"/>
    <w:rsid w:val="00B8660C"/>
    <w:rsid w:val="00B867C9"/>
    <w:rsid w:val="00B86837"/>
    <w:rsid w:val="00B86886"/>
    <w:rsid w:val="00B8689C"/>
    <w:rsid w:val="00B868B6"/>
    <w:rsid w:val="00B869C3"/>
    <w:rsid w:val="00B869FF"/>
    <w:rsid w:val="00B86A70"/>
    <w:rsid w:val="00B86AF7"/>
    <w:rsid w:val="00B86CF5"/>
    <w:rsid w:val="00B86E26"/>
    <w:rsid w:val="00B86EC8"/>
    <w:rsid w:val="00B86F0D"/>
    <w:rsid w:val="00B87020"/>
    <w:rsid w:val="00B87046"/>
    <w:rsid w:val="00B8706C"/>
    <w:rsid w:val="00B870DA"/>
    <w:rsid w:val="00B87219"/>
    <w:rsid w:val="00B8727B"/>
    <w:rsid w:val="00B872E0"/>
    <w:rsid w:val="00B87413"/>
    <w:rsid w:val="00B874E4"/>
    <w:rsid w:val="00B875A1"/>
    <w:rsid w:val="00B875B2"/>
    <w:rsid w:val="00B87601"/>
    <w:rsid w:val="00B876B9"/>
    <w:rsid w:val="00B876E6"/>
    <w:rsid w:val="00B8772B"/>
    <w:rsid w:val="00B877FE"/>
    <w:rsid w:val="00B87833"/>
    <w:rsid w:val="00B878E5"/>
    <w:rsid w:val="00B878E9"/>
    <w:rsid w:val="00B878F1"/>
    <w:rsid w:val="00B879B9"/>
    <w:rsid w:val="00B879D7"/>
    <w:rsid w:val="00B87B2B"/>
    <w:rsid w:val="00B87B5D"/>
    <w:rsid w:val="00B87C3B"/>
    <w:rsid w:val="00B87C5A"/>
    <w:rsid w:val="00B87C9E"/>
    <w:rsid w:val="00B87D36"/>
    <w:rsid w:val="00B87D7C"/>
    <w:rsid w:val="00B87DBD"/>
    <w:rsid w:val="00B87E36"/>
    <w:rsid w:val="00B87E52"/>
    <w:rsid w:val="00B87F2D"/>
    <w:rsid w:val="00B87F76"/>
    <w:rsid w:val="00B87FC7"/>
    <w:rsid w:val="00B9003C"/>
    <w:rsid w:val="00B90143"/>
    <w:rsid w:val="00B90148"/>
    <w:rsid w:val="00B9017A"/>
    <w:rsid w:val="00B902A7"/>
    <w:rsid w:val="00B90329"/>
    <w:rsid w:val="00B903DE"/>
    <w:rsid w:val="00B903EE"/>
    <w:rsid w:val="00B9044F"/>
    <w:rsid w:val="00B9047E"/>
    <w:rsid w:val="00B904D4"/>
    <w:rsid w:val="00B90567"/>
    <w:rsid w:val="00B906AD"/>
    <w:rsid w:val="00B90734"/>
    <w:rsid w:val="00B9074E"/>
    <w:rsid w:val="00B9077F"/>
    <w:rsid w:val="00B9099D"/>
    <w:rsid w:val="00B909AB"/>
    <w:rsid w:val="00B90A61"/>
    <w:rsid w:val="00B90A70"/>
    <w:rsid w:val="00B90B5D"/>
    <w:rsid w:val="00B90C15"/>
    <w:rsid w:val="00B90C79"/>
    <w:rsid w:val="00B90D85"/>
    <w:rsid w:val="00B90DA6"/>
    <w:rsid w:val="00B90EF1"/>
    <w:rsid w:val="00B90F5F"/>
    <w:rsid w:val="00B90F7D"/>
    <w:rsid w:val="00B90F83"/>
    <w:rsid w:val="00B90FB2"/>
    <w:rsid w:val="00B90FEA"/>
    <w:rsid w:val="00B90FF4"/>
    <w:rsid w:val="00B91007"/>
    <w:rsid w:val="00B910DA"/>
    <w:rsid w:val="00B91143"/>
    <w:rsid w:val="00B913C8"/>
    <w:rsid w:val="00B914A1"/>
    <w:rsid w:val="00B9157A"/>
    <w:rsid w:val="00B915F9"/>
    <w:rsid w:val="00B9160C"/>
    <w:rsid w:val="00B9169F"/>
    <w:rsid w:val="00B91729"/>
    <w:rsid w:val="00B91867"/>
    <w:rsid w:val="00B918B0"/>
    <w:rsid w:val="00B918EB"/>
    <w:rsid w:val="00B9191B"/>
    <w:rsid w:val="00B919F6"/>
    <w:rsid w:val="00B91A03"/>
    <w:rsid w:val="00B91AE4"/>
    <w:rsid w:val="00B91B2D"/>
    <w:rsid w:val="00B91B79"/>
    <w:rsid w:val="00B91C13"/>
    <w:rsid w:val="00B91C99"/>
    <w:rsid w:val="00B91CEB"/>
    <w:rsid w:val="00B91D0D"/>
    <w:rsid w:val="00B91D19"/>
    <w:rsid w:val="00B91D2D"/>
    <w:rsid w:val="00B91D40"/>
    <w:rsid w:val="00B91FCF"/>
    <w:rsid w:val="00B92047"/>
    <w:rsid w:val="00B92224"/>
    <w:rsid w:val="00B9229C"/>
    <w:rsid w:val="00B922E3"/>
    <w:rsid w:val="00B92320"/>
    <w:rsid w:val="00B92332"/>
    <w:rsid w:val="00B923B6"/>
    <w:rsid w:val="00B92404"/>
    <w:rsid w:val="00B92501"/>
    <w:rsid w:val="00B92584"/>
    <w:rsid w:val="00B92608"/>
    <w:rsid w:val="00B92636"/>
    <w:rsid w:val="00B92646"/>
    <w:rsid w:val="00B92681"/>
    <w:rsid w:val="00B926DD"/>
    <w:rsid w:val="00B92739"/>
    <w:rsid w:val="00B9276B"/>
    <w:rsid w:val="00B9277F"/>
    <w:rsid w:val="00B9283F"/>
    <w:rsid w:val="00B92B31"/>
    <w:rsid w:val="00B92B37"/>
    <w:rsid w:val="00B92B4D"/>
    <w:rsid w:val="00B92C3D"/>
    <w:rsid w:val="00B92CF3"/>
    <w:rsid w:val="00B93031"/>
    <w:rsid w:val="00B9309E"/>
    <w:rsid w:val="00B930DF"/>
    <w:rsid w:val="00B930E2"/>
    <w:rsid w:val="00B930F9"/>
    <w:rsid w:val="00B93179"/>
    <w:rsid w:val="00B9317A"/>
    <w:rsid w:val="00B9320C"/>
    <w:rsid w:val="00B93229"/>
    <w:rsid w:val="00B9329D"/>
    <w:rsid w:val="00B932A4"/>
    <w:rsid w:val="00B934DF"/>
    <w:rsid w:val="00B935E3"/>
    <w:rsid w:val="00B93697"/>
    <w:rsid w:val="00B9369A"/>
    <w:rsid w:val="00B936DB"/>
    <w:rsid w:val="00B9382B"/>
    <w:rsid w:val="00B93872"/>
    <w:rsid w:val="00B9392C"/>
    <w:rsid w:val="00B9398A"/>
    <w:rsid w:val="00B939D2"/>
    <w:rsid w:val="00B93AF8"/>
    <w:rsid w:val="00B93B73"/>
    <w:rsid w:val="00B93CA6"/>
    <w:rsid w:val="00B93D20"/>
    <w:rsid w:val="00B93DC8"/>
    <w:rsid w:val="00B93F0C"/>
    <w:rsid w:val="00B93F79"/>
    <w:rsid w:val="00B94070"/>
    <w:rsid w:val="00B940E6"/>
    <w:rsid w:val="00B941CC"/>
    <w:rsid w:val="00B941E6"/>
    <w:rsid w:val="00B941FA"/>
    <w:rsid w:val="00B94231"/>
    <w:rsid w:val="00B9423B"/>
    <w:rsid w:val="00B94357"/>
    <w:rsid w:val="00B943FA"/>
    <w:rsid w:val="00B94556"/>
    <w:rsid w:val="00B94644"/>
    <w:rsid w:val="00B94699"/>
    <w:rsid w:val="00B947EC"/>
    <w:rsid w:val="00B9493A"/>
    <w:rsid w:val="00B94955"/>
    <w:rsid w:val="00B94999"/>
    <w:rsid w:val="00B9499F"/>
    <w:rsid w:val="00B949AB"/>
    <w:rsid w:val="00B949F1"/>
    <w:rsid w:val="00B94A44"/>
    <w:rsid w:val="00B94A62"/>
    <w:rsid w:val="00B94B47"/>
    <w:rsid w:val="00B94C21"/>
    <w:rsid w:val="00B94C2C"/>
    <w:rsid w:val="00B94D0E"/>
    <w:rsid w:val="00B94D3A"/>
    <w:rsid w:val="00B94DE9"/>
    <w:rsid w:val="00B94ECE"/>
    <w:rsid w:val="00B95078"/>
    <w:rsid w:val="00B950F0"/>
    <w:rsid w:val="00B95122"/>
    <w:rsid w:val="00B95154"/>
    <w:rsid w:val="00B951B5"/>
    <w:rsid w:val="00B951F2"/>
    <w:rsid w:val="00B95209"/>
    <w:rsid w:val="00B95229"/>
    <w:rsid w:val="00B95265"/>
    <w:rsid w:val="00B95313"/>
    <w:rsid w:val="00B9532C"/>
    <w:rsid w:val="00B95511"/>
    <w:rsid w:val="00B95664"/>
    <w:rsid w:val="00B956F9"/>
    <w:rsid w:val="00B95754"/>
    <w:rsid w:val="00B957B0"/>
    <w:rsid w:val="00B957EB"/>
    <w:rsid w:val="00B958DD"/>
    <w:rsid w:val="00B959B3"/>
    <w:rsid w:val="00B959C7"/>
    <w:rsid w:val="00B959F2"/>
    <w:rsid w:val="00B95A18"/>
    <w:rsid w:val="00B95A30"/>
    <w:rsid w:val="00B95C0F"/>
    <w:rsid w:val="00B95CB9"/>
    <w:rsid w:val="00B95D32"/>
    <w:rsid w:val="00B95DC6"/>
    <w:rsid w:val="00B95E18"/>
    <w:rsid w:val="00B95E31"/>
    <w:rsid w:val="00B95E39"/>
    <w:rsid w:val="00B95FB9"/>
    <w:rsid w:val="00B95FC8"/>
    <w:rsid w:val="00B95FF0"/>
    <w:rsid w:val="00B960CF"/>
    <w:rsid w:val="00B9612C"/>
    <w:rsid w:val="00B96143"/>
    <w:rsid w:val="00B96168"/>
    <w:rsid w:val="00B96274"/>
    <w:rsid w:val="00B96281"/>
    <w:rsid w:val="00B962E9"/>
    <w:rsid w:val="00B96403"/>
    <w:rsid w:val="00B9667F"/>
    <w:rsid w:val="00B9672D"/>
    <w:rsid w:val="00B96899"/>
    <w:rsid w:val="00B96A35"/>
    <w:rsid w:val="00B96A52"/>
    <w:rsid w:val="00B96AB4"/>
    <w:rsid w:val="00B96AF1"/>
    <w:rsid w:val="00B96B47"/>
    <w:rsid w:val="00B96BB9"/>
    <w:rsid w:val="00B96DB1"/>
    <w:rsid w:val="00B96FB9"/>
    <w:rsid w:val="00B970D9"/>
    <w:rsid w:val="00B970FD"/>
    <w:rsid w:val="00B97198"/>
    <w:rsid w:val="00B971AC"/>
    <w:rsid w:val="00B971DB"/>
    <w:rsid w:val="00B97227"/>
    <w:rsid w:val="00B9723B"/>
    <w:rsid w:val="00B972C3"/>
    <w:rsid w:val="00B97358"/>
    <w:rsid w:val="00B973A7"/>
    <w:rsid w:val="00B97405"/>
    <w:rsid w:val="00B97410"/>
    <w:rsid w:val="00B97444"/>
    <w:rsid w:val="00B97508"/>
    <w:rsid w:val="00B97516"/>
    <w:rsid w:val="00B97613"/>
    <w:rsid w:val="00B976E2"/>
    <w:rsid w:val="00B97740"/>
    <w:rsid w:val="00B977AD"/>
    <w:rsid w:val="00B977F5"/>
    <w:rsid w:val="00B978AA"/>
    <w:rsid w:val="00B978B0"/>
    <w:rsid w:val="00B978BA"/>
    <w:rsid w:val="00B9796A"/>
    <w:rsid w:val="00B97992"/>
    <w:rsid w:val="00B979AF"/>
    <w:rsid w:val="00B97A0F"/>
    <w:rsid w:val="00B97A5C"/>
    <w:rsid w:val="00B97B4D"/>
    <w:rsid w:val="00B97BF2"/>
    <w:rsid w:val="00B97C32"/>
    <w:rsid w:val="00B97CBF"/>
    <w:rsid w:val="00B97E5A"/>
    <w:rsid w:val="00B97E96"/>
    <w:rsid w:val="00B97EFB"/>
    <w:rsid w:val="00B97FF2"/>
    <w:rsid w:val="00BA0024"/>
    <w:rsid w:val="00BA0030"/>
    <w:rsid w:val="00BA0041"/>
    <w:rsid w:val="00BA004F"/>
    <w:rsid w:val="00BA0137"/>
    <w:rsid w:val="00BA04DA"/>
    <w:rsid w:val="00BA05BF"/>
    <w:rsid w:val="00BA05DD"/>
    <w:rsid w:val="00BA06C6"/>
    <w:rsid w:val="00BA0722"/>
    <w:rsid w:val="00BA0757"/>
    <w:rsid w:val="00BA0783"/>
    <w:rsid w:val="00BA07CB"/>
    <w:rsid w:val="00BA07F7"/>
    <w:rsid w:val="00BA081C"/>
    <w:rsid w:val="00BA082A"/>
    <w:rsid w:val="00BA08A2"/>
    <w:rsid w:val="00BA0944"/>
    <w:rsid w:val="00BA098A"/>
    <w:rsid w:val="00BA0A1A"/>
    <w:rsid w:val="00BA0A6E"/>
    <w:rsid w:val="00BA0A7D"/>
    <w:rsid w:val="00BA0AF8"/>
    <w:rsid w:val="00BA0BD6"/>
    <w:rsid w:val="00BA0CE2"/>
    <w:rsid w:val="00BA0D6B"/>
    <w:rsid w:val="00BA0EAA"/>
    <w:rsid w:val="00BA0FFD"/>
    <w:rsid w:val="00BA1060"/>
    <w:rsid w:val="00BA10A1"/>
    <w:rsid w:val="00BA1115"/>
    <w:rsid w:val="00BA115F"/>
    <w:rsid w:val="00BA11AF"/>
    <w:rsid w:val="00BA120A"/>
    <w:rsid w:val="00BA1230"/>
    <w:rsid w:val="00BA1271"/>
    <w:rsid w:val="00BA1282"/>
    <w:rsid w:val="00BA14D4"/>
    <w:rsid w:val="00BA1503"/>
    <w:rsid w:val="00BA1699"/>
    <w:rsid w:val="00BA16B5"/>
    <w:rsid w:val="00BA1718"/>
    <w:rsid w:val="00BA17D6"/>
    <w:rsid w:val="00BA1859"/>
    <w:rsid w:val="00BA1935"/>
    <w:rsid w:val="00BA1982"/>
    <w:rsid w:val="00BA19F9"/>
    <w:rsid w:val="00BA1A2C"/>
    <w:rsid w:val="00BA1CB2"/>
    <w:rsid w:val="00BA1CDB"/>
    <w:rsid w:val="00BA1CDE"/>
    <w:rsid w:val="00BA1D5C"/>
    <w:rsid w:val="00BA1DC3"/>
    <w:rsid w:val="00BA1DD8"/>
    <w:rsid w:val="00BA1E4E"/>
    <w:rsid w:val="00BA1F35"/>
    <w:rsid w:val="00BA1F44"/>
    <w:rsid w:val="00BA2109"/>
    <w:rsid w:val="00BA2170"/>
    <w:rsid w:val="00BA21C3"/>
    <w:rsid w:val="00BA21E1"/>
    <w:rsid w:val="00BA2314"/>
    <w:rsid w:val="00BA2382"/>
    <w:rsid w:val="00BA2469"/>
    <w:rsid w:val="00BA247E"/>
    <w:rsid w:val="00BA253E"/>
    <w:rsid w:val="00BA2578"/>
    <w:rsid w:val="00BA2654"/>
    <w:rsid w:val="00BA2656"/>
    <w:rsid w:val="00BA27CA"/>
    <w:rsid w:val="00BA2875"/>
    <w:rsid w:val="00BA28A6"/>
    <w:rsid w:val="00BA2902"/>
    <w:rsid w:val="00BA29C4"/>
    <w:rsid w:val="00BA2A6D"/>
    <w:rsid w:val="00BA2A84"/>
    <w:rsid w:val="00BA2B74"/>
    <w:rsid w:val="00BA2BAF"/>
    <w:rsid w:val="00BA2BE2"/>
    <w:rsid w:val="00BA2BFB"/>
    <w:rsid w:val="00BA2C57"/>
    <w:rsid w:val="00BA2D5F"/>
    <w:rsid w:val="00BA2E36"/>
    <w:rsid w:val="00BA2ECB"/>
    <w:rsid w:val="00BA2FE8"/>
    <w:rsid w:val="00BA3053"/>
    <w:rsid w:val="00BA3123"/>
    <w:rsid w:val="00BA3139"/>
    <w:rsid w:val="00BA3173"/>
    <w:rsid w:val="00BA3205"/>
    <w:rsid w:val="00BA3219"/>
    <w:rsid w:val="00BA3220"/>
    <w:rsid w:val="00BA32AB"/>
    <w:rsid w:val="00BA32F0"/>
    <w:rsid w:val="00BA3366"/>
    <w:rsid w:val="00BA33D2"/>
    <w:rsid w:val="00BA342F"/>
    <w:rsid w:val="00BA3435"/>
    <w:rsid w:val="00BA347E"/>
    <w:rsid w:val="00BA34B0"/>
    <w:rsid w:val="00BA350E"/>
    <w:rsid w:val="00BA3668"/>
    <w:rsid w:val="00BA3683"/>
    <w:rsid w:val="00BA36C6"/>
    <w:rsid w:val="00BA373A"/>
    <w:rsid w:val="00BA3849"/>
    <w:rsid w:val="00BA38BF"/>
    <w:rsid w:val="00BA38C9"/>
    <w:rsid w:val="00BA3966"/>
    <w:rsid w:val="00BA3A9F"/>
    <w:rsid w:val="00BA3BB0"/>
    <w:rsid w:val="00BA3BD8"/>
    <w:rsid w:val="00BA3C27"/>
    <w:rsid w:val="00BA3D39"/>
    <w:rsid w:val="00BA3D3E"/>
    <w:rsid w:val="00BA3D91"/>
    <w:rsid w:val="00BA3DED"/>
    <w:rsid w:val="00BA3F85"/>
    <w:rsid w:val="00BA3FED"/>
    <w:rsid w:val="00BA4018"/>
    <w:rsid w:val="00BA404F"/>
    <w:rsid w:val="00BA4088"/>
    <w:rsid w:val="00BA416E"/>
    <w:rsid w:val="00BA432B"/>
    <w:rsid w:val="00BA4332"/>
    <w:rsid w:val="00BA43F1"/>
    <w:rsid w:val="00BA446D"/>
    <w:rsid w:val="00BA4491"/>
    <w:rsid w:val="00BA44A8"/>
    <w:rsid w:val="00BA459D"/>
    <w:rsid w:val="00BA45B2"/>
    <w:rsid w:val="00BA4711"/>
    <w:rsid w:val="00BA475D"/>
    <w:rsid w:val="00BA478E"/>
    <w:rsid w:val="00BA4790"/>
    <w:rsid w:val="00BA47B1"/>
    <w:rsid w:val="00BA4868"/>
    <w:rsid w:val="00BA48CC"/>
    <w:rsid w:val="00BA4992"/>
    <w:rsid w:val="00BA4A2E"/>
    <w:rsid w:val="00BA4AAC"/>
    <w:rsid w:val="00BA4AD4"/>
    <w:rsid w:val="00BA4B88"/>
    <w:rsid w:val="00BA4C3F"/>
    <w:rsid w:val="00BA4C7A"/>
    <w:rsid w:val="00BA4D37"/>
    <w:rsid w:val="00BA4D7B"/>
    <w:rsid w:val="00BA4D81"/>
    <w:rsid w:val="00BA4D84"/>
    <w:rsid w:val="00BA4E41"/>
    <w:rsid w:val="00BA4EA1"/>
    <w:rsid w:val="00BA4EB3"/>
    <w:rsid w:val="00BA4F11"/>
    <w:rsid w:val="00BA5166"/>
    <w:rsid w:val="00BA5290"/>
    <w:rsid w:val="00BA530F"/>
    <w:rsid w:val="00BA5376"/>
    <w:rsid w:val="00BA5380"/>
    <w:rsid w:val="00BA53BD"/>
    <w:rsid w:val="00BA5542"/>
    <w:rsid w:val="00BA55C9"/>
    <w:rsid w:val="00BA55D5"/>
    <w:rsid w:val="00BA564C"/>
    <w:rsid w:val="00BA56BF"/>
    <w:rsid w:val="00BA5784"/>
    <w:rsid w:val="00BA5789"/>
    <w:rsid w:val="00BA579C"/>
    <w:rsid w:val="00BA5832"/>
    <w:rsid w:val="00BA58A0"/>
    <w:rsid w:val="00BA597B"/>
    <w:rsid w:val="00BA597E"/>
    <w:rsid w:val="00BA5AC3"/>
    <w:rsid w:val="00BA5B6D"/>
    <w:rsid w:val="00BA5B7C"/>
    <w:rsid w:val="00BA5C9D"/>
    <w:rsid w:val="00BA5D1F"/>
    <w:rsid w:val="00BA5E29"/>
    <w:rsid w:val="00BA5E64"/>
    <w:rsid w:val="00BA5F08"/>
    <w:rsid w:val="00BA5F3D"/>
    <w:rsid w:val="00BA60B8"/>
    <w:rsid w:val="00BA60CF"/>
    <w:rsid w:val="00BA6118"/>
    <w:rsid w:val="00BA6140"/>
    <w:rsid w:val="00BA61FF"/>
    <w:rsid w:val="00BA6277"/>
    <w:rsid w:val="00BA6298"/>
    <w:rsid w:val="00BA62C0"/>
    <w:rsid w:val="00BA63BD"/>
    <w:rsid w:val="00BA64C7"/>
    <w:rsid w:val="00BA6516"/>
    <w:rsid w:val="00BA662E"/>
    <w:rsid w:val="00BA6658"/>
    <w:rsid w:val="00BA665E"/>
    <w:rsid w:val="00BA6680"/>
    <w:rsid w:val="00BA66A0"/>
    <w:rsid w:val="00BA6779"/>
    <w:rsid w:val="00BA6791"/>
    <w:rsid w:val="00BA67BB"/>
    <w:rsid w:val="00BA68F5"/>
    <w:rsid w:val="00BA6941"/>
    <w:rsid w:val="00BA6945"/>
    <w:rsid w:val="00BA699E"/>
    <w:rsid w:val="00BA69A7"/>
    <w:rsid w:val="00BA6A3C"/>
    <w:rsid w:val="00BA6A51"/>
    <w:rsid w:val="00BA6AD8"/>
    <w:rsid w:val="00BA6B12"/>
    <w:rsid w:val="00BA6B31"/>
    <w:rsid w:val="00BA6BBF"/>
    <w:rsid w:val="00BA6BEE"/>
    <w:rsid w:val="00BA6BF6"/>
    <w:rsid w:val="00BA6C15"/>
    <w:rsid w:val="00BA6C52"/>
    <w:rsid w:val="00BA6C88"/>
    <w:rsid w:val="00BA6CE3"/>
    <w:rsid w:val="00BA6D43"/>
    <w:rsid w:val="00BA6DF9"/>
    <w:rsid w:val="00BA6E26"/>
    <w:rsid w:val="00BA6E7B"/>
    <w:rsid w:val="00BA6F94"/>
    <w:rsid w:val="00BA7198"/>
    <w:rsid w:val="00BA730E"/>
    <w:rsid w:val="00BA73B8"/>
    <w:rsid w:val="00BA73F1"/>
    <w:rsid w:val="00BA7416"/>
    <w:rsid w:val="00BA74F1"/>
    <w:rsid w:val="00BA75BC"/>
    <w:rsid w:val="00BA767B"/>
    <w:rsid w:val="00BA7685"/>
    <w:rsid w:val="00BA76FE"/>
    <w:rsid w:val="00BA7881"/>
    <w:rsid w:val="00BA78B0"/>
    <w:rsid w:val="00BA7938"/>
    <w:rsid w:val="00BA794A"/>
    <w:rsid w:val="00BA795E"/>
    <w:rsid w:val="00BA7964"/>
    <w:rsid w:val="00BA7983"/>
    <w:rsid w:val="00BA79AB"/>
    <w:rsid w:val="00BA79D7"/>
    <w:rsid w:val="00BA7ADA"/>
    <w:rsid w:val="00BA7B40"/>
    <w:rsid w:val="00BA7F31"/>
    <w:rsid w:val="00BA7F65"/>
    <w:rsid w:val="00BA7F92"/>
    <w:rsid w:val="00BB00DF"/>
    <w:rsid w:val="00BB0109"/>
    <w:rsid w:val="00BB017C"/>
    <w:rsid w:val="00BB0201"/>
    <w:rsid w:val="00BB0239"/>
    <w:rsid w:val="00BB0255"/>
    <w:rsid w:val="00BB02BB"/>
    <w:rsid w:val="00BB02DC"/>
    <w:rsid w:val="00BB0356"/>
    <w:rsid w:val="00BB0445"/>
    <w:rsid w:val="00BB0480"/>
    <w:rsid w:val="00BB04B0"/>
    <w:rsid w:val="00BB052F"/>
    <w:rsid w:val="00BB05C0"/>
    <w:rsid w:val="00BB0675"/>
    <w:rsid w:val="00BB06BB"/>
    <w:rsid w:val="00BB078A"/>
    <w:rsid w:val="00BB0832"/>
    <w:rsid w:val="00BB0978"/>
    <w:rsid w:val="00BB09BE"/>
    <w:rsid w:val="00BB09DF"/>
    <w:rsid w:val="00BB0A13"/>
    <w:rsid w:val="00BB0B41"/>
    <w:rsid w:val="00BB0B49"/>
    <w:rsid w:val="00BB0BF0"/>
    <w:rsid w:val="00BB0CBF"/>
    <w:rsid w:val="00BB0CED"/>
    <w:rsid w:val="00BB0F23"/>
    <w:rsid w:val="00BB0F5A"/>
    <w:rsid w:val="00BB0F9B"/>
    <w:rsid w:val="00BB0FF0"/>
    <w:rsid w:val="00BB1075"/>
    <w:rsid w:val="00BB10C1"/>
    <w:rsid w:val="00BB10F4"/>
    <w:rsid w:val="00BB10FE"/>
    <w:rsid w:val="00BB1115"/>
    <w:rsid w:val="00BB122D"/>
    <w:rsid w:val="00BB12B7"/>
    <w:rsid w:val="00BB1455"/>
    <w:rsid w:val="00BB14FD"/>
    <w:rsid w:val="00BB159C"/>
    <w:rsid w:val="00BB1644"/>
    <w:rsid w:val="00BB1673"/>
    <w:rsid w:val="00BB1678"/>
    <w:rsid w:val="00BB1864"/>
    <w:rsid w:val="00BB18AB"/>
    <w:rsid w:val="00BB18BC"/>
    <w:rsid w:val="00BB18C1"/>
    <w:rsid w:val="00BB18D7"/>
    <w:rsid w:val="00BB18F1"/>
    <w:rsid w:val="00BB1977"/>
    <w:rsid w:val="00BB1981"/>
    <w:rsid w:val="00BB1A46"/>
    <w:rsid w:val="00BB1A6F"/>
    <w:rsid w:val="00BB1A89"/>
    <w:rsid w:val="00BB1B39"/>
    <w:rsid w:val="00BB1BC6"/>
    <w:rsid w:val="00BB1C27"/>
    <w:rsid w:val="00BB1C44"/>
    <w:rsid w:val="00BB1C58"/>
    <w:rsid w:val="00BB1CCD"/>
    <w:rsid w:val="00BB1D3C"/>
    <w:rsid w:val="00BB1D58"/>
    <w:rsid w:val="00BB1DD7"/>
    <w:rsid w:val="00BB1DD8"/>
    <w:rsid w:val="00BB1DFC"/>
    <w:rsid w:val="00BB1E5F"/>
    <w:rsid w:val="00BB1E68"/>
    <w:rsid w:val="00BB1E87"/>
    <w:rsid w:val="00BB1F56"/>
    <w:rsid w:val="00BB1FCF"/>
    <w:rsid w:val="00BB207A"/>
    <w:rsid w:val="00BB2200"/>
    <w:rsid w:val="00BB2207"/>
    <w:rsid w:val="00BB2327"/>
    <w:rsid w:val="00BB2330"/>
    <w:rsid w:val="00BB2430"/>
    <w:rsid w:val="00BB246D"/>
    <w:rsid w:val="00BB2479"/>
    <w:rsid w:val="00BB2713"/>
    <w:rsid w:val="00BB283E"/>
    <w:rsid w:val="00BB28FA"/>
    <w:rsid w:val="00BB2922"/>
    <w:rsid w:val="00BB29C6"/>
    <w:rsid w:val="00BB2A3F"/>
    <w:rsid w:val="00BB2AF1"/>
    <w:rsid w:val="00BB2B56"/>
    <w:rsid w:val="00BB2B7D"/>
    <w:rsid w:val="00BB2C1F"/>
    <w:rsid w:val="00BB2C8D"/>
    <w:rsid w:val="00BB2D3D"/>
    <w:rsid w:val="00BB2D6C"/>
    <w:rsid w:val="00BB2DF3"/>
    <w:rsid w:val="00BB2E3D"/>
    <w:rsid w:val="00BB2E5D"/>
    <w:rsid w:val="00BB2ED7"/>
    <w:rsid w:val="00BB307B"/>
    <w:rsid w:val="00BB30C3"/>
    <w:rsid w:val="00BB3156"/>
    <w:rsid w:val="00BB3189"/>
    <w:rsid w:val="00BB320B"/>
    <w:rsid w:val="00BB322F"/>
    <w:rsid w:val="00BB331E"/>
    <w:rsid w:val="00BB342F"/>
    <w:rsid w:val="00BB3433"/>
    <w:rsid w:val="00BB349C"/>
    <w:rsid w:val="00BB34CE"/>
    <w:rsid w:val="00BB355E"/>
    <w:rsid w:val="00BB35F0"/>
    <w:rsid w:val="00BB36C3"/>
    <w:rsid w:val="00BB37AF"/>
    <w:rsid w:val="00BB37B1"/>
    <w:rsid w:val="00BB3874"/>
    <w:rsid w:val="00BB38D2"/>
    <w:rsid w:val="00BB3A07"/>
    <w:rsid w:val="00BB3A30"/>
    <w:rsid w:val="00BB3A5E"/>
    <w:rsid w:val="00BB3B65"/>
    <w:rsid w:val="00BB3BEC"/>
    <w:rsid w:val="00BB3C8C"/>
    <w:rsid w:val="00BB3D84"/>
    <w:rsid w:val="00BB3DDD"/>
    <w:rsid w:val="00BB3ED1"/>
    <w:rsid w:val="00BB3F4B"/>
    <w:rsid w:val="00BB3FE5"/>
    <w:rsid w:val="00BB40CB"/>
    <w:rsid w:val="00BB4145"/>
    <w:rsid w:val="00BB4157"/>
    <w:rsid w:val="00BB415D"/>
    <w:rsid w:val="00BB41E3"/>
    <w:rsid w:val="00BB4201"/>
    <w:rsid w:val="00BB43E6"/>
    <w:rsid w:val="00BB446C"/>
    <w:rsid w:val="00BB4497"/>
    <w:rsid w:val="00BB44C0"/>
    <w:rsid w:val="00BB44DA"/>
    <w:rsid w:val="00BB4506"/>
    <w:rsid w:val="00BB4629"/>
    <w:rsid w:val="00BB464B"/>
    <w:rsid w:val="00BB4696"/>
    <w:rsid w:val="00BB46C5"/>
    <w:rsid w:val="00BB4771"/>
    <w:rsid w:val="00BB47D9"/>
    <w:rsid w:val="00BB4943"/>
    <w:rsid w:val="00BB49B6"/>
    <w:rsid w:val="00BB4A6F"/>
    <w:rsid w:val="00BB4A7D"/>
    <w:rsid w:val="00BB4A86"/>
    <w:rsid w:val="00BB4D85"/>
    <w:rsid w:val="00BB4EFB"/>
    <w:rsid w:val="00BB4F46"/>
    <w:rsid w:val="00BB4F5B"/>
    <w:rsid w:val="00BB4F84"/>
    <w:rsid w:val="00BB4FA6"/>
    <w:rsid w:val="00BB4FA7"/>
    <w:rsid w:val="00BB4FE6"/>
    <w:rsid w:val="00BB5074"/>
    <w:rsid w:val="00BB50DF"/>
    <w:rsid w:val="00BB523E"/>
    <w:rsid w:val="00BB5287"/>
    <w:rsid w:val="00BB52CC"/>
    <w:rsid w:val="00BB52EE"/>
    <w:rsid w:val="00BB530C"/>
    <w:rsid w:val="00BB53A8"/>
    <w:rsid w:val="00BB546D"/>
    <w:rsid w:val="00BB54BE"/>
    <w:rsid w:val="00BB5599"/>
    <w:rsid w:val="00BB5686"/>
    <w:rsid w:val="00BB56CA"/>
    <w:rsid w:val="00BB57C3"/>
    <w:rsid w:val="00BB597E"/>
    <w:rsid w:val="00BB5994"/>
    <w:rsid w:val="00BB5A79"/>
    <w:rsid w:val="00BB5B52"/>
    <w:rsid w:val="00BB5C28"/>
    <w:rsid w:val="00BB5CA6"/>
    <w:rsid w:val="00BB5CB0"/>
    <w:rsid w:val="00BB5CC8"/>
    <w:rsid w:val="00BB5D8D"/>
    <w:rsid w:val="00BB5EB1"/>
    <w:rsid w:val="00BB5EF3"/>
    <w:rsid w:val="00BB5F67"/>
    <w:rsid w:val="00BB60A7"/>
    <w:rsid w:val="00BB60B5"/>
    <w:rsid w:val="00BB60BC"/>
    <w:rsid w:val="00BB610C"/>
    <w:rsid w:val="00BB618F"/>
    <w:rsid w:val="00BB62FF"/>
    <w:rsid w:val="00BB630F"/>
    <w:rsid w:val="00BB647C"/>
    <w:rsid w:val="00BB6547"/>
    <w:rsid w:val="00BB6580"/>
    <w:rsid w:val="00BB6615"/>
    <w:rsid w:val="00BB6824"/>
    <w:rsid w:val="00BB68B0"/>
    <w:rsid w:val="00BB68B6"/>
    <w:rsid w:val="00BB69D4"/>
    <w:rsid w:val="00BB6B00"/>
    <w:rsid w:val="00BB6B01"/>
    <w:rsid w:val="00BB6B81"/>
    <w:rsid w:val="00BB6BAD"/>
    <w:rsid w:val="00BB6C5A"/>
    <w:rsid w:val="00BB6D6F"/>
    <w:rsid w:val="00BB6D76"/>
    <w:rsid w:val="00BB6D7A"/>
    <w:rsid w:val="00BB6ED4"/>
    <w:rsid w:val="00BB6EE2"/>
    <w:rsid w:val="00BB6F80"/>
    <w:rsid w:val="00BB6FAF"/>
    <w:rsid w:val="00BB6FE6"/>
    <w:rsid w:val="00BB7045"/>
    <w:rsid w:val="00BB70AF"/>
    <w:rsid w:val="00BB70B5"/>
    <w:rsid w:val="00BB71F8"/>
    <w:rsid w:val="00BB73EE"/>
    <w:rsid w:val="00BB7404"/>
    <w:rsid w:val="00BB7464"/>
    <w:rsid w:val="00BB7579"/>
    <w:rsid w:val="00BB75E0"/>
    <w:rsid w:val="00BB763A"/>
    <w:rsid w:val="00BB772E"/>
    <w:rsid w:val="00BB7739"/>
    <w:rsid w:val="00BB77F0"/>
    <w:rsid w:val="00BB78B7"/>
    <w:rsid w:val="00BB78E5"/>
    <w:rsid w:val="00BB78EA"/>
    <w:rsid w:val="00BB7A13"/>
    <w:rsid w:val="00BB7A8F"/>
    <w:rsid w:val="00BB7ADA"/>
    <w:rsid w:val="00BB7B45"/>
    <w:rsid w:val="00BB7BC1"/>
    <w:rsid w:val="00BB7C01"/>
    <w:rsid w:val="00BB7C6F"/>
    <w:rsid w:val="00BB7CFF"/>
    <w:rsid w:val="00BB7D24"/>
    <w:rsid w:val="00BB7D69"/>
    <w:rsid w:val="00BB7E38"/>
    <w:rsid w:val="00BB7E5E"/>
    <w:rsid w:val="00BB7E64"/>
    <w:rsid w:val="00BB7EFF"/>
    <w:rsid w:val="00BB7F21"/>
    <w:rsid w:val="00BC01E7"/>
    <w:rsid w:val="00BC01EB"/>
    <w:rsid w:val="00BC0289"/>
    <w:rsid w:val="00BC02AC"/>
    <w:rsid w:val="00BC02BF"/>
    <w:rsid w:val="00BC044F"/>
    <w:rsid w:val="00BC051F"/>
    <w:rsid w:val="00BC05EC"/>
    <w:rsid w:val="00BC06FD"/>
    <w:rsid w:val="00BC0725"/>
    <w:rsid w:val="00BC072C"/>
    <w:rsid w:val="00BC0771"/>
    <w:rsid w:val="00BC0825"/>
    <w:rsid w:val="00BC087E"/>
    <w:rsid w:val="00BC0974"/>
    <w:rsid w:val="00BC0979"/>
    <w:rsid w:val="00BC09F4"/>
    <w:rsid w:val="00BC0A59"/>
    <w:rsid w:val="00BC0B3F"/>
    <w:rsid w:val="00BC0B62"/>
    <w:rsid w:val="00BC0C54"/>
    <w:rsid w:val="00BC0CDE"/>
    <w:rsid w:val="00BC0DBF"/>
    <w:rsid w:val="00BC0E24"/>
    <w:rsid w:val="00BC0F2A"/>
    <w:rsid w:val="00BC0F54"/>
    <w:rsid w:val="00BC10BF"/>
    <w:rsid w:val="00BC115C"/>
    <w:rsid w:val="00BC117F"/>
    <w:rsid w:val="00BC11A9"/>
    <w:rsid w:val="00BC1277"/>
    <w:rsid w:val="00BC127C"/>
    <w:rsid w:val="00BC12A4"/>
    <w:rsid w:val="00BC1332"/>
    <w:rsid w:val="00BC140E"/>
    <w:rsid w:val="00BC146E"/>
    <w:rsid w:val="00BC1597"/>
    <w:rsid w:val="00BC15A4"/>
    <w:rsid w:val="00BC1810"/>
    <w:rsid w:val="00BC18FE"/>
    <w:rsid w:val="00BC19E8"/>
    <w:rsid w:val="00BC1B28"/>
    <w:rsid w:val="00BC1B31"/>
    <w:rsid w:val="00BC1B3E"/>
    <w:rsid w:val="00BC1BE7"/>
    <w:rsid w:val="00BC1BE8"/>
    <w:rsid w:val="00BC1D09"/>
    <w:rsid w:val="00BC1DE7"/>
    <w:rsid w:val="00BC1E0F"/>
    <w:rsid w:val="00BC1E2F"/>
    <w:rsid w:val="00BC1F2C"/>
    <w:rsid w:val="00BC2061"/>
    <w:rsid w:val="00BC207A"/>
    <w:rsid w:val="00BC20B6"/>
    <w:rsid w:val="00BC2117"/>
    <w:rsid w:val="00BC21CB"/>
    <w:rsid w:val="00BC2236"/>
    <w:rsid w:val="00BC227F"/>
    <w:rsid w:val="00BC2324"/>
    <w:rsid w:val="00BC2338"/>
    <w:rsid w:val="00BC2348"/>
    <w:rsid w:val="00BC2473"/>
    <w:rsid w:val="00BC24A9"/>
    <w:rsid w:val="00BC24F0"/>
    <w:rsid w:val="00BC25DC"/>
    <w:rsid w:val="00BC2601"/>
    <w:rsid w:val="00BC2752"/>
    <w:rsid w:val="00BC277D"/>
    <w:rsid w:val="00BC27E0"/>
    <w:rsid w:val="00BC2831"/>
    <w:rsid w:val="00BC28F6"/>
    <w:rsid w:val="00BC2913"/>
    <w:rsid w:val="00BC2919"/>
    <w:rsid w:val="00BC29BE"/>
    <w:rsid w:val="00BC29E7"/>
    <w:rsid w:val="00BC2A1F"/>
    <w:rsid w:val="00BC2A6B"/>
    <w:rsid w:val="00BC2A8B"/>
    <w:rsid w:val="00BC2C50"/>
    <w:rsid w:val="00BC2C68"/>
    <w:rsid w:val="00BC2C84"/>
    <w:rsid w:val="00BC2DB9"/>
    <w:rsid w:val="00BC2F33"/>
    <w:rsid w:val="00BC2F66"/>
    <w:rsid w:val="00BC3059"/>
    <w:rsid w:val="00BC306D"/>
    <w:rsid w:val="00BC318C"/>
    <w:rsid w:val="00BC31D4"/>
    <w:rsid w:val="00BC32FC"/>
    <w:rsid w:val="00BC3352"/>
    <w:rsid w:val="00BC336B"/>
    <w:rsid w:val="00BC33AD"/>
    <w:rsid w:val="00BC33FC"/>
    <w:rsid w:val="00BC340B"/>
    <w:rsid w:val="00BC3410"/>
    <w:rsid w:val="00BC34D3"/>
    <w:rsid w:val="00BC34DA"/>
    <w:rsid w:val="00BC35BB"/>
    <w:rsid w:val="00BC36FF"/>
    <w:rsid w:val="00BC3716"/>
    <w:rsid w:val="00BC3753"/>
    <w:rsid w:val="00BC3759"/>
    <w:rsid w:val="00BC3965"/>
    <w:rsid w:val="00BC396D"/>
    <w:rsid w:val="00BC39C6"/>
    <w:rsid w:val="00BC39CE"/>
    <w:rsid w:val="00BC39D1"/>
    <w:rsid w:val="00BC3A16"/>
    <w:rsid w:val="00BC3AD2"/>
    <w:rsid w:val="00BC3B2A"/>
    <w:rsid w:val="00BC3B3D"/>
    <w:rsid w:val="00BC3B56"/>
    <w:rsid w:val="00BC3BC6"/>
    <w:rsid w:val="00BC3BF4"/>
    <w:rsid w:val="00BC3C38"/>
    <w:rsid w:val="00BC3C87"/>
    <w:rsid w:val="00BC3D10"/>
    <w:rsid w:val="00BC3D18"/>
    <w:rsid w:val="00BC3D54"/>
    <w:rsid w:val="00BC3DB3"/>
    <w:rsid w:val="00BC3DE5"/>
    <w:rsid w:val="00BC3E6D"/>
    <w:rsid w:val="00BC3E71"/>
    <w:rsid w:val="00BC3EE0"/>
    <w:rsid w:val="00BC3FEE"/>
    <w:rsid w:val="00BC4021"/>
    <w:rsid w:val="00BC4050"/>
    <w:rsid w:val="00BC40E3"/>
    <w:rsid w:val="00BC40F4"/>
    <w:rsid w:val="00BC415A"/>
    <w:rsid w:val="00BC4218"/>
    <w:rsid w:val="00BC4427"/>
    <w:rsid w:val="00BC443F"/>
    <w:rsid w:val="00BC4440"/>
    <w:rsid w:val="00BC44C5"/>
    <w:rsid w:val="00BC44E2"/>
    <w:rsid w:val="00BC458B"/>
    <w:rsid w:val="00BC4620"/>
    <w:rsid w:val="00BC4648"/>
    <w:rsid w:val="00BC46E7"/>
    <w:rsid w:val="00BC4979"/>
    <w:rsid w:val="00BC4981"/>
    <w:rsid w:val="00BC49C5"/>
    <w:rsid w:val="00BC4AC7"/>
    <w:rsid w:val="00BC4B9B"/>
    <w:rsid w:val="00BC4BC6"/>
    <w:rsid w:val="00BC4C1B"/>
    <w:rsid w:val="00BC4C7D"/>
    <w:rsid w:val="00BC4CC5"/>
    <w:rsid w:val="00BC4D4B"/>
    <w:rsid w:val="00BC4D87"/>
    <w:rsid w:val="00BC4EA0"/>
    <w:rsid w:val="00BC4EAF"/>
    <w:rsid w:val="00BC4EF6"/>
    <w:rsid w:val="00BC4F52"/>
    <w:rsid w:val="00BC4F6E"/>
    <w:rsid w:val="00BC4FFB"/>
    <w:rsid w:val="00BC51DF"/>
    <w:rsid w:val="00BC521F"/>
    <w:rsid w:val="00BC5264"/>
    <w:rsid w:val="00BC52C5"/>
    <w:rsid w:val="00BC52D0"/>
    <w:rsid w:val="00BC535A"/>
    <w:rsid w:val="00BC5434"/>
    <w:rsid w:val="00BC5479"/>
    <w:rsid w:val="00BC5559"/>
    <w:rsid w:val="00BC55B0"/>
    <w:rsid w:val="00BC567A"/>
    <w:rsid w:val="00BC568A"/>
    <w:rsid w:val="00BC56B4"/>
    <w:rsid w:val="00BC56F7"/>
    <w:rsid w:val="00BC572C"/>
    <w:rsid w:val="00BC5784"/>
    <w:rsid w:val="00BC5812"/>
    <w:rsid w:val="00BC5826"/>
    <w:rsid w:val="00BC5B26"/>
    <w:rsid w:val="00BC5BB6"/>
    <w:rsid w:val="00BC5BD8"/>
    <w:rsid w:val="00BC5BE0"/>
    <w:rsid w:val="00BC5CD2"/>
    <w:rsid w:val="00BC5F34"/>
    <w:rsid w:val="00BC603D"/>
    <w:rsid w:val="00BC6196"/>
    <w:rsid w:val="00BC628A"/>
    <w:rsid w:val="00BC62D2"/>
    <w:rsid w:val="00BC6367"/>
    <w:rsid w:val="00BC638C"/>
    <w:rsid w:val="00BC63DE"/>
    <w:rsid w:val="00BC6569"/>
    <w:rsid w:val="00BC6581"/>
    <w:rsid w:val="00BC6695"/>
    <w:rsid w:val="00BC6711"/>
    <w:rsid w:val="00BC6777"/>
    <w:rsid w:val="00BC68A5"/>
    <w:rsid w:val="00BC68B2"/>
    <w:rsid w:val="00BC6984"/>
    <w:rsid w:val="00BC6B13"/>
    <w:rsid w:val="00BC6B5C"/>
    <w:rsid w:val="00BC6C41"/>
    <w:rsid w:val="00BC6D6A"/>
    <w:rsid w:val="00BC6E67"/>
    <w:rsid w:val="00BC6F98"/>
    <w:rsid w:val="00BC701E"/>
    <w:rsid w:val="00BC70B4"/>
    <w:rsid w:val="00BC7123"/>
    <w:rsid w:val="00BC7166"/>
    <w:rsid w:val="00BC717C"/>
    <w:rsid w:val="00BC71DE"/>
    <w:rsid w:val="00BC71FE"/>
    <w:rsid w:val="00BC72FE"/>
    <w:rsid w:val="00BC7337"/>
    <w:rsid w:val="00BC7412"/>
    <w:rsid w:val="00BC7444"/>
    <w:rsid w:val="00BC7461"/>
    <w:rsid w:val="00BC74AA"/>
    <w:rsid w:val="00BC74EE"/>
    <w:rsid w:val="00BC754F"/>
    <w:rsid w:val="00BC75C3"/>
    <w:rsid w:val="00BC7729"/>
    <w:rsid w:val="00BC773D"/>
    <w:rsid w:val="00BC77E8"/>
    <w:rsid w:val="00BC77EC"/>
    <w:rsid w:val="00BC7841"/>
    <w:rsid w:val="00BC7847"/>
    <w:rsid w:val="00BC7878"/>
    <w:rsid w:val="00BC7884"/>
    <w:rsid w:val="00BC7888"/>
    <w:rsid w:val="00BC78A0"/>
    <w:rsid w:val="00BC7A01"/>
    <w:rsid w:val="00BC7A0E"/>
    <w:rsid w:val="00BC7AA8"/>
    <w:rsid w:val="00BC7B25"/>
    <w:rsid w:val="00BC7B56"/>
    <w:rsid w:val="00BC7B5F"/>
    <w:rsid w:val="00BC7BD5"/>
    <w:rsid w:val="00BC7CD7"/>
    <w:rsid w:val="00BC7D2B"/>
    <w:rsid w:val="00BC7DC1"/>
    <w:rsid w:val="00BC7E6E"/>
    <w:rsid w:val="00BC7E93"/>
    <w:rsid w:val="00BC7F8D"/>
    <w:rsid w:val="00BD0084"/>
    <w:rsid w:val="00BD0166"/>
    <w:rsid w:val="00BD0170"/>
    <w:rsid w:val="00BD0186"/>
    <w:rsid w:val="00BD01EB"/>
    <w:rsid w:val="00BD0218"/>
    <w:rsid w:val="00BD02BE"/>
    <w:rsid w:val="00BD03C9"/>
    <w:rsid w:val="00BD04A8"/>
    <w:rsid w:val="00BD04B5"/>
    <w:rsid w:val="00BD04B7"/>
    <w:rsid w:val="00BD04BC"/>
    <w:rsid w:val="00BD04BD"/>
    <w:rsid w:val="00BD04F8"/>
    <w:rsid w:val="00BD0515"/>
    <w:rsid w:val="00BD054E"/>
    <w:rsid w:val="00BD0679"/>
    <w:rsid w:val="00BD0696"/>
    <w:rsid w:val="00BD06F9"/>
    <w:rsid w:val="00BD0837"/>
    <w:rsid w:val="00BD08A4"/>
    <w:rsid w:val="00BD08B2"/>
    <w:rsid w:val="00BD08C5"/>
    <w:rsid w:val="00BD09FF"/>
    <w:rsid w:val="00BD0A2A"/>
    <w:rsid w:val="00BD0A7D"/>
    <w:rsid w:val="00BD0C1A"/>
    <w:rsid w:val="00BD0C7C"/>
    <w:rsid w:val="00BD0CA7"/>
    <w:rsid w:val="00BD0CCE"/>
    <w:rsid w:val="00BD0D7F"/>
    <w:rsid w:val="00BD0DA3"/>
    <w:rsid w:val="00BD0DA9"/>
    <w:rsid w:val="00BD0E47"/>
    <w:rsid w:val="00BD0EE9"/>
    <w:rsid w:val="00BD0EFA"/>
    <w:rsid w:val="00BD0F92"/>
    <w:rsid w:val="00BD0FCF"/>
    <w:rsid w:val="00BD0FDE"/>
    <w:rsid w:val="00BD1003"/>
    <w:rsid w:val="00BD1055"/>
    <w:rsid w:val="00BD105A"/>
    <w:rsid w:val="00BD10F1"/>
    <w:rsid w:val="00BD10FA"/>
    <w:rsid w:val="00BD1144"/>
    <w:rsid w:val="00BD1228"/>
    <w:rsid w:val="00BD12B1"/>
    <w:rsid w:val="00BD139A"/>
    <w:rsid w:val="00BD1448"/>
    <w:rsid w:val="00BD14C6"/>
    <w:rsid w:val="00BD14E0"/>
    <w:rsid w:val="00BD156C"/>
    <w:rsid w:val="00BD1598"/>
    <w:rsid w:val="00BD1717"/>
    <w:rsid w:val="00BD187C"/>
    <w:rsid w:val="00BD188D"/>
    <w:rsid w:val="00BD18B1"/>
    <w:rsid w:val="00BD18BB"/>
    <w:rsid w:val="00BD191C"/>
    <w:rsid w:val="00BD19AA"/>
    <w:rsid w:val="00BD1A8F"/>
    <w:rsid w:val="00BD1A95"/>
    <w:rsid w:val="00BD1AF6"/>
    <w:rsid w:val="00BD1B48"/>
    <w:rsid w:val="00BD1BC8"/>
    <w:rsid w:val="00BD1D95"/>
    <w:rsid w:val="00BD1DB6"/>
    <w:rsid w:val="00BD1E94"/>
    <w:rsid w:val="00BD1EE5"/>
    <w:rsid w:val="00BD1EEF"/>
    <w:rsid w:val="00BD1F27"/>
    <w:rsid w:val="00BD2037"/>
    <w:rsid w:val="00BD2225"/>
    <w:rsid w:val="00BD22A9"/>
    <w:rsid w:val="00BD22B3"/>
    <w:rsid w:val="00BD23DC"/>
    <w:rsid w:val="00BD2440"/>
    <w:rsid w:val="00BD2556"/>
    <w:rsid w:val="00BD25C5"/>
    <w:rsid w:val="00BD26D6"/>
    <w:rsid w:val="00BD2757"/>
    <w:rsid w:val="00BD2816"/>
    <w:rsid w:val="00BD285F"/>
    <w:rsid w:val="00BD28EC"/>
    <w:rsid w:val="00BD2998"/>
    <w:rsid w:val="00BD299A"/>
    <w:rsid w:val="00BD2C80"/>
    <w:rsid w:val="00BD2C88"/>
    <w:rsid w:val="00BD2CDE"/>
    <w:rsid w:val="00BD2E62"/>
    <w:rsid w:val="00BD308C"/>
    <w:rsid w:val="00BD30E3"/>
    <w:rsid w:val="00BD312A"/>
    <w:rsid w:val="00BD316D"/>
    <w:rsid w:val="00BD31B8"/>
    <w:rsid w:val="00BD33BE"/>
    <w:rsid w:val="00BD3437"/>
    <w:rsid w:val="00BD3450"/>
    <w:rsid w:val="00BD349B"/>
    <w:rsid w:val="00BD3524"/>
    <w:rsid w:val="00BD3559"/>
    <w:rsid w:val="00BD3697"/>
    <w:rsid w:val="00BD36A5"/>
    <w:rsid w:val="00BD37D8"/>
    <w:rsid w:val="00BD3811"/>
    <w:rsid w:val="00BD38C4"/>
    <w:rsid w:val="00BD38D0"/>
    <w:rsid w:val="00BD39EB"/>
    <w:rsid w:val="00BD3A20"/>
    <w:rsid w:val="00BD3A44"/>
    <w:rsid w:val="00BD3AF4"/>
    <w:rsid w:val="00BD3B89"/>
    <w:rsid w:val="00BD3C51"/>
    <w:rsid w:val="00BD3D12"/>
    <w:rsid w:val="00BD3E31"/>
    <w:rsid w:val="00BD3EE4"/>
    <w:rsid w:val="00BD4001"/>
    <w:rsid w:val="00BD4014"/>
    <w:rsid w:val="00BD4061"/>
    <w:rsid w:val="00BD40C4"/>
    <w:rsid w:val="00BD410E"/>
    <w:rsid w:val="00BD4168"/>
    <w:rsid w:val="00BD4199"/>
    <w:rsid w:val="00BD42FE"/>
    <w:rsid w:val="00BD442A"/>
    <w:rsid w:val="00BD44E3"/>
    <w:rsid w:val="00BD455A"/>
    <w:rsid w:val="00BD45DF"/>
    <w:rsid w:val="00BD45EA"/>
    <w:rsid w:val="00BD4605"/>
    <w:rsid w:val="00BD4652"/>
    <w:rsid w:val="00BD46CB"/>
    <w:rsid w:val="00BD4733"/>
    <w:rsid w:val="00BD4817"/>
    <w:rsid w:val="00BD485C"/>
    <w:rsid w:val="00BD48D8"/>
    <w:rsid w:val="00BD4957"/>
    <w:rsid w:val="00BD4A41"/>
    <w:rsid w:val="00BD4B2C"/>
    <w:rsid w:val="00BD4B3E"/>
    <w:rsid w:val="00BD4B6F"/>
    <w:rsid w:val="00BD4BAE"/>
    <w:rsid w:val="00BD4BB3"/>
    <w:rsid w:val="00BD4C17"/>
    <w:rsid w:val="00BD4C1E"/>
    <w:rsid w:val="00BD4C3A"/>
    <w:rsid w:val="00BD4D42"/>
    <w:rsid w:val="00BD4D91"/>
    <w:rsid w:val="00BD4D93"/>
    <w:rsid w:val="00BD4E35"/>
    <w:rsid w:val="00BD4E75"/>
    <w:rsid w:val="00BD4EA4"/>
    <w:rsid w:val="00BD50B8"/>
    <w:rsid w:val="00BD51FF"/>
    <w:rsid w:val="00BD5232"/>
    <w:rsid w:val="00BD538C"/>
    <w:rsid w:val="00BD5426"/>
    <w:rsid w:val="00BD5454"/>
    <w:rsid w:val="00BD5483"/>
    <w:rsid w:val="00BD5490"/>
    <w:rsid w:val="00BD5523"/>
    <w:rsid w:val="00BD556D"/>
    <w:rsid w:val="00BD566A"/>
    <w:rsid w:val="00BD56AF"/>
    <w:rsid w:val="00BD574E"/>
    <w:rsid w:val="00BD57A0"/>
    <w:rsid w:val="00BD5883"/>
    <w:rsid w:val="00BD589D"/>
    <w:rsid w:val="00BD58A6"/>
    <w:rsid w:val="00BD5A02"/>
    <w:rsid w:val="00BD5B2F"/>
    <w:rsid w:val="00BD5B3C"/>
    <w:rsid w:val="00BD5C2F"/>
    <w:rsid w:val="00BD5C47"/>
    <w:rsid w:val="00BD5C94"/>
    <w:rsid w:val="00BD5C9F"/>
    <w:rsid w:val="00BD5D7D"/>
    <w:rsid w:val="00BD5DA5"/>
    <w:rsid w:val="00BD5FDB"/>
    <w:rsid w:val="00BD5FF8"/>
    <w:rsid w:val="00BD6045"/>
    <w:rsid w:val="00BD6090"/>
    <w:rsid w:val="00BD60D7"/>
    <w:rsid w:val="00BD617B"/>
    <w:rsid w:val="00BD6308"/>
    <w:rsid w:val="00BD6312"/>
    <w:rsid w:val="00BD631B"/>
    <w:rsid w:val="00BD636C"/>
    <w:rsid w:val="00BD63CC"/>
    <w:rsid w:val="00BD64A9"/>
    <w:rsid w:val="00BD6539"/>
    <w:rsid w:val="00BD6552"/>
    <w:rsid w:val="00BD6555"/>
    <w:rsid w:val="00BD65C6"/>
    <w:rsid w:val="00BD65C7"/>
    <w:rsid w:val="00BD66B9"/>
    <w:rsid w:val="00BD66E0"/>
    <w:rsid w:val="00BD6710"/>
    <w:rsid w:val="00BD67E3"/>
    <w:rsid w:val="00BD6895"/>
    <w:rsid w:val="00BD69F6"/>
    <w:rsid w:val="00BD6A86"/>
    <w:rsid w:val="00BD6B0A"/>
    <w:rsid w:val="00BD6B9E"/>
    <w:rsid w:val="00BD6D47"/>
    <w:rsid w:val="00BD6E64"/>
    <w:rsid w:val="00BD7071"/>
    <w:rsid w:val="00BD708D"/>
    <w:rsid w:val="00BD7115"/>
    <w:rsid w:val="00BD71B7"/>
    <w:rsid w:val="00BD721C"/>
    <w:rsid w:val="00BD725C"/>
    <w:rsid w:val="00BD72BA"/>
    <w:rsid w:val="00BD7321"/>
    <w:rsid w:val="00BD74BE"/>
    <w:rsid w:val="00BD74EC"/>
    <w:rsid w:val="00BD74F2"/>
    <w:rsid w:val="00BD755B"/>
    <w:rsid w:val="00BD7563"/>
    <w:rsid w:val="00BD7564"/>
    <w:rsid w:val="00BD75A6"/>
    <w:rsid w:val="00BD75AA"/>
    <w:rsid w:val="00BD766D"/>
    <w:rsid w:val="00BD77A0"/>
    <w:rsid w:val="00BD77BD"/>
    <w:rsid w:val="00BD7816"/>
    <w:rsid w:val="00BD781B"/>
    <w:rsid w:val="00BD78D1"/>
    <w:rsid w:val="00BD79C1"/>
    <w:rsid w:val="00BD7AEF"/>
    <w:rsid w:val="00BD7C0A"/>
    <w:rsid w:val="00BD7CA1"/>
    <w:rsid w:val="00BD7CC4"/>
    <w:rsid w:val="00BD7CC6"/>
    <w:rsid w:val="00BD7DD8"/>
    <w:rsid w:val="00BD7EEB"/>
    <w:rsid w:val="00BD7F12"/>
    <w:rsid w:val="00BD7F59"/>
    <w:rsid w:val="00BE00CD"/>
    <w:rsid w:val="00BE0197"/>
    <w:rsid w:val="00BE03D1"/>
    <w:rsid w:val="00BE03E7"/>
    <w:rsid w:val="00BE04C6"/>
    <w:rsid w:val="00BE058E"/>
    <w:rsid w:val="00BE0682"/>
    <w:rsid w:val="00BE06A9"/>
    <w:rsid w:val="00BE06E8"/>
    <w:rsid w:val="00BE06F3"/>
    <w:rsid w:val="00BE0723"/>
    <w:rsid w:val="00BE0776"/>
    <w:rsid w:val="00BE07E8"/>
    <w:rsid w:val="00BE0876"/>
    <w:rsid w:val="00BE08AE"/>
    <w:rsid w:val="00BE08EB"/>
    <w:rsid w:val="00BE0917"/>
    <w:rsid w:val="00BE09B0"/>
    <w:rsid w:val="00BE09D0"/>
    <w:rsid w:val="00BE0A28"/>
    <w:rsid w:val="00BE0AE8"/>
    <w:rsid w:val="00BE0BB8"/>
    <w:rsid w:val="00BE0C17"/>
    <w:rsid w:val="00BE0D81"/>
    <w:rsid w:val="00BE0D8A"/>
    <w:rsid w:val="00BE0E36"/>
    <w:rsid w:val="00BE0E46"/>
    <w:rsid w:val="00BE0F42"/>
    <w:rsid w:val="00BE0F8A"/>
    <w:rsid w:val="00BE0FD3"/>
    <w:rsid w:val="00BE0FD6"/>
    <w:rsid w:val="00BE0FDC"/>
    <w:rsid w:val="00BE1023"/>
    <w:rsid w:val="00BE11B5"/>
    <w:rsid w:val="00BE1308"/>
    <w:rsid w:val="00BE131D"/>
    <w:rsid w:val="00BE1413"/>
    <w:rsid w:val="00BE1420"/>
    <w:rsid w:val="00BE14D8"/>
    <w:rsid w:val="00BE1531"/>
    <w:rsid w:val="00BE157D"/>
    <w:rsid w:val="00BE15BE"/>
    <w:rsid w:val="00BE15DB"/>
    <w:rsid w:val="00BE1648"/>
    <w:rsid w:val="00BE16A4"/>
    <w:rsid w:val="00BE17AD"/>
    <w:rsid w:val="00BE1849"/>
    <w:rsid w:val="00BE1866"/>
    <w:rsid w:val="00BE1871"/>
    <w:rsid w:val="00BE18B8"/>
    <w:rsid w:val="00BE1905"/>
    <w:rsid w:val="00BE19FD"/>
    <w:rsid w:val="00BE1A8B"/>
    <w:rsid w:val="00BE1AA1"/>
    <w:rsid w:val="00BE1B62"/>
    <w:rsid w:val="00BE1B78"/>
    <w:rsid w:val="00BE1DA7"/>
    <w:rsid w:val="00BE1DB0"/>
    <w:rsid w:val="00BE1ED3"/>
    <w:rsid w:val="00BE1FC1"/>
    <w:rsid w:val="00BE2041"/>
    <w:rsid w:val="00BE208D"/>
    <w:rsid w:val="00BE2173"/>
    <w:rsid w:val="00BE22A1"/>
    <w:rsid w:val="00BE2358"/>
    <w:rsid w:val="00BE24A0"/>
    <w:rsid w:val="00BE24BD"/>
    <w:rsid w:val="00BE2506"/>
    <w:rsid w:val="00BE25C2"/>
    <w:rsid w:val="00BE2701"/>
    <w:rsid w:val="00BE2758"/>
    <w:rsid w:val="00BE283A"/>
    <w:rsid w:val="00BE287A"/>
    <w:rsid w:val="00BE28FF"/>
    <w:rsid w:val="00BE2964"/>
    <w:rsid w:val="00BE2A16"/>
    <w:rsid w:val="00BE2A60"/>
    <w:rsid w:val="00BE2A7D"/>
    <w:rsid w:val="00BE2AA4"/>
    <w:rsid w:val="00BE2B39"/>
    <w:rsid w:val="00BE2B40"/>
    <w:rsid w:val="00BE2BB1"/>
    <w:rsid w:val="00BE2BE3"/>
    <w:rsid w:val="00BE2C2B"/>
    <w:rsid w:val="00BE2C94"/>
    <w:rsid w:val="00BE2CA1"/>
    <w:rsid w:val="00BE2CD8"/>
    <w:rsid w:val="00BE2CDF"/>
    <w:rsid w:val="00BE2D96"/>
    <w:rsid w:val="00BE2DC6"/>
    <w:rsid w:val="00BE2EF3"/>
    <w:rsid w:val="00BE2F39"/>
    <w:rsid w:val="00BE3034"/>
    <w:rsid w:val="00BE30D6"/>
    <w:rsid w:val="00BE3174"/>
    <w:rsid w:val="00BE325A"/>
    <w:rsid w:val="00BE332D"/>
    <w:rsid w:val="00BE3343"/>
    <w:rsid w:val="00BE334F"/>
    <w:rsid w:val="00BE3393"/>
    <w:rsid w:val="00BE374B"/>
    <w:rsid w:val="00BE3769"/>
    <w:rsid w:val="00BE37BD"/>
    <w:rsid w:val="00BE37D5"/>
    <w:rsid w:val="00BE3815"/>
    <w:rsid w:val="00BE38DE"/>
    <w:rsid w:val="00BE395E"/>
    <w:rsid w:val="00BE3A78"/>
    <w:rsid w:val="00BE3ABE"/>
    <w:rsid w:val="00BE3B0A"/>
    <w:rsid w:val="00BE3BAD"/>
    <w:rsid w:val="00BE3CE3"/>
    <w:rsid w:val="00BE3E37"/>
    <w:rsid w:val="00BE3E69"/>
    <w:rsid w:val="00BE3EB8"/>
    <w:rsid w:val="00BE3F00"/>
    <w:rsid w:val="00BE3F98"/>
    <w:rsid w:val="00BE3FB4"/>
    <w:rsid w:val="00BE407C"/>
    <w:rsid w:val="00BE4091"/>
    <w:rsid w:val="00BE42F9"/>
    <w:rsid w:val="00BE4359"/>
    <w:rsid w:val="00BE44E4"/>
    <w:rsid w:val="00BE455F"/>
    <w:rsid w:val="00BE45CC"/>
    <w:rsid w:val="00BE463E"/>
    <w:rsid w:val="00BE464F"/>
    <w:rsid w:val="00BE4754"/>
    <w:rsid w:val="00BE485B"/>
    <w:rsid w:val="00BE485F"/>
    <w:rsid w:val="00BE4BC8"/>
    <w:rsid w:val="00BE4C6F"/>
    <w:rsid w:val="00BE4CBE"/>
    <w:rsid w:val="00BE4D6D"/>
    <w:rsid w:val="00BE4D6F"/>
    <w:rsid w:val="00BE4EBC"/>
    <w:rsid w:val="00BE4F1A"/>
    <w:rsid w:val="00BE4FBE"/>
    <w:rsid w:val="00BE50FB"/>
    <w:rsid w:val="00BE512F"/>
    <w:rsid w:val="00BE5162"/>
    <w:rsid w:val="00BE51CD"/>
    <w:rsid w:val="00BE5263"/>
    <w:rsid w:val="00BE528D"/>
    <w:rsid w:val="00BE52AF"/>
    <w:rsid w:val="00BE5320"/>
    <w:rsid w:val="00BE536D"/>
    <w:rsid w:val="00BE5393"/>
    <w:rsid w:val="00BE53B7"/>
    <w:rsid w:val="00BE5406"/>
    <w:rsid w:val="00BE551B"/>
    <w:rsid w:val="00BE5525"/>
    <w:rsid w:val="00BE577A"/>
    <w:rsid w:val="00BE5877"/>
    <w:rsid w:val="00BE5931"/>
    <w:rsid w:val="00BE5979"/>
    <w:rsid w:val="00BE597B"/>
    <w:rsid w:val="00BE5A7B"/>
    <w:rsid w:val="00BE5B89"/>
    <w:rsid w:val="00BE5B94"/>
    <w:rsid w:val="00BE5BCE"/>
    <w:rsid w:val="00BE5CDB"/>
    <w:rsid w:val="00BE5D01"/>
    <w:rsid w:val="00BE5E4C"/>
    <w:rsid w:val="00BE5FC7"/>
    <w:rsid w:val="00BE5FD0"/>
    <w:rsid w:val="00BE6040"/>
    <w:rsid w:val="00BE6247"/>
    <w:rsid w:val="00BE6364"/>
    <w:rsid w:val="00BE6368"/>
    <w:rsid w:val="00BE6446"/>
    <w:rsid w:val="00BE6451"/>
    <w:rsid w:val="00BE64D3"/>
    <w:rsid w:val="00BE658D"/>
    <w:rsid w:val="00BE659B"/>
    <w:rsid w:val="00BE65E2"/>
    <w:rsid w:val="00BE6626"/>
    <w:rsid w:val="00BE67D1"/>
    <w:rsid w:val="00BE6812"/>
    <w:rsid w:val="00BE687B"/>
    <w:rsid w:val="00BE688D"/>
    <w:rsid w:val="00BE68B8"/>
    <w:rsid w:val="00BE68D3"/>
    <w:rsid w:val="00BE68DB"/>
    <w:rsid w:val="00BE6927"/>
    <w:rsid w:val="00BE6969"/>
    <w:rsid w:val="00BE69B7"/>
    <w:rsid w:val="00BE6AD7"/>
    <w:rsid w:val="00BE6B0C"/>
    <w:rsid w:val="00BE6B6B"/>
    <w:rsid w:val="00BE6C47"/>
    <w:rsid w:val="00BE6C92"/>
    <w:rsid w:val="00BE6CD9"/>
    <w:rsid w:val="00BE6E15"/>
    <w:rsid w:val="00BE6E3A"/>
    <w:rsid w:val="00BE6FBE"/>
    <w:rsid w:val="00BE7031"/>
    <w:rsid w:val="00BE71E5"/>
    <w:rsid w:val="00BE7300"/>
    <w:rsid w:val="00BE7375"/>
    <w:rsid w:val="00BE73C1"/>
    <w:rsid w:val="00BE7424"/>
    <w:rsid w:val="00BE750E"/>
    <w:rsid w:val="00BE756E"/>
    <w:rsid w:val="00BE7674"/>
    <w:rsid w:val="00BE7733"/>
    <w:rsid w:val="00BE78C9"/>
    <w:rsid w:val="00BE794D"/>
    <w:rsid w:val="00BE7982"/>
    <w:rsid w:val="00BE799B"/>
    <w:rsid w:val="00BE79F7"/>
    <w:rsid w:val="00BE7A3D"/>
    <w:rsid w:val="00BE7A8B"/>
    <w:rsid w:val="00BE7AC2"/>
    <w:rsid w:val="00BE7B34"/>
    <w:rsid w:val="00BE7BCD"/>
    <w:rsid w:val="00BE7C75"/>
    <w:rsid w:val="00BE7CB9"/>
    <w:rsid w:val="00BE7E3B"/>
    <w:rsid w:val="00BE7F61"/>
    <w:rsid w:val="00BF0111"/>
    <w:rsid w:val="00BF0200"/>
    <w:rsid w:val="00BF0240"/>
    <w:rsid w:val="00BF02C5"/>
    <w:rsid w:val="00BF02DE"/>
    <w:rsid w:val="00BF032A"/>
    <w:rsid w:val="00BF0367"/>
    <w:rsid w:val="00BF044C"/>
    <w:rsid w:val="00BF044D"/>
    <w:rsid w:val="00BF0453"/>
    <w:rsid w:val="00BF049A"/>
    <w:rsid w:val="00BF049E"/>
    <w:rsid w:val="00BF059F"/>
    <w:rsid w:val="00BF05A5"/>
    <w:rsid w:val="00BF06CA"/>
    <w:rsid w:val="00BF0824"/>
    <w:rsid w:val="00BF084D"/>
    <w:rsid w:val="00BF0917"/>
    <w:rsid w:val="00BF0924"/>
    <w:rsid w:val="00BF0926"/>
    <w:rsid w:val="00BF09AA"/>
    <w:rsid w:val="00BF09BE"/>
    <w:rsid w:val="00BF0A39"/>
    <w:rsid w:val="00BF0A5D"/>
    <w:rsid w:val="00BF0B31"/>
    <w:rsid w:val="00BF0B56"/>
    <w:rsid w:val="00BF0C41"/>
    <w:rsid w:val="00BF0D1D"/>
    <w:rsid w:val="00BF0EB0"/>
    <w:rsid w:val="00BF0F93"/>
    <w:rsid w:val="00BF0FAB"/>
    <w:rsid w:val="00BF1030"/>
    <w:rsid w:val="00BF105A"/>
    <w:rsid w:val="00BF106C"/>
    <w:rsid w:val="00BF108B"/>
    <w:rsid w:val="00BF10B0"/>
    <w:rsid w:val="00BF11CB"/>
    <w:rsid w:val="00BF1214"/>
    <w:rsid w:val="00BF123D"/>
    <w:rsid w:val="00BF13C0"/>
    <w:rsid w:val="00BF13D2"/>
    <w:rsid w:val="00BF144D"/>
    <w:rsid w:val="00BF1578"/>
    <w:rsid w:val="00BF159C"/>
    <w:rsid w:val="00BF15AD"/>
    <w:rsid w:val="00BF16B9"/>
    <w:rsid w:val="00BF1751"/>
    <w:rsid w:val="00BF17B7"/>
    <w:rsid w:val="00BF17BD"/>
    <w:rsid w:val="00BF1B39"/>
    <w:rsid w:val="00BF1B4D"/>
    <w:rsid w:val="00BF1BB4"/>
    <w:rsid w:val="00BF1BE9"/>
    <w:rsid w:val="00BF1D8B"/>
    <w:rsid w:val="00BF1E97"/>
    <w:rsid w:val="00BF1EE6"/>
    <w:rsid w:val="00BF1F81"/>
    <w:rsid w:val="00BF201D"/>
    <w:rsid w:val="00BF20AD"/>
    <w:rsid w:val="00BF20C4"/>
    <w:rsid w:val="00BF211F"/>
    <w:rsid w:val="00BF2148"/>
    <w:rsid w:val="00BF223E"/>
    <w:rsid w:val="00BF22D2"/>
    <w:rsid w:val="00BF234D"/>
    <w:rsid w:val="00BF240C"/>
    <w:rsid w:val="00BF2481"/>
    <w:rsid w:val="00BF25A9"/>
    <w:rsid w:val="00BF260D"/>
    <w:rsid w:val="00BF271D"/>
    <w:rsid w:val="00BF27FC"/>
    <w:rsid w:val="00BF2829"/>
    <w:rsid w:val="00BF2830"/>
    <w:rsid w:val="00BF29CB"/>
    <w:rsid w:val="00BF2A33"/>
    <w:rsid w:val="00BF2A6E"/>
    <w:rsid w:val="00BF2AEE"/>
    <w:rsid w:val="00BF2CAE"/>
    <w:rsid w:val="00BF2CFA"/>
    <w:rsid w:val="00BF2ED6"/>
    <w:rsid w:val="00BF2F1B"/>
    <w:rsid w:val="00BF2F4C"/>
    <w:rsid w:val="00BF2FE7"/>
    <w:rsid w:val="00BF308B"/>
    <w:rsid w:val="00BF30B4"/>
    <w:rsid w:val="00BF3101"/>
    <w:rsid w:val="00BF318A"/>
    <w:rsid w:val="00BF325A"/>
    <w:rsid w:val="00BF32FA"/>
    <w:rsid w:val="00BF3326"/>
    <w:rsid w:val="00BF33AC"/>
    <w:rsid w:val="00BF34EE"/>
    <w:rsid w:val="00BF3543"/>
    <w:rsid w:val="00BF3601"/>
    <w:rsid w:val="00BF3655"/>
    <w:rsid w:val="00BF3658"/>
    <w:rsid w:val="00BF372F"/>
    <w:rsid w:val="00BF3773"/>
    <w:rsid w:val="00BF37E1"/>
    <w:rsid w:val="00BF387F"/>
    <w:rsid w:val="00BF3881"/>
    <w:rsid w:val="00BF3946"/>
    <w:rsid w:val="00BF3BC6"/>
    <w:rsid w:val="00BF3CB1"/>
    <w:rsid w:val="00BF3CE5"/>
    <w:rsid w:val="00BF3DC6"/>
    <w:rsid w:val="00BF3E1B"/>
    <w:rsid w:val="00BF3E52"/>
    <w:rsid w:val="00BF3F32"/>
    <w:rsid w:val="00BF3FFF"/>
    <w:rsid w:val="00BF4019"/>
    <w:rsid w:val="00BF408B"/>
    <w:rsid w:val="00BF40EE"/>
    <w:rsid w:val="00BF419F"/>
    <w:rsid w:val="00BF41AB"/>
    <w:rsid w:val="00BF4286"/>
    <w:rsid w:val="00BF42FD"/>
    <w:rsid w:val="00BF4367"/>
    <w:rsid w:val="00BF4454"/>
    <w:rsid w:val="00BF4510"/>
    <w:rsid w:val="00BF4532"/>
    <w:rsid w:val="00BF47E1"/>
    <w:rsid w:val="00BF47FB"/>
    <w:rsid w:val="00BF4808"/>
    <w:rsid w:val="00BF482C"/>
    <w:rsid w:val="00BF490F"/>
    <w:rsid w:val="00BF4981"/>
    <w:rsid w:val="00BF49B9"/>
    <w:rsid w:val="00BF4A4F"/>
    <w:rsid w:val="00BF4A8B"/>
    <w:rsid w:val="00BF4AD5"/>
    <w:rsid w:val="00BF4B17"/>
    <w:rsid w:val="00BF4BF8"/>
    <w:rsid w:val="00BF4C0F"/>
    <w:rsid w:val="00BF4C73"/>
    <w:rsid w:val="00BF4C91"/>
    <w:rsid w:val="00BF4CDF"/>
    <w:rsid w:val="00BF4D98"/>
    <w:rsid w:val="00BF4E4E"/>
    <w:rsid w:val="00BF4E68"/>
    <w:rsid w:val="00BF4E71"/>
    <w:rsid w:val="00BF4EBF"/>
    <w:rsid w:val="00BF4ED9"/>
    <w:rsid w:val="00BF4F58"/>
    <w:rsid w:val="00BF5169"/>
    <w:rsid w:val="00BF5191"/>
    <w:rsid w:val="00BF51B4"/>
    <w:rsid w:val="00BF5262"/>
    <w:rsid w:val="00BF530E"/>
    <w:rsid w:val="00BF5449"/>
    <w:rsid w:val="00BF54CE"/>
    <w:rsid w:val="00BF5541"/>
    <w:rsid w:val="00BF559E"/>
    <w:rsid w:val="00BF55C5"/>
    <w:rsid w:val="00BF56D1"/>
    <w:rsid w:val="00BF57EC"/>
    <w:rsid w:val="00BF587E"/>
    <w:rsid w:val="00BF58D1"/>
    <w:rsid w:val="00BF59A7"/>
    <w:rsid w:val="00BF5A16"/>
    <w:rsid w:val="00BF5A5C"/>
    <w:rsid w:val="00BF5A7D"/>
    <w:rsid w:val="00BF5AB7"/>
    <w:rsid w:val="00BF5AC1"/>
    <w:rsid w:val="00BF5BFA"/>
    <w:rsid w:val="00BF5D32"/>
    <w:rsid w:val="00BF5EB2"/>
    <w:rsid w:val="00BF5FD5"/>
    <w:rsid w:val="00BF5FE1"/>
    <w:rsid w:val="00BF60D3"/>
    <w:rsid w:val="00BF6171"/>
    <w:rsid w:val="00BF62B2"/>
    <w:rsid w:val="00BF62D4"/>
    <w:rsid w:val="00BF62F4"/>
    <w:rsid w:val="00BF6402"/>
    <w:rsid w:val="00BF6490"/>
    <w:rsid w:val="00BF6506"/>
    <w:rsid w:val="00BF650C"/>
    <w:rsid w:val="00BF66EF"/>
    <w:rsid w:val="00BF6727"/>
    <w:rsid w:val="00BF67A2"/>
    <w:rsid w:val="00BF6A84"/>
    <w:rsid w:val="00BF6C32"/>
    <w:rsid w:val="00BF6D1A"/>
    <w:rsid w:val="00BF6DB1"/>
    <w:rsid w:val="00BF6E0F"/>
    <w:rsid w:val="00BF6E97"/>
    <w:rsid w:val="00BF6F0A"/>
    <w:rsid w:val="00BF6F44"/>
    <w:rsid w:val="00BF7043"/>
    <w:rsid w:val="00BF711C"/>
    <w:rsid w:val="00BF71A0"/>
    <w:rsid w:val="00BF72C3"/>
    <w:rsid w:val="00BF734A"/>
    <w:rsid w:val="00BF7391"/>
    <w:rsid w:val="00BF7399"/>
    <w:rsid w:val="00BF73B4"/>
    <w:rsid w:val="00BF7402"/>
    <w:rsid w:val="00BF7442"/>
    <w:rsid w:val="00BF7476"/>
    <w:rsid w:val="00BF74F8"/>
    <w:rsid w:val="00BF752D"/>
    <w:rsid w:val="00BF7536"/>
    <w:rsid w:val="00BF758A"/>
    <w:rsid w:val="00BF75BE"/>
    <w:rsid w:val="00BF75FD"/>
    <w:rsid w:val="00BF76AD"/>
    <w:rsid w:val="00BF76F4"/>
    <w:rsid w:val="00BF7840"/>
    <w:rsid w:val="00BF7B0B"/>
    <w:rsid w:val="00BF7C5A"/>
    <w:rsid w:val="00BF7C5F"/>
    <w:rsid w:val="00BF7D04"/>
    <w:rsid w:val="00BF7D37"/>
    <w:rsid w:val="00BF7E55"/>
    <w:rsid w:val="00BF7E72"/>
    <w:rsid w:val="00BF7FBD"/>
    <w:rsid w:val="00C0009B"/>
    <w:rsid w:val="00C0016D"/>
    <w:rsid w:val="00C00170"/>
    <w:rsid w:val="00C001A5"/>
    <w:rsid w:val="00C001C4"/>
    <w:rsid w:val="00C00267"/>
    <w:rsid w:val="00C002BC"/>
    <w:rsid w:val="00C00370"/>
    <w:rsid w:val="00C0037D"/>
    <w:rsid w:val="00C0044C"/>
    <w:rsid w:val="00C00542"/>
    <w:rsid w:val="00C00755"/>
    <w:rsid w:val="00C007CC"/>
    <w:rsid w:val="00C00849"/>
    <w:rsid w:val="00C00935"/>
    <w:rsid w:val="00C00AB0"/>
    <w:rsid w:val="00C00ACD"/>
    <w:rsid w:val="00C00BAC"/>
    <w:rsid w:val="00C00BB6"/>
    <w:rsid w:val="00C00BB7"/>
    <w:rsid w:val="00C00C4D"/>
    <w:rsid w:val="00C00C9B"/>
    <w:rsid w:val="00C00CE5"/>
    <w:rsid w:val="00C00D22"/>
    <w:rsid w:val="00C00D45"/>
    <w:rsid w:val="00C00D70"/>
    <w:rsid w:val="00C00F8E"/>
    <w:rsid w:val="00C00F94"/>
    <w:rsid w:val="00C0120E"/>
    <w:rsid w:val="00C0122A"/>
    <w:rsid w:val="00C012C0"/>
    <w:rsid w:val="00C0130E"/>
    <w:rsid w:val="00C01331"/>
    <w:rsid w:val="00C01432"/>
    <w:rsid w:val="00C01449"/>
    <w:rsid w:val="00C014CC"/>
    <w:rsid w:val="00C015C2"/>
    <w:rsid w:val="00C01667"/>
    <w:rsid w:val="00C0166B"/>
    <w:rsid w:val="00C017B7"/>
    <w:rsid w:val="00C018E5"/>
    <w:rsid w:val="00C0199B"/>
    <w:rsid w:val="00C01B3C"/>
    <w:rsid w:val="00C01B43"/>
    <w:rsid w:val="00C01B59"/>
    <w:rsid w:val="00C01B9C"/>
    <w:rsid w:val="00C01BB8"/>
    <w:rsid w:val="00C01BBD"/>
    <w:rsid w:val="00C01CC9"/>
    <w:rsid w:val="00C01D62"/>
    <w:rsid w:val="00C01DC0"/>
    <w:rsid w:val="00C01E2D"/>
    <w:rsid w:val="00C01E4B"/>
    <w:rsid w:val="00C01E55"/>
    <w:rsid w:val="00C01E58"/>
    <w:rsid w:val="00C01ECF"/>
    <w:rsid w:val="00C01EDC"/>
    <w:rsid w:val="00C01F15"/>
    <w:rsid w:val="00C01F3F"/>
    <w:rsid w:val="00C01FA9"/>
    <w:rsid w:val="00C01FD2"/>
    <w:rsid w:val="00C02025"/>
    <w:rsid w:val="00C0207E"/>
    <w:rsid w:val="00C0208A"/>
    <w:rsid w:val="00C020B5"/>
    <w:rsid w:val="00C0218D"/>
    <w:rsid w:val="00C021E3"/>
    <w:rsid w:val="00C02273"/>
    <w:rsid w:val="00C02294"/>
    <w:rsid w:val="00C023AE"/>
    <w:rsid w:val="00C024BB"/>
    <w:rsid w:val="00C024FA"/>
    <w:rsid w:val="00C026F6"/>
    <w:rsid w:val="00C02754"/>
    <w:rsid w:val="00C02966"/>
    <w:rsid w:val="00C02A18"/>
    <w:rsid w:val="00C02A87"/>
    <w:rsid w:val="00C02A9F"/>
    <w:rsid w:val="00C02ACF"/>
    <w:rsid w:val="00C02B24"/>
    <w:rsid w:val="00C02B6C"/>
    <w:rsid w:val="00C02B92"/>
    <w:rsid w:val="00C02BA8"/>
    <w:rsid w:val="00C02BE9"/>
    <w:rsid w:val="00C02C35"/>
    <w:rsid w:val="00C02C3A"/>
    <w:rsid w:val="00C02C62"/>
    <w:rsid w:val="00C02CC0"/>
    <w:rsid w:val="00C02DA9"/>
    <w:rsid w:val="00C02E21"/>
    <w:rsid w:val="00C02E73"/>
    <w:rsid w:val="00C02EAE"/>
    <w:rsid w:val="00C02F28"/>
    <w:rsid w:val="00C02F46"/>
    <w:rsid w:val="00C02FC4"/>
    <w:rsid w:val="00C02FF6"/>
    <w:rsid w:val="00C030A3"/>
    <w:rsid w:val="00C030CB"/>
    <w:rsid w:val="00C030FC"/>
    <w:rsid w:val="00C03144"/>
    <w:rsid w:val="00C0317C"/>
    <w:rsid w:val="00C031BD"/>
    <w:rsid w:val="00C0320B"/>
    <w:rsid w:val="00C0323A"/>
    <w:rsid w:val="00C03264"/>
    <w:rsid w:val="00C03281"/>
    <w:rsid w:val="00C0328F"/>
    <w:rsid w:val="00C0342E"/>
    <w:rsid w:val="00C034B8"/>
    <w:rsid w:val="00C03509"/>
    <w:rsid w:val="00C03556"/>
    <w:rsid w:val="00C0357C"/>
    <w:rsid w:val="00C03648"/>
    <w:rsid w:val="00C036FD"/>
    <w:rsid w:val="00C03747"/>
    <w:rsid w:val="00C03775"/>
    <w:rsid w:val="00C03886"/>
    <w:rsid w:val="00C0391E"/>
    <w:rsid w:val="00C039ED"/>
    <w:rsid w:val="00C03BB6"/>
    <w:rsid w:val="00C03D0E"/>
    <w:rsid w:val="00C03D85"/>
    <w:rsid w:val="00C03E7F"/>
    <w:rsid w:val="00C03E85"/>
    <w:rsid w:val="00C03FCB"/>
    <w:rsid w:val="00C0401C"/>
    <w:rsid w:val="00C04043"/>
    <w:rsid w:val="00C04090"/>
    <w:rsid w:val="00C040A6"/>
    <w:rsid w:val="00C040BF"/>
    <w:rsid w:val="00C0412C"/>
    <w:rsid w:val="00C0437A"/>
    <w:rsid w:val="00C04385"/>
    <w:rsid w:val="00C043C2"/>
    <w:rsid w:val="00C043CA"/>
    <w:rsid w:val="00C0444F"/>
    <w:rsid w:val="00C0447B"/>
    <w:rsid w:val="00C04484"/>
    <w:rsid w:val="00C04546"/>
    <w:rsid w:val="00C0458D"/>
    <w:rsid w:val="00C04638"/>
    <w:rsid w:val="00C04777"/>
    <w:rsid w:val="00C047CD"/>
    <w:rsid w:val="00C0480D"/>
    <w:rsid w:val="00C0488A"/>
    <w:rsid w:val="00C049A5"/>
    <w:rsid w:val="00C04AD7"/>
    <w:rsid w:val="00C04B56"/>
    <w:rsid w:val="00C04B65"/>
    <w:rsid w:val="00C04BEB"/>
    <w:rsid w:val="00C04CAE"/>
    <w:rsid w:val="00C04CB5"/>
    <w:rsid w:val="00C04CBF"/>
    <w:rsid w:val="00C04D2D"/>
    <w:rsid w:val="00C04D5B"/>
    <w:rsid w:val="00C04D69"/>
    <w:rsid w:val="00C04EB5"/>
    <w:rsid w:val="00C04EC6"/>
    <w:rsid w:val="00C050C7"/>
    <w:rsid w:val="00C05255"/>
    <w:rsid w:val="00C052AC"/>
    <w:rsid w:val="00C053C9"/>
    <w:rsid w:val="00C053D9"/>
    <w:rsid w:val="00C05482"/>
    <w:rsid w:val="00C054B0"/>
    <w:rsid w:val="00C05728"/>
    <w:rsid w:val="00C05764"/>
    <w:rsid w:val="00C05774"/>
    <w:rsid w:val="00C057C5"/>
    <w:rsid w:val="00C057C8"/>
    <w:rsid w:val="00C057EC"/>
    <w:rsid w:val="00C057ED"/>
    <w:rsid w:val="00C057F9"/>
    <w:rsid w:val="00C05876"/>
    <w:rsid w:val="00C0592B"/>
    <w:rsid w:val="00C0594C"/>
    <w:rsid w:val="00C05A42"/>
    <w:rsid w:val="00C05A4E"/>
    <w:rsid w:val="00C05A8E"/>
    <w:rsid w:val="00C05AD8"/>
    <w:rsid w:val="00C05B9D"/>
    <w:rsid w:val="00C05BCE"/>
    <w:rsid w:val="00C05E73"/>
    <w:rsid w:val="00C05EAE"/>
    <w:rsid w:val="00C05F24"/>
    <w:rsid w:val="00C06005"/>
    <w:rsid w:val="00C06029"/>
    <w:rsid w:val="00C06113"/>
    <w:rsid w:val="00C06154"/>
    <w:rsid w:val="00C061BC"/>
    <w:rsid w:val="00C06217"/>
    <w:rsid w:val="00C0627B"/>
    <w:rsid w:val="00C06288"/>
    <w:rsid w:val="00C06295"/>
    <w:rsid w:val="00C062AE"/>
    <w:rsid w:val="00C062BE"/>
    <w:rsid w:val="00C0636A"/>
    <w:rsid w:val="00C0655B"/>
    <w:rsid w:val="00C065D2"/>
    <w:rsid w:val="00C0661D"/>
    <w:rsid w:val="00C068D0"/>
    <w:rsid w:val="00C06945"/>
    <w:rsid w:val="00C06948"/>
    <w:rsid w:val="00C069C6"/>
    <w:rsid w:val="00C06A18"/>
    <w:rsid w:val="00C06AB6"/>
    <w:rsid w:val="00C06B24"/>
    <w:rsid w:val="00C06C60"/>
    <w:rsid w:val="00C06C8E"/>
    <w:rsid w:val="00C06CCE"/>
    <w:rsid w:val="00C06D4C"/>
    <w:rsid w:val="00C06EAE"/>
    <w:rsid w:val="00C07048"/>
    <w:rsid w:val="00C070B7"/>
    <w:rsid w:val="00C07176"/>
    <w:rsid w:val="00C071C0"/>
    <w:rsid w:val="00C072D2"/>
    <w:rsid w:val="00C07393"/>
    <w:rsid w:val="00C07422"/>
    <w:rsid w:val="00C07562"/>
    <w:rsid w:val="00C07590"/>
    <w:rsid w:val="00C075CD"/>
    <w:rsid w:val="00C07610"/>
    <w:rsid w:val="00C07621"/>
    <w:rsid w:val="00C0767B"/>
    <w:rsid w:val="00C076C5"/>
    <w:rsid w:val="00C07704"/>
    <w:rsid w:val="00C077EC"/>
    <w:rsid w:val="00C0783D"/>
    <w:rsid w:val="00C07914"/>
    <w:rsid w:val="00C07A7B"/>
    <w:rsid w:val="00C07AC3"/>
    <w:rsid w:val="00C07BA7"/>
    <w:rsid w:val="00C07BDF"/>
    <w:rsid w:val="00C07CA6"/>
    <w:rsid w:val="00C07D0D"/>
    <w:rsid w:val="00C07EA8"/>
    <w:rsid w:val="00C07F01"/>
    <w:rsid w:val="00C07F60"/>
    <w:rsid w:val="00C07FD6"/>
    <w:rsid w:val="00C07FE3"/>
    <w:rsid w:val="00C10015"/>
    <w:rsid w:val="00C1005B"/>
    <w:rsid w:val="00C101BD"/>
    <w:rsid w:val="00C10245"/>
    <w:rsid w:val="00C102A2"/>
    <w:rsid w:val="00C102BB"/>
    <w:rsid w:val="00C102C2"/>
    <w:rsid w:val="00C10302"/>
    <w:rsid w:val="00C1033A"/>
    <w:rsid w:val="00C1033D"/>
    <w:rsid w:val="00C10375"/>
    <w:rsid w:val="00C103EE"/>
    <w:rsid w:val="00C10400"/>
    <w:rsid w:val="00C1040C"/>
    <w:rsid w:val="00C1044E"/>
    <w:rsid w:val="00C10460"/>
    <w:rsid w:val="00C104A6"/>
    <w:rsid w:val="00C105BE"/>
    <w:rsid w:val="00C10649"/>
    <w:rsid w:val="00C1073E"/>
    <w:rsid w:val="00C1087F"/>
    <w:rsid w:val="00C10912"/>
    <w:rsid w:val="00C10928"/>
    <w:rsid w:val="00C1096D"/>
    <w:rsid w:val="00C1098B"/>
    <w:rsid w:val="00C10A94"/>
    <w:rsid w:val="00C10C9C"/>
    <w:rsid w:val="00C10CED"/>
    <w:rsid w:val="00C10D4D"/>
    <w:rsid w:val="00C10D52"/>
    <w:rsid w:val="00C10DD7"/>
    <w:rsid w:val="00C10E40"/>
    <w:rsid w:val="00C10E48"/>
    <w:rsid w:val="00C10F01"/>
    <w:rsid w:val="00C110FA"/>
    <w:rsid w:val="00C11110"/>
    <w:rsid w:val="00C1123D"/>
    <w:rsid w:val="00C11248"/>
    <w:rsid w:val="00C11288"/>
    <w:rsid w:val="00C11334"/>
    <w:rsid w:val="00C113D5"/>
    <w:rsid w:val="00C1152C"/>
    <w:rsid w:val="00C11541"/>
    <w:rsid w:val="00C115AF"/>
    <w:rsid w:val="00C11642"/>
    <w:rsid w:val="00C119A8"/>
    <w:rsid w:val="00C11A16"/>
    <w:rsid w:val="00C11B33"/>
    <w:rsid w:val="00C11D0E"/>
    <w:rsid w:val="00C11D80"/>
    <w:rsid w:val="00C11E3B"/>
    <w:rsid w:val="00C11ED5"/>
    <w:rsid w:val="00C11F07"/>
    <w:rsid w:val="00C11F69"/>
    <w:rsid w:val="00C11F70"/>
    <w:rsid w:val="00C12035"/>
    <w:rsid w:val="00C12039"/>
    <w:rsid w:val="00C1205E"/>
    <w:rsid w:val="00C1225D"/>
    <w:rsid w:val="00C12303"/>
    <w:rsid w:val="00C12346"/>
    <w:rsid w:val="00C1234D"/>
    <w:rsid w:val="00C12364"/>
    <w:rsid w:val="00C1258D"/>
    <w:rsid w:val="00C12620"/>
    <w:rsid w:val="00C12744"/>
    <w:rsid w:val="00C12794"/>
    <w:rsid w:val="00C12918"/>
    <w:rsid w:val="00C12A27"/>
    <w:rsid w:val="00C12AC9"/>
    <w:rsid w:val="00C12AD2"/>
    <w:rsid w:val="00C12B22"/>
    <w:rsid w:val="00C12B35"/>
    <w:rsid w:val="00C12C2A"/>
    <w:rsid w:val="00C12C62"/>
    <w:rsid w:val="00C12C9E"/>
    <w:rsid w:val="00C12CE1"/>
    <w:rsid w:val="00C12D1D"/>
    <w:rsid w:val="00C12D5C"/>
    <w:rsid w:val="00C12D63"/>
    <w:rsid w:val="00C12DA9"/>
    <w:rsid w:val="00C12DBB"/>
    <w:rsid w:val="00C12DC8"/>
    <w:rsid w:val="00C12E9D"/>
    <w:rsid w:val="00C12EF4"/>
    <w:rsid w:val="00C12F6E"/>
    <w:rsid w:val="00C12FCE"/>
    <w:rsid w:val="00C13072"/>
    <w:rsid w:val="00C13133"/>
    <w:rsid w:val="00C1320C"/>
    <w:rsid w:val="00C1329E"/>
    <w:rsid w:val="00C132CF"/>
    <w:rsid w:val="00C1331F"/>
    <w:rsid w:val="00C13355"/>
    <w:rsid w:val="00C13376"/>
    <w:rsid w:val="00C13550"/>
    <w:rsid w:val="00C135DB"/>
    <w:rsid w:val="00C136E2"/>
    <w:rsid w:val="00C13819"/>
    <w:rsid w:val="00C13831"/>
    <w:rsid w:val="00C138A8"/>
    <w:rsid w:val="00C138AE"/>
    <w:rsid w:val="00C138C0"/>
    <w:rsid w:val="00C13942"/>
    <w:rsid w:val="00C13996"/>
    <w:rsid w:val="00C139D9"/>
    <w:rsid w:val="00C13A81"/>
    <w:rsid w:val="00C13ACC"/>
    <w:rsid w:val="00C13AD7"/>
    <w:rsid w:val="00C13BBB"/>
    <w:rsid w:val="00C13C52"/>
    <w:rsid w:val="00C13D61"/>
    <w:rsid w:val="00C13E37"/>
    <w:rsid w:val="00C13E71"/>
    <w:rsid w:val="00C13ED8"/>
    <w:rsid w:val="00C13F35"/>
    <w:rsid w:val="00C13F61"/>
    <w:rsid w:val="00C13F67"/>
    <w:rsid w:val="00C13F9C"/>
    <w:rsid w:val="00C13FCC"/>
    <w:rsid w:val="00C13FF6"/>
    <w:rsid w:val="00C14049"/>
    <w:rsid w:val="00C14078"/>
    <w:rsid w:val="00C1411C"/>
    <w:rsid w:val="00C1415C"/>
    <w:rsid w:val="00C1418D"/>
    <w:rsid w:val="00C141D5"/>
    <w:rsid w:val="00C14271"/>
    <w:rsid w:val="00C142BC"/>
    <w:rsid w:val="00C142E5"/>
    <w:rsid w:val="00C14320"/>
    <w:rsid w:val="00C1438C"/>
    <w:rsid w:val="00C143FE"/>
    <w:rsid w:val="00C144A7"/>
    <w:rsid w:val="00C145B8"/>
    <w:rsid w:val="00C14655"/>
    <w:rsid w:val="00C14684"/>
    <w:rsid w:val="00C14730"/>
    <w:rsid w:val="00C14742"/>
    <w:rsid w:val="00C14747"/>
    <w:rsid w:val="00C147EF"/>
    <w:rsid w:val="00C14852"/>
    <w:rsid w:val="00C148BC"/>
    <w:rsid w:val="00C14940"/>
    <w:rsid w:val="00C149A7"/>
    <w:rsid w:val="00C14A84"/>
    <w:rsid w:val="00C14AAC"/>
    <w:rsid w:val="00C14AD7"/>
    <w:rsid w:val="00C14B60"/>
    <w:rsid w:val="00C14BF7"/>
    <w:rsid w:val="00C14C1E"/>
    <w:rsid w:val="00C14C68"/>
    <w:rsid w:val="00C14C93"/>
    <w:rsid w:val="00C14CA9"/>
    <w:rsid w:val="00C14D9B"/>
    <w:rsid w:val="00C14DEE"/>
    <w:rsid w:val="00C14DFB"/>
    <w:rsid w:val="00C14F39"/>
    <w:rsid w:val="00C14F58"/>
    <w:rsid w:val="00C14FED"/>
    <w:rsid w:val="00C1501A"/>
    <w:rsid w:val="00C15042"/>
    <w:rsid w:val="00C151C1"/>
    <w:rsid w:val="00C15262"/>
    <w:rsid w:val="00C15325"/>
    <w:rsid w:val="00C153AA"/>
    <w:rsid w:val="00C153B2"/>
    <w:rsid w:val="00C15455"/>
    <w:rsid w:val="00C15465"/>
    <w:rsid w:val="00C154CE"/>
    <w:rsid w:val="00C15689"/>
    <w:rsid w:val="00C1570A"/>
    <w:rsid w:val="00C157D9"/>
    <w:rsid w:val="00C15816"/>
    <w:rsid w:val="00C1593C"/>
    <w:rsid w:val="00C159A1"/>
    <w:rsid w:val="00C15AEA"/>
    <w:rsid w:val="00C15AFE"/>
    <w:rsid w:val="00C15B37"/>
    <w:rsid w:val="00C15EC1"/>
    <w:rsid w:val="00C15F20"/>
    <w:rsid w:val="00C16112"/>
    <w:rsid w:val="00C16164"/>
    <w:rsid w:val="00C161F8"/>
    <w:rsid w:val="00C16338"/>
    <w:rsid w:val="00C16380"/>
    <w:rsid w:val="00C163F6"/>
    <w:rsid w:val="00C1644B"/>
    <w:rsid w:val="00C165A8"/>
    <w:rsid w:val="00C1664B"/>
    <w:rsid w:val="00C166A1"/>
    <w:rsid w:val="00C1683F"/>
    <w:rsid w:val="00C16933"/>
    <w:rsid w:val="00C169B2"/>
    <w:rsid w:val="00C16AA0"/>
    <w:rsid w:val="00C16BD8"/>
    <w:rsid w:val="00C16CC5"/>
    <w:rsid w:val="00C16CEC"/>
    <w:rsid w:val="00C16D1D"/>
    <w:rsid w:val="00C16D22"/>
    <w:rsid w:val="00C16D82"/>
    <w:rsid w:val="00C16D94"/>
    <w:rsid w:val="00C16E93"/>
    <w:rsid w:val="00C16EF6"/>
    <w:rsid w:val="00C16F42"/>
    <w:rsid w:val="00C17258"/>
    <w:rsid w:val="00C1725E"/>
    <w:rsid w:val="00C17273"/>
    <w:rsid w:val="00C172CC"/>
    <w:rsid w:val="00C173CC"/>
    <w:rsid w:val="00C173D2"/>
    <w:rsid w:val="00C1741A"/>
    <w:rsid w:val="00C17438"/>
    <w:rsid w:val="00C174F8"/>
    <w:rsid w:val="00C1754A"/>
    <w:rsid w:val="00C1769F"/>
    <w:rsid w:val="00C178A8"/>
    <w:rsid w:val="00C179A5"/>
    <w:rsid w:val="00C17A24"/>
    <w:rsid w:val="00C17B3E"/>
    <w:rsid w:val="00C17CD3"/>
    <w:rsid w:val="00C17D86"/>
    <w:rsid w:val="00C17E84"/>
    <w:rsid w:val="00C17EBF"/>
    <w:rsid w:val="00C17F0F"/>
    <w:rsid w:val="00C17F8C"/>
    <w:rsid w:val="00C17FBF"/>
    <w:rsid w:val="00C2005A"/>
    <w:rsid w:val="00C2008B"/>
    <w:rsid w:val="00C2012C"/>
    <w:rsid w:val="00C20136"/>
    <w:rsid w:val="00C2014A"/>
    <w:rsid w:val="00C201CB"/>
    <w:rsid w:val="00C20382"/>
    <w:rsid w:val="00C20471"/>
    <w:rsid w:val="00C204F5"/>
    <w:rsid w:val="00C2054F"/>
    <w:rsid w:val="00C20697"/>
    <w:rsid w:val="00C2078C"/>
    <w:rsid w:val="00C20812"/>
    <w:rsid w:val="00C208C3"/>
    <w:rsid w:val="00C208DC"/>
    <w:rsid w:val="00C20AAD"/>
    <w:rsid w:val="00C20ADA"/>
    <w:rsid w:val="00C20AE4"/>
    <w:rsid w:val="00C20AFF"/>
    <w:rsid w:val="00C20B71"/>
    <w:rsid w:val="00C20C47"/>
    <w:rsid w:val="00C20C8D"/>
    <w:rsid w:val="00C20C91"/>
    <w:rsid w:val="00C20D5C"/>
    <w:rsid w:val="00C20DCE"/>
    <w:rsid w:val="00C20E17"/>
    <w:rsid w:val="00C20E93"/>
    <w:rsid w:val="00C20F1C"/>
    <w:rsid w:val="00C20FA3"/>
    <w:rsid w:val="00C21004"/>
    <w:rsid w:val="00C21018"/>
    <w:rsid w:val="00C21040"/>
    <w:rsid w:val="00C210BA"/>
    <w:rsid w:val="00C21182"/>
    <w:rsid w:val="00C211B7"/>
    <w:rsid w:val="00C2121F"/>
    <w:rsid w:val="00C21232"/>
    <w:rsid w:val="00C213EB"/>
    <w:rsid w:val="00C2143E"/>
    <w:rsid w:val="00C2148C"/>
    <w:rsid w:val="00C214D0"/>
    <w:rsid w:val="00C2164F"/>
    <w:rsid w:val="00C21698"/>
    <w:rsid w:val="00C2169C"/>
    <w:rsid w:val="00C21940"/>
    <w:rsid w:val="00C219B8"/>
    <w:rsid w:val="00C219BD"/>
    <w:rsid w:val="00C21AAB"/>
    <w:rsid w:val="00C21AB0"/>
    <w:rsid w:val="00C21BDA"/>
    <w:rsid w:val="00C21BE3"/>
    <w:rsid w:val="00C21CB4"/>
    <w:rsid w:val="00C21D05"/>
    <w:rsid w:val="00C21DF5"/>
    <w:rsid w:val="00C21F6F"/>
    <w:rsid w:val="00C21FC5"/>
    <w:rsid w:val="00C22068"/>
    <w:rsid w:val="00C22105"/>
    <w:rsid w:val="00C222DC"/>
    <w:rsid w:val="00C22302"/>
    <w:rsid w:val="00C2235B"/>
    <w:rsid w:val="00C22417"/>
    <w:rsid w:val="00C224E7"/>
    <w:rsid w:val="00C22534"/>
    <w:rsid w:val="00C225B6"/>
    <w:rsid w:val="00C22693"/>
    <w:rsid w:val="00C227FF"/>
    <w:rsid w:val="00C2286E"/>
    <w:rsid w:val="00C22874"/>
    <w:rsid w:val="00C228FD"/>
    <w:rsid w:val="00C22902"/>
    <w:rsid w:val="00C22925"/>
    <w:rsid w:val="00C22BF9"/>
    <w:rsid w:val="00C22D5D"/>
    <w:rsid w:val="00C22D8E"/>
    <w:rsid w:val="00C22DBC"/>
    <w:rsid w:val="00C22DC2"/>
    <w:rsid w:val="00C22E39"/>
    <w:rsid w:val="00C22E45"/>
    <w:rsid w:val="00C22EFA"/>
    <w:rsid w:val="00C22F88"/>
    <w:rsid w:val="00C2302C"/>
    <w:rsid w:val="00C23040"/>
    <w:rsid w:val="00C230E0"/>
    <w:rsid w:val="00C23123"/>
    <w:rsid w:val="00C23247"/>
    <w:rsid w:val="00C23323"/>
    <w:rsid w:val="00C2335B"/>
    <w:rsid w:val="00C2339A"/>
    <w:rsid w:val="00C2343C"/>
    <w:rsid w:val="00C234C2"/>
    <w:rsid w:val="00C2354C"/>
    <w:rsid w:val="00C235A5"/>
    <w:rsid w:val="00C23759"/>
    <w:rsid w:val="00C2375E"/>
    <w:rsid w:val="00C23774"/>
    <w:rsid w:val="00C2382C"/>
    <w:rsid w:val="00C2397C"/>
    <w:rsid w:val="00C2398A"/>
    <w:rsid w:val="00C239EF"/>
    <w:rsid w:val="00C23A0D"/>
    <w:rsid w:val="00C23AEC"/>
    <w:rsid w:val="00C23B52"/>
    <w:rsid w:val="00C23BEB"/>
    <w:rsid w:val="00C23CB8"/>
    <w:rsid w:val="00C23CB9"/>
    <w:rsid w:val="00C23DA0"/>
    <w:rsid w:val="00C23DA9"/>
    <w:rsid w:val="00C23DBB"/>
    <w:rsid w:val="00C23E26"/>
    <w:rsid w:val="00C23E8C"/>
    <w:rsid w:val="00C23F69"/>
    <w:rsid w:val="00C23F89"/>
    <w:rsid w:val="00C23FD6"/>
    <w:rsid w:val="00C23FFD"/>
    <w:rsid w:val="00C2406E"/>
    <w:rsid w:val="00C240A3"/>
    <w:rsid w:val="00C24128"/>
    <w:rsid w:val="00C241A3"/>
    <w:rsid w:val="00C241C5"/>
    <w:rsid w:val="00C241D7"/>
    <w:rsid w:val="00C24277"/>
    <w:rsid w:val="00C242F9"/>
    <w:rsid w:val="00C2439B"/>
    <w:rsid w:val="00C243C8"/>
    <w:rsid w:val="00C24428"/>
    <w:rsid w:val="00C244D0"/>
    <w:rsid w:val="00C24544"/>
    <w:rsid w:val="00C24759"/>
    <w:rsid w:val="00C247A9"/>
    <w:rsid w:val="00C247CE"/>
    <w:rsid w:val="00C24892"/>
    <w:rsid w:val="00C248C1"/>
    <w:rsid w:val="00C248FE"/>
    <w:rsid w:val="00C24960"/>
    <w:rsid w:val="00C24961"/>
    <w:rsid w:val="00C24A4D"/>
    <w:rsid w:val="00C24A8E"/>
    <w:rsid w:val="00C24AED"/>
    <w:rsid w:val="00C24B7D"/>
    <w:rsid w:val="00C24C41"/>
    <w:rsid w:val="00C24CFE"/>
    <w:rsid w:val="00C24DB4"/>
    <w:rsid w:val="00C24DCA"/>
    <w:rsid w:val="00C24DD9"/>
    <w:rsid w:val="00C24E1A"/>
    <w:rsid w:val="00C24E30"/>
    <w:rsid w:val="00C24E8F"/>
    <w:rsid w:val="00C24F4D"/>
    <w:rsid w:val="00C24FC4"/>
    <w:rsid w:val="00C25103"/>
    <w:rsid w:val="00C25123"/>
    <w:rsid w:val="00C2525C"/>
    <w:rsid w:val="00C25260"/>
    <w:rsid w:val="00C25280"/>
    <w:rsid w:val="00C252B8"/>
    <w:rsid w:val="00C25456"/>
    <w:rsid w:val="00C2554C"/>
    <w:rsid w:val="00C25562"/>
    <w:rsid w:val="00C255A4"/>
    <w:rsid w:val="00C255C9"/>
    <w:rsid w:val="00C255FF"/>
    <w:rsid w:val="00C25702"/>
    <w:rsid w:val="00C25826"/>
    <w:rsid w:val="00C25A40"/>
    <w:rsid w:val="00C25A45"/>
    <w:rsid w:val="00C25AE7"/>
    <w:rsid w:val="00C25BB1"/>
    <w:rsid w:val="00C25BB7"/>
    <w:rsid w:val="00C25C6E"/>
    <w:rsid w:val="00C25C9A"/>
    <w:rsid w:val="00C25CAB"/>
    <w:rsid w:val="00C25CD5"/>
    <w:rsid w:val="00C25D69"/>
    <w:rsid w:val="00C25D98"/>
    <w:rsid w:val="00C25E7F"/>
    <w:rsid w:val="00C26030"/>
    <w:rsid w:val="00C26063"/>
    <w:rsid w:val="00C26077"/>
    <w:rsid w:val="00C260E8"/>
    <w:rsid w:val="00C2615D"/>
    <w:rsid w:val="00C261B7"/>
    <w:rsid w:val="00C26435"/>
    <w:rsid w:val="00C26449"/>
    <w:rsid w:val="00C26496"/>
    <w:rsid w:val="00C26632"/>
    <w:rsid w:val="00C26702"/>
    <w:rsid w:val="00C26729"/>
    <w:rsid w:val="00C26736"/>
    <w:rsid w:val="00C2676A"/>
    <w:rsid w:val="00C26787"/>
    <w:rsid w:val="00C267BF"/>
    <w:rsid w:val="00C267EF"/>
    <w:rsid w:val="00C2681A"/>
    <w:rsid w:val="00C2692D"/>
    <w:rsid w:val="00C269AF"/>
    <w:rsid w:val="00C26A36"/>
    <w:rsid w:val="00C26C8E"/>
    <w:rsid w:val="00C26CBC"/>
    <w:rsid w:val="00C26D59"/>
    <w:rsid w:val="00C26DD0"/>
    <w:rsid w:val="00C26DE2"/>
    <w:rsid w:val="00C26EDD"/>
    <w:rsid w:val="00C26F7F"/>
    <w:rsid w:val="00C27018"/>
    <w:rsid w:val="00C27022"/>
    <w:rsid w:val="00C270C1"/>
    <w:rsid w:val="00C270D6"/>
    <w:rsid w:val="00C271BF"/>
    <w:rsid w:val="00C2723D"/>
    <w:rsid w:val="00C27444"/>
    <w:rsid w:val="00C27485"/>
    <w:rsid w:val="00C274D3"/>
    <w:rsid w:val="00C2752A"/>
    <w:rsid w:val="00C275B1"/>
    <w:rsid w:val="00C2762F"/>
    <w:rsid w:val="00C2773D"/>
    <w:rsid w:val="00C27827"/>
    <w:rsid w:val="00C278CC"/>
    <w:rsid w:val="00C278E7"/>
    <w:rsid w:val="00C2793C"/>
    <w:rsid w:val="00C27941"/>
    <w:rsid w:val="00C2796A"/>
    <w:rsid w:val="00C27983"/>
    <w:rsid w:val="00C279D5"/>
    <w:rsid w:val="00C27B02"/>
    <w:rsid w:val="00C27B0C"/>
    <w:rsid w:val="00C27B6A"/>
    <w:rsid w:val="00C27C14"/>
    <w:rsid w:val="00C27C68"/>
    <w:rsid w:val="00C27D11"/>
    <w:rsid w:val="00C27D64"/>
    <w:rsid w:val="00C27D76"/>
    <w:rsid w:val="00C27DAD"/>
    <w:rsid w:val="00C27EB2"/>
    <w:rsid w:val="00C27F25"/>
    <w:rsid w:val="00C27F7A"/>
    <w:rsid w:val="00C27FC0"/>
    <w:rsid w:val="00C30078"/>
    <w:rsid w:val="00C302E3"/>
    <w:rsid w:val="00C30322"/>
    <w:rsid w:val="00C30381"/>
    <w:rsid w:val="00C3045E"/>
    <w:rsid w:val="00C304B9"/>
    <w:rsid w:val="00C30528"/>
    <w:rsid w:val="00C30540"/>
    <w:rsid w:val="00C30629"/>
    <w:rsid w:val="00C30648"/>
    <w:rsid w:val="00C30689"/>
    <w:rsid w:val="00C30730"/>
    <w:rsid w:val="00C30853"/>
    <w:rsid w:val="00C308DA"/>
    <w:rsid w:val="00C309F5"/>
    <w:rsid w:val="00C30A1F"/>
    <w:rsid w:val="00C30A29"/>
    <w:rsid w:val="00C30A97"/>
    <w:rsid w:val="00C30AB8"/>
    <w:rsid w:val="00C30B1C"/>
    <w:rsid w:val="00C30B77"/>
    <w:rsid w:val="00C30C16"/>
    <w:rsid w:val="00C30D57"/>
    <w:rsid w:val="00C30DA9"/>
    <w:rsid w:val="00C30DBC"/>
    <w:rsid w:val="00C30E7B"/>
    <w:rsid w:val="00C30EA4"/>
    <w:rsid w:val="00C30F28"/>
    <w:rsid w:val="00C31172"/>
    <w:rsid w:val="00C311D2"/>
    <w:rsid w:val="00C31221"/>
    <w:rsid w:val="00C3122E"/>
    <w:rsid w:val="00C3127B"/>
    <w:rsid w:val="00C312CD"/>
    <w:rsid w:val="00C31329"/>
    <w:rsid w:val="00C3134C"/>
    <w:rsid w:val="00C31364"/>
    <w:rsid w:val="00C31408"/>
    <w:rsid w:val="00C3144B"/>
    <w:rsid w:val="00C315AB"/>
    <w:rsid w:val="00C3167E"/>
    <w:rsid w:val="00C316BE"/>
    <w:rsid w:val="00C31731"/>
    <w:rsid w:val="00C3176A"/>
    <w:rsid w:val="00C31898"/>
    <w:rsid w:val="00C318D2"/>
    <w:rsid w:val="00C3191E"/>
    <w:rsid w:val="00C31A8F"/>
    <w:rsid w:val="00C31ADE"/>
    <w:rsid w:val="00C31B9A"/>
    <w:rsid w:val="00C31BE3"/>
    <w:rsid w:val="00C31C64"/>
    <w:rsid w:val="00C31CF7"/>
    <w:rsid w:val="00C31DD1"/>
    <w:rsid w:val="00C31DF1"/>
    <w:rsid w:val="00C31F51"/>
    <w:rsid w:val="00C31F9C"/>
    <w:rsid w:val="00C31FC9"/>
    <w:rsid w:val="00C32061"/>
    <w:rsid w:val="00C3209E"/>
    <w:rsid w:val="00C320A0"/>
    <w:rsid w:val="00C3233F"/>
    <w:rsid w:val="00C32343"/>
    <w:rsid w:val="00C3245D"/>
    <w:rsid w:val="00C3246B"/>
    <w:rsid w:val="00C3247F"/>
    <w:rsid w:val="00C324CE"/>
    <w:rsid w:val="00C32581"/>
    <w:rsid w:val="00C325B3"/>
    <w:rsid w:val="00C326ED"/>
    <w:rsid w:val="00C32724"/>
    <w:rsid w:val="00C3275F"/>
    <w:rsid w:val="00C32881"/>
    <w:rsid w:val="00C3289E"/>
    <w:rsid w:val="00C32950"/>
    <w:rsid w:val="00C329B2"/>
    <w:rsid w:val="00C329B5"/>
    <w:rsid w:val="00C329F8"/>
    <w:rsid w:val="00C32AD9"/>
    <w:rsid w:val="00C32B3F"/>
    <w:rsid w:val="00C32C6B"/>
    <w:rsid w:val="00C32C89"/>
    <w:rsid w:val="00C32CD4"/>
    <w:rsid w:val="00C32D0B"/>
    <w:rsid w:val="00C32EA5"/>
    <w:rsid w:val="00C32EAE"/>
    <w:rsid w:val="00C32EB2"/>
    <w:rsid w:val="00C32EBA"/>
    <w:rsid w:val="00C32EF5"/>
    <w:rsid w:val="00C32F03"/>
    <w:rsid w:val="00C32F2A"/>
    <w:rsid w:val="00C32FDC"/>
    <w:rsid w:val="00C33153"/>
    <w:rsid w:val="00C33221"/>
    <w:rsid w:val="00C3331F"/>
    <w:rsid w:val="00C33320"/>
    <w:rsid w:val="00C333A6"/>
    <w:rsid w:val="00C333CC"/>
    <w:rsid w:val="00C334BF"/>
    <w:rsid w:val="00C33576"/>
    <w:rsid w:val="00C33577"/>
    <w:rsid w:val="00C3365E"/>
    <w:rsid w:val="00C33663"/>
    <w:rsid w:val="00C33748"/>
    <w:rsid w:val="00C338C3"/>
    <w:rsid w:val="00C338E4"/>
    <w:rsid w:val="00C338FB"/>
    <w:rsid w:val="00C3391A"/>
    <w:rsid w:val="00C3394E"/>
    <w:rsid w:val="00C339C7"/>
    <w:rsid w:val="00C33A69"/>
    <w:rsid w:val="00C33A8B"/>
    <w:rsid w:val="00C33B93"/>
    <w:rsid w:val="00C33C30"/>
    <w:rsid w:val="00C33CB1"/>
    <w:rsid w:val="00C33EC4"/>
    <w:rsid w:val="00C33F6D"/>
    <w:rsid w:val="00C3402C"/>
    <w:rsid w:val="00C3419F"/>
    <w:rsid w:val="00C341A5"/>
    <w:rsid w:val="00C34206"/>
    <w:rsid w:val="00C3434B"/>
    <w:rsid w:val="00C34355"/>
    <w:rsid w:val="00C34366"/>
    <w:rsid w:val="00C34387"/>
    <w:rsid w:val="00C34445"/>
    <w:rsid w:val="00C3444C"/>
    <w:rsid w:val="00C34514"/>
    <w:rsid w:val="00C345E6"/>
    <w:rsid w:val="00C347BF"/>
    <w:rsid w:val="00C34826"/>
    <w:rsid w:val="00C348CC"/>
    <w:rsid w:val="00C34A31"/>
    <w:rsid w:val="00C34A36"/>
    <w:rsid w:val="00C34A4E"/>
    <w:rsid w:val="00C34A75"/>
    <w:rsid w:val="00C34A9F"/>
    <w:rsid w:val="00C34B20"/>
    <w:rsid w:val="00C34B32"/>
    <w:rsid w:val="00C34BB2"/>
    <w:rsid w:val="00C34BC6"/>
    <w:rsid w:val="00C34C1A"/>
    <w:rsid w:val="00C34CC9"/>
    <w:rsid w:val="00C34CFF"/>
    <w:rsid w:val="00C34D81"/>
    <w:rsid w:val="00C34DF2"/>
    <w:rsid w:val="00C34E1B"/>
    <w:rsid w:val="00C34EA9"/>
    <w:rsid w:val="00C34EC9"/>
    <w:rsid w:val="00C34F6A"/>
    <w:rsid w:val="00C34F81"/>
    <w:rsid w:val="00C3500D"/>
    <w:rsid w:val="00C35021"/>
    <w:rsid w:val="00C35044"/>
    <w:rsid w:val="00C350E3"/>
    <w:rsid w:val="00C350FA"/>
    <w:rsid w:val="00C3524A"/>
    <w:rsid w:val="00C35257"/>
    <w:rsid w:val="00C352D2"/>
    <w:rsid w:val="00C352E7"/>
    <w:rsid w:val="00C353C2"/>
    <w:rsid w:val="00C3550B"/>
    <w:rsid w:val="00C355F7"/>
    <w:rsid w:val="00C35657"/>
    <w:rsid w:val="00C35683"/>
    <w:rsid w:val="00C35694"/>
    <w:rsid w:val="00C356D0"/>
    <w:rsid w:val="00C356DD"/>
    <w:rsid w:val="00C35761"/>
    <w:rsid w:val="00C357CB"/>
    <w:rsid w:val="00C357D3"/>
    <w:rsid w:val="00C35815"/>
    <w:rsid w:val="00C35845"/>
    <w:rsid w:val="00C3585A"/>
    <w:rsid w:val="00C358A9"/>
    <w:rsid w:val="00C358C0"/>
    <w:rsid w:val="00C3595B"/>
    <w:rsid w:val="00C359C2"/>
    <w:rsid w:val="00C35A3B"/>
    <w:rsid w:val="00C35A84"/>
    <w:rsid w:val="00C35AC3"/>
    <w:rsid w:val="00C35ACC"/>
    <w:rsid w:val="00C35B7F"/>
    <w:rsid w:val="00C35CBA"/>
    <w:rsid w:val="00C35D6A"/>
    <w:rsid w:val="00C35DEF"/>
    <w:rsid w:val="00C35E76"/>
    <w:rsid w:val="00C35E78"/>
    <w:rsid w:val="00C35E93"/>
    <w:rsid w:val="00C35EA7"/>
    <w:rsid w:val="00C35EB7"/>
    <w:rsid w:val="00C35F14"/>
    <w:rsid w:val="00C35FA9"/>
    <w:rsid w:val="00C35FE6"/>
    <w:rsid w:val="00C36046"/>
    <w:rsid w:val="00C36168"/>
    <w:rsid w:val="00C3623E"/>
    <w:rsid w:val="00C3624A"/>
    <w:rsid w:val="00C36256"/>
    <w:rsid w:val="00C3627B"/>
    <w:rsid w:val="00C362E7"/>
    <w:rsid w:val="00C3631D"/>
    <w:rsid w:val="00C3639B"/>
    <w:rsid w:val="00C36432"/>
    <w:rsid w:val="00C3649B"/>
    <w:rsid w:val="00C365BE"/>
    <w:rsid w:val="00C367C4"/>
    <w:rsid w:val="00C367CF"/>
    <w:rsid w:val="00C367FB"/>
    <w:rsid w:val="00C368BF"/>
    <w:rsid w:val="00C3690D"/>
    <w:rsid w:val="00C36992"/>
    <w:rsid w:val="00C369B5"/>
    <w:rsid w:val="00C36A0B"/>
    <w:rsid w:val="00C36A9B"/>
    <w:rsid w:val="00C36AE1"/>
    <w:rsid w:val="00C36B68"/>
    <w:rsid w:val="00C36D38"/>
    <w:rsid w:val="00C36D85"/>
    <w:rsid w:val="00C36D8A"/>
    <w:rsid w:val="00C36DB9"/>
    <w:rsid w:val="00C36E11"/>
    <w:rsid w:val="00C36E23"/>
    <w:rsid w:val="00C36E57"/>
    <w:rsid w:val="00C36EBE"/>
    <w:rsid w:val="00C36F0F"/>
    <w:rsid w:val="00C36F52"/>
    <w:rsid w:val="00C36FAF"/>
    <w:rsid w:val="00C37102"/>
    <w:rsid w:val="00C3713F"/>
    <w:rsid w:val="00C371C8"/>
    <w:rsid w:val="00C37456"/>
    <w:rsid w:val="00C3746B"/>
    <w:rsid w:val="00C374F1"/>
    <w:rsid w:val="00C374FB"/>
    <w:rsid w:val="00C37558"/>
    <w:rsid w:val="00C37566"/>
    <w:rsid w:val="00C375CA"/>
    <w:rsid w:val="00C37687"/>
    <w:rsid w:val="00C376D4"/>
    <w:rsid w:val="00C3779C"/>
    <w:rsid w:val="00C377C0"/>
    <w:rsid w:val="00C377C9"/>
    <w:rsid w:val="00C377F4"/>
    <w:rsid w:val="00C378AA"/>
    <w:rsid w:val="00C378AE"/>
    <w:rsid w:val="00C378E3"/>
    <w:rsid w:val="00C378F6"/>
    <w:rsid w:val="00C37994"/>
    <w:rsid w:val="00C37A52"/>
    <w:rsid w:val="00C37A90"/>
    <w:rsid w:val="00C37C87"/>
    <w:rsid w:val="00C37C93"/>
    <w:rsid w:val="00C37CBF"/>
    <w:rsid w:val="00C37D6F"/>
    <w:rsid w:val="00C37E77"/>
    <w:rsid w:val="00C37EF7"/>
    <w:rsid w:val="00C4002B"/>
    <w:rsid w:val="00C4011A"/>
    <w:rsid w:val="00C40159"/>
    <w:rsid w:val="00C40167"/>
    <w:rsid w:val="00C401A7"/>
    <w:rsid w:val="00C40220"/>
    <w:rsid w:val="00C40345"/>
    <w:rsid w:val="00C404A2"/>
    <w:rsid w:val="00C40586"/>
    <w:rsid w:val="00C405D3"/>
    <w:rsid w:val="00C4065A"/>
    <w:rsid w:val="00C40689"/>
    <w:rsid w:val="00C40691"/>
    <w:rsid w:val="00C407E8"/>
    <w:rsid w:val="00C40860"/>
    <w:rsid w:val="00C409AA"/>
    <w:rsid w:val="00C40A31"/>
    <w:rsid w:val="00C40A66"/>
    <w:rsid w:val="00C40B34"/>
    <w:rsid w:val="00C40C59"/>
    <w:rsid w:val="00C40C68"/>
    <w:rsid w:val="00C40CE9"/>
    <w:rsid w:val="00C40D0C"/>
    <w:rsid w:val="00C40DD8"/>
    <w:rsid w:val="00C40DFF"/>
    <w:rsid w:val="00C40E1D"/>
    <w:rsid w:val="00C40E7A"/>
    <w:rsid w:val="00C40EE9"/>
    <w:rsid w:val="00C41056"/>
    <w:rsid w:val="00C4105C"/>
    <w:rsid w:val="00C410C4"/>
    <w:rsid w:val="00C41151"/>
    <w:rsid w:val="00C412BA"/>
    <w:rsid w:val="00C4141C"/>
    <w:rsid w:val="00C414AB"/>
    <w:rsid w:val="00C414F6"/>
    <w:rsid w:val="00C415A1"/>
    <w:rsid w:val="00C415A7"/>
    <w:rsid w:val="00C4161C"/>
    <w:rsid w:val="00C416B8"/>
    <w:rsid w:val="00C41809"/>
    <w:rsid w:val="00C41877"/>
    <w:rsid w:val="00C41889"/>
    <w:rsid w:val="00C41A7D"/>
    <w:rsid w:val="00C41BA2"/>
    <w:rsid w:val="00C41D28"/>
    <w:rsid w:val="00C41D54"/>
    <w:rsid w:val="00C41DB7"/>
    <w:rsid w:val="00C41DF4"/>
    <w:rsid w:val="00C41E7C"/>
    <w:rsid w:val="00C41E90"/>
    <w:rsid w:val="00C41F54"/>
    <w:rsid w:val="00C41F7A"/>
    <w:rsid w:val="00C42017"/>
    <w:rsid w:val="00C42049"/>
    <w:rsid w:val="00C42052"/>
    <w:rsid w:val="00C420A3"/>
    <w:rsid w:val="00C420FF"/>
    <w:rsid w:val="00C42127"/>
    <w:rsid w:val="00C4214D"/>
    <w:rsid w:val="00C42180"/>
    <w:rsid w:val="00C42224"/>
    <w:rsid w:val="00C422ED"/>
    <w:rsid w:val="00C4231D"/>
    <w:rsid w:val="00C42405"/>
    <w:rsid w:val="00C42555"/>
    <w:rsid w:val="00C42580"/>
    <w:rsid w:val="00C42737"/>
    <w:rsid w:val="00C4274B"/>
    <w:rsid w:val="00C4278B"/>
    <w:rsid w:val="00C42797"/>
    <w:rsid w:val="00C42872"/>
    <w:rsid w:val="00C428E7"/>
    <w:rsid w:val="00C42952"/>
    <w:rsid w:val="00C4295C"/>
    <w:rsid w:val="00C42A5F"/>
    <w:rsid w:val="00C42BB1"/>
    <w:rsid w:val="00C42C3A"/>
    <w:rsid w:val="00C42C4C"/>
    <w:rsid w:val="00C42D24"/>
    <w:rsid w:val="00C42F28"/>
    <w:rsid w:val="00C42F40"/>
    <w:rsid w:val="00C42FB6"/>
    <w:rsid w:val="00C4317C"/>
    <w:rsid w:val="00C43200"/>
    <w:rsid w:val="00C432F8"/>
    <w:rsid w:val="00C434B6"/>
    <w:rsid w:val="00C434DB"/>
    <w:rsid w:val="00C434E1"/>
    <w:rsid w:val="00C43548"/>
    <w:rsid w:val="00C435A9"/>
    <w:rsid w:val="00C435B5"/>
    <w:rsid w:val="00C4362A"/>
    <w:rsid w:val="00C436BA"/>
    <w:rsid w:val="00C43729"/>
    <w:rsid w:val="00C43963"/>
    <w:rsid w:val="00C439DD"/>
    <w:rsid w:val="00C43A2B"/>
    <w:rsid w:val="00C43B87"/>
    <w:rsid w:val="00C43B8B"/>
    <w:rsid w:val="00C43BAB"/>
    <w:rsid w:val="00C43C99"/>
    <w:rsid w:val="00C43CB1"/>
    <w:rsid w:val="00C43D7E"/>
    <w:rsid w:val="00C43F52"/>
    <w:rsid w:val="00C43F6E"/>
    <w:rsid w:val="00C44007"/>
    <w:rsid w:val="00C4409B"/>
    <w:rsid w:val="00C440A9"/>
    <w:rsid w:val="00C440AF"/>
    <w:rsid w:val="00C440B3"/>
    <w:rsid w:val="00C44131"/>
    <w:rsid w:val="00C4420B"/>
    <w:rsid w:val="00C442B4"/>
    <w:rsid w:val="00C4436E"/>
    <w:rsid w:val="00C4449B"/>
    <w:rsid w:val="00C44502"/>
    <w:rsid w:val="00C445CB"/>
    <w:rsid w:val="00C44635"/>
    <w:rsid w:val="00C4463D"/>
    <w:rsid w:val="00C446E5"/>
    <w:rsid w:val="00C4473D"/>
    <w:rsid w:val="00C44855"/>
    <w:rsid w:val="00C44867"/>
    <w:rsid w:val="00C448E3"/>
    <w:rsid w:val="00C449F9"/>
    <w:rsid w:val="00C44A5E"/>
    <w:rsid w:val="00C44AAC"/>
    <w:rsid w:val="00C44BEA"/>
    <w:rsid w:val="00C44C47"/>
    <w:rsid w:val="00C44CE7"/>
    <w:rsid w:val="00C44D11"/>
    <w:rsid w:val="00C44D88"/>
    <w:rsid w:val="00C44DA6"/>
    <w:rsid w:val="00C44DFC"/>
    <w:rsid w:val="00C44E10"/>
    <w:rsid w:val="00C44E19"/>
    <w:rsid w:val="00C44E78"/>
    <w:rsid w:val="00C44EAF"/>
    <w:rsid w:val="00C44EC4"/>
    <w:rsid w:val="00C44EE8"/>
    <w:rsid w:val="00C44F46"/>
    <w:rsid w:val="00C44F4A"/>
    <w:rsid w:val="00C44FA7"/>
    <w:rsid w:val="00C45026"/>
    <w:rsid w:val="00C450DA"/>
    <w:rsid w:val="00C45244"/>
    <w:rsid w:val="00C4525D"/>
    <w:rsid w:val="00C452E7"/>
    <w:rsid w:val="00C45357"/>
    <w:rsid w:val="00C45391"/>
    <w:rsid w:val="00C453B8"/>
    <w:rsid w:val="00C4543B"/>
    <w:rsid w:val="00C4553E"/>
    <w:rsid w:val="00C456A9"/>
    <w:rsid w:val="00C456E1"/>
    <w:rsid w:val="00C45706"/>
    <w:rsid w:val="00C45790"/>
    <w:rsid w:val="00C457EC"/>
    <w:rsid w:val="00C45829"/>
    <w:rsid w:val="00C4586D"/>
    <w:rsid w:val="00C458E7"/>
    <w:rsid w:val="00C459A1"/>
    <w:rsid w:val="00C459D2"/>
    <w:rsid w:val="00C45A90"/>
    <w:rsid w:val="00C45AEB"/>
    <w:rsid w:val="00C45BE4"/>
    <w:rsid w:val="00C45C07"/>
    <w:rsid w:val="00C45C60"/>
    <w:rsid w:val="00C45CAB"/>
    <w:rsid w:val="00C45CC1"/>
    <w:rsid w:val="00C45CF2"/>
    <w:rsid w:val="00C45D14"/>
    <w:rsid w:val="00C45D17"/>
    <w:rsid w:val="00C45D53"/>
    <w:rsid w:val="00C45ED4"/>
    <w:rsid w:val="00C45EDA"/>
    <w:rsid w:val="00C45EDF"/>
    <w:rsid w:val="00C45F4E"/>
    <w:rsid w:val="00C4603E"/>
    <w:rsid w:val="00C46076"/>
    <w:rsid w:val="00C460CA"/>
    <w:rsid w:val="00C46119"/>
    <w:rsid w:val="00C46155"/>
    <w:rsid w:val="00C461A8"/>
    <w:rsid w:val="00C4625F"/>
    <w:rsid w:val="00C462D5"/>
    <w:rsid w:val="00C4631F"/>
    <w:rsid w:val="00C463C4"/>
    <w:rsid w:val="00C46449"/>
    <w:rsid w:val="00C46476"/>
    <w:rsid w:val="00C46486"/>
    <w:rsid w:val="00C4652B"/>
    <w:rsid w:val="00C46618"/>
    <w:rsid w:val="00C46664"/>
    <w:rsid w:val="00C466AF"/>
    <w:rsid w:val="00C46794"/>
    <w:rsid w:val="00C467FF"/>
    <w:rsid w:val="00C46906"/>
    <w:rsid w:val="00C4691D"/>
    <w:rsid w:val="00C46BF8"/>
    <w:rsid w:val="00C46C5D"/>
    <w:rsid w:val="00C46C6C"/>
    <w:rsid w:val="00C46CB9"/>
    <w:rsid w:val="00C46D3B"/>
    <w:rsid w:val="00C46E01"/>
    <w:rsid w:val="00C46FC6"/>
    <w:rsid w:val="00C470E9"/>
    <w:rsid w:val="00C4711D"/>
    <w:rsid w:val="00C471C3"/>
    <w:rsid w:val="00C47339"/>
    <w:rsid w:val="00C47462"/>
    <w:rsid w:val="00C4748F"/>
    <w:rsid w:val="00C4749A"/>
    <w:rsid w:val="00C4762D"/>
    <w:rsid w:val="00C4765A"/>
    <w:rsid w:val="00C47831"/>
    <w:rsid w:val="00C47852"/>
    <w:rsid w:val="00C47954"/>
    <w:rsid w:val="00C479D0"/>
    <w:rsid w:val="00C47A1B"/>
    <w:rsid w:val="00C47A7A"/>
    <w:rsid w:val="00C47B1D"/>
    <w:rsid w:val="00C47B43"/>
    <w:rsid w:val="00C47BA4"/>
    <w:rsid w:val="00C47CE2"/>
    <w:rsid w:val="00C47D2D"/>
    <w:rsid w:val="00C47D58"/>
    <w:rsid w:val="00C47D62"/>
    <w:rsid w:val="00C47D6C"/>
    <w:rsid w:val="00C47DA0"/>
    <w:rsid w:val="00C47F1E"/>
    <w:rsid w:val="00C50014"/>
    <w:rsid w:val="00C5001F"/>
    <w:rsid w:val="00C500E1"/>
    <w:rsid w:val="00C5018B"/>
    <w:rsid w:val="00C50190"/>
    <w:rsid w:val="00C502FB"/>
    <w:rsid w:val="00C50442"/>
    <w:rsid w:val="00C50527"/>
    <w:rsid w:val="00C50569"/>
    <w:rsid w:val="00C5056A"/>
    <w:rsid w:val="00C506BB"/>
    <w:rsid w:val="00C506CD"/>
    <w:rsid w:val="00C50747"/>
    <w:rsid w:val="00C5078F"/>
    <w:rsid w:val="00C508B2"/>
    <w:rsid w:val="00C509D1"/>
    <w:rsid w:val="00C50A0A"/>
    <w:rsid w:val="00C50AE7"/>
    <w:rsid w:val="00C50B63"/>
    <w:rsid w:val="00C50C07"/>
    <w:rsid w:val="00C50C67"/>
    <w:rsid w:val="00C50C94"/>
    <w:rsid w:val="00C50D3A"/>
    <w:rsid w:val="00C50D64"/>
    <w:rsid w:val="00C50E3C"/>
    <w:rsid w:val="00C50F3F"/>
    <w:rsid w:val="00C50F80"/>
    <w:rsid w:val="00C510E7"/>
    <w:rsid w:val="00C51151"/>
    <w:rsid w:val="00C511F5"/>
    <w:rsid w:val="00C5125E"/>
    <w:rsid w:val="00C51292"/>
    <w:rsid w:val="00C51394"/>
    <w:rsid w:val="00C5144B"/>
    <w:rsid w:val="00C51472"/>
    <w:rsid w:val="00C51544"/>
    <w:rsid w:val="00C51560"/>
    <w:rsid w:val="00C51693"/>
    <w:rsid w:val="00C51730"/>
    <w:rsid w:val="00C5195F"/>
    <w:rsid w:val="00C5199D"/>
    <w:rsid w:val="00C519FD"/>
    <w:rsid w:val="00C51A03"/>
    <w:rsid w:val="00C51AAA"/>
    <w:rsid w:val="00C51B7F"/>
    <w:rsid w:val="00C51BE7"/>
    <w:rsid w:val="00C51C07"/>
    <w:rsid w:val="00C51C5D"/>
    <w:rsid w:val="00C51C7C"/>
    <w:rsid w:val="00C51D16"/>
    <w:rsid w:val="00C51D95"/>
    <w:rsid w:val="00C51DAA"/>
    <w:rsid w:val="00C51DDF"/>
    <w:rsid w:val="00C51E9C"/>
    <w:rsid w:val="00C51EEA"/>
    <w:rsid w:val="00C51FB0"/>
    <w:rsid w:val="00C5201F"/>
    <w:rsid w:val="00C5202B"/>
    <w:rsid w:val="00C52096"/>
    <w:rsid w:val="00C5219F"/>
    <w:rsid w:val="00C52228"/>
    <w:rsid w:val="00C522FE"/>
    <w:rsid w:val="00C5237B"/>
    <w:rsid w:val="00C5239C"/>
    <w:rsid w:val="00C5240B"/>
    <w:rsid w:val="00C52471"/>
    <w:rsid w:val="00C5247F"/>
    <w:rsid w:val="00C52520"/>
    <w:rsid w:val="00C52708"/>
    <w:rsid w:val="00C5272D"/>
    <w:rsid w:val="00C52789"/>
    <w:rsid w:val="00C5283F"/>
    <w:rsid w:val="00C529C3"/>
    <w:rsid w:val="00C52ACD"/>
    <w:rsid w:val="00C52CD5"/>
    <w:rsid w:val="00C52CDF"/>
    <w:rsid w:val="00C52DBB"/>
    <w:rsid w:val="00C52DD8"/>
    <w:rsid w:val="00C52E61"/>
    <w:rsid w:val="00C52F4C"/>
    <w:rsid w:val="00C52F89"/>
    <w:rsid w:val="00C530F5"/>
    <w:rsid w:val="00C53118"/>
    <w:rsid w:val="00C53192"/>
    <w:rsid w:val="00C5328E"/>
    <w:rsid w:val="00C5330E"/>
    <w:rsid w:val="00C53311"/>
    <w:rsid w:val="00C53343"/>
    <w:rsid w:val="00C533F1"/>
    <w:rsid w:val="00C5340F"/>
    <w:rsid w:val="00C53691"/>
    <w:rsid w:val="00C536DD"/>
    <w:rsid w:val="00C53762"/>
    <w:rsid w:val="00C537F0"/>
    <w:rsid w:val="00C538C9"/>
    <w:rsid w:val="00C538EB"/>
    <w:rsid w:val="00C538FD"/>
    <w:rsid w:val="00C5391C"/>
    <w:rsid w:val="00C53B22"/>
    <w:rsid w:val="00C53B26"/>
    <w:rsid w:val="00C53B54"/>
    <w:rsid w:val="00C53C8C"/>
    <w:rsid w:val="00C53E49"/>
    <w:rsid w:val="00C53E7D"/>
    <w:rsid w:val="00C53F3A"/>
    <w:rsid w:val="00C54008"/>
    <w:rsid w:val="00C5402F"/>
    <w:rsid w:val="00C540C7"/>
    <w:rsid w:val="00C540E1"/>
    <w:rsid w:val="00C5414B"/>
    <w:rsid w:val="00C541EC"/>
    <w:rsid w:val="00C54299"/>
    <w:rsid w:val="00C5447B"/>
    <w:rsid w:val="00C5460B"/>
    <w:rsid w:val="00C5460E"/>
    <w:rsid w:val="00C54653"/>
    <w:rsid w:val="00C54880"/>
    <w:rsid w:val="00C5488A"/>
    <w:rsid w:val="00C5491F"/>
    <w:rsid w:val="00C5495E"/>
    <w:rsid w:val="00C5497B"/>
    <w:rsid w:val="00C5497D"/>
    <w:rsid w:val="00C54990"/>
    <w:rsid w:val="00C54A76"/>
    <w:rsid w:val="00C54B4A"/>
    <w:rsid w:val="00C54B58"/>
    <w:rsid w:val="00C54B5C"/>
    <w:rsid w:val="00C54C94"/>
    <w:rsid w:val="00C54CDB"/>
    <w:rsid w:val="00C54E05"/>
    <w:rsid w:val="00C54E30"/>
    <w:rsid w:val="00C54EF0"/>
    <w:rsid w:val="00C54F1F"/>
    <w:rsid w:val="00C54F6B"/>
    <w:rsid w:val="00C54F8E"/>
    <w:rsid w:val="00C55074"/>
    <w:rsid w:val="00C550C9"/>
    <w:rsid w:val="00C551D3"/>
    <w:rsid w:val="00C55296"/>
    <w:rsid w:val="00C5530C"/>
    <w:rsid w:val="00C55325"/>
    <w:rsid w:val="00C55349"/>
    <w:rsid w:val="00C55398"/>
    <w:rsid w:val="00C5549B"/>
    <w:rsid w:val="00C5568C"/>
    <w:rsid w:val="00C55695"/>
    <w:rsid w:val="00C5571C"/>
    <w:rsid w:val="00C557BE"/>
    <w:rsid w:val="00C5581F"/>
    <w:rsid w:val="00C558BC"/>
    <w:rsid w:val="00C559E4"/>
    <w:rsid w:val="00C55A21"/>
    <w:rsid w:val="00C55B99"/>
    <w:rsid w:val="00C55BC7"/>
    <w:rsid w:val="00C55C9C"/>
    <w:rsid w:val="00C55CB8"/>
    <w:rsid w:val="00C55CC9"/>
    <w:rsid w:val="00C55D4F"/>
    <w:rsid w:val="00C55DB7"/>
    <w:rsid w:val="00C55DEB"/>
    <w:rsid w:val="00C55F59"/>
    <w:rsid w:val="00C55F62"/>
    <w:rsid w:val="00C55F89"/>
    <w:rsid w:val="00C55FA2"/>
    <w:rsid w:val="00C55FD8"/>
    <w:rsid w:val="00C55FF6"/>
    <w:rsid w:val="00C56135"/>
    <w:rsid w:val="00C561B2"/>
    <w:rsid w:val="00C561FA"/>
    <w:rsid w:val="00C563D8"/>
    <w:rsid w:val="00C563F0"/>
    <w:rsid w:val="00C564B2"/>
    <w:rsid w:val="00C56563"/>
    <w:rsid w:val="00C5658B"/>
    <w:rsid w:val="00C565F5"/>
    <w:rsid w:val="00C56723"/>
    <w:rsid w:val="00C5683A"/>
    <w:rsid w:val="00C568B3"/>
    <w:rsid w:val="00C5690D"/>
    <w:rsid w:val="00C5695E"/>
    <w:rsid w:val="00C56965"/>
    <w:rsid w:val="00C56A4A"/>
    <w:rsid w:val="00C56B08"/>
    <w:rsid w:val="00C56B43"/>
    <w:rsid w:val="00C56C0D"/>
    <w:rsid w:val="00C56E09"/>
    <w:rsid w:val="00C56E8F"/>
    <w:rsid w:val="00C56EED"/>
    <w:rsid w:val="00C56F59"/>
    <w:rsid w:val="00C56F81"/>
    <w:rsid w:val="00C5719E"/>
    <w:rsid w:val="00C57216"/>
    <w:rsid w:val="00C5733E"/>
    <w:rsid w:val="00C57367"/>
    <w:rsid w:val="00C57376"/>
    <w:rsid w:val="00C5749C"/>
    <w:rsid w:val="00C57533"/>
    <w:rsid w:val="00C57688"/>
    <w:rsid w:val="00C576CD"/>
    <w:rsid w:val="00C576D6"/>
    <w:rsid w:val="00C5779B"/>
    <w:rsid w:val="00C577F2"/>
    <w:rsid w:val="00C578A8"/>
    <w:rsid w:val="00C57961"/>
    <w:rsid w:val="00C57B38"/>
    <w:rsid w:val="00C57C5C"/>
    <w:rsid w:val="00C57CD8"/>
    <w:rsid w:val="00C57D20"/>
    <w:rsid w:val="00C57D25"/>
    <w:rsid w:val="00C57D42"/>
    <w:rsid w:val="00C57E23"/>
    <w:rsid w:val="00C57E8D"/>
    <w:rsid w:val="00C57ECA"/>
    <w:rsid w:val="00C57F8F"/>
    <w:rsid w:val="00C6014B"/>
    <w:rsid w:val="00C601F3"/>
    <w:rsid w:val="00C60252"/>
    <w:rsid w:val="00C6036A"/>
    <w:rsid w:val="00C603B4"/>
    <w:rsid w:val="00C6041C"/>
    <w:rsid w:val="00C604C3"/>
    <w:rsid w:val="00C605A4"/>
    <w:rsid w:val="00C605A7"/>
    <w:rsid w:val="00C60642"/>
    <w:rsid w:val="00C60666"/>
    <w:rsid w:val="00C60730"/>
    <w:rsid w:val="00C607A5"/>
    <w:rsid w:val="00C607BD"/>
    <w:rsid w:val="00C608C6"/>
    <w:rsid w:val="00C6091D"/>
    <w:rsid w:val="00C60967"/>
    <w:rsid w:val="00C60974"/>
    <w:rsid w:val="00C609DE"/>
    <w:rsid w:val="00C60A1A"/>
    <w:rsid w:val="00C60AEF"/>
    <w:rsid w:val="00C60BA7"/>
    <w:rsid w:val="00C60D0E"/>
    <w:rsid w:val="00C60D61"/>
    <w:rsid w:val="00C60DB4"/>
    <w:rsid w:val="00C6104A"/>
    <w:rsid w:val="00C610AC"/>
    <w:rsid w:val="00C61109"/>
    <w:rsid w:val="00C61149"/>
    <w:rsid w:val="00C61163"/>
    <w:rsid w:val="00C611F9"/>
    <w:rsid w:val="00C61215"/>
    <w:rsid w:val="00C6132D"/>
    <w:rsid w:val="00C61372"/>
    <w:rsid w:val="00C6138C"/>
    <w:rsid w:val="00C61407"/>
    <w:rsid w:val="00C61519"/>
    <w:rsid w:val="00C61527"/>
    <w:rsid w:val="00C61563"/>
    <w:rsid w:val="00C61589"/>
    <w:rsid w:val="00C615A5"/>
    <w:rsid w:val="00C615AE"/>
    <w:rsid w:val="00C615AF"/>
    <w:rsid w:val="00C615B0"/>
    <w:rsid w:val="00C6161B"/>
    <w:rsid w:val="00C6163C"/>
    <w:rsid w:val="00C61711"/>
    <w:rsid w:val="00C61745"/>
    <w:rsid w:val="00C617A0"/>
    <w:rsid w:val="00C617DF"/>
    <w:rsid w:val="00C61817"/>
    <w:rsid w:val="00C61829"/>
    <w:rsid w:val="00C61858"/>
    <w:rsid w:val="00C619CA"/>
    <w:rsid w:val="00C619F9"/>
    <w:rsid w:val="00C61A0B"/>
    <w:rsid w:val="00C61AA1"/>
    <w:rsid w:val="00C61AC3"/>
    <w:rsid w:val="00C61B3C"/>
    <w:rsid w:val="00C61B9D"/>
    <w:rsid w:val="00C61BF8"/>
    <w:rsid w:val="00C61C20"/>
    <w:rsid w:val="00C61C86"/>
    <w:rsid w:val="00C61C8F"/>
    <w:rsid w:val="00C61D10"/>
    <w:rsid w:val="00C61E29"/>
    <w:rsid w:val="00C61E4D"/>
    <w:rsid w:val="00C61E63"/>
    <w:rsid w:val="00C61E9A"/>
    <w:rsid w:val="00C61F4B"/>
    <w:rsid w:val="00C61FBD"/>
    <w:rsid w:val="00C6206F"/>
    <w:rsid w:val="00C6214F"/>
    <w:rsid w:val="00C62194"/>
    <w:rsid w:val="00C621F2"/>
    <w:rsid w:val="00C62254"/>
    <w:rsid w:val="00C62257"/>
    <w:rsid w:val="00C62525"/>
    <w:rsid w:val="00C6258F"/>
    <w:rsid w:val="00C625B3"/>
    <w:rsid w:val="00C625D5"/>
    <w:rsid w:val="00C625E5"/>
    <w:rsid w:val="00C62692"/>
    <w:rsid w:val="00C626A1"/>
    <w:rsid w:val="00C626C5"/>
    <w:rsid w:val="00C6270F"/>
    <w:rsid w:val="00C62758"/>
    <w:rsid w:val="00C62778"/>
    <w:rsid w:val="00C62862"/>
    <w:rsid w:val="00C62899"/>
    <w:rsid w:val="00C628B4"/>
    <w:rsid w:val="00C6295E"/>
    <w:rsid w:val="00C62960"/>
    <w:rsid w:val="00C62973"/>
    <w:rsid w:val="00C62B32"/>
    <w:rsid w:val="00C62C3E"/>
    <w:rsid w:val="00C62CC8"/>
    <w:rsid w:val="00C62CC9"/>
    <w:rsid w:val="00C62D88"/>
    <w:rsid w:val="00C62E05"/>
    <w:rsid w:val="00C62E34"/>
    <w:rsid w:val="00C62F44"/>
    <w:rsid w:val="00C62F81"/>
    <w:rsid w:val="00C62F92"/>
    <w:rsid w:val="00C6306B"/>
    <w:rsid w:val="00C63091"/>
    <w:rsid w:val="00C6318D"/>
    <w:rsid w:val="00C631D1"/>
    <w:rsid w:val="00C63237"/>
    <w:rsid w:val="00C63271"/>
    <w:rsid w:val="00C632D2"/>
    <w:rsid w:val="00C63305"/>
    <w:rsid w:val="00C63405"/>
    <w:rsid w:val="00C634D9"/>
    <w:rsid w:val="00C6374C"/>
    <w:rsid w:val="00C63990"/>
    <w:rsid w:val="00C63A08"/>
    <w:rsid w:val="00C63A11"/>
    <w:rsid w:val="00C63B00"/>
    <w:rsid w:val="00C63B2C"/>
    <w:rsid w:val="00C63C2E"/>
    <w:rsid w:val="00C63C39"/>
    <w:rsid w:val="00C63C55"/>
    <w:rsid w:val="00C63C70"/>
    <w:rsid w:val="00C63CAF"/>
    <w:rsid w:val="00C63CBD"/>
    <w:rsid w:val="00C63E97"/>
    <w:rsid w:val="00C63F2C"/>
    <w:rsid w:val="00C6400A"/>
    <w:rsid w:val="00C640C9"/>
    <w:rsid w:val="00C64132"/>
    <w:rsid w:val="00C641C4"/>
    <w:rsid w:val="00C641D8"/>
    <w:rsid w:val="00C641F4"/>
    <w:rsid w:val="00C64237"/>
    <w:rsid w:val="00C64375"/>
    <w:rsid w:val="00C643DA"/>
    <w:rsid w:val="00C64419"/>
    <w:rsid w:val="00C645E3"/>
    <w:rsid w:val="00C6460B"/>
    <w:rsid w:val="00C646D4"/>
    <w:rsid w:val="00C64711"/>
    <w:rsid w:val="00C64722"/>
    <w:rsid w:val="00C64778"/>
    <w:rsid w:val="00C64795"/>
    <w:rsid w:val="00C647FA"/>
    <w:rsid w:val="00C6483E"/>
    <w:rsid w:val="00C6489C"/>
    <w:rsid w:val="00C64919"/>
    <w:rsid w:val="00C64947"/>
    <w:rsid w:val="00C64ABF"/>
    <w:rsid w:val="00C64ADF"/>
    <w:rsid w:val="00C64C14"/>
    <w:rsid w:val="00C64CFD"/>
    <w:rsid w:val="00C64D76"/>
    <w:rsid w:val="00C64D79"/>
    <w:rsid w:val="00C64EC6"/>
    <w:rsid w:val="00C64F13"/>
    <w:rsid w:val="00C64F9D"/>
    <w:rsid w:val="00C64FF3"/>
    <w:rsid w:val="00C65019"/>
    <w:rsid w:val="00C6506D"/>
    <w:rsid w:val="00C65082"/>
    <w:rsid w:val="00C65173"/>
    <w:rsid w:val="00C6527A"/>
    <w:rsid w:val="00C652A5"/>
    <w:rsid w:val="00C6538E"/>
    <w:rsid w:val="00C6544A"/>
    <w:rsid w:val="00C6544D"/>
    <w:rsid w:val="00C654DC"/>
    <w:rsid w:val="00C6557C"/>
    <w:rsid w:val="00C655A0"/>
    <w:rsid w:val="00C655DB"/>
    <w:rsid w:val="00C6560B"/>
    <w:rsid w:val="00C65617"/>
    <w:rsid w:val="00C65792"/>
    <w:rsid w:val="00C65842"/>
    <w:rsid w:val="00C65936"/>
    <w:rsid w:val="00C65961"/>
    <w:rsid w:val="00C6598A"/>
    <w:rsid w:val="00C65B83"/>
    <w:rsid w:val="00C65BA7"/>
    <w:rsid w:val="00C65C2A"/>
    <w:rsid w:val="00C65D03"/>
    <w:rsid w:val="00C65D31"/>
    <w:rsid w:val="00C65E8D"/>
    <w:rsid w:val="00C65EE5"/>
    <w:rsid w:val="00C65F51"/>
    <w:rsid w:val="00C6608F"/>
    <w:rsid w:val="00C660A0"/>
    <w:rsid w:val="00C6623F"/>
    <w:rsid w:val="00C66294"/>
    <w:rsid w:val="00C66329"/>
    <w:rsid w:val="00C66354"/>
    <w:rsid w:val="00C663D3"/>
    <w:rsid w:val="00C66415"/>
    <w:rsid w:val="00C66473"/>
    <w:rsid w:val="00C66683"/>
    <w:rsid w:val="00C666B2"/>
    <w:rsid w:val="00C66751"/>
    <w:rsid w:val="00C6678F"/>
    <w:rsid w:val="00C667D2"/>
    <w:rsid w:val="00C66879"/>
    <w:rsid w:val="00C668B1"/>
    <w:rsid w:val="00C66938"/>
    <w:rsid w:val="00C669B1"/>
    <w:rsid w:val="00C669D5"/>
    <w:rsid w:val="00C66A25"/>
    <w:rsid w:val="00C66A2A"/>
    <w:rsid w:val="00C66A88"/>
    <w:rsid w:val="00C66AD1"/>
    <w:rsid w:val="00C66AE2"/>
    <w:rsid w:val="00C66BC5"/>
    <w:rsid w:val="00C66BEE"/>
    <w:rsid w:val="00C66C47"/>
    <w:rsid w:val="00C66D89"/>
    <w:rsid w:val="00C66EE5"/>
    <w:rsid w:val="00C66F22"/>
    <w:rsid w:val="00C66FA0"/>
    <w:rsid w:val="00C67027"/>
    <w:rsid w:val="00C670A1"/>
    <w:rsid w:val="00C670E0"/>
    <w:rsid w:val="00C67172"/>
    <w:rsid w:val="00C6717C"/>
    <w:rsid w:val="00C671FF"/>
    <w:rsid w:val="00C6722F"/>
    <w:rsid w:val="00C672A9"/>
    <w:rsid w:val="00C672BB"/>
    <w:rsid w:val="00C67392"/>
    <w:rsid w:val="00C676D7"/>
    <w:rsid w:val="00C67720"/>
    <w:rsid w:val="00C67865"/>
    <w:rsid w:val="00C67937"/>
    <w:rsid w:val="00C67983"/>
    <w:rsid w:val="00C679CB"/>
    <w:rsid w:val="00C67A4B"/>
    <w:rsid w:val="00C67AB1"/>
    <w:rsid w:val="00C67AD0"/>
    <w:rsid w:val="00C67AFD"/>
    <w:rsid w:val="00C67B31"/>
    <w:rsid w:val="00C67BD0"/>
    <w:rsid w:val="00C67BEB"/>
    <w:rsid w:val="00C67CD6"/>
    <w:rsid w:val="00C67D10"/>
    <w:rsid w:val="00C67DD7"/>
    <w:rsid w:val="00C67E4D"/>
    <w:rsid w:val="00C67EFB"/>
    <w:rsid w:val="00C67F0C"/>
    <w:rsid w:val="00C67F59"/>
    <w:rsid w:val="00C7000E"/>
    <w:rsid w:val="00C70038"/>
    <w:rsid w:val="00C7009B"/>
    <w:rsid w:val="00C700BB"/>
    <w:rsid w:val="00C70118"/>
    <w:rsid w:val="00C70142"/>
    <w:rsid w:val="00C70256"/>
    <w:rsid w:val="00C703B1"/>
    <w:rsid w:val="00C704A7"/>
    <w:rsid w:val="00C705EA"/>
    <w:rsid w:val="00C70603"/>
    <w:rsid w:val="00C706E5"/>
    <w:rsid w:val="00C7075F"/>
    <w:rsid w:val="00C70767"/>
    <w:rsid w:val="00C707AD"/>
    <w:rsid w:val="00C70839"/>
    <w:rsid w:val="00C70895"/>
    <w:rsid w:val="00C709F0"/>
    <w:rsid w:val="00C70A22"/>
    <w:rsid w:val="00C70A25"/>
    <w:rsid w:val="00C70A79"/>
    <w:rsid w:val="00C70A8E"/>
    <w:rsid w:val="00C70BFE"/>
    <w:rsid w:val="00C70CFB"/>
    <w:rsid w:val="00C70D83"/>
    <w:rsid w:val="00C70DCD"/>
    <w:rsid w:val="00C7109F"/>
    <w:rsid w:val="00C710E7"/>
    <w:rsid w:val="00C71201"/>
    <w:rsid w:val="00C7121F"/>
    <w:rsid w:val="00C712EA"/>
    <w:rsid w:val="00C713EF"/>
    <w:rsid w:val="00C7143C"/>
    <w:rsid w:val="00C71521"/>
    <w:rsid w:val="00C71556"/>
    <w:rsid w:val="00C71659"/>
    <w:rsid w:val="00C716A0"/>
    <w:rsid w:val="00C716A1"/>
    <w:rsid w:val="00C716A9"/>
    <w:rsid w:val="00C7172F"/>
    <w:rsid w:val="00C71734"/>
    <w:rsid w:val="00C7178C"/>
    <w:rsid w:val="00C718E7"/>
    <w:rsid w:val="00C71974"/>
    <w:rsid w:val="00C71A16"/>
    <w:rsid w:val="00C71A26"/>
    <w:rsid w:val="00C71A3E"/>
    <w:rsid w:val="00C71A48"/>
    <w:rsid w:val="00C71A53"/>
    <w:rsid w:val="00C71B0A"/>
    <w:rsid w:val="00C71B97"/>
    <w:rsid w:val="00C71BBE"/>
    <w:rsid w:val="00C71CAE"/>
    <w:rsid w:val="00C71CD9"/>
    <w:rsid w:val="00C71D19"/>
    <w:rsid w:val="00C71D3C"/>
    <w:rsid w:val="00C71D3D"/>
    <w:rsid w:val="00C71E3A"/>
    <w:rsid w:val="00C71E41"/>
    <w:rsid w:val="00C71E4D"/>
    <w:rsid w:val="00C71E7E"/>
    <w:rsid w:val="00C71EF7"/>
    <w:rsid w:val="00C71F2C"/>
    <w:rsid w:val="00C72017"/>
    <w:rsid w:val="00C72177"/>
    <w:rsid w:val="00C721CB"/>
    <w:rsid w:val="00C72230"/>
    <w:rsid w:val="00C7224B"/>
    <w:rsid w:val="00C722B6"/>
    <w:rsid w:val="00C722D1"/>
    <w:rsid w:val="00C723E6"/>
    <w:rsid w:val="00C72424"/>
    <w:rsid w:val="00C72435"/>
    <w:rsid w:val="00C7245E"/>
    <w:rsid w:val="00C724B5"/>
    <w:rsid w:val="00C724D7"/>
    <w:rsid w:val="00C72566"/>
    <w:rsid w:val="00C72585"/>
    <w:rsid w:val="00C72602"/>
    <w:rsid w:val="00C72644"/>
    <w:rsid w:val="00C7264E"/>
    <w:rsid w:val="00C72662"/>
    <w:rsid w:val="00C7275C"/>
    <w:rsid w:val="00C728BF"/>
    <w:rsid w:val="00C72931"/>
    <w:rsid w:val="00C72A19"/>
    <w:rsid w:val="00C72A63"/>
    <w:rsid w:val="00C72A7C"/>
    <w:rsid w:val="00C72B26"/>
    <w:rsid w:val="00C72BC3"/>
    <w:rsid w:val="00C72C06"/>
    <w:rsid w:val="00C72C0B"/>
    <w:rsid w:val="00C72CFC"/>
    <w:rsid w:val="00C72D0E"/>
    <w:rsid w:val="00C72D10"/>
    <w:rsid w:val="00C72DA3"/>
    <w:rsid w:val="00C72FF5"/>
    <w:rsid w:val="00C73029"/>
    <w:rsid w:val="00C73090"/>
    <w:rsid w:val="00C731E8"/>
    <w:rsid w:val="00C732F4"/>
    <w:rsid w:val="00C73366"/>
    <w:rsid w:val="00C73382"/>
    <w:rsid w:val="00C7338B"/>
    <w:rsid w:val="00C733A3"/>
    <w:rsid w:val="00C7347E"/>
    <w:rsid w:val="00C73529"/>
    <w:rsid w:val="00C73591"/>
    <w:rsid w:val="00C735A7"/>
    <w:rsid w:val="00C737DD"/>
    <w:rsid w:val="00C73946"/>
    <w:rsid w:val="00C73A43"/>
    <w:rsid w:val="00C73A96"/>
    <w:rsid w:val="00C73AEF"/>
    <w:rsid w:val="00C73B0F"/>
    <w:rsid w:val="00C73B10"/>
    <w:rsid w:val="00C73B58"/>
    <w:rsid w:val="00C73B7E"/>
    <w:rsid w:val="00C73C83"/>
    <w:rsid w:val="00C73CFE"/>
    <w:rsid w:val="00C73EC9"/>
    <w:rsid w:val="00C73EFE"/>
    <w:rsid w:val="00C73F0B"/>
    <w:rsid w:val="00C73F6F"/>
    <w:rsid w:val="00C73F99"/>
    <w:rsid w:val="00C74062"/>
    <w:rsid w:val="00C740A3"/>
    <w:rsid w:val="00C740DD"/>
    <w:rsid w:val="00C7412D"/>
    <w:rsid w:val="00C74189"/>
    <w:rsid w:val="00C74294"/>
    <w:rsid w:val="00C742C4"/>
    <w:rsid w:val="00C74314"/>
    <w:rsid w:val="00C74349"/>
    <w:rsid w:val="00C74368"/>
    <w:rsid w:val="00C7436E"/>
    <w:rsid w:val="00C743F5"/>
    <w:rsid w:val="00C744A2"/>
    <w:rsid w:val="00C744B1"/>
    <w:rsid w:val="00C744B9"/>
    <w:rsid w:val="00C744E7"/>
    <w:rsid w:val="00C74568"/>
    <w:rsid w:val="00C745C9"/>
    <w:rsid w:val="00C746C5"/>
    <w:rsid w:val="00C746EE"/>
    <w:rsid w:val="00C74859"/>
    <w:rsid w:val="00C74888"/>
    <w:rsid w:val="00C7489D"/>
    <w:rsid w:val="00C748E2"/>
    <w:rsid w:val="00C7491A"/>
    <w:rsid w:val="00C7492D"/>
    <w:rsid w:val="00C7496F"/>
    <w:rsid w:val="00C74A02"/>
    <w:rsid w:val="00C74BCD"/>
    <w:rsid w:val="00C74BD4"/>
    <w:rsid w:val="00C74C1E"/>
    <w:rsid w:val="00C74C57"/>
    <w:rsid w:val="00C74C7E"/>
    <w:rsid w:val="00C74E86"/>
    <w:rsid w:val="00C74F6A"/>
    <w:rsid w:val="00C75003"/>
    <w:rsid w:val="00C7508B"/>
    <w:rsid w:val="00C750B7"/>
    <w:rsid w:val="00C7516B"/>
    <w:rsid w:val="00C75264"/>
    <w:rsid w:val="00C7526A"/>
    <w:rsid w:val="00C7534F"/>
    <w:rsid w:val="00C753CD"/>
    <w:rsid w:val="00C753D0"/>
    <w:rsid w:val="00C754A0"/>
    <w:rsid w:val="00C7550E"/>
    <w:rsid w:val="00C75591"/>
    <w:rsid w:val="00C756A1"/>
    <w:rsid w:val="00C7571F"/>
    <w:rsid w:val="00C7576B"/>
    <w:rsid w:val="00C757B0"/>
    <w:rsid w:val="00C75844"/>
    <w:rsid w:val="00C7590B"/>
    <w:rsid w:val="00C75910"/>
    <w:rsid w:val="00C75954"/>
    <w:rsid w:val="00C75A23"/>
    <w:rsid w:val="00C75ACF"/>
    <w:rsid w:val="00C75ADE"/>
    <w:rsid w:val="00C75B55"/>
    <w:rsid w:val="00C75B6C"/>
    <w:rsid w:val="00C75C67"/>
    <w:rsid w:val="00C75D3B"/>
    <w:rsid w:val="00C75D5E"/>
    <w:rsid w:val="00C75D68"/>
    <w:rsid w:val="00C75DCD"/>
    <w:rsid w:val="00C76007"/>
    <w:rsid w:val="00C76120"/>
    <w:rsid w:val="00C7614F"/>
    <w:rsid w:val="00C76229"/>
    <w:rsid w:val="00C7625D"/>
    <w:rsid w:val="00C762E0"/>
    <w:rsid w:val="00C763D1"/>
    <w:rsid w:val="00C76456"/>
    <w:rsid w:val="00C7657F"/>
    <w:rsid w:val="00C766D5"/>
    <w:rsid w:val="00C766D8"/>
    <w:rsid w:val="00C767E6"/>
    <w:rsid w:val="00C7682E"/>
    <w:rsid w:val="00C76983"/>
    <w:rsid w:val="00C769C1"/>
    <w:rsid w:val="00C76A35"/>
    <w:rsid w:val="00C76B91"/>
    <w:rsid w:val="00C76BFF"/>
    <w:rsid w:val="00C76C6D"/>
    <w:rsid w:val="00C76D9C"/>
    <w:rsid w:val="00C76E0A"/>
    <w:rsid w:val="00C76E6B"/>
    <w:rsid w:val="00C76E9D"/>
    <w:rsid w:val="00C76F01"/>
    <w:rsid w:val="00C76F67"/>
    <w:rsid w:val="00C76FA9"/>
    <w:rsid w:val="00C77009"/>
    <w:rsid w:val="00C77085"/>
    <w:rsid w:val="00C77125"/>
    <w:rsid w:val="00C7713B"/>
    <w:rsid w:val="00C7715A"/>
    <w:rsid w:val="00C77192"/>
    <w:rsid w:val="00C771BB"/>
    <w:rsid w:val="00C77344"/>
    <w:rsid w:val="00C77376"/>
    <w:rsid w:val="00C77441"/>
    <w:rsid w:val="00C775B3"/>
    <w:rsid w:val="00C775D6"/>
    <w:rsid w:val="00C77658"/>
    <w:rsid w:val="00C7765B"/>
    <w:rsid w:val="00C776A2"/>
    <w:rsid w:val="00C7774E"/>
    <w:rsid w:val="00C777E4"/>
    <w:rsid w:val="00C777EE"/>
    <w:rsid w:val="00C77828"/>
    <w:rsid w:val="00C77902"/>
    <w:rsid w:val="00C7793F"/>
    <w:rsid w:val="00C77A76"/>
    <w:rsid w:val="00C77B26"/>
    <w:rsid w:val="00C77B32"/>
    <w:rsid w:val="00C77B34"/>
    <w:rsid w:val="00C77B62"/>
    <w:rsid w:val="00C77B75"/>
    <w:rsid w:val="00C77B8F"/>
    <w:rsid w:val="00C77C6F"/>
    <w:rsid w:val="00C77CFD"/>
    <w:rsid w:val="00C77D42"/>
    <w:rsid w:val="00C77D5A"/>
    <w:rsid w:val="00C77DFC"/>
    <w:rsid w:val="00C77E2F"/>
    <w:rsid w:val="00C77E4E"/>
    <w:rsid w:val="00C77F9C"/>
    <w:rsid w:val="00C77FC6"/>
    <w:rsid w:val="00C77FED"/>
    <w:rsid w:val="00C8004C"/>
    <w:rsid w:val="00C80113"/>
    <w:rsid w:val="00C801D6"/>
    <w:rsid w:val="00C801EF"/>
    <w:rsid w:val="00C80247"/>
    <w:rsid w:val="00C80309"/>
    <w:rsid w:val="00C80330"/>
    <w:rsid w:val="00C8049E"/>
    <w:rsid w:val="00C804DA"/>
    <w:rsid w:val="00C8053A"/>
    <w:rsid w:val="00C8059E"/>
    <w:rsid w:val="00C8069A"/>
    <w:rsid w:val="00C80735"/>
    <w:rsid w:val="00C8083A"/>
    <w:rsid w:val="00C8084A"/>
    <w:rsid w:val="00C80892"/>
    <w:rsid w:val="00C808D3"/>
    <w:rsid w:val="00C80A33"/>
    <w:rsid w:val="00C80BB5"/>
    <w:rsid w:val="00C80C9A"/>
    <w:rsid w:val="00C80D06"/>
    <w:rsid w:val="00C80D64"/>
    <w:rsid w:val="00C80DB0"/>
    <w:rsid w:val="00C80EDA"/>
    <w:rsid w:val="00C80F75"/>
    <w:rsid w:val="00C810AF"/>
    <w:rsid w:val="00C811C8"/>
    <w:rsid w:val="00C81281"/>
    <w:rsid w:val="00C812B9"/>
    <w:rsid w:val="00C81471"/>
    <w:rsid w:val="00C81525"/>
    <w:rsid w:val="00C8156E"/>
    <w:rsid w:val="00C81576"/>
    <w:rsid w:val="00C815A7"/>
    <w:rsid w:val="00C8168D"/>
    <w:rsid w:val="00C8174B"/>
    <w:rsid w:val="00C81764"/>
    <w:rsid w:val="00C81769"/>
    <w:rsid w:val="00C8183B"/>
    <w:rsid w:val="00C81874"/>
    <w:rsid w:val="00C818A2"/>
    <w:rsid w:val="00C818B2"/>
    <w:rsid w:val="00C8193F"/>
    <w:rsid w:val="00C81966"/>
    <w:rsid w:val="00C81A73"/>
    <w:rsid w:val="00C81B5A"/>
    <w:rsid w:val="00C81B6C"/>
    <w:rsid w:val="00C81C93"/>
    <w:rsid w:val="00C81D24"/>
    <w:rsid w:val="00C81DE1"/>
    <w:rsid w:val="00C81DE8"/>
    <w:rsid w:val="00C81F49"/>
    <w:rsid w:val="00C81F8A"/>
    <w:rsid w:val="00C8207E"/>
    <w:rsid w:val="00C8212F"/>
    <w:rsid w:val="00C82181"/>
    <w:rsid w:val="00C8220F"/>
    <w:rsid w:val="00C822B4"/>
    <w:rsid w:val="00C82315"/>
    <w:rsid w:val="00C823E4"/>
    <w:rsid w:val="00C823F4"/>
    <w:rsid w:val="00C823F8"/>
    <w:rsid w:val="00C8241E"/>
    <w:rsid w:val="00C824FA"/>
    <w:rsid w:val="00C824FF"/>
    <w:rsid w:val="00C82607"/>
    <w:rsid w:val="00C82653"/>
    <w:rsid w:val="00C826BE"/>
    <w:rsid w:val="00C8270C"/>
    <w:rsid w:val="00C82795"/>
    <w:rsid w:val="00C827F0"/>
    <w:rsid w:val="00C8286C"/>
    <w:rsid w:val="00C828C5"/>
    <w:rsid w:val="00C82A29"/>
    <w:rsid w:val="00C82ABF"/>
    <w:rsid w:val="00C82C30"/>
    <w:rsid w:val="00C82C42"/>
    <w:rsid w:val="00C82CC5"/>
    <w:rsid w:val="00C82CEF"/>
    <w:rsid w:val="00C82DA9"/>
    <w:rsid w:val="00C82E82"/>
    <w:rsid w:val="00C82FA9"/>
    <w:rsid w:val="00C83047"/>
    <w:rsid w:val="00C8304A"/>
    <w:rsid w:val="00C8306D"/>
    <w:rsid w:val="00C831C8"/>
    <w:rsid w:val="00C83294"/>
    <w:rsid w:val="00C8334C"/>
    <w:rsid w:val="00C8341A"/>
    <w:rsid w:val="00C83508"/>
    <w:rsid w:val="00C83518"/>
    <w:rsid w:val="00C8353B"/>
    <w:rsid w:val="00C83592"/>
    <w:rsid w:val="00C835F7"/>
    <w:rsid w:val="00C836DC"/>
    <w:rsid w:val="00C836FD"/>
    <w:rsid w:val="00C837C0"/>
    <w:rsid w:val="00C8390B"/>
    <w:rsid w:val="00C83922"/>
    <w:rsid w:val="00C83A13"/>
    <w:rsid w:val="00C83A93"/>
    <w:rsid w:val="00C83BD4"/>
    <w:rsid w:val="00C83C97"/>
    <w:rsid w:val="00C83D9C"/>
    <w:rsid w:val="00C83DAB"/>
    <w:rsid w:val="00C83DB5"/>
    <w:rsid w:val="00C83DD0"/>
    <w:rsid w:val="00C83DFB"/>
    <w:rsid w:val="00C83E81"/>
    <w:rsid w:val="00C83F12"/>
    <w:rsid w:val="00C83F5B"/>
    <w:rsid w:val="00C83F5D"/>
    <w:rsid w:val="00C8401E"/>
    <w:rsid w:val="00C84024"/>
    <w:rsid w:val="00C84301"/>
    <w:rsid w:val="00C84352"/>
    <w:rsid w:val="00C8437E"/>
    <w:rsid w:val="00C844A4"/>
    <w:rsid w:val="00C8450A"/>
    <w:rsid w:val="00C84575"/>
    <w:rsid w:val="00C845FD"/>
    <w:rsid w:val="00C84729"/>
    <w:rsid w:val="00C847B3"/>
    <w:rsid w:val="00C8481C"/>
    <w:rsid w:val="00C84940"/>
    <w:rsid w:val="00C849A8"/>
    <w:rsid w:val="00C849F8"/>
    <w:rsid w:val="00C84B02"/>
    <w:rsid w:val="00C84B50"/>
    <w:rsid w:val="00C84BCE"/>
    <w:rsid w:val="00C84BDE"/>
    <w:rsid w:val="00C84C1C"/>
    <w:rsid w:val="00C84C76"/>
    <w:rsid w:val="00C84CD1"/>
    <w:rsid w:val="00C84D17"/>
    <w:rsid w:val="00C84DA0"/>
    <w:rsid w:val="00C84DAB"/>
    <w:rsid w:val="00C84DC8"/>
    <w:rsid w:val="00C84EAA"/>
    <w:rsid w:val="00C84EC7"/>
    <w:rsid w:val="00C84FD8"/>
    <w:rsid w:val="00C85106"/>
    <w:rsid w:val="00C852B6"/>
    <w:rsid w:val="00C85300"/>
    <w:rsid w:val="00C85334"/>
    <w:rsid w:val="00C85406"/>
    <w:rsid w:val="00C85440"/>
    <w:rsid w:val="00C8555A"/>
    <w:rsid w:val="00C85575"/>
    <w:rsid w:val="00C8558B"/>
    <w:rsid w:val="00C8563C"/>
    <w:rsid w:val="00C8564D"/>
    <w:rsid w:val="00C856AE"/>
    <w:rsid w:val="00C85751"/>
    <w:rsid w:val="00C857A7"/>
    <w:rsid w:val="00C857DA"/>
    <w:rsid w:val="00C85803"/>
    <w:rsid w:val="00C85812"/>
    <w:rsid w:val="00C858E0"/>
    <w:rsid w:val="00C85A0A"/>
    <w:rsid w:val="00C85B6D"/>
    <w:rsid w:val="00C85BD0"/>
    <w:rsid w:val="00C85C1D"/>
    <w:rsid w:val="00C85C2B"/>
    <w:rsid w:val="00C85DCC"/>
    <w:rsid w:val="00C85E15"/>
    <w:rsid w:val="00C85EC0"/>
    <w:rsid w:val="00C85EFA"/>
    <w:rsid w:val="00C85F02"/>
    <w:rsid w:val="00C8602E"/>
    <w:rsid w:val="00C86058"/>
    <w:rsid w:val="00C86091"/>
    <w:rsid w:val="00C860BD"/>
    <w:rsid w:val="00C86294"/>
    <w:rsid w:val="00C86306"/>
    <w:rsid w:val="00C863D5"/>
    <w:rsid w:val="00C8642C"/>
    <w:rsid w:val="00C8643F"/>
    <w:rsid w:val="00C8651E"/>
    <w:rsid w:val="00C86687"/>
    <w:rsid w:val="00C86689"/>
    <w:rsid w:val="00C8669B"/>
    <w:rsid w:val="00C8672A"/>
    <w:rsid w:val="00C86774"/>
    <w:rsid w:val="00C8678F"/>
    <w:rsid w:val="00C86792"/>
    <w:rsid w:val="00C8683B"/>
    <w:rsid w:val="00C869A1"/>
    <w:rsid w:val="00C869B1"/>
    <w:rsid w:val="00C86A28"/>
    <w:rsid w:val="00C86A8A"/>
    <w:rsid w:val="00C86BF2"/>
    <w:rsid w:val="00C86C05"/>
    <w:rsid w:val="00C86C29"/>
    <w:rsid w:val="00C86D45"/>
    <w:rsid w:val="00C86D8C"/>
    <w:rsid w:val="00C86DF0"/>
    <w:rsid w:val="00C86EB4"/>
    <w:rsid w:val="00C86EF8"/>
    <w:rsid w:val="00C86F17"/>
    <w:rsid w:val="00C87026"/>
    <w:rsid w:val="00C87098"/>
    <w:rsid w:val="00C87197"/>
    <w:rsid w:val="00C87199"/>
    <w:rsid w:val="00C87220"/>
    <w:rsid w:val="00C8722C"/>
    <w:rsid w:val="00C87338"/>
    <w:rsid w:val="00C87349"/>
    <w:rsid w:val="00C8734E"/>
    <w:rsid w:val="00C875A6"/>
    <w:rsid w:val="00C875B8"/>
    <w:rsid w:val="00C875C4"/>
    <w:rsid w:val="00C875F3"/>
    <w:rsid w:val="00C87650"/>
    <w:rsid w:val="00C87667"/>
    <w:rsid w:val="00C876BA"/>
    <w:rsid w:val="00C87822"/>
    <w:rsid w:val="00C878FD"/>
    <w:rsid w:val="00C879D1"/>
    <w:rsid w:val="00C87A40"/>
    <w:rsid w:val="00C87A49"/>
    <w:rsid w:val="00C87B3D"/>
    <w:rsid w:val="00C87BE1"/>
    <w:rsid w:val="00C87BF0"/>
    <w:rsid w:val="00C87C25"/>
    <w:rsid w:val="00C87C8A"/>
    <w:rsid w:val="00C87CB5"/>
    <w:rsid w:val="00C87DDA"/>
    <w:rsid w:val="00C87E13"/>
    <w:rsid w:val="00C87E3B"/>
    <w:rsid w:val="00C87F47"/>
    <w:rsid w:val="00C87F9E"/>
    <w:rsid w:val="00C87FCF"/>
    <w:rsid w:val="00C900A9"/>
    <w:rsid w:val="00C900ED"/>
    <w:rsid w:val="00C901A3"/>
    <w:rsid w:val="00C90281"/>
    <w:rsid w:val="00C90292"/>
    <w:rsid w:val="00C90305"/>
    <w:rsid w:val="00C903A5"/>
    <w:rsid w:val="00C903BE"/>
    <w:rsid w:val="00C90623"/>
    <w:rsid w:val="00C90641"/>
    <w:rsid w:val="00C90691"/>
    <w:rsid w:val="00C9069A"/>
    <w:rsid w:val="00C90708"/>
    <w:rsid w:val="00C90756"/>
    <w:rsid w:val="00C9075B"/>
    <w:rsid w:val="00C907FC"/>
    <w:rsid w:val="00C908B9"/>
    <w:rsid w:val="00C90968"/>
    <w:rsid w:val="00C909A3"/>
    <w:rsid w:val="00C90A42"/>
    <w:rsid w:val="00C90A6A"/>
    <w:rsid w:val="00C90A87"/>
    <w:rsid w:val="00C90B35"/>
    <w:rsid w:val="00C90D4E"/>
    <w:rsid w:val="00C90E21"/>
    <w:rsid w:val="00C90E56"/>
    <w:rsid w:val="00C90F4A"/>
    <w:rsid w:val="00C91010"/>
    <w:rsid w:val="00C91215"/>
    <w:rsid w:val="00C9121B"/>
    <w:rsid w:val="00C9122A"/>
    <w:rsid w:val="00C91299"/>
    <w:rsid w:val="00C912C8"/>
    <w:rsid w:val="00C912C9"/>
    <w:rsid w:val="00C912E9"/>
    <w:rsid w:val="00C91377"/>
    <w:rsid w:val="00C91438"/>
    <w:rsid w:val="00C9143B"/>
    <w:rsid w:val="00C9149B"/>
    <w:rsid w:val="00C914B6"/>
    <w:rsid w:val="00C914DA"/>
    <w:rsid w:val="00C915CE"/>
    <w:rsid w:val="00C91654"/>
    <w:rsid w:val="00C9168E"/>
    <w:rsid w:val="00C917BC"/>
    <w:rsid w:val="00C917C0"/>
    <w:rsid w:val="00C917FD"/>
    <w:rsid w:val="00C918E1"/>
    <w:rsid w:val="00C91924"/>
    <w:rsid w:val="00C91978"/>
    <w:rsid w:val="00C919BA"/>
    <w:rsid w:val="00C91A25"/>
    <w:rsid w:val="00C91A6B"/>
    <w:rsid w:val="00C91A72"/>
    <w:rsid w:val="00C91B50"/>
    <w:rsid w:val="00C91BB3"/>
    <w:rsid w:val="00C91C5B"/>
    <w:rsid w:val="00C91CDE"/>
    <w:rsid w:val="00C91D16"/>
    <w:rsid w:val="00C91D3A"/>
    <w:rsid w:val="00C91DFA"/>
    <w:rsid w:val="00C91F11"/>
    <w:rsid w:val="00C91F25"/>
    <w:rsid w:val="00C91F2D"/>
    <w:rsid w:val="00C91FBB"/>
    <w:rsid w:val="00C91FE2"/>
    <w:rsid w:val="00C920FF"/>
    <w:rsid w:val="00C92108"/>
    <w:rsid w:val="00C921DE"/>
    <w:rsid w:val="00C92211"/>
    <w:rsid w:val="00C92404"/>
    <w:rsid w:val="00C92433"/>
    <w:rsid w:val="00C924D2"/>
    <w:rsid w:val="00C92566"/>
    <w:rsid w:val="00C92698"/>
    <w:rsid w:val="00C92733"/>
    <w:rsid w:val="00C927CC"/>
    <w:rsid w:val="00C927E0"/>
    <w:rsid w:val="00C9287B"/>
    <w:rsid w:val="00C928E9"/>
    <w:rsid w:val="00C928F5"/>
    <w:rsid w:val="00C92932"/>
    <w:rsid w:val="00C929E0"/>
    <w:rsid w:val="00C92A33"/>
    <w:rsid w:val="00C92A46"/>
    <w:rsid w:val="00C92A69"/>
    <w:rsid w:val="00C92C2F"/>
    <w:rsid w:val="00C92CCB"/>
    <w:rsid w:val="00C92D17"/>
    <w:rsid w:val="00C92E31"/>
    <w:rsid w:val="00C92EAE"/>
    <w:rsid w:val="00C92ECA"/>
    <w:rsid w:val="00C92ED8"/>
    <w:rsid w:val="00C92FB2"/>
    <w:rsid w:val="00C92FCE"/>
    <w:rsid w:val="00C92FDC"/>
    <w:rsid w:val="00C930DA"/>
    <w:rsid w:val="00C93144"/>
    <w:rsid w:val="00C9315B"/>
    <w:rsid w:val="00C931E2"/>
    <w:rsid w:val="00C93285"/>
    <w:rsid w:val="00C93290"/>
    <w:rsid w:val="00C93312"/>
    <w:rsid w:val="00C933C1"/>
    <w:rsid w:val="00C933DE"/>
    <w:rsid w:val="00C93473"/>
    <w:rsid w:val="00C935F4"/>
    <w:rsid w:val="00C937B8"/>
    <w:rsid w:val="00C937DF"/>
    <w:rsid w:val="00C937E8"/>
    <w:rsid w:val="00C9384A"/>
    <w:rsid w:val="00C9389C"/>
    <w:rsid w:val="00C938CF"/>
    <w:rsid w:val="00C938F0"/>
    <w:rsid w:val="00C93A26"/>
    <w:rsid w:val="00C93A40"/>
    <w:rsid w:val="00C93AA1"/>
    <w:rsid w:val="00C93AF8"/>
    <w:rsid w:val="00C93BF6"/>
    <w:rsid w:val="00C93C37"/>
    <w:rsid w:val="00C93D18"/>
    <w:rsid w:val="00C93D73"/>
    <w:rsid w:val="00C93D9F"/>
    <w:rsid w:val="00C93DAF"/>
    <w:rsid w:val="00C93DC1"/>
    <w:rsid w:val="00C93EE3"/>
    <w:rsid w:val="00C93F50"/>
    <w:rsid w:val="00C94026"/>
    <w:rsid w:val="00C94029"/>
    <w:rsid w:val="00C940F6"/>
    <w:rsid w:val="00C941A6"/>
    <w:rsid w:val="00C94427"/>
    <w:rsid w:val="00C94447"/>
    <w:rsid w:val="00C94483"/>
    <w:rsid w:val="00C94541"/>
    <w:rsid w:val="00C945AC"/>
    <w:rsid w:val="00C94653"/>
    <w:rsid w:val="00C9466A"/>
    <w:rsid w:val="00C94675"/>
    <w:rsid w:val="00C94677"/>
    <w:rsid w:val="00C9469A"/>
    <w:rsid w:val="00C94704"/>
    <w:rsid w:val="00C9488C"/>
    <w:rsid w:val="00C94B12"/>
    <w:rsid w:val="00C94BAC"/>
    <w:rsid w:val="00C94D0E"/>
    <w:rsid w:val="00C94E80"/>
    <w:rsid w:val="00C94F1A"/>
    <w:rsid w:val="00C94F3F"/>
    <w:rsid w:val="00C94FB9"/>
    <w:rsid w:val="00C95029"/>
    <w:rsid w:val="00C950A0"/>
    <w:rsid w:val="00C9510D"/>
    <w:rsid w:val="00C95117"/>
    <w:rsid w:val="00C951A0"/>
    <w:rsid w:val="00C952F2"/>
    <w:rsid w:val="00C9533A"/>
    <w:rsid w:val="00C95360"/>
    <w:rsid w:val="00C9547F"/>
    <w:rsid w:val="00C9554A"/>
    <w:rsid w:val="00C9560E"/>
    <w:rsid w:val="00C956A4"/>
    <w:rsid w:val="00C956B8"/>
    <w:rsid w:val="00C956F1"/>
    <w:rsid w:val="00C956FA"/>
    <w:rsid w:val="00C9573B"/>
    <w:rsid w:val="00C95770"/>
    <w:rsid w:val="00C957B9"/>
    <w:rsid w:val="00C9586A"/>
    <w:rsid w:val="00C959D4"/>
    <w:rsid w:val="00C95AA2"/>
    <w:rsid w:val="00C95BEC"/>
    <w:rsid w:val="00C95C36"/>
    <w:rsid w:val="00C95C42"/>
    <w:rsid w:val="00C95C71"/>
    <w:rsid w:val="00C95C86"/>
    <w:rsid w:val="00C95CFF"/>
    <w:rsid w:val="00C95D3A"/>
    <w:rsid w:val="00C95E2D"/>
    <w:rsid w:val="00C95E53"/>
    <w:rsid w:val="00C95F8F"/>
    <w:rsid w:val="00C960BC"/>
    <w:rsid w:val="00C9614B"/>
    <w:rsid w:val="00C961A6"/>
    <w:rsid w:val="00C96256"/>
    <w:rsid w:val="00C96263"/>
    <w:rsid w:val="00C962AD"/>
    <w:rsid w:val="00C9648A"/>
    <w:rsid w:val="00C96544"/>
    <w:rsid w:val="00C966C9"/>
    <w:rsid w:val="00C9680E"/>
    <w:rsid w:val="00C9692C"/>
    <w:rsid w:val="00C96A04"/>
    <w:rsid w:val="00C96A1D"/>
    <w:rsid w:val="00C96A62"/>
    <w:rsid w:val="00C96ADA"/>
    <w:rsid w:val="00C96AFA"/>
    <w:rsid w:val="00C96B21"/>
    <w:rsid w:val="00C96B3E"/>
    <w:rsid w:val="00C96B50"/>
    <w:rsid w:val="00C96B8A"/>
    <w:rsid w:val="00C96C66"/>
    <w:rsid w:val="00C96C76"/>
    <w:rsid w:val="00C96ED5"/>
    <w:rsid w:val="00C971B0"/>
    <w:rsid w:val="00C97352"/>
    <w:rsid w:val="00C9737D"/>
    <w:rsid w:val="00C974B7"/>
    <w:rsid w:val="00C97566"/>
    <w:rsid w:val="00C9758E"/>
    <w:rsid w:val="00C976CB"/>
    <w:rsid w:val="00C977AE"/>
    <w:rsid w:val="00C977CB"/>
    <w:rsid w:val="00C97847"/>
    <w:rsid w:val="00C97857"/>
    <w:rsid w:val="00C9796C"/>
    <w:rsid w:val="00C97A51"/>
    <w:rsid w:val="00C97A71"/>
    <w:rsid w:val="00C97B25"/>
    <w:rsid w:val="00C97CC6"/>
    <w:rsid w:val="00C97DFC"/>
    <w:rsid w:val="00C97EDE"/>
    <w:rsid w:val="00C97F2D"/>
    <w:rsid w:val="00CA00DF"/>
    <w:rsid w:val="00CA00FD"/>
    <w:rsid w:val="00CA0106"/>
    <w:rsid w:val="00CA024B"/>
    <w:rsid w:val="00CA04CA"/>
    <w:rsid w:val="00CA0526"/>
    <w:rsid w:val="00CA052B"/>
    <w:rsid w:val="00CA052C"/>
    <w:rsid w:val="00CA056D"/>
    <w:rsid w:val="00CA059F"/>
    <w:rsid w:val="00CA05CC"/>
    <w:rsid w:val="00CA0699"/>
    <w:rsid w:val="00CA0728"/>
    <w:rsid w:val="00CA08C4"/>
    <w:rsid w:val="00CA0913"/>
    <w:rsid w:val="00CA093F"/>
    <w:rsid w:val="00CA0AA9"/>
    <w:rsid w:val="00CA0B2D"/>
    <w:rsid w:val="00CA0BEA"/>
    <w:rsid w:val="00CA0C24"/>
    <w:rsid w:val="00CA0E18"/>
    <w:rsid w:val="00CA0FAA"/>
    <w:rsid w:val="00CA1001"/>
    <w:rsid w:val="00CA1073"/>
    <w:rsid w:val="00CA1080"/>
    <w:rsid w:val="00CA10FE"/>
    <w:rsid w:val="00CA1186"/>
    <w:rsid w:val="00CA122C"/>
    <w:rsid w:val="00CA125B"/>
    <w:rsid w:val="00CA1290"/>
    <w:rsid w:val="00CA12A9"/>
    <w:rsid w:val="00CA12B7"/>
    <w:rsid w:val="00CA1342"/>
    <w:rsid w:val="00CA1387"/>
    <w:rsid w:val="00CA1589"/>
    <w:rsid w:val="00CA1600"/>
    <w:rsid w:val="00CA164C"/>
    <w:rsid w:val="00CA1656"/>
    <w:rsid w:val="00CA1689"/>
    <w:rsid w:val="00CA16F9"/>
    <w:rsid w:val="00CA1703"/>
    <w:rsid w:val="00CA17A1"/>
    <w:rsid w:val="00CA17BD"/>
    <w:rsid w:val="00CA17DF"/>
    <w:rsid w:val="00CA1884"/>
    <w:rsid w:val="00CA1919"/>
    <w:rsid w:val="00CA1975"/>
    <w:rsid w:val="00CA19F2"/>
    <w:rsid w:val="00CA1AB2"/>
    <w:rsid w:val="00CA1B7F"/>
    <w:rsid w:val="00CA1C55"/>
    <w:rsid w:val="00CA1CAE"/>
    <w:rsid w:val="00CA1CE6"/>
    <w:rsid w:val="00CA1D58"/>
    <w:rsid w:val="00CA1DD0"/>
    <w:rsid w:val="00CA1DF6"/>
    <w:rsid w:val="00CA1E83"/>
    <w:rsid w:val="00CA1E98"/>
    <w:rsid w:val="00CA1F11"/>
    <w:rsid w:val="00CA1F34"/>
    <w:rsid w:val="00CA2025"/>
    <w:rsid w:val="00CA20F9"/>
    <w:rsid w:val="00CA2171"/>
    <w:rsid w:val="00CA22F0"/>
    <w:rsid w:val="00CA233D"/>
    <w:rsid w:val="00CA23C0"/>
    <w:rsid w:val="00CA23D1"/>
    <w:rsid w:val="00CA23FA"/>
    <w:rsid w:val="00CA24B6"/>
    <w:rsid w:val="00CA2517"/>
    <w:rsid w:val="00CA264B"/>
    <w:rsid w:val="00CA2683"/>
    <w:rsid w:val="00CA275B"/>
    <w:rsid w:val="00CA2776"/>
    <w:rsid w:val="00CA279B"/>
    <w:rsid w:val="00CA281E"/>
    <w:rsid w:val="00CA2975"/>
    <w:rsid w:val="00CA2A5D"/>
    <w:rsid w:val="00CA2BC1"/>
    <w:rsid w:val="00CA2C07"/>
    <w:rsid w:val="00CA2C8E"/>
    <w:rsid w:val="00CA2CA5"/>
    <w:rsid w:val="00CA2CF2"/>
    <w:rsid w:val="00CA2DEB"/>
    <w:rsid w:val="00CA2E1A"/>
    <w:rsid w:val="00CA2F0F"/>
    <w:rsid w:val="00CA2F91"/>
    <w:rsid w:val="00CA2FB6"/>
    <w:rsid w:val="00CA2FB9"/>
    <w:rsid w:val="00CA2FED"/>
    <w:rsid w:val="00CA3072"/>
    <w:rsid w:val="00CA30AD"/>
    <w:rsid w:val="00CA329F"/>
    <w:rsid w:val="00CA3347"/>
    <w:rsid w:val="00CA33FA"/>
    <w:rsid w:val="00CA3584"/>
    <w:rsid w:val="00CA363B"/>
    <w:rsid w:val="00CA3641"/>
    <w:rsid w:val="00CA3659"/>
    <w:rsid w:val="00CA36BE"/>
    <w:rsid w:val="00CA36F8"/>
    <w:rsid w:val="00CA3814"/>
    <w:rsid w:val="00CA381A"/>
    <w:rsid w:val="00CA384F"/>
    <w:rsid w:val="00CA3894"/>
    <w:rsid w:val="00CA399F"/>
    <w:rsid w:val="00CA3B51"/>
    <w:rsid w:val="00CA3BDE"/>
    <w:rsid w:val="00CA3BFA"/>
    <w:rsid w:val="00CA3C2C"/>
    <w:rsid w:val="00CA3CC9"/>
    <w:rsid w:val="00CA3D22"/>
    <w:rsid w:val="00CA4017"/>
    <w:rsid w:val="00CA4042"/>
    <w:rsid w:val="00CA4172"/>
    <w:rsid w:val="00CA4191"/>
    <w:rsid w:val="00CA41A5"/>
    <w:rsid w:val="00CA4409"/>
    <w:rsid w:val="00CA440B"/>
    <w:rsid w:val="00CA442D"/>
    <w:rsid w:val="00CA443B"/>
    <w:rsid w:val="00CA44AF"/>
    <w:rsid w:val="00CA452C"/>
    <w:rsid w:val="00CA455E"/>
    <w:rsid w:val="00CA4561"/>
    <w:rsid w:val="00CA4564"/>
    <w:rsid w:val="00CA456F"/>
    <w:rsid w:val="00CA45CF"/>
    <w:rsid w:val="00CA464C"/>
    <w:rsid w:val="00CA46DC"/>
    <w:rsid w:val="00CA4786"/>
    <w:rsid w:val="00CA48D5"/>
    <w:rsid w:val="00CA48DA"/>
    <w:rsid w:val="00CA49B6"/>
    <w:rsid w:val="00CA49D3"/>
    <w:rsid w:val="00CA4A28"/>
    <w:rsid w:val="00CA4A51"/>
    <w:rsid w:val="00CA4A7D"/>
    <w:rsid w:val="00CA4A88"/>
    <w:rsid w:val="00CA4B28"/>
    <w:rsid w:val="00CA4B9F"/>
    <w:rsid w:val="00CA4BEF"/>
    <w:rsid w:val="00CA4DDD"/>
    <w:rsid w:val="00CA4E57"/>
    <w:rsid w:val="00CA4E8D"/>
    <w:rsid w:val="00CA4EDF"/>
    <w:rsid w:val="00CA4F2F"/>
    <w:rsid w:val="00CA50A4"/>
    <w:rsid w:val="00CA50DA"/>
    <w:rsid w:val="00CA5147"/>
    <w:rsid w:val="00CA5167"/>
    <w:rsid w:val="00CA53DF"/>
    <w:rsid w:val="00CA5525"/>
    <w:rsid w:val="00CA5550"/>
    <w:rsid w:val="00CA5578"/>
    <w:rsid w:val="00CA55D5"/>
    <w:rsid w:val="00CA5637"/>
    <w:rsid w:val="00CA5710"/>
    <w:rsid w:val="00CA5868"/>
    <w:rsid w:val="00CA5939"/>
    <w:rsid w:val="00CA594C"/>
    <w:rsid w:val="00CA5967"/>
    <w:rsid w:val="00CA597A"/>
    <w:rsid w:val="00CA59D8"/>
    <w:rsid w:val="00CA5A0E"/>
    <w:rsid w:val="00CA5B5E"/>
    <w:rsid w:val="00CA5BA2"/>
    <w:rsid w:val="00CA5C26"/>
    <w:rsid w:val="00CA5D0B"/>
    <w:rsid w:val="00CA5E2B"/>
    <w:rsid w:val="00CA5E86"/>
    <w:rsid w:val="00CA5ECB"/>
    <w:rsid w:val="00CA5F4B"/>
    <w:rsid w:val="00CA5F7E"/>
    <w:rsid w:val="00CA6027"/>
    <w:rsid w:val="00CA62CB"/>
    <w:rsid w:val="00CA62D3"/>
    <w:rsid w:val="00CA64E7"/>
    <w:rsid w:val="00CA655A"/>
    <w:rsid w:val="00CA65CF"/>
    <w:rsid w:val="00CA661A"/>
    <w:rsid w:val="00CA661C"/>
    <w:rsid w:val="00CA66EF"/>
    <w:rsid w:val="00CA670A"/>
    <w:rsid w:val="00CA676E"/>
    <w:rsid w:val="00CA6792"/>
    <w:rsid w:val="00CA6877"/>
    <w:rsid w:val="00CA6925"/>
    <w:rsid w:val="00CA699E"/>
    <w:rsid w:val="00CA69D9"/>
    <w:rsid w:val="00CA6B6B"/>
    <w:rsid w:val="00CA6C12"/>
    <w:rsid w:val="00CA6C8A"/>
    <w:rsid w:val="00CA6D5C"/>
    <w:rsid w:val="00CA6D87"/>
    <w:rsid w:val="00CA6D98"/>
    <w:rsid w:val="00CA6DD1"/>
    <w:rsid w:val="00CA6F2F"/>
    <w:rsid w:val="00CA6F5C"/>
    <w:rsid w:val="00CA6F97"/>
    <w:rsid w:val="00CA6F9C"/>
    <w:rsid w:val="00CA6FED"/>
    <w:rsid w:val="00CA71A7"/>
    <w:rsid w:val="00CA722C"/>
    <w:rsid w:val="00CA723E"/>
    <w:rsid w:val="00CA72FF"/>
    <w:rsid w:val="00CA7360"/>
    <w:rsid w:val="00CA752F"/>
    <w:rsid w:val="00CA7559"/>
    <w:rsid w:val="00CA75D6"/>
    <w:rsid w:val="00CA7638"/>
    <w:rsid w:val="00CA766B"/>
    <w:rsid w:val="00CA76C1"/>
    <w:rsid w:val="00CA7754"/>
    <w:rsid w:val="00CA7799"/>
    <w:rsid w:val="00CA781A"/>
    <w:rsid w:val="00CA7965"/>
    <w:rsid w:val="00CA7AA6"/>
    <w:rsid w:val="00CA7B89"/>
    <w:rsid w:val="00CA7C8F"/>
    <w:rsid w:val="00CA7D56"/>
    <w:rsid w:val="00CA7D96"/>
    <w:rsid w:val="00CA7E0F"/>
    <w:rsid w:val="00CA7F2F"/>
    <w:rsid w:val="00CB014A"/>
    <w:rsid w:val="00CB026D"/>
    <w:rsid w:val="00CB029A"/>
    <w:rsid w:val="00CB02E8"/>
    <w:rsid w:val="00CB030A"/>
    <w:rsid w:val="00CB0344"/>
    <w:rsid w:val="00CB03A6"/>
    <w:rsid w:val="00CB03AB"/>
    <w:rsid w:val="00CB053A"/>
    <w:rsid w:val="00CB055E"/>
    <w:rsid w:val="00CB0711"/>
    <w:rsid w:val="00CB0779"/>
    <w:rsid w:val="00CB08B5"/>
    <w:rsid w:val="00CB08E6"/>
    <w:rsid w:val="00CB0979"/>
    <w:rsid w:val="00CB09F6"/>
    <w:rsid w:val="00CB09FE"/>
    <w:rsid w:val="00CB0AE2"/>
    <w:rsid w:val="00CB0B17"/>
    <w:rsid w:val="00CB0D43"/>
    <w:rsid w:val="00CB0D85"/>
    <w:rsid w:val="00CB0F71"/>
    <w:rsid w:val="00CB1067"/>
    <w:rsid w:val="00CB11FD"/>
    <w:rsid w:val="00CB137A"/>
    <w:rsid w:val="00CB137D"/>
    <w:rsid w:val="00CB13DA"/>
    <w:rsid w:val="00CB142D"/>
    <w:rsid w:val="00CB1577"/>
    <w:rsid w:val="00CB15D4"/>
    <w:rsid w:val="00CB15D8"/>
    <w:rsid w:val="00CB16CC"/>
    <w:rsid w:val="00CB1870"/>
    <w:rsid w:val="00CB1A21"/>
    <w:rsid w:val="00CB1AB5"/>
    <w:rsid w:val="00CB1ADD"/>
    <w:rsid w:val="00CB1AF3"/>
    <w:rsid w:val="00CB1D01"/>
    <w:rsid w:val="00CB1E71"/>
    <w:rsid w:val="00CB1E8F"/>
    <w:rsid w:val="00CB1ED9"/>
    <w:rsid w:val="00CB1F68"/>
    <w:rsid w:val="00CB202E"/>
    <w:rsid w:val="00CB213B"/>
    <w:rsid w:val="00CB214E"/>
    <w:rsid w:val="00CB2151"/>
    <w:rsid w:val="00CB226B"/>
    <w:rsid w:val="00CB2297"/>
    <w:rsid w:val="00CB22FE"/>
    <w:rsid w:val="00CB2404"/>
    <w:rsid w:val="00CB2487"/>
    <w:rsid w:val="00CB26A0"/>
    <w:rsid w:val="00CB26D5"/>
    <w:rsid w:val="00CB2751"/>
    <w:rsid w:val="00CB27B1"/>
    <w:rsid w:val="00CB2834"/>
    <w:rsid w:val="00CB2932"/>
    <w:rsid w:val="00CB2937"/>
    <w:rsid w:val="00CB29C4"/>
    <w:rsid w:val="00CB2B4F"/>
    <w:rsid w:val="00CB2BB1"/>
    <w:rsid w:val="00CB2C20"/>
    <w:rsid w:val="00CB2C35"/>
    <w:rsid w:val="00CB2EA9"/>
    <w:rsid w:val="00CB2FBF"/>
    <w:rsid w:val="00CB3010"/>
    <w:rsid w:val="00CB305E"/>
    <w:rsid w:val="00CB31C7"/>
    <w:rsid w:val="00CB31D6"/>
    <w:rsid w:val="00CB3311"/>
    <w:rsid w:val="00CB3347"/>
    <w:rsid w:val="00CB3367"/>
    <w:rsid w:val="00CB3440"/>
    <w:rsid w:val="00CB349E"/>
    <w:rsid w:val="00CB34EA"/>
    <w:rsid w:val="00CB355D"/>
    <w:rsid w:val="00CB3576"/>
    <w:rsid w:val="00CB3592"/>
    <w:rsid w:val="00CB35F2"/>
    <w:rsid w:val="00CB36B3"/>
    <w:rsid w:val="00CB3748"/>
    <w:rsid w:val="00CB3765"/>
    <w:rsid w:val="00CB37A4"/>
    <w:rsid w:val="00CB37D9"/>
    <w:rsid w:val="00CB3845"/>
    <w:rsid w:val="00CB388D"/>
    <w:rsid w:val="00CB3900"/>
    <w:rsid w:val="00CB3948"/>
    <w:rsid w:val="00CB3A79"/>
    <w:rsid w:val="00CB3AFF"/>
    <w:rsid w:val="00CB3BB1"/>
    <w:rsid w:val="00CB3CAB"/>
    <w:rsid w:val="00CB3D04"/>
    <w:rsid w:val="00CB3EBC"/>
    <w:rsid w:val="00CB40F4"/>
    <w:rsid w:val="00CB40F6"/>
    <w:rsid w:val="00CB4145"/>
    <w:rsid w:val="00CB41DF"/>
    <w:rsid w:val="00CB43EB"/>
    <w:rsid w:val="00CB44B9"/>
    <w:rsid w:val="00CB44EA"/>
    <w:rsid w:val="00CB4538"/>
    <w:rsid w:val="00CB47E3"/>
    <w:rsid w:val="00CB4805"/>
    <w:rsid w:val="00CB4846"/>
    <w:rsid w:val="00CB491F"/>
    <w:rsid w:val="00CB4925"/>
    <w:rsid w:val="00CB49C5"/>
    <w:rsid w:val="00CB4BCC"/>
    <w:rsid w:val="00CB4BD5"/>
    <w:rsid w:val="00CB4CA8"/>
    <w:rsid w:val="00CB4D12"/>
    <w:rsid w:val="00CB4D43"/>
    <w:rsid w:val="00CB4D52"/>
    <w:rsid w:val="00CB4F0B"/>
    <w:rsid w:val="00CB4F0E"/>
    <w:rsid w:val="00CB4FDB"/>
    <w:rsid w:val="00CB502A"/>
    <w:rsid w:val="00CB5042"/>
    <w:rsid w:val="00CB5151"/>
    <w:rsid w:val="00CB516A"/>
    <w:rsid w:val="00CB5183"/>
    <w:rsid w:val="00CB5199"/>
    <w:rsid w:val="00CB522A"/>
    <w:rsid w:val="00CB5271"/>
    <w:rsid w:val="00CB528D"/>
    <w:rsid w:val="00CB5321"/>
    <w:rsid w:val="00CB533F"/>
    <w:rsid w:val="00CB53F3"/>
    <w:rsid w:val="00CB554D"/>
    <w:rsid w:val="00CB559F"/>
    <w:rsid w:val="00CB5695"/>
    <w:rsid w:val="00CB571B"/>
    <w:rsid w:val="00CB585E"/>
    <w:rsid w:val="00CB58D4"/>
    <w:rsid w:val="00CB59BE"/>
    <w:rsid w:val="00CB59DF"/>
    <w:rsid w:val="00CB5AFA"/>
    <w:rsid w:val="00CB5B0E"/>
    <w:rsid w:val="00CB5B34"/>
    <w:rsid w:val="00CB5B3F"/>
    <w:rsid w:val="00CB5B65"/>
    <w:rsid w:val="00CB5B93"/>
    <w:rsid w:val="00CB5C72"/>
    <w:rsid w:val="00CB5CE5"/>
    <w:rsid w:val="00CB5D6E"/>
    <w:rsid w:val="00CB5FA1"/>
    <w:rsid w:val="00CB5FD7"/>
    <w:rsid w:val="00CB5FEF"/>
    <w:rsid w:val="00CB609B"/>
    <w:rsid w:val="00CB611B"/>
    <w:rsid w:val="00CB614B"/>
    <w:rsid w:val="00CB62FA"/>
    <w:rsid w:val="00CB63A3"/>
    <w:rsid w:val="00CB63BC"/>
    <w:rsid w:val="00CB63D6"/>
    <w:rsid w:val="00CB64E6"/>
    <w:rsid w:val="00CB6519"/>
    <w:rsid w:val="00CB6547"/>
    <w:rsid w:val="00CB6629"/>
    <w:rsid w:val="00CB664C"/>
    <w:rsid w:val="00CB667C"/>
    <w:rsid w:val="00CB66BD"/>
    <w:rsid w:val="00CB6831"/>
    <w:rsid w:val="00CB68BC"/>
    <w:rsid w:val="00CB69C7"/>
    <w:rsid w:val="00CB69D4"/>
    <w:rsid w:val="00CB6AF8"/>
    <w:rsid w:val="00CB6B50"/>
    <w:rsid w:val="00CB6B67"/>
    <w:rsid w:val="00CB6BDB"/>
    <w:rsid w:val="00CB6C2C"/>
    <w:rsid w:val="00CB6C33"/>
    <w:rsid w:val="00CB6C36"/>
    <w:rsid w:val="00CB6E46"/>
    <w:rsid w:val="00CB6F1A"/>
    <w:rsid w:val="00CB6F6F"/>
    <w:rsid w:val="00CB6FA7"/>
    <w:rsid w:val="00CB7053"/>
    <w:rsid w:val="00CB713A"/>
    <w:rsid w:val="00CB7190"/>
    <w:rsid w:val="00CB71DF"/>
    <w:rsid w:val="00CB71F7"/>
    <w:rsid w:val="00CB7220"/>
    <w:rsid w:val="00CB7441"/>
    <w:rsid w:val="00CB7526"/>
    <w:rsid w:val="00CB7585"/>
    <w:rsid w:val="00CB75B0"/>
    <w:rsid w:val="00CB7608"/>
    <w:rsid w:val="00CB7691"/>
    <w:rsid w:val="00CB76BE"/>
    <w:rsid w:val="00CB76F3"/>
    <w:rsid w:val="00CB7790"/>
    <w:rsid w:val="00CB77C1"/>
    <w:rsid w:val="00CB784B"/>
    <w:rsid w:val="00CB7901"/>
    <w:rsid w:val="00CB7913"/>
    <w:rsid w:val="00CB7943"/>
    <w:rsid w:val="00CB79BA"/>
    <w:rsid w:val="00CB7A25"/>
    <w:rsid w:val="00CB7A27"/>
    <w:rsid w:val="00CB7A54"/>
    <w:rsid w:val="00CB7A8F"/>
    <w:rsid w:val="00CB7A9A"/>
    <w:rsid w:val="00CB7ADA"/>
    <w:rsid w:val="00CB7AE4"/>
    <w:rsid w:val="00CB7B76"/>
    <w:rsid w:val="00CB7C32"/>
    <w:rsid w:val="00CB7CA0"/>
    <w:rsid w:val="00CB7D2A"/>
    <w:rsid w:val="00CB7E43"/>
    <w:rsid w:val="00CB7EBD"/>
    <w:rsid w:val="00CB7F46"/>
    <w:rsid w:val="00CB7F82"/>
    <w:rsid w:val="00CB7FB2"/>
    <w:rsid w:val="00CB7FC8"/>
    <w:rsid w:val="00CC002A"/>
    <w:rsid w:val="00CC0112"/>
    <w:rsid w:val="00CC018D"/>
    <w:rsid w:val="00CC018F"/>
    <w:rsid w:val="00CC0196"/>
    <w:rsid w:val="00CC019F"/>
    <w:rsid w:val="00CC02D9"/>
    <w:rsid w:val="00CC0321"/>
    <w:rsid w:val="00CC0393"/>
    <w:rsid w:val="00CC0412"/>
    <w:rsid w:val="00CC0420"/>
    <w:rsid w:val="00CC044F"/>
    <w:rsid w:val="00CC04D0"/>
    <w:rsid w:val="00CC04E3"/>
    <w:rsid w:val="00CC0585"/>
    <w:rsid w:val="00CC05B8"/>
    <w:rsid w:val="00CC06AC"/>
    <w:rsid w:val="00CC06C5"/>
    <w:rsid w:val="00CC0720"/>
    <w:rsid w:val="00CC0723"/>
    <w:rsid w:val="00CC0756"/>
    <w:rsid w:val="00CC0770"/>
    <w:rsid w:val="00CC0803"/>
    <w:rsid w:val="00CC0835"/>
    <w:rsid w:val="00CC0837"/>
    <w:rsid w:val="00CC0872"/>
    <w:rsid w:val="00CC0934"/>
    <w:rsid w:val="00CC0943"/>
    <w:rsid w:val="00CC0A41"/>
    <w:rsid w:val="00CC0C9C"/>
    <w:rsid w:val="00CC0D16"/>
    <w:rsid w:val="00CC0E59"/>
    <w:rsid w:val="00CC0E70"/>
    <w:rsid w:val="00CC0E7F"/>
    <w:rsid w:val="00CC0EEB"/>
    <w:rsid w:val="00CC0EEE"/>
    <w:rsid w:val="00CC0F2B"/>
    <w:rsid w:val="00CC1052"/>
    <w:rsid w:val="00CC10AF"/>
    <w:rsid w:val="00CC1128"/>
    <w:rsid w:val="00CC119A"/>
    <w:rsid w:val="00CC11D0"/>
    <w:rsid w:val="00CC11D5"/>
    <w:rsid w:val="00CC11D7"/>
    <w:rsid w:val="00CC1379"/>
    <w:rsid w:val="00CC148F"/>
    <w:rsid w:val="00CC14C0"/>
    <w:rsid w:val="00CC1562"/>
    <w:rsid w:val="00CC170F"/>
    <w:rsid w:val="00CC1793"/>
    <w:rsid w:val="00CC1799"/>
    <w:rsid w:val="00CC180C"/>
    <w:rsid w:val="00CC18F6"/>
    <w:rsid w:val="00CC19FF"/>
    <w:rsid w:val="00CC1A52"/>
    <w:rsid w:val="00CC1B53"/>
    <w:rsid w:val="00CC1B6F"/>
    <w:rsid w:val="00CC1C4D"/>
    <w:rsid w:val="00CC1C6C"/>
    <w:rsid w:val="00CC1C7C"/>
    <w:rsid w:val="00CC1EFC"/>
    <w:rsid w:val="00CC1F6F"/>
    <w:rsid w:val="00CC1FED"/>
    <w:rsid w:val="00CC208E"/>
    <w:rsid w:val="00CC2230"/>
    <w:rsid w:val="00CC224D"/>
    <w:rsid w:val="00CC2277"/>
    <w:rsid w:val="00CC2290"/>
    <w:rsid w:val="00CC231D"/>
    <w:rsid w:val="00CC23AC"/>
    <w:rsid w:val="00CC2541"/>
    <w:rsid w:val="00CC2576"/>
    <w:rsid w:val="00CC25E6"/>
    <w:rsid w:val="00CC273E"/>
    <w:rsid w:val="00CC273F"/>
    <w:rsid w:val="00CC28A5"/>
    <w:rsid w:val="00CC28D2"/>
    <w:rsid w:val="00CC2902"/>
    <w:rsid w:val="00CC2964"/>
    <w:rsid w:val="00CC29B0"/>
    <w:rsid w:val="00CC2A9A"/>
    <w:rsid w:val="00CC2ABB"/>
    <w:rsid w:val="00CC2AC8"/>
    <w:rsid w:val="00CC2B11"/>
    <w:rsid w:val="00CC2B2C"/>
    <w:rsid w:val="00CC2C2E"/>
    <w:rsid w:val="00CC2D08"/>
    <w:rsid w:val="00CC2D48"/>
    <w:rsid w:val="00CC2D49"/>
    <w:rsid w:val="00CC2E35"/>
    <w:rsid w:val="00CC2EEB"/>
    <w:rsid w:val="00CC2F9E"/>
    <w:rsid w:val="00CC30D7"/>
    <w:rsid w:val="00CC31AD"/>
    <w:rsid w:val="00CC32D7"/>
    <w:rsid w:val="00CC334F"/>
    <w:rsid w:val="00CC337C"/>
    <w:rsid w:val="00CC3444"/>
    <w:rsid w:val="00CC34A1"/>
    <w:rsid w:val="00CC35F1"/>
    <w:rsid w:val="00CC364A"/>
    <w:rsid w:val="00CC369F"/>
    <w:rsid w:val="00CC3738"/>
    <w:rsid w:val="00CC389A"/>
    <w:rsid w:val="00CC3900"/>
    <w:rsid w:val="00CC3A7A"/>
    <w:rsid w:val="00CC3B0B"/>
    <w:rsid w:val="00CC3BB8"/>
    <w:rsid w:val="00CC3BF1"/>
    <w:rsid w:val="00CC3C9E"/>
    <w:rsid w:val="00CC3D09"/>
    <w:rsid w:val="00CC3E68"/>
    <w:rsid w:val="00CC3E76"/>
    <w:rsid w:val="00CC3EC0"/>
    <w:rsid w:val="00CC3EEA"/>
    <w:rsid w:val="00CC3F2D"/>
    <w:rsid w:val="00CC4020"/>
    <w:rsid w:val="00CC4047"/>
    <w:rsid w:val="00CC415F"/>
    <w:rsid w:val="00CC4301"/>
    <w:rsid w:val="00CC430F"/>
    <w:rsid w:val="00CC4470"/>
    <w:rsid w:val="00CC4599"/>
    <w:rsid w:val="00CC45F4"/>
    <w:rsid w:val="00CC4695"/>
    <w:rsid w:val="00CC46D8"/>
    <w:rsid w:val="00CC472A"/>
    <w:rsid w:val="00CC4778"/>
    <w:rsid w:val="00CC47EE"/>
    <w:rsid w:val="00CC4830"/>
    <w:rsid w:val="00CC484D"/>
    <w:rsid w:val="00CC48AC"/>
    <w:rsid w:val="00CC4A1D"/>
    <w:rsid w:val="00CC4A66"/>
    <w:rsid w:val="00CC4AB8"/>
    <w:rsid w:val="00CC4B1B"/>
    <w:rsid w:val="00CC4B75"/>
    <w:rsid w:val="00CC4C35"/>
    <w:rsid w:val="00CC4C56"/>
    <w:rsid w:val="00CC4CB0"/>
    <w:rsid w:val="00CC4D35"/>
    <w:rsid w:val="00CC4D7B"/>
    <w:rsid w:val="00CC4DB0"/>
    <w:rsid w:val="00CC4E74"/>
    <w:rsid w:val="00CC4F54"/>
    <w:rsid w:val="00CC4F89"/>
    <w:rsid w:val="00CC501C"/>
    <w:rsid w:val="00CC5082"/>
    <w:rsid w:val="00CC508E"/>
    <w:rsid w:val="00CC50A3"/>
    <w:rsid w:val="00CC5141"/>
    <w:rsid w:val="00CC5177"/>
    <w:rsid w:val="00CC519E"/>
    <w:rsid w:val="00CC523E"/>
    <w:rsid w:val="00CC525B"/>
    <w:rsid w:val="00CC5336"/>
    <w:rsid w:val="00CC5359"/>
    <w:rsid w:val="00CC54D3"/>
    <w:rsid w:val="00CC5567"/>
    <w:rsid w:val="00CC5584"/>
    <w:rsid w:val="00CC5599"/>
    <w:rsid w:val="00CC5797"/>
    <w:rsid w:val="00CC5802"/>
    <w:rsid w:val="00CC5881"/>
    <w:rsid w:val="00CC588A"/>
    <w:rsid w:val="00CC58DB"/>
    <w:rsid w:val="00CC5A68"/>
    <w:rsid w:val="00CC5A86"/>
    <w:rsid w:val="00CC5B24"/>
    <w:rsid w:val="00CC5C66"/>
    <w:rsid w:val="00CC5C90"/>
    <w:rsid w:val="00CC5EE0"/>
    <w:rsid w:val="00CC5F2B"/>
    <w:rsid w:val="00CC5F8A"/>
    <w:rsid w:val="00CC5FB3"/>
    <w:rsid w:val="00CC5FF1"/>
    <w:rsid w:val="00CC61DE"/>
    <w:rsid w:val="00CC623A"/>
    <w:rsid w:val="00CC6245"/>
    <w:rsid w:val="00CC628E"/>
    <w:rsid w:val="00CC62C9"/>
    <w:rsid w:val="00CC6382"/>
    <w:rsid w:val="00CC64C4"/>
    <w:rsid w:val="00CC6564"/>
    <w:rsid w:val="00CC667A"/>
    <w:rsid w:val="00CC6700"/>
    <w:rsid w:val="00CC67BC"/>
    <w:rsid w:val="00CC693A"/>
    <w:rsid w:val="00CC6985"/>
    <w:rsid w:val="00CC69A0"/>
    <w:rsid w:val="00CC69CA"/>
    <w:rsid w:val="00CC6AB3"/>
    <w:rsid w:val="00CC6AD1"/>
    <w:rsid w:val="00CC6AD7"/>
    <w:rsid w:val="00CC6AF7"/>
    <w:rsid w:val="00CC6B7A"/>
    <w:rsid w:val="00CC6C4B"/>
    <w:rsid w:val="00CC6CBE"/>
    <w:rsid w:val="00CC6CCD"/>
    <w:rsid w:val="00CC6CCE"/>
    <w:rsid w:val="00CC6E5B"/>
    <w:rsid w:val="00CC6E90"/>
    <w:rsid w:val="00CC6F5A"/>
    <w:rsid w:val="00CC6F92"/>
    <w:rsid w:val="00CC6FF8"/>
    <w:rsid w:val="00CC7141"/>
    <w:rsid w:val="00CC7183"/>
    <w:rsid w:val="00CC71E6"/>
    <w:rsid w:val="00CC7224"/>
    <w:rsid w:val="00CC7358"/>
    <w:rsid w:val="00CC7532"/>
    <w:rsid w:val="00CC75E0"/>
    <w:rsid w:val="00CC75E8"/>
    <w:rsid w:val="00CC76A2"/>
    <w:rsid w:val="00CC76F8"/>
    <w:rsid w:val="00CC7723"/>
    <w:rsid w:val="00CC779B"/>
    <w:rsid w:val="00CC780C"/>
    <w:rsid w:val="00CC7824"/>
    <w:rsid w:val="00CC78B2"/>
    <w:rsid w:val="00CC7960"/>
    <w:rsid w:val="00CC79AA"/>
    <w:rsid w:val="00CC7A28"/>
    <w:rsid w:val="00CC7AA6"/>
    <w:rsid w:val="00CC7AF3"/>
    <w:rsid w:val="00CC7BF4"/>
    <w:rsid w:val="00CC7CAE"/>
    <w:rsid w:val="00CC7CD3"/>
    <w:rsid w:val="00CC7CDF"/>
    <w:rsid w:val="00CC7DD5"/>
    <w:rsid w:val="00CC7E0B"/>
    <w:rsid w:val="00CC7E25"/>
    <w:rsid w:val="00CC7E37"/>
    <w:rsid w:val="00CC7F42"/>
    <w:rsid w:val="00CC7F66"/>
    <w:rsid w:val="00CC7F7D"/>
    <w:rsid w:val="00CC7F9B"/>
    <w:rsid w:val="00CD012B"/>
    <w:rsid w:val="00CD0154"/>
    <w:rsid w:val="00CD0272"/>
    <w:rsid w:val="00CD02BE"/>
    <w:rsid w:val="00CD033C"/>
    <w:rsid w:val="00CD0341"/>
    <w:rsid w:val="00CD0391"/>
    <w:rsid w:val="00CD0443"/>
    <w:rsid w:val="00CD044A"/>
    <w:rsid w:val="00CD060F"/>
    <w:rsid w:val="00CD0660"/>
    <w:rsid w:val="00CD066D"/>
    <w:rsid w:val="00CD0679"/>
    <w:rsid w:val="00CD06C0"/>
    <w:rsid w:val="00CD084B"/>
    <w:rsid w:val="00CD0890"/>
    <w:rsid w:val="00CD09E1"/>
    <w:rsid w:val="00CD0A21"/>
    <w:rsid w:val="00CD0A6C"/>
    <w:rsid w:val="00CD0C32"/>
    <w:rsid w:val="00CD0D5F"/>
    <w:rsid w:val="00CD0F22"/>
    <w:rsid w:val="00CD0FAB"/>
    <w:rsid w:val="00CD0FAF"/>
    <w:rsid w:val="00CD0FE9"/>
    <w:rsid w:val="00CD1056"/>
    <w:rsid w:val="00CD1090"/>
    <w:rsid w:val="00CD10C5"/>
    <w:rsid w:val="00CD10EB"/>
    <w:rsid w:val="00CD115B"/>
    <w:rsid w:val="00CD11E4"/>
    <w:rsid w:val="00CD1272"/>
    <w:rsid w:val="00CD143B"/>
    <w:rsid w:val="00CD1555"/>
    <w:rsid w:val="00CD157E"/>
    <w:rsid w:val="00CD15AA"/>
    <w:rsid w:val="00CD1642"/>
    <w:rsid w:val="00CD1705"/>
    <w:rsid w:val="00CD1748"/>
    <w:rsid w:val="00CD177E"/>
    <w:rsid w:val="00CD17B6"/>
    <w:rsid w:val="00CD17EC"/>
    <w:rsid w:val="00CD1907"/>
    <w:rsid w:val="00CD1935"/>
    <w:rsid w:val="00CD1971"/>
    <w:rsid w:val="00CD19FB"/>
    <w:rsid w:val="00CD1A47"/>
    <w:rsid w:val="00CD1A53"/>
    <w:rsid w:val="00CD1AFC"/>
    <w:rsid w:val="00CD1B2D"/>
    <w:rsid w:val="00CD1B6B"/>
    <w:rsid w:val="00CD1EBD"/>
    <w:rsid w:val="00CD1EF2"/>
    <w:rsid w:val="00CD1F04"/>
    <w:rsid w:val="00CD1FDE"/>
    <w:rsid w:val="00CD203D"/>
    <w:rsid w:val="00CD2048"/>
    <w:rsid w:val="00CD2108"/>
    <w:rsid w:val="00CD213F"/>
    <w:rsid w:val="00CD2172"/>
    <w:rsid w:val="00CD2177"/>
    <w:rsid w:val="00CD2290"/>
    <w:rsid w:val="00CD2379"/>
    <w:rsid w:val="00CD2384"/>
    <w:rsid w:val="00CD2392"/>
    <w:rsid w:val="00CD248E"/>
    <w:rsid w:val="00CD24AF"/>
    <w:rsid w:val="00CD2517"/>
    <w:rsid w:val="00CD2521"/>
    <w:rsid w:val="00CD2526"/>
    <w:rsid w:val="00CD257E"/>
    <w:rsid w:val="00CD25ED"/>
    <w:rsid w:val="00CD25FA"/>
    <w:rsid w:val="00CD2654"/>
    <w:rsid w:val="00CD2684"/>
    <w:rsid w:val="00CD26C9"/>
    <w:rsid w:val="00CD27B6"/>
    <w:rsid w:val="00CD282D"/>
    <w:rsid w:val="00CD28F2"/>
    <w:rsid w:val="00CD2941"/>
    <w:rsid w:val="00CD2977"/>
    <w:rsid w:val="00CD2989"/>
    <w:rsid w:val="00CD2A4D"/>
    <w:rsid w:val="00CD2B54"/>
    <w:rsid w:val="00CD2CA1"/>
    <w:rsid w:val="00CD2D24"/>
    <w:rsid w:val="00CD2D3E"/>
    <w:rsid w:val="00CD2EE5"/>
    <w:rsid w:val="00CD309D"/>
    <w:rsid w:val="00CD30EF"/>
    <w:rsid w:val="00CD3146"/>
    <w:rsid w:val="00CD31B7"/>
    <w:rsid w:val="00CD3206"/>
    <w:rsid w:val="00CD32A6"/>
    <w:rsid w:val="00CD32E6"/>
    <w:rsid w:val="00CD3433"/>
    <w:rsid w:val="00CD3471"/>
    <w:rsid w:val="00CD3482"/>
    <w:rsid w:val="00CD359E"/>
    <w:rsid w:val="00CD3645"/>
    <w:rsid w:val="00CD364D"/>
    <w:rsid w:val="00CD3689"/>
    <w:rsid w:val="00CD37A3"/>
    <w:rsid w:val="00CD37B2"/>
    <w:rsid w:val="00CD38DC"/>
    <w:rsid w:val="00CD3989"/>
    <w:rsid w:val="00CD3A74"/>
    <w:rsid w:val="00CD3AD0"/>
    <w:rsid w:val="00CD3C42"/>
    <w:rsid w:val="00CD3C6F"/>
    <w:rsid w:val="00CD3CF2"/>
    <w:rsid w:val="00CD3F05"/>
    <w:rsid w:val="00CD3FE2"/>
    <w:rsid w:val="00CD4045"/>
    <w:rsid w:val="00CD41B1"/>
    <w:rsid w:val="00CD41CD"/>
    <w:rsid w:val="00CD4356"/>
    <w:rsid w:val="00CD43E7"/>
    <w:rsid w:val="00CD44D6"/>
    <w:rsid w:val="00CD46BA"/>
    <w:rsid w:val="00CD46CD"/>
    <w:rsid w:val="00CD4772"/>
    <w:rsid w:val="00CD47C4"/>
    <w:rsid w:val="00CD4852"/>
    <w:rsid w:val="00CD48E6"/>
    <w:rsid w:val="00CD4948"/>
    <w:rsid w:val="00CD496C"/>
    <w:rsid w:val="00CD498B"/>
    <w:rsid w:val="00CD49E3"/>
    <w:rsid w:val="00CD4A7E"/>
    <w:rsid w:val="00CD4AF1"/>
    <w:rsid w:val="00CD4B77"/>
    <w:rsid w:val="00CD4B98"/>
    <w:rsid w:val="00CD4D1F"/>
    <w:rsid w:val="00CD4D72"/>
    <w:rsid w:val="00CD4D95"/>
    <w:rsid w:val="00CD4DC1"/>
    <w:rsid w:val="00CD4DE5"/>
    <w:rsid w:val="00CD4EC6"/>
    <w:rsid w:val="00CD4EF7"/>
    <w:rsid w:val="00CD4F2C"/>
    <w:rsid w:val="00CD4FE5"/>
    <w:rsid w:val="00CD501C"/>
    <w:rsid w:val="00CD5111"/>
    <w:rsid w:val="00CD51E7"/>
    <w:rsid w:val="00CD54D8"/>
    <w:rsid w:val="00CD5593"/>
    <w:rsid w:val="00CD559D"/>
    <w:rsid w:val="00CD55EB"/>
    <w:rsid w:val="00CD5674"/>
    <w:rsid w:val="00CD56FF"/>
    <w:rsid w:val="00CD57DA"/>
    <w:rsid w:val="00CD5821"/>
    <w:rsid w:val="00CD58AB"/>
    <w:rsid w:val="00CD5953"/>
    <w:rsid w:val="00CD59E0"/>
    <w:rsid w:val="00CD59FC"/>
    <w:rsid w:val="00CD5A24"/>
    <w:rsid w:val="00CD5A43"/>
    <w:rsid w:val="00CD5ADB"/>
    <w:rsid w:val="00CD5B20"/>
    <w:rsid w:val="00CD5BA9"/>
    <w:rsid w:val="00CD5DB4"/>
    <w:rsid w:val="00CD5DCD"/>
    <w:rsid w:val="00CD5E4C"/>
    <w:rsid w:val="00CD5E76"/>
    <w:rsid w:val="00CD5EE6"/>
    <w:rsid w:val="00CD5F05"/>
    <w:rsid w:val="00CD5FB1"/>
    <w:rsid w:val="00CD6024"/>
    <w:rsid w:val="00CD6035"/>
    <w:rsid w:val="00CD605B"/>
    <w:rsid w:val="00CD62EA"/>
    <w:rsid w:val="00CD6371"/>
    <w:rsid w:val="00CD63A3"/>
    <w:rsid w:val="00CD63C4"/>
    <w:rsid w:val="00CD6469"/>
    <w:rsid w:val="00CD654D"/>
    <w:rsid w:val="00CD6756"/>
    <w:rsid w:val="00CD6769"/>
    <w:rsid w:val="00CD6799"/>
    <w:rsid w:val="00CD681A"/>
    <w:rsid w:val="00CD6828"/>
    <w:rsid w:val="00CD68A8"/>
    <w:rsid w:val="00CD68D2"/>
    <w:rsid w:val="00CD6915"/>
    <w:rsid w:val="00CD694F"/>
    <w:rsid w:val="00CD6980"/>
    <w:rsid w:val="00CD6985"/>
    <w:rsid w:val="00CD6AA5"/>
    <w:rsid w:val="00CD6AD1"/>
    <w:rsid w:val="00CD6B32"/>
    <w:rsid w:val="00CD6B71"/>
    <w:rsid w:val="00CD6CC1"/>
    <w:rsid w:val="00CD6DBC"/>
    <w:rsid w:val="00CD6E40"/>
    <w:rsid w:val="00CD6EC5"/>
    <w:rsid w:val="00CD6F05"/>
    <w:rsid w:val="00CD6FE3"/>
    <w:rsid w:val="00CD6FEB"/>
    <w:rsid w:val="00CD705E"/>
    <w:rsid w:val="00CD7112"/>
    <w:rsid w:val="00CD7265"/>
    <w:rsid w:val="00CD7270"/>
    <w:rsid w:val="00CD7307"/>
    <w:rsid w:val="00CD7385"/>
    <w:rsid w:val="00CD73E2"/>
    <w:rsid w:val="00CD74DE"/>
    <w:rsid w:val="00CD74DF"/>
    <w:rsid w:val="00CD74E9"/>
    <w:rsid w:val="00CD75DB"/>
    <w:rsid w:val="00CD76E0"/>
    <w:rsid w:val="00CD7778"/>
    <w:rsid w:val="00CD785F"/>
    <w:rsid w:val="00CD78DE"/>
    <w:rsid w:val="00CD7973"/>
    <w:rsid w:val="00CD7A7B"/>
    <w:rsid w:val="00CD7A84"/>
    <w:rsid w:val="00CD7BE6"/>
    <w:rsid w:val="00CD7C3B"/>
    <w:rsid w:val="00CD7C9A"/>
    <w:rsid w:val="00CD7D92"/>
    <w:rsid w:val="00CD7E0E"/>
    <w:rsid w:val="00CD7E2E"/>
    <w:rsid w:val="00CD7ECB"/>
    <w:rsid w:val="00CD7EE6"/>
    <w:rsid w:val="00CE0034"/>
    <w:rsid w:val="00CE004F"/>
    <w:rsid w:val="00CE0061"/>
    <w:rsid w:val="00CE00B6"/>
    <w:rsid w:val="00CE0110"/>
    <w:rsid w:val="00CE0156"/>
    <w:rsid w:val="00CE01A0"/>
    <w:rsid w:val="00CE01A1"/>
    <w:rsid w:val="00CE01D0"/>
    <w:rsid w:val="00CE022C"/>
    <w:rsid w:val="00CE02DD"/>
    <w:rsid w:val="00CE036F"/>
    <w:rsid w:val="00CE0399"/>
    <w:rsid w:val="00CE0456"/>
    <w:rsid w:val="00CE06D6"/>
    <w:rsid w:val="00CE06FB"/>
    <w:rsid w:val="00CE07F2"/>
    <w:rsid w:val="00CE0864"/>
    <w:rsid w:val="00CE08D8"/>
    <w:rsid w:val="00CE0A97"/>
    <w:rsid w:val="00CE0D61"/>
    <w:rsid w:val="00CE0DB2"/>
    <w:rsid w:val="00CE0E03"/>
    <w:rsid w:val="00CE0E64"/>
    <w:rsid w:val="00CE0EB1"/>
    <w:rsid w:val="00CE0F54"/>
    <w:rsid w:val="00CE0FCE"/>
    <w:rsid w:val="00CE1008"/>
    <w:rsid w:val="00CE101C"/>
    <w:rsid w:val="00CE103C"/>
    <w:rsid w:val="00CE106F"/>
    <w:rsid w:val="00CE10C1"/>
    <w:rsid w:val="00CE10C6"/>
    <w:rsid w:val="00CE1140"/>
    <w:rsid w:val="00CE117B"/>
    <w:rsid w:val="00CE1211"/>
    <w:rsid w:val="00CE1226"/>
    <w:rsid w:val="00CE12A8"/>
    <w:rsid w:val="00CE12F2"/>
    <w:rsid w:val="00CE13EB"/>
    <w:rsid w:val="00CE1430"/>
    <w:rsid w:val="00CE14A7"/>
    <w:rsid w:val="00CE162B"/>
    <w:rsid w:val="00CE164D"/>
    <w:rsid w:val="00CE165D"/>
    <w:rsid w:val="00CE169E"/>
    <w:rsid w:val="00CE16A7"/>
    <w:rsid w:val="00CE1769"/>
    <w:rsid w:val="00CE177B"/>
    <w:rsid w:val="00CE17B4"/>
    <w:rsid w:val="00CE1853"/>
    <w:rsid w:val="00CE19EF"/>
    <w:rsid w:val="00CE1AC4"/>
    <w:rsid w:val="00CE1B6B"/>
    <w:rsid w:val="00CE1C83"/>
    <w:rsid w:val="00CE1D7E"/>
    <w:rsid w:val="00CE1ED1"/>
    <w:rsid w:val="00CE1F2F"/>
    <w:rsid w:val="00CE20B1"/>
    <w:rsid w:val="00CE20B2"/>
    <w:rsid w:val="00CE2107"/>
    <w:rsid w:val="00CE210E"/>
    <w:rsid w:val="00CE2145"/>
    <w:rsid w:val="00CE2161"/>
    <w:rsid w:val="00CE21EE"/>
    <w:rsid w:val="00CE21F5"/>
    <w:rsid w:val="00CE222F"/>
    <w:rsid w:val="00CE2234"/>
    <w:rsid w:val="00CE2298"/>
    <w:rsid w:val="00CE22B3"/>
    <w:rsid w:val="00CE234C"/>
    <w:rsid w:val="00CE24CA"/>
    <w:rsid w:val="00CE24EF"/>
    <w:rsid w:val="00CE24F3"/>
    <w:rsid w:val="00CE2575"/>
    <w:rsid w:val="00CE259C"/>
    <w:rsid w:val="00CE25F7"/>
    <w:rsid w:val="00CE2604"/>
    <w:rsid w:val="00CE267B"/>
    <w:rsid w:val="00CE267C"/>
    <w:rsid w:val="00CE269C"/>
    <w:rsid w:val="00CE26F6"/>
    <w:rsid w:val="00CE271E"/>
    <w:rsid w:val="00CE27B5"/>
    <w:rsid w:val="00CE28BB"/>
    <w:rsid w:val="00CE28E3"/>
    <w:rsid w:val="00CE29B1"/>
    <w:rsid w:val="00CE29D8"/>
    <w:rsid w:val="00CE2AED"/>
    <w:rsid w:val="00CE2B21"/>
    <w:rsid w:val="00CE2B54"/>
    <w:rsid w:val="00CE2B6D"/>
    <w:rsid w:val="00CE2B9F"/>
    <w:rsid w:val="00CE2BE3"/>
    <w:rsid w:val="00CE2C6C"/>
    <w:rsid w:val="00CE2C6E"/>
    <w:rsid w:val="00CE2CBF"/>
    <w:rsid w:val="00CE2EAE"/>
    <w:rsid w:val="00CE2EC3"/>
    <w:rsid w:val="00CE2F9B"/>
    <w:rsid w:val="00CE2FBF"/>
    <w:rsid w:val="00CE2FC8"/>
    <w:rsid w:val="00CE2FFB"/>
    <w:rsid w:val="00CE300C"/>
    <w:rsid w:val="00CE302F"/>
    <w:rsid w:val="00CE310E"/>
    <w:rsid w:val="00CE3169"/>
    <w:rsid w:val="00CE3215"/>
    <w:rsid w:val="00CE32AF"/>
    <w:rsid w:val="00CE345C"/>
    <w:rsid w:val="00CE34A0"/>
    <w:rsid w:val="00CE34CF"/>
    <w:rsid w:val="00CE3505"/>
    <w:rsid w:val="00CE3533"/>
    <w:rsid w:val="00CE3584"/>
    <w:rsid w:val="00CE35A8"/>
    <w:rsid w:val="00CE36E4"/>
    <w:rsid w:val="00CE3797"/>
    <w:rsid w:val="00CE37F1"/>
    <w:rsid w:val="00CE382A"/>
    <w:rsid w:val="00CE3834"/>
    <w:rsid w:val="00CE387C"/>
    <w:rsid w:val="00CE388F"/>
    <w:rsid w:val="00CE38EB"/>
    <w:rsid w:val="00CE390C"/>
    <w:rsid w:val="00CE3952"/>
    <w:rsid w:val="00CE3988"/>
    <w:rsid w:val="00CE3A12"/>
    <w:rsid w:val="00CE3AAC"/>
    <w:rsid w:val="00CE3ABE"/>
    <w:rsid w:val="00CE3AF3"/>
    <w:rsid w:val="00CE3B35"/>
    <w:rsid w:val="00CE3B46"/>
    <w:rsid w:val="00CE3C3F"/>
    <w:rsid w:val="00CE3CA4"/>
    <w:rsid w:val="00CE3D0F"/>
    <w:rsid w:val="00CE3EB8"/>
    <w:rsid w:val="00CE3F91"/>
    <w:rsid w:val="00CE4073"/>
    <w:rsid w:val="00CE4256"/>
    <w:rsid w:val="00CE4260"/>
    <w:rsid w:val="00CE42AD"/>
    <w:rsid w:val="00CE4323"/>
    <w:rsid w:val="00CE445A"/>
    <w:rsid w:val="00CE4660"/>
    <w:rsid w:val="00CE471C"/>
    <w:rsid w:val="00CE4822"/>
    <w:rsid w:val="00CE4847"/>
    <w:rsid w:val="00CE4955"/>
    <w:rsid w:val="00CE4A14"/>
    <w:rsid w:val="00CE4AA7"/>
    <w:rsid w:val="00CE4B8A"/>
    <w:rsid w:val="00CE4BBF"/>
    <w:rsid w:val="00CE4CF5"/>
    <w:rsid w:val="00CE4D13"/>
    <w:rsid w:val="00CE4D19"/>
    <w:rsid w:val="00CE4DED"/>
    <w:rsid w:val="00CE4E52"/>
    <w:rsid w:val="00CE4F15"/>
    <w:rsid w:val="00CE4F1C"/>
    <w:rsid w:val="00CE4F9F"/>
    <w:rsid w:val="00CE5030"/>
    <w:rsid w:val="00CE5051"/>
    <w:rsid w:val="00CE5077"/>
    <w:rsid w:val="00CE514E"/>
    <w:rsid w:val="00CE51FA"/>
    <w:rsid w:val="00CE5296"/>
    <w:rsid w:val="00CE52A6"/>
    <w:rsid w:val="00CE53F9"/>
    <w:rsid w:val="00CE54BF"/>
    <w:rsid w:val="00CE54D9"/>
    <w:rsid w:val="00CE5607"/>
    <w:rsid w:val="00CE586A"/>
    <w:rsid w:val="00CE58F7"/>
    <w:rsid w:val="00CE5A0B"/>
    <w:rsid w:val="00CE5AA2"/>
    <w:rsid w:val="00CE5B00"/>
    <w:rsid w:val="00CE5B87"/>
    <w:rsid w:val="00CE5BA8"/>
    <w:rsid w:val="00CE5BB9"/>
    <w:rsid w:val="00CE5BC2"/>
    <w:rsid w:val="00CE5BDA"/>
    <w:rsid w:val="00CE5CB0"/>
    <w:rsid w:val="00CE5CC7"/>
    <w:rsid w:val="00CE5D4E"/>
    <w:rsid w:val="00CE5DD9"/>
    <w:rsid w:val="00CE5FD3"/>
    <w:rsid w:val="00CE5FF9"/>
    <w:rsid w:val="00CE6055"/>
    <w:rsid w:val="00CE6114"/>
    <w:rsid w:val="00CE611E"/>
    <w:rsid w:val="00CE6134"/>
    <w:rsid w:val="00CE6155"/>
    <w:rsid w:val="00CE62DA"/>
    <w:rsid w:val="00CE62E0"/>
    <w:rsid w:val="00CE6491"/>
    <w:rsid w:val="00CE65C4"/>
    <w:rsid w:val="00CE6602"/>
    <w:rsid w:val="00CE66EC"/>
    <w:rsid w:val="00CE671B"/>
    <w:rsid w:val="00CE6798"/>
    <w:rsid w:val="00CE679C"/>
    <w:rsid w:val="00CE6976"/>
    <w:rsid w:val="00CE699A"/>
    <w:rsid w:val="00CE69CF"/>
    <w:rsid w:val="00CE6A3C"/>
    <w:rsid w:val="00CE6B4E"/>
    <w:rsid w:val="00CE6B61"/>
    <w:rsid w:val="00CE6B6C"/>
    <w:rsid w:val="00CE6B99"/>
    <w:rsid w:val="00CE6D1C"/>
    <w:rsid w:val="00CE6EAD"/>
    <w:rsid w:val="00CE6EFF"/>
    <w:rsid w:val="00CE6FF4"/>
    <w:rsid w:val="00CE7057"/>
    <w:rsid w:val="00CE70E3"/>
    <w:rsid w:val="00CE70FD"/>
    <w:rsid w:val="00CE717F"/>
    <w:rsid w:val="00CE7297"/>
    <w:rsid w:val="00CE74DB"/>
    <w:rsid w:val="00CE750A"/>
    <w:rsid w:val="00CE7520"/>
    <w:rsid w:val="00CE767C"/>
    <w:rsid w:val="00CE777B"/>
    <w:rsid w:val="00CE7860"/>
    <w:rsid w:val="00CE78C2"/>
    <w:rsid w:val="00CE7905"/>
    <w:rsid w:val="00CE79B2"/>
    <w:rsid w:val="00CE79E5"/>
    <w:rsid w:val="00CE7B18"/>
    <w:rsid w:val="00CE7B6D"/>
    <w:rsid w:val="00CE7B83"/>
    <w:rsid w:val="00CE7CBC"/>
    <w:rsid w:val="00CE7CD0"/>
    <w:rsid w:val="00CE7D83"/>
    <w:rsid w:val="00CE7E08"/>
    <w:rsid w:val="00CE7E31"/>
    <w:rsid w:val="00CE7FB7"/>
    <w:rsid w:val="00CE7FF7"/>
    <w:rsid w:val="00CF0052"/>
    <w:rsid w:val="00CF0071"/>
    <w:rsid w:val="00CF008D"/>
    <w:rsid w:val="00CF0178"/>
    <w:rsid w:val="00CF0181"/>
    <w:rsid w:val="00CF01D7"/>
    <w:rsid w:val="00CF01E0"/>
    <w:rsid w:val="00CF0201"/>
    <w:rsid w:val="00CF022D"/>
    <w:rsid w:val="00CF0257"/>
    <w:rsid w:val="00CF0294"/>
    <w:rsid w:val="00CF02C6"/>
    <w:rsid w:val="00CF0365"/>
    <w:rsid w:val="00CF039A"/>
    <w:rsid w:val="00CF04A1"/>
    <w:rsid w:val="00CF05D8"/>
    <w:rsid w:val="00CF0687"/>
    <w:rsid w:val="00CF06A6"/>
    <w:rsid w:val="00CF06E4"/>
    <w:rsid w:val="00CF0795"/>
    <w:rsid w:val="00CF07F0"/>
    <w:rsid w:val="00CF091B"/>
    <w:rsid w:val="00CF09BA"/>
    <w:rsid w:val="00CF0A42"/>
    <w:rsid w:val="00CF0A6F"/>
    <w:rsid w:val="00CF0B30"/>
    <w:rsid w:val="00CF0E14"/>
    <w:rsid w:val="00CF0E62"/>
    <w:rsid w:val="00CF0EEB"/>
    <w:rsid w:val="00CF0F0D"/>
    <w:rsid w:val="00CF0F3B"/>
    <w:rsid w:val="00CF0FBA"/>
    <w:rsid w:val="00CF1020"/>
    <w:rsid w:val="00CF103A"/>
    <w:rsid w:val="00CF103D"/>
    <w:rsid w:val="00CF11EE"/>
    <w:rsid w:val="00CF12B5"/>
    <w:rsid w:val="00CF12D0"/>
    <w:rsid w:val="00CF12F8"/>
    <w:rsid w:val="00CF13EF"/>
    <w:rsid w:val="00CF142D"/>
    <w:rsid w:val="00CF1432"/>
    <w:rsid w:val="00CF1465"/>
    <w:rsid w:val="00CF1582"/>
    <w:rsid w:val="00CF1599"/>
    <w:rsid w:val="00CF162B"/>
    <w:rsid w:val="00CF1736"/>
    <w:rsid w:val="00CF1772"/>
    <w:rsid w:val="00CF17F3"/>
    <w:rsid w:val="00CF190F"/>
    <w:rsid w:val="00CF196C"/>
    <w:rsid w:val="00CF19A9"/>
    <w:rsid w:val="00CF19D3"/>
    <w:rsid w:val="00CF1A1B"/>
    <w:rsid w:val="00CF1A31"/>
    <w:rsid w:val="00CF1A65"/>
    <w:rsid w:val="00CF1AF2"/>
    <w:rsid w:val="00CF1B02"/>
    <w:rsid w:val="00CF1B60"/>
    <w:rsid w:val="00CF1B7A"/>
    <w:rsid w:val="00CF1BE6"/>
    <w:rsid w:val="00CF1D13"/>
    <w:rsid w:val="00CF1D28"/>
    <w:rsid w:val="00CF1D44"/>
    <w:rsid w:val="00CF1DC6"/>
    <w:rsid w:val="00CF1E6C"/>
    <w:rsid w:val="00CF1E76"/>
    <w:rsid w:val="00CF1EBD"/>
    <w:rsid w:val="00CF2027"/>
    <w:rsid w:val="00CF205E"/>
    <w:rsid w:val="00CF20A2"/>
    <w:rsid w:val="00CF20B2"/>
    <w:rsid w:val="00CF22A8"/>
    <w:rsid w:val="00CF22D6"/>
    <w:rsid w:val="00CF23CB"/>
    <w:rsid w:val="00CF23E6"/>
    <w:rsid w:val="00CF2402"/>
    <w:rsid w:val="00CF2521"/>
    <w:rsid w:val="00CF262C"/>
    <w:rsid w:val="00CF2684"/>
    <w:rsid w:val="00CF2795"/>
    <w:rsid w:val="00CF2843"/>
    <w:rsid w:val="00CF2941"/>
    <w:rsid w:val="00CF29D6"/>
    <w:rsid w:val="00CF2A80"/>
    <w:rsid w:val="00CF2AAD"/>
    <w:rsid w:val="00CF2ADB"/>
    <w:rsid w:val="00CF2BD9"/>
    <w:rsid w:val="00CF2CC9"/>
    <w:rsid w:val="00CF2D27"/>
    <w:rsid w:val="00CF2E2F"/>
    <w:rsid w:val="00CF2F07"/>
    <w:rsid w:val="00CF2F65"/>
    <w:rsid w:val="00CF2F75"/>
    <w:rsid w:val="00CF2FA8"/>
    <w:rsid w:val="00CF2FE8"/>
    <w:rsid w:val="00CF2FF5"/>
    <w:rsid w:val="00CF3152"/>
    <w:rsid w:val="00CF3191"/>
    <w:rsid w:val="00CF3309"/>
    <w:rsid w:val="00CF33DD"/>
    <w:rsid w:val="00CF3461"/>
    <w:rsid w:val="00CF35A5"/>
    <w:rsid w:val="00CF35D6"/>
    <w:rsid w:val="00CF361C"/>
    <w:rsid w:val="00CF36A4"/>
    <w:rsid w:val="00CF3821"/>
    <w:rsid w:val="00CF385D"/>
    <w:rsid w:val="00CF38AE"/>
    <w:rsid w:val="00CF390D"/>
    <w:rsid w:val="00CF39F6"/>
    <w:rsid w:val="00CF3A8B"/>
    <w:rsid w:val="00CF3A9C"/>
    <w:rsid w:val="00CF3B0B"/>
    <w:rsid w:val="00CF3B72"/>
    <w:rsid w:val="00CF3DB3"/>
    <w:rsid w:val="00CF3E13"/>
    <w:rsid w:val="00CF3E4A"/>
    <w:rsid w:val="00CF3E93"/>
    <w:rsid w:val="00CF3F0E"/>
    <w:rsid w:val="00CF3FA4"/>
    <w:rsid w:val="00CF3FB2"/>
    <w:rsid w:val="00CF3FD1"/>
    <w:rsid w:val="00CF4087"/>
    <w:rsid w:val="00CF4126"/>
    <w:rsid w:val="00CF417E"/>
    <w:rsid w:val="00CF419F"/>
    <w:rsid w:val="00CF4201"/>
    <w:rsid w:val="00CF4216"/>
    <w:rsid w:val="00CF42A1"/>
    <w:rsid w:val="00CF42CF"/>
    <w:rsid w:val="00CF440E"/>
    <w:rsid w:val="00CF44EF"/>
    <w:rsid w:val="00CF4554"/>
    <w:rsid w:val="00CF456B"/>
    <w:rsid w:val="00CF459C"/>
    <w:rsid w:val="00CF460E"/>
    <w:rsid w:val="00CF462F"/>
    <w:rsid w:val="00CF4671"/>
    <w:rsid w:val="00CF46A7"/>
    <w:rsid w:val="00CF48BB"/>
    <w:rsid w:val="00CF4942"/>
    <w:rsid w:val="00CF498F"/>
    <w:rsid w:val="00CF4A96"/>
    <w:rsid w:val="00CF4AD8"/>
    <w:rsid w:val="00CF4ADE"/>
    <w:rsid w:val="00CF4B2E"/>
    <w:rsid w:val="00CF4B43"/>
    <w:rsid w:val="00CF4B65"/>
    <w:rsid w:val="00CF4CDE"/>
    <w:rsid w:val="00CF4CEC"/>
    <w:rsid w:val="00CF4D0F"/>
    <w:rsid w:val="00CF4E09"/>
    <w:rsid w:val="00CF4E79"/>
    <w:rsid w:val="00CF4F6E"/>
    <w:rsid w:val="00CF500F"/>
    <w:rsid w:val="00CF507D"/>
    <w:rsid w:val="00CF5101"/>
    <w:rsid w:val="00CF5104"/>
    <w:rsid w:val="00CF5163"/>
    <w:rsid w:val="00CF517A"/>
    <w:rsid w:val="00CF52C4"/>
    <w:rsid w:val="00CF5403"/>
    <w:rsid w:val="00CF5519"/>
    <w:rsid w:val="00CF56A5"/>
    <w:rsid w:val="00CF5728"/>
    <w:rsid w:val="00CF572A"/>
    <w:rsid w:val="00CF5899"/>
    <w:rsid w:val="00CF59AC"/>
    <w:rsid w:val="00CF5A02"/>
    <w:rsid w:val="00CF5B0E"/>
    <w:rsid w:val="00CF5B82"/>
    <w:rsid w:val="00CF5C92"/>
    <w:rsid w:val="00CF5C94"/>
    <w:rsid w:val="00CF5D32"/>
    <w:rsid w:val="00CF5D91"/>
    <w:rsid w:val="00CF5E27"/>
    <w:rsid w:val="00CF5E28"/>
    <w:rsid w:val="00CF5E87"/>
    <w:rsid w:val="00CF5F04"/>
    <w:rsid w:val="00CF5FA3"/>
    <w:rsid w:val="00CF609C"/>
    <w:rsid w:val="00CF60B4"/>
    <w:rsid w:val="00CF60D8"/>
    <w:rsid w:val="00CF60DE"/>
    <w:rsid w:val="00CF6239"/>
    <w:rsid w:val="00CF6282"/>
    <w:rsid w:val="00CF6293"/>
    <w:rsid w:val="00CF62C5"/>
    <w:rsid w:val="00CF62EA"/>
    <w:rsid w:val="00CF6497"/>
    <w:rsid w:val="00CF64DD"/>
    <w:rsid w:val="00CF6524"/>
    <w:rsid w:val="00CF653A"/>
    <w:rsid w:val="00CF658E"/>
    <w:rsid w:val="00CF666A"/>
    <w:rsid w:val="00CF6697"/>
    <w:rsid w:val="00CF671A"/>
    <w:rsid w:val="00CF6760"/>
    <w:rsid w:val="00CF67D4"/>
    <w:rsid w:val="00CF68E0"/>
    <w:rsid w:val="00CF68EC"/>
    <w:rsid w:val="00CF6939"/>
    <w:rsid w:val="00CF69B3"/>
    <w:rsid w:val="00CF69DF"/>
    <w:rsid w:val="00CF69F4"/>
    <w:rsid w:val="00CF6A73"/>
    <w:rsid w:val="00CF6BD6"/>
    <w:rsid w:val="00CF6C39"/>
    <w:rsid w:val="00CF6C9B"/>
    <w:rsid w:val="00CF6CC8"/>
    <w:rsid w:val="00CF6CFE"/>
    <w:rsid w:val="00CF6D3C"/>
    <w:rsid w:val="00CF6D7F"/>
    <w:rsid w:val="00CF6DC3"/>
    <w:rsid w:val="00CF6E71"/>
    <w:rsid w:val="00CF6ED4"/>
    <w:rsid w:val="00CF6FF8"/>
    <w:rsid w:val="00CF703F"/>
    <w:rsid w:val="00CF71C5"/>
    <w:rsid w:val="00CF7272"/>
    <w:rsid w:val="00CF7286"/>
    <w:rsid w:val="00CF73EC"/>
    <w:rsid w:val="00CF73F3"/>
    <w:rsid w:val="00CF7544"/>
    <w:rsid w:val="00CF7684"/>
    <w:rsid w:val="00CF773C"/>
    <w:rsid w:val="00CF7781"/>
    <w:rsid w:val="00CF77D6"/>
    <w:rsid w:val="00CF7850"/>
    <w:rsid w:val="00CF786D"/>
    <w:rsid w:val="00CF79A8"/>
    <w:rsid w:val="00CF7AC0"/>
    <w:rsid w:val="00CF7AEB"/>
    <w:rsid w:val="00CF7AF8"/>
    <w:rsid w:val="00CF7B28"/>
    <w:rsid w:val="00CF7C18"/>
    <w:rsid w:val="00CF7CC9"/>
    <w:rsid w:val="00CF7CEE"/>
    <w:rsid w:val="00CF7DDD"/>
    <w:rsid w:val="00CF7E04"/>
    <w:rsid w:val="00CF7F0D"/>
    <w:rsid w:val="00CF7F9C"/>
    <w:rsid w:val="00D0009C"/>
    <w:rsid w:val="00D00130"/>
    <w:rsid w:val="00D001A4"/>
    <w:rsid w:val="00D001DA"/>
    <w:rsid w:val="00D001EC"/>
    <w:rsid w:val="00D001EE"/>
    <w:rsid w:val="00D002C7"/>
    <w:rsid w:val="00D002F3"/>
    <w:rsid w:val="00D0035F"/>
    <w:rsid w:val="00D003D1"/>
    <w:rsid w:val="00D00524"/>
    <w:rsid w:val="00D00626"/>
    <w:rsid w:val="00D00678"/>
    <w:rsid w:val="00D007CD"/>
    <w:rsid w:val="00D00916"/>
    <w:rsid w:val="00D0096F"/>
    <w:rsid w:val="00D009E4"/>
    <w:rsid w:val="00D00BA5"/>
    <w:rsid w:val="00D00BFE"/>
    <w:rsid w:val="00D00C71"/>
    <w:rsid w:val="00D00C89"/>
    <w:rsid w:val="00D00CC0"/>
    <w:rsid w:val="00D00CF7"/>
    <w:rsid w:val="00D00D3D"/>
    <w:rsid w:val="00D00D61"/>
    <w:rsid w:val="00D00DEE"/>
    <w:rsid w:val="00D00E19"/>
    <w:rsid w:val="00D00E92"/>
    <w:rsid w:val="00D00F76"/>
    <w:rsid w:val="00D00F84"/>
    <w:rsid w:val="00D00FA5"/>
    <w:rsid w:val="00D00FCB"/>
    <w:rsid w:val="00D0101E"/>
    <w:rsid w:val="00D01282"/>
    <w:rsid w:val="00D01370"/>
    <w:rsid w:val="00D014DB"/>
    <w:rsid w:val="00D014F9"/>
    <w:rsid w:val="00D015B6"/>
    <w:rsid w:val="00D01623"/>
    <w:rsid w:val="00D0163E"/>
    <w:rsid w:val="00D0176B"/>
    <w:rsid w:val="00D01836"/>
    <w:rsid w:val="00D0184E"/>
    <w:rsid w:val="00D018A8"/>
    <w:rsid w:val="00D018E4"/>
    <w:rsid w:val="00D01915"/>
    <w:rsid w:val="00D0195E"/>
    <w:rsid w:val="00D01989"/>
    <w:rsid w:val="00D0199D"/>
    <w:rsid w:val="00D019BC"/>
    <w:rsid w:val="00D01A5E"/>
    <w:rsid w:val="00D01ABC"/>
    <w:rsid w:val="00D01AEF"/>
    <w:rsid w:val="00D01B30"/>
    <w:rsid w:val="00D01B6A"/>
    <w:rsid w:val="00D01B72"/>
    <w:rsid w:val="00D01B73"/>
    <w:rsid w:val="00D01C79"/>
    <w:rsid w:val="00D01DDA"/>
    <w:rsid w:val="00D01F37"/>
    <w:rsid w:val="00D01FEC"/>
    <w:rsid w:val="00D02000"/>
    <w:rsid w:val="00D021C3"/>
    <w:rsid w:val="00D0220D"/>
    <w:rsid w:val="00D02372"/>
    <w:rsid w:val="00D023B2"/>
    <w:rsid w:val="00D02511"/>
    <w:rsid w:val="00D025A6"/>
    <w:rsid w:val="00D02697"/>
    <w:rsid w:val="00D02791"/>
    <w:rsid w:val="00D02800"/>
    <w:rsid w:val="00D02889"/>
    <w:rsid w:val="00D0290A"/>
    <w:rsid w:val="00D029A6"/>
    <w:rsid w:val="00D029C1"/>
    <w:rsid w:val="00D02A25"/>
    <w:rsid w:val="00D02AB2"/>
    <w:rsid w:val="00D02BAC"/>
    <w:rsid w:val="00D02C3F"/>
    <w:rsid w:val="00D02CC8"/>
    <w:rsid w:val="00D02D76"/>
    <w:rsid w:val="00D02DFD"/>
    <w:rsid w:val="00D02E17"/>
    <w:rsid w:val="00D02F8F"/>
    <w:rsid w:val="00D03026"/>
    <w:rsid w:val="00D03089"/>
    <w:rsid w:val="00D03314"/>
    <w:rsid w:val="00D03349"/>
    <w:rsid w:val="00D033C5"/>
    <w:rsid w:val="00D033D1"/>
    <w:rsid w:val="00D0345B"/>
    <w:rsid w:val="00D034FE"/>
    <w:rsid w:val="00D03573"/>
    <w:rsid w:val="00D035BF"/>
    <w:rsid w:val="00D0361F"/>
    <w:rsid w:val="00D036CA"/>
    <w:rsid w:val="00D03731"/>
    <w:rsid w:val="00D037EB"/>
    <w:rsid w:val="00D03805"/>
    <w:rsid w:val="00D03967"/>
    <w:rsid w:val="00D03998"/>
    <w:rsid w:val="00D03A1C"/>
    <w:rsid w:val="00D03AA1"/>
    <w:rsid w:val="00D03B15"/>
    <w:rsid w:val="00D03BE1"/>
    <w:rsid w:val="00D03BF3"/>
    <w:rsid w:val="00D03C05"/>
    <w:rsid w:val="00D03C96"/>
    <w:rsid w:val="00D03D8D"/>
    <w:rsid w:val="00D03DB1"/>
    <w:rsid w:val="00D03E3E"/>
    <w:rsid w:val="00D03E7F"/>
    <w:rsid w:val="00D03F2E"/>
    <w:rsid w:val="00D04008"/>
    <w:rsid w:val="00D04101"/>
    <w:rsid w:val="00D0413C"/>
    <w:rsid w:val="00D041E4"/>
    <w:rsid w:val="00D04200"/>
    <w:rsid w:val="00D0420A"/>
    <w:rsid w:val="00D04280"/>
    <w:rsid w:val="00D04323"/>
    <w:rsid w:val="00D043B2"/>
    <w:rsid w:val="00D043C1"/>
    <w:rsid w:val="00D04572"/>
    <w:rsid w:val="00D04628"/>
    <w:rsid w:val="00D0462C"/>
    <w:rsid w:val="00D04752"/>
    <w:rsid w:val="00D047DD"/>
    <w:rsid w:val="00D04829"/>
    <w:rsid w:val="00D048EF"/>
    <w:rsid w:val="00D04935"/>
    <w:rsid w:val="00D049C9"/>
    <w:rsid w:val="00D04A8D"/>
    <w:rsid w:val="00D04AB3"/>
    <w:rsid w:val="00D04AE3"/>
    <w:rsid w:val="00D04D55"/>
    <w:rsid w:val="00D04DF5"/>
    <w:rsid w:val="00D04F2A"/>
    <w:rsid w:val="00D04F5D"/>
    <w:rsid w:val="00D0505B"/>
    <w:rsid w:val="00D051D6"/>
    <w:rsid w:val="00D0528F"/>
    <w:rsid w:val="00D052CC"/>
    <w:rsid w:val="00D052F9"/>
    <w:rsid w:val="00D053C3"/>
    <w:rsid w:val="00D053CA"/>
    <w:rsid w:val="00D0548E"/>
    <w:rsid w:val="00D054A3"/>
    <w:rsid w:val="00D054FA"/>
    <w:rsid w:val="00D05584"/>
    <w:rsid w:val="00D056BE"/>
    <w:rsid w:val="00D057AE"/>
    <w:rsid w:val="00D058BB"/>
    <w:rsid w:val="00D05A90"/>
    <w:rsid w:val="00D05AEF"/>
    <w:rsid w:val="00D05C18"/>
    <w:rsid w:val="00D05C3D"/>
    <w:rsid w:val="00D05C42"/>
    <w:rsid w:val="00D05C9E"/>
    <w:rsid w:val="00D05CCF"/>
    <w:rsid w:val="00D05E6A"/>
    <w:rsid w:val="00D05E94"/>
    <w:rsid w:val="00D05FD8"/>
    <w:rsid w:val="00D0602E"/>
    <w:rsid w:val="00D060DF"/>
    <w:rsid w:val="00D0611A"/>
    <w:rsid w:val="00D0626A"/>
    <w:rsid w:val="00D0629B"/>
    <w:rsid w:val="00D062C5"/>
    <w:rsid w:val="00D062EB"/>
    <w:rsid w:val="00D062FD"/>
    <w:rsid w:val="00D0630B"/>
    <w:rsid w:val="00D0630D"/>
    <w:rsid w:val="00D06320"/>
    <w:rsid w:val="00D06351"/>
    <w:rsid w:val="00D06381"/>
    <w:rsid w:val="00D06403"/>
    <w:rsid w:val="00D06484"/>
    <w:rsid w:val="00D064DD"/>
    <w:rsid w:val="00D06516"/>
    <w:rsid w:val="00D06772"/>
    <w:rsid w:val="00D067AE"/>
    <w:rsid w:val="00D06866"/>
    <w:rsid w:val="00D06957"/>
    <w:rsid w:val="00D06985"/>
    <w:rsid w:val="00D069D1"/>
    <w:rsid w:val="00D06A0A"/>
    <w:rsid w:val="00D06A7D"/>
    <w:rsid w:val="00D06B7B"/>
    <w:rsid w:val="00D06B81"/>
    <w:rsid w:val="00D06BCE"/>
    <w:rsid w:val="00D06BD2"/>
    <w:rsid w:val="00D06BE3"/>
    <w:rsid w:val="00D06C5C"/>
    <w:rsid w:val="00D06C81"/>
    <w:rsid w:val="00D06CBD"/>
    <w:rsid w:val="00D06CE6"/>
    <w:rsid w:val="00D06D67"/>
    <w:rsid w:val="00D06DD4"/>
    <w:rsid w:val="00D06DF6"/>
    <w:rsid w:val="00D06EC9"/>
    <w:rsid w:val="00D06F28"/>
    <w:rsid w:val="00D06F2A"/>
    <w:rsid w:val="00D06F7B"/>
    <w:rsid w:val="00D06FEC"/>
    <w:rsid w:val="00D070D3"/>
    <w:rsid w:val="00D07214"/>
    <w:rsid w:val="00D0721D"/>
    <w:rsid w:val="00D07249"/>
    <w:rsid w:val="00D072CB"/>
    <w:rsid w:val="00D07329"/>
    <w:rsid w:val="00D07448"/>
    <w:rsid w:val="00D075B5"/>
    <w:rsid w:val="00D0768B"/>
    <w:rsid w:val="00D07733"/>
    <w:rsid w:val="00D077E0"/>
    <w:rsid w:val="00D07855"/>
    <w:rsid w:val="00D07877"/>
    <w:rsid w:val="00D07A61"/>
    <w:rsid w:val="00D07AF2"/>
    <w:rsid w:val="00D07B12"/>
    <w:rsid w:val="00D07B55"/>
    <w:rsid w:val="00D07D19"/>
    <w:rsid w:val="00D07D5F"/>
    <w:rsid w:val="00D07D85"/>
    <w:rsid w:val="00D07D94"/>
    <w:rsid w:val="00D07DA9"/>
    <w:rsid w:val="00D07DEC"/>
    <w:rsid w:val="00D07E05"/>
    <w:rsid w:val="00D07E07"/>
    <w:rsid w:val="00D07E15"/>
    <w:rsid w:val="00D07F4B"/>
    <w:rsid w:val="00D07F69"/>
    <w:rsid w:val="00D100CB"/>
    <w:rsid w:val="00D10168"/>
    <w:rsid w:val="00D1017D"/>
    <w:rsid w:val="00D101D5"/>
    <w:rsid w:val="00D1025D"/>
    <w:rsid w:val="00D1033A"/>
    <w:rsid w:val="00D1042F"/>
    <w:rsid w:val="00D1082A"/>
    <w:rsid w:val="00D10854"/>
    <w:rsid w:val="00D1088D"/>
    <w:rsid w:val="00D108CE"/>
    <w:rsid w:val="00D10A28"/>
    <w:rsid w:val="00D10A35"/>
    <w:rsid w:val="00D10CDF"/>
    <w:rsid w:val="00D10D8C"/>
    <w:rsid w:val="00D10DEE"/>
    <w:rsid w:val="00D10EE8"/>
    <w:rsid w:val="00D10EFA"/>
    <w:rsid w:val="00D10F2A"/>
    <w:rsid w:val="00D10F5B"/>
    <w:rsid w:val="00D10FB9"/>
    <w:rsid w:val="00D10FC0"/>
    <w:rsid w:val="00D10FE8"/>
    <w:rsid w:val="00D11130"/>
    <w:rsid w:val="00D111A3"/>
    <w:rsid w:val="00D11247"/>
    <w:rsid w:val="00D112CA"/>
    <w:rsid w:val="00D113E0"/>
    <w:rsid w:val="00D1169B"/>
    <w:rsid w:val="00D11720"/>
    <w:rsid w:val="00D11790"/>
    <w:rsid w:val="00D1179B"/>
    <w:rsid w:val="00D118AD"/>
    <w:rsid w:val="00D11960"/>
    <w:rsid w:val="00D11A30"/>
    <w:rsid w:val="00D11B8E"/>
    <w:rsid w:val="00D11BCC"/>
    <w:rsid w:val="00D11C3F"/>
    <w:rsid w:val="00D11C4E"/>
    <w:rsid w:val="00D11C8A"/>
    <w:rsid w:val="00D11CDF"/>
    <w:rsid w:val="00D11CE6"/>
    <w:rsid w:val="00D11E5C"/>
    <w:rsid w:val="00D11E6B"/>
    <w:rsid w:val="00D11EC8"/>
    <w:rsid w:val="00D1211F"/>
    <w:rsid w:val="00D1231A"/>
    <w:rsid w:val="00D1239E"/>
    <w:rsid w:val="00D123AB"/>
    <w:rsid w:val="00D1249E"/>
    <w:rsid w:val="00D1255F"/>
    <w:rsid w:val="00D1259B"/>
    <w:rsid w:val="00D125AC"/>
    <w:rsid w:val="00D125FE"/>
    <w:rsid w:val="00D1262B"/>
    <w:rsid w:val="00D127D6"/>
    <w:rsid w:val="00D128C6"/>
    <w:rsid w:val="00D12924"/>
    <w:rsid w:val="00D1296D"/>
    <w:rsid w:val="00D129E3"/>
    <w:rsid w:val="00D129E6"/>
    <w:rsid w:val="00D129EB"/>
    <w:rsid w:val="00D129F3"/>
    <w:rsid w:val="00D12A1F"/>
    <w:rsid w:val="00D12A7B"/>
    <w:rsid w:val="00D12AA0"/>
    <w:rsid w:val="00D12AA9"/>
    <w:rsid w:val="00D12BAF"/>
    <w:rsid w:val="00D12BDC"/>
    <w:rsid w:val="00D12CBD"/>
    <w:rsid w:val="00D12CF3"/>
    <w:rsid w:val="00D12D25"/>
    <w:rsid w:val="00D12D63"/>
    <w:rsid w:val="00D12DEB"/>
    <w:rsid w:val="00D12E0E"/>
    <w:rsid w:val="00D12E3F"/>
    <w:rsid w:val="00D12E79"/>
    <w:rsid w:val="00D12E90"/>
    <w:rsid w:val="00D12EA8"/>
    <w:rsid w:val="00D12F0A"/>
    <w:rsid w:val="00D12FEA"/>
    <w:rsid w:val="00D1305D"/>
    <w:rsid w:val="00D131A3"/>
    <w:rsid w:val="00D131C4"/>
    <w:rsid w:val="00D131E6"/>
    <w:rsid w:val="00D131FA"/>
    <w:rsid w:val="00D13259"/>
    <w:rsid w:val="00D132CE"/>
    <w:rsid w:val="00D13377"/>
    <w:rsid w:val="00D1337A"/>
    <w:rsid w:val="00D13403"/>
    <w:rsid w:val="00D1346E"/>
    <w:rsid w:val="00D1349B"/>
    <w:rsid w:val="00D134BE"/>
    <w:rsid w:val="00D135B7"/>
    <w:rsid w:val="00D1375B"/>
    <w:rsid w:val="00D138BE"/>
    <w:rsid w:val="00D139BE"/>
    <w:rsid w:val="00D13A06"/>
    <w:rsid w:val="00D13A48"/>
    <w:rsid w:val="00D13AAF"/>
    <w:rsid w:val="00D13B12"/>
    <w:rsid w:val="00D13B3B"/>
    <w:rsid w:val="00D13B9B"/>
    <w:rsid w:val="00D13BE9"/>
    <w:rsid w:val="00D13C0D"/>
    <w:rsid w:val="00D13C46"/>
    <w:rsid w:val="00D13C56"/>
    <w:rsid w:val="00D13C97"/>
    <w:rsid w:val="00D13CA6"/>
    <w:rsid w:val="00D13F51"/>
    <w:rsid w:val="00D13F9E"/>
    <w:rsid w:val="00D14032"/>
    <w:rsid w:val="00D14061"/>
    <w:rsid w:val="00D140A1"/>
    <w:rsid w:val="00D140CE"/>
    <w:rsid w:val="00D1417E"/>
    <w:rsid w:val="00D1425E"/>
    <w:rsid w:val="00D14431"/>
    <w:rsid w:val="00D14433"/>
    <w:rsid w:val="00D145F9"/>
    <w:rsid w:val="00D14608"/>
    <w:rsid w:val="00D14631"/>
    <w:rsid w:val="00D1470A"/>
    <w:rsid w:val="00D1480C"/>
    <w:rsid w:val="00D14887"/>
    <w:rsid w:val="00D148D6"/>
    <w:rsid w:val="00D1494A"/>
    <w:rsid w:val="00D14975"/>
    <w:rsid w:val="00D14996"/>
    <w:rsid w:val="00D149BB"/>
    <w:rsid w:val="00D149BD"/>
    <w:rsid w:val="00D149FB"/>
    <w:rsid w:val="00D14B96"/>
    <w:rsid w:val="00D14BA4"/>
    <w:rsid w:val="00D14D1E"/>
    <w:rsid w:val="00D14D56"/>
    <w:rsid w:val="00D14E41"/>
    <w:rsid w:val="00D14EBF"/>
    <w:rsid w:val="00D14F4B"/>
    <w:rsid w:val="00D14FF4"/>
    <w:rsid w:val="00D1502B"/>
    <w:rsid w:val="00D1504C"/>
    <w:rsid w:val="00D150A2"/>
    <w:rsid w:val="00D15163"/>
    <w:rsid w:val="00D151FC"/>
    <w:rsid w:val="00D15264"/>
    <w:rsid w:val="00D15278"/>
    <w:rsid w:val="00D152E4"/>
    <w:rsid w:val="00D1540F"/>
    <w:rsid w:val="00D154CF"/>
    <w:rsid w:val="00D15500"/>
    <w:rsid w:val="00D1550D"/>
    <w:rsid w:val="00D15511"/>
    <w:rsid w:val="00D1577F"/>
    <w:rsid w:val="00D157DC"/>
    <w:rsid w:val="00D1581C"/>
    <w:rsid w:val="00D15A4C"/>
    <w:rsid w:val="00D15B06"/>
    <w:rsid w:val="00D15B4D"/>
    <w:rsid w:val="00D15B60"/>
    <w:rsid w:val="00D15BC7"/>
    <w:rsid w:val="00D15DB3"/>
    <w:rsid w:val="00D15E5A"/>
    <w:rsid w:val="00D15EA0"/>
    <w:rsid w:val="00D15F14"/>
    <w:rsid w:val="00D15F2F"/>
    <w:rsid w:val="00D160CA"/>
    <w:rsid w:val="00D16149"/>
    <w:rsid w:val="00D16176"/>
    <w:rsid w:val="00D1620D"/>
    <w:rsid w:val="00D162F7"/>
    <w:rsid w:val="00D16338"/>
    <w:rsid w:val="00D16433"/>
    <w:rsid w:val="00D16458"/>
    <w:rsid w:val="00D16591"/>
    <w:rsid w:val="00D165B4"/>
    <w:rsid w:val="00D166C9"/>
    <w:rsid w:val="00D168AE"/>
    <w:rsid w:val="00D168B2"/>
    <w:rsid w:val="00D169DB"/>
    <w:rsid w:val="00D169EF"/>
    <w:rsid w:val="00D16B74"/>
    <w:rsid w:val="00D16BE1"/>
    <w:rsid w:val="00D16DCF"/>
    <w:rsid w:val="00D16FB5"/>
    <w:rsid w:val="00D16FD8"/>
    <w:rsid w:val="00D17138"/>
    <w:rsid w:val="00D17153"/>
    <w:rsid w:val="00D171CC"/>
    <w:rsid w:val="00D1721A"/>
    <w:rsid w:val="00D1721E"/>
    <w:rsid w:val="00D17232"/>
    <w:rsid w:val="00D1733A"/>
    <w:rsid w:val="00D1735E"/>
    <w:rsid w:val="00D173B6"/>
    <w:rsid w:val="00D173C2"/>
    <w:rsid w:val="00D174A1"/>
    <w:rsid w:val="00D175EF"/>
    <w:rsid w:val="00D1763E"/>
    <w:rsid w:val="00D178B8"/>
    <w:rsid w:val="00D178FE"/>
    <w:rsid w:val="00D179E3"/>
    <w:rsid w:val="00D179F7"/>
    <w:rsid w:val="00D17A93"/>
    <w:rsid w:val="00D17BF6"/>
    <w:rsid w:val="00D17C1C"/>
    <w:rsid w:val="00D17CE7"/>
    <w:rsid w:val="00D17D2D"/>
    <w:rsid w:val="00D17D3D"/>
    <w:rsid w:val="00D17D4C"/>
    <w:rsid w:val="00D17DE6"/>
    <w:rsid w:val="00D17E58"/>
    <w:rsid w:val="00D17F53"/>
    <w:rsid w:val="00D17FDA"/>
    <w:rsid w:val="00D17FF3"/>
    <w:rsid w:val="00D20049"/>
    <w:rsid w:val="00D2004E"/>
    <w:rsid w:val="00D20091"/>
    <w:rsid w:val="00D20134"/>
    <w:rsid w:val="00D2016A"/>
    <w:rsid w:val="00D2019C"/>
    <w:rsid w:val="00D202CB"/>
    <w:rsid w:val="00D203A2"/>
    <w:rsid w:val="00D204B9"/>
    <w:rsid w:val="00D20511"/>
    <w:rsid w:val="00D2059B"/>
    <w:rsid w:val="00D205AC"/>
    <w:rsid w:val="00D205B6"/>
    <w:rsid w:val="00D20653"/>
    <w:rsid w:val="00D20669"/>
    <w:rsid w:val="00D206A5"/>
    <w:rsid w:val="00D20739"/>
    <w:rsid w:val="00D207C6"/>
    <w:rsid w:val="00D20A41"/>
    <w:rsid w:val="00D20ACD"/>
    <w:rsid w:val="00D20AD4"/>
    <w:rsid w:val="00D20B4F"/>
    <w:rsid w:val="00D20B93"/>
    <w:rsid w:val="00D20BB3"/>
    <w:rsid w:val="00D20CFF"/>
    <w:rsid w:val="00D20D8D"/>
    <w:rsid w:val="00D20D9B"/>
    <w:rsid w:val="00D20D9D"/>
    <w:rsid w:val="00D20E22"/>
    <w:rsid w:val="00D20F9D"/>
    <w:rsid w:val="00D20FCA"/>
    <w:rsid w:val="00D2101B"/>
    <w:rsid w:val="00D210A9"/>
    <w:rsid w:val="00D2126A"/>
    <w:rsid w:val="00D21271"/>
    <w:rsid w:val="00D212E7"/>
    <w:rsid w:val="00D213A7"/>
    <w:rsid w:val="00D213B2"/>
    <w:rsid w:val="00D21446"/>
    <w:rsid w:val="00D2147A"/>
    <w:rsid w:val="00D2147E"/>
    <w:rsid w:val="00D214B0"/>
    <w:rsid w:val="00D2152D"/>
    <w:rsid w:val="00D216D4"/>
    <w:rsid w:val="00D21802"/>
    <w:rsid w:val="00D21823"/>
    <w:rsid w:val="00D21832"/>
    <w:rsid w:val="00D2186C"/>
    <w:rsid w:val="00D218CB"/>
    <w:rsid w:val="00D218CE"/>
    <w:rsid w:val="00D218FB"/>
    <w:rsid w:val="00D2198C"/>
    <w:rsid w:val="00D219A1"/>
    <w:rsid w:val="00D219F9"/>
    <w:rsid w:val="00D21C39"/>
    <w:rsid w:val="00D21CA0"/>
    <w:rsid w:val="00D21CC4"/>
    <w:rsid w:val="00D21CF0"/>
    <w:rsid w:val="00D21D26"/>
    <w:rsid w:val="00D21D3D"/>
    <w:rsid w:val="00D21D73"/>
    <w:rsid w:val="00D21F83"/>
    <w:rsid w:val="00D2207B"/>
    <w:rsid w:val="00D22118"/>
    <w:rsid w:val="00D22222"/>
    <w:rsid w:val="00D22274"/>
    <w:rsid w:val="00D22300"/>
    <w:rsid w:val="00D22329"/>
    <w:rsid w:val="00D22459"/>
    <w:rsid w:val="00D224DA"/>
    <w:rsid w:val="00D22512"/>
    <w:rsid w:val="00D225C3"/>
    <w:rsid w:val="00D22616"/>
    <w:rsid w:val="00D226CB"/>
    <w:rsid w:val="00D226FA"/>
    <w:rsid w:val="00D22765"/>
    <w:rsid w:val="00D2286C"/>
    <w:rsid w:val="00D22A3F"/>
    <w:rsid w:val="00D22AED"/>
    <w:rsid w:val="00D22B71"/>
    <w:rsid w:val="00D22B91"/>
    <w:rsid w:val="00D22BD6"/>
    <w:rsid w:val="00D22C18"/>
    <w:rsid w:val="00D22CC2"/>
    <w:rsid w:val="00D22D0A"/>
    <w:rsid w:val="00D22DC9"/>
    <w:rsid w:val="00D22E2E"/>
    <w:rsid w:val="00D22EF7"/>
    <w:rsid w:val="00D22EFC"/>
    <w:rsid w:val="00D22F6A"/>
    <w:rsid w:val="00D230A6"/>
    <w:rsid w:val="00D230BE"/>
    <w:rsid w:val="00D23143"/>
    <w:rsid w:val="00D232DA"/>
    <w:rsid w:val="00D23414"/>
    <w:rsid w:val="00D234BF"/>
    <w:rsid w:val="00D236AA"/>
    <w:rsid w:val="00D23761"/>
    <w:rsid w:val="00D237AD"/>
    <w:rsid w:val="00D237DE"/>
    <w:rsid w:val="00D237FB"/>
    <w:rsid w:val="00D2389D"/>
    <w:rsid w:val="00D238F4"/>
    <w:rsid w:val="00D239F9"/>
    <w:rsid w:val="00D23A14"/>
    <w:rsid w:val="00D23A28"/>
    <w:rsid w:val="00D23A64"/>
    <w:rsid w:val="00D23AB1"/>
    <w:rsid w:val="00D23B3F"/>
    <w:rsid w:val="00D23B51"/>
    <w:rsid w:val="00D23B9E"/>
    <w:rsid w:val="00D23E23"/>
    <w:rsid w:val="00D23EF3"/>
    <w:rsid w:val="00D23FC2"/>
    <w:rsid w:val="00D23FD5"/>
    <w:rsid w:val="00D23FED"/>
    <w:rsid w:val="00D24000"/>
    <w:rsid w:val="00D240BA"/>
    <w:rsid w:val="00D24161"/>
    <w:rsid w:val="00D2420F"/>
    <w:rsid w:val="00D243F1"/>
    <w:rsid w:val="00D243FC"/>
    <w:rsid w:val="00D2442E"/>
    <w:rsid w:val="00D244DF"/>
    <w:rsid w:val="00D24588"/>
    <w:rsid w:val="00D245DE"/>
    <w:rsid w:val="00D245F8"/>
    <w:rsid w:val="00D2463A"/>
    <w:rsid w:val="00D24695"/>
    <w:rsid w:val="00D246BB"/>
    <w:rsid w:val="00D2483E"/>
    <w:rsid w:val="00D24859"/>
    <w:rsid w:val="00D24865"/>
    <w:rsid w:val="00D24A1F"/>
    <w:rsid w:val="00D24A83"/>
    <w:rsid w:val="00D24B45"/>
    <w:rsid w:val="00D24BF8"/>
    <w:rsid w:val="00D24C15"/>
    <w:rsid w:val="00D24D30"/>
    <w:rsid w:val="00D24DA2"/>
    <w:rsid w:val="00D24DCD"/>
    <w:rsid w:val="00D24EE2"/>
    <w:rsid w:val="00D24F61"/>
    <w:rsid w:val="00D25044"/>
    <w:rsid w:val="00D25132"/>
    <w:rsid w:val="00D252C4"/>
    <w:rsid w:val="00D25372"/>
    <w:rsid w:val="00D253DD"/>
    <w:rsid w:val="00D25470"/>
    <w:rsid w:val="00D2548E"/>
    <w:rsid w:val="00D254F8"/>
    <w:rsid w:val="00D25579"/>
    <w:rsid w:val="00D25600"/>
    <w:rsid w:val="00D25695"/>
    <w:rsid w:val="00D257CF"/>
    <w:rsid w:val="00D25830"/>
    <w:rsid w:val="00D258D0"/>
    <w:rsid w:val="00D25922"/>
    <w:rsid w:val="00D259D0"/>
    <w:rsid w:val="00D25A0A"/>
    <w:rsid w:val="00D25D14"/>
    <w:rsid w:val="00D25D49"/>
    <w:rsid w:val="00D25D87"/>
    <w:rsid w:val="00D25DE2"/>
    <w:rsid w:val="00D25E11"/>
    <w:rsid w:val="00D25EAF"/>
    <w:rsid w:val="00D25EDE"/>
    <w:rsid w:val="00D25EE9"/>
    <w:rsid w:val="00D25F29"/>
    <w:rsid w:val="00D25F38"/>
    <w:rsid w:val="00D25F7D"/>
    <w:rsid w:val="00D25FCC"/>
    <w:rsid w:val="00D25FD0"/>
    <w:rsid w:val="00D2604F"/>
    <w:rsid w:val="00D26157"/>
    <w:rsid w:val="00D26189"/>
    <w:rsid w:val="00D262B9"/>
    <w:rsid w:val="00D2645B"/>
    <w:rsid w:val="00D26482"/>
    <w:rsid w:val="00D26510"/>
    <w:rsid w:val="00D26620"/>
    <w:rsid w:val="00D266C3"/>
    <w:rsid w:val="00D266D0"/>
    <w:rsid w:val="00D266DF"/>
    <w:rsid w:val="00D26722"/>
    <w:rsid w:val="00D26785"/>
    <w:rsid w:val="00D267A9"/>
    <w:rsid w:val="00D267EB"/>
    <w:rsid w:val="00D26900"/>
    <w:rsid w:val="00D26996"/>
    <w:rsid w:val="00D2699C"/>
    <w:rsid w:val="00D26A13"/>
    <w:rsid w:val="00D26A62"/>
    <w:rsid w:val="00D26ABC"/>
    <w:rsid w:val="00D26AD1"/>
    <w:rsid w:val="00D26BDE"/>
    <w:rsid w:val="00D26C3A"/>
    <w:rsid w:val="00D26C3D"/>
    <w:rsid w:val="00D26C80"/>
    <w:rsid w:val="00D26CF6"/>
    <w:rsid w:val="00D26D40"/>
    <w:rsid w:val="00D26F19"/>
    <w:rsid w:val="00D26F50"/>
    <w:rsid w:val="00D2703F"/>
    <w:rsid w:val="00D270AC"/>
    <w:rsid w:val="00D271BF"/>
    <w:rsid w:val="00D271C1"/>
    <w:rsid w:val="00D271CD"/>
    <w:rsid w:val="00D271D6"/>
    <w:rsid w:val="00D27283"/>
    <w:rsid w:val="00D2731D"/>
    <w:rsid w:val="00D27475"/>
    <w:rsid w:val="00D275A1"/>
    <w:rsid w:val="00D2778F"/>
    <w:rsid w:val="00D27831"/>
    <w:rsid w:val="00D27933"/>
    <w:rsid w:val="00D2795C"/>
    <w:rsid w:val="00D2795F"/>
    <w:rsid w:val="00D27A2B"/>
    <w:rsid w:val="00D27A9D"/>
    <w:rsid w:val="00D27B2B"/>
    <w:rsid w:val="00D27BCB"/>
    <w:rsid w:val="00D27C66"/>
    <w:rsid w:val="00D27DF7"/>
    <w:rsid w:val="00D27E3E"/>
    <w:rsid w:val="00D27E71"/>
    <w:rsid w:val="00D27F54"/>
    <w:rsid w:val="00D27FD9"/>
    <w:rsid w:val="00D27FFB"/>
    <w:rsid w:val="00D30031"/>
    <w:rsid w:val="00D3006E"/>
    <w:rsid w:val="00D300D0"/>
    <w:rsid w:val="00D300D2"/>
    <w:rsid w:val="00D30246"/>
    <w:rsid w:val="00D3033B"/>
    <w:rsid w:val="00D30358"/>
    <w:rsid w:val="00D303A1"/>
    <w:rsid w:val="00D303B4"/>
    <w:rsid w:val="00D30456"/>
    <w:rsid w:val="00D30478"/>
    <w:rsid w:val="00D30480"/>
    <w:rsid w:val="00D304B4"/>
    <w:rsid w:val="00D30523"/>
    <w:rsid w:val="00D305E4"/>
    <w:rsid w:val="00D306DC"/>
    <w:rsid w:val="00D3079A"/>
    <w:rsid w:val="00D307B3"/>
    <w:rsid w:val="00D3083E"/>
    <w:rsid w:val="00D3084E"/>
    <w:rsid w:val="00D309D6"/>
    <w:rsid w:val="00D309DE"/>
    <w:rsid w:val="00D309FB"/>
    <w:rsid w:val="00D30A56"/>
    <w:rsid w:val="00D30A72"/>
    <w:rsid w:val="00D30A81"/>
    <w:rsid w:val="00D30AD2"/>
    <w:rsid w:val="00D30BB8"/>
    <w:rsid w:val="00D30BF0"/>
    <w:rsid w:val="00D30C27"/>
    <w:rsid w:val="00D30C2C"/>
    <w:rsid w:val="00D30CC0"/>
    <w:rsid w:val="00D30EE0"/>
    <w:rsid w:val="00D30EF0"/>
    <w:rsid w:val="00D30F28"/>
    <w:rsid w:val="00D30F98"/>
    <w:rsid w:val="00D30FC4"/>
    <w:rsid w:val="00D30FD3"/>
    <w:rsid w:val="00D3103F"/>
    <w:rsid w:val="00D3104C"/>
    <w:rsid w:val="00D31169"/>
    <w:rsid w:val="00D31176"/>
    <w:rsid w:val="00D311BA"/>
    <w:rsid w:val="00D31280"/>
    <w:rsid w:val="00D312F7"/>
    <w:rsid w:val="00D31304"/>
    <w:rsid w:val="00D31384"/>
    <w:rsid w:val="00D313D2"/>
    <w:rsid w:val="00D313DC"/>
    <w:rsid w:val="00D3141C"/>
    <w:rsid w:val="00D314A2"/>
    <w:rsid w:val="00D314B0"/>
    <w:rsid w:val="00D31695"/>
    <w:rsid w:val="00D316B2"/>
    <w:rsid w:val="00D316C2"/>
    <w:rsid w:val="00D316C7"/>
    <w:rsid w:val="00D316DD"/>
    <w:rsid w:val="00D316E7"/>
    <w:rsid w:val="00D3170D"/>
    <w:rsid w:val="00D31774"/>
    <w:rsid w:val="00D317A8"/>
    <w:rsid w:val="00D31840"/>
    <w:rsid w:val="00D3191F"/>
    <w:rsid w:val="00D319FA"/>
    <w:rsid w:val="00D31A01"/>
    <w:rsid w:val="00D31A50"/>
    <w:rsid w:val="00D31A9C"/>
    <w:rsid w:val="00D31B49"/>
    <w:rsid w:val="00D31B81"/>
    <w:rsid w:val="00D31BAA"/>
    <w:rsid w:val="00D31C6B"/>
    <w:rsid w:val="00D31C78"/>
    <w:rsid w:val="00D31C7E"/>
    <w:rsid w:val="00D31CA6"/>
    <w:rsid w:val="00D31D33"/>
    <w:rsid w:val="00D31D34"/>
    <w:rsid w:val="00D31D3C"/>
    <w:rsid w:val="00D31E57"/>
    <w:rsid w:val="00D31EDF"/>
    <w:rsid w:val="00D31F35"/>
    <w:rsid w:val="00D320EB"/>
    <w:rsid w:val="00D32138"/>
    <w:rsid w:val="00D3226F"/>
    <w:rsid w:val="00D322CB"/>
    <w:rsid w:val="00D32344"/>
    <w:rsid w:val="00D3235E"/>
    <w:rsid w:val="00D32390"/>
    <w:rsid w:val="00D323AE"/>
    <w:rsid w:val="00D323FF"/>
    <w:rsid w:val="00D32425"/>
    <w:rsid w:val="00D32434"/>
    <w:rsid w:val="00D3243E"/>
    <w:rsid w:val="00D32495"/>
    <w:rsid w:val="00D324C5"/>
    <w:rsid w:val="00D324E1"/>
    <w:rsid w:val="00D32640"/>
    <w:rsid w:val="00D32666"/>
    <w:rsid w:val="00D326E0"/>
    <w:rsid w:val="00D326E3"/>
    <w:rsid w:val="00D3273D"/>
    <w:rsid w:val="00D3276A"/>
    <w:rsid w:val="00D32830"/>
    <w:rsid w:val="00D328B8"/>
    <w:rsid w:val="00D3290B"/>
    <w:rsid w:val="00D32940"/>
    <w:rsid w:val="00D32964"/>
    <w:rsid w:val="00D329E8"/>
    <w:rsid w:val="00D329EA"/>
    <w:rsid w:val="00D32A79"/>
    <w:rsid w:val="00D32A91"/>
    <w:rsid w:val="00D32B86"/>
    <w:rsid w:val="00D32D6B"/>
    <w:rsid w:val="00D32D84"/>
    <w:rsid w:val="00D32DBB"/>
    <w:rsid w:val="00D32EBE"/>
    <w:rsid w:val="00D33044"/>
    <w:rsid w:val="00D331E9"/>
    <w:rsid w:val="00D33275"/>
    <w:rsid w:val="00D332F9"/>
    <w:rsid w:val="00D3344B"/>
    <w:rsid w:val="00D33479"/>
    <w:rsid w:val="00D334D3"/>
    <w:rsid w:val="00D335AE"/>
    <w:rsid w:val="00D335F8"/>
    <w:rsid w:val="00D33649"/>
    <w:rsid w:val="00D33661"/>
    <w:rsid w:val="00D33756"/>
    <w:rsid w:val="00D3378E"/>
    <w:rsid w:val="00D337C2"/>
    <w:rsid w:val="00D33850"/>
    <w:rsid w:val="00D33878"/>
    <w:rsid w:val="00D338F5"/>
    <w:rsid w:val="00D33919"/>
    <w:rsid w:val="00D33974"/>
    <w:rsid w:val="00D33982"/>
    <w:rsid w:val="00D33A53"/>
    <w:rsid w:val="00D33A97"/>
    <w:rsid w:val="00D33AB6"/>
    <w:rsid w:val="00D33B73"/>
    <w:rsid w:val="00D33BB1"/>
    <w:rsid w:val="00D33BC1"/>
    <w:rsid w:val="00D33BF0"/>
    <w:rsid w:val="00D33C1E"/>
    <w:rsid w:val="00D33DA7"/>
    <w:rsid w:val="00D33E14"/>
    <w:rsid w:val="00D33F47"/>
    <w:rsid w:val="00D33F6B"/>
    <w:rsid w:val="00D33F6E"/>
    <w:rsid w:val="00D33F83"/>
    <w:rsid w:val="00D33FD0"/>
    <w:rsid w:val="00D33FF7"/>
    <w:rsid w:val="00D34028"/>
    <w:rsid w:val="00D3405B"/>
    <w:rsid w:val="00D34123"/>
    <w:rsid w:val="00D342F8"/>
    <w:rsid w:val="00D34386"/>
    <w:rsid w:val="00D343F7"/>
    <w:rsid w:val="00D3447D"/>
    <w:rsid w:val="00D345F7"/>
    <w:rsid w:val="00D346A5"/>
    <w:rsid w:val="00D346C8"/>
    <w:rsid w:val="00D34703"/>
    <w:rsid w:val="00D34768"/>
    <w:rsid w:val="00D34792"/>
    <w:rsid w:val="00D347DE"/>
    <w:rsid w:val="00D34827"/>
    <w:rsid w:val="00D3486F"/>
    <w:rsid w:val="00D34870"/>
    <w:rsid w:val="00D348A3"/>
    <w:rsid w:val="00D349D2"/>
    <w:rsid w:val="00D34A01"/>
    <w:rsid w:val="00D34B2B"/>
    <w:rsid w:val="00D34B95"/>
    <w:rsid w:val="00D34C3A"/>
    <w:rsid w:val="00D34C9A"/>
    <w:rsid w:val="00D34CC9"/>
    <w:rsid w:val="00D34CD2"/>
    <w:rsid w:val="00D34D20"/>
    <w:rsid w:val="00D34D63"/>
    <w:rsid w:val="00D34E20"/>
    <w:rsid w:val="00D34F7B"/>
    <w:rsid w:val="00D34F85"/>
    <w:rsid w:val="00D34FAF"/>
    <w:rsid w:val="00D34FF1"/>
    <w:rsid w:val="00D34FF7"/>
    <w:rsid w:val="00D35000"/>
    <w:rsid w:val="00D35055"/>
    <w:rsid w:val="00D3529B"/>
    <w:rsid w:val="00D352B7"/>
    <w:rsid w:val="00D352BF"/>
    <w:rsid w:val="00D352DE"/>
    <w:rsid w:val="00D35313"/>
    <w:rsid w:val="00D35399"/>
    <w:rsid w:val="00D353B3"/>
    <w:rsid w:val="00D3541F"/>
    <w:rsid w:val="00D354A5"/>
    <w:rsid w:val="00D35661"/>
    <w:rsid w:val="00D356E8"/>
    <w:rsid w:val="00D35757"/>
    <w:rsid w:val="00D35762"/>
    <w:rsid w:val="00D35767"/>
    <w:rsid w:val="00D3582B"/>
    <w:rsid w:val="00D35851"/>
    <w:rsid w:val="00D358CB"/>
    <w:rsid w:val="00D358FA"/>
    <w:rsid w:val="00D35934"/>
    <w:rsid w:val="00D35A35"/>
    <w:rsid w:val="00D35A38"/>
    <w:rsid w:val="00D35A4B"/>
    <w:rsid w:val="00D35B07"/>
    <w:rsid w:val="00D35B09"/>
    <w:rsid w:val="00D35C04"/>
    <w:rsid w:val="00D35C19"/>
    <w:rsid w:val="00D35CFC"/>
    <w:rsid w:val="00D35D3D"/>
    <w:rsid w:val="00D35D5A"/>
    <w:rsid w:val="00D35DB6"/>
    <w:rsid w:val="00D35E40"/>
    <w:rsid w:val="00D35E8D"/>
    <w:rsid w:val="00D3621C"/>
    <w:rsid w:val="00D36223"/>
    <w:rsid w:val="00D36281"/>
    <w:rsid w:val="00D362EB"/>
    <w:rsid w:val="00D36370"/>
    <w:rsid w:val="00D363BB"/>
    <w:rsid w:val="00D36419"/>
    <w:rsid w:val="00D36550"/>
    <w:rsid w:val="00D3656E"/>
    <w:rsid w:val="00D36664"/>
    <w:rsid w:val="00D366EC"/>
    <w:rsid w:val="00D36796"/>
    <w:rsid w:val="00D367B2"/>
    <w:rsid w:val="00D36832"/>
    <w:rsid w:val="00D36919"/>
    <w:rsid w:val="00D3692D"/>
    <w:rsid w:val="00D36AB4"/>
    <w:rsid w:val="00D36ABD"/>
    <w:rsid w:val="00D36C02"/>
    <w:rsid w:val="00D36C18"/>
    <w:rsid w:val="00D36D5E"/>
    <w:rsid w:val="00D36DB2"/>
    <w:rsid w:val="00D36DCE"/>
    <w:rsid w:val="00D36E65"/>
    <w:rsid w:val="00D36EAF"/>
    <w:rsid w:val="00D36F0E"/>
    <w:rsid w:val="00D3704A"/>
    <w:rsid w:val="00D370D5"/>
    <w:rsid w:val="00D37102"/>
    <w:rsid w:val="00D37137"/>
    <w:rsid w:val="00D371AA"/>
    <w:rsid w:val="00D371E5"/>
    <w:rsid w:val="00D371F5"/>
    <w:rsid w:val="00D37264"/>
    <w:rsid w:val="00D372DF"/>
    <w:rsid w:val="00D37346"/>
    <w:rsid w:val="00D373AF"/>
    <w:rsid w:val="00D37411"/>
    <w:rsid w:val="00D37448"/>
    <w:rsid w:val="00D37458"/>
    <w:rsid w:val="00D3747B"/>
    <w:rsid w:val="00D3752E"/>
    <w:rsid w:val="00D376C7"/>
    <w:rsid w:val="00D37795"/>
    <w:rsid w:val="00D37803"/>
    <w:rsid w:val="00D37812"/>
    <w:rsid w:val="00D378FF"/>
    <w:rsid w:val="00D379BB"/>
    <w:rsid w:val="00D379BF"/>
    <w:rsid w:val="00D379CB"/>
    <w:rsid w:val="00D37A16"/>
    <w:rsid w:val="00D37B74"/>
    <w:rsid w:val="00D37BF7"/>
    <w:rsid w:val="00D37BFD"/>
    <w:rsid w:val="00D37C8A"/>
    <w:rsid w:val="00D37CCB"/>
    <w:rsid w:val="00D37D9A"/>
    <w:rsid w:val="00D37E7A"/>
    <w:rsid w:val="00D37EB6"/>
    <w:rsid w:val="00D37F71"/>
    <w:rsid w:val="00D37F75"/>
    <w:rsid w:val="00D37FCB"/>
    <w:rsid w:val="00D37FDC"/>
    <w:rsid w:val="00D40004"/>
    <w:rsid w:val="00D40053"/>
    <w:rsid w:val="00D40079"/>
    <w:rsid w:val="00D4008E"/>
    <w:rsid w:val="00D402A8"/>
    <w:rsid w:val="00D402FF"/>
    <w:rsid w:val="00D403C6"/>
    <w:rsid w:val="00D40507"/>
    <w:rsid w:val="00D4063A"/>
    <w:rsid w:val="00D40645"/>
    <w:rsid w:val="00D406F9"/>
    <w:rsid w:val="00D40739"/>
    <w:rsid w:val="00D4075E"/>
    <w:rsid w:val="00D407C5"/>
    <w:rsid w:val="00D408A6"/>
    <w:rsid w:val="00D40911"/>
    <w:rsid w:val="00D40955"/>
    <w:rsid w:val="00D4097D"/>
    <w:rsid w:val="00D40A2C"/>
    <w:rsid w:val="00D40A40"/>
    <w:rsid w:val="00D40A86"/>
    <w:rsid w:val="00D40BAF"/>
    <w:rsid w:val="00D40C55"/>
    <w:rsid w:val="00D40C7F"/>
    <w:rsid w:val="00D40E1A"/>
    <w:rsid w:val="00D40E92"/>
    <w:rsid w:val="00D40EA6"/>
    <w:rsid w:val="00D40F0F"/>
    <w:rsid w:val="00D40FF0"/>
    <w:rsid w:val="00D40FFA"/>
    <w:rsid w:val="00D41027"/>
    <w:rsid w:val="00D4104D"/>
    <w:rsid w:val="00D4117F"/>
    <w:rsid w:val="00D411A3"/>
    <w:rsid w:val="00D411CA"/>
    <w:rsid w:val="00D411E9"/>
    <w:rsid w:val="00D411F0"/>
    <w:rsid w:val="00D412FE"/>
    <w:rsid w:val="00D4133A"/>
    <w:rsid w:val="00D413A8"/>
    <w:rsid w:val="00D413EA"/>
    <w:rsid w:val="00D41492"/>
    <w:rsid w:val="00D41570"/>
    <w:rsid w:val="00D4159B"/>
    <w:rsid w:val="00D415D4"/>
    <w:rsid w:val="00D41651"/>
    <w:rsid w:val="00D416B2"/>
    <w:rsid w:val="00D4176B"/>
    <w:rsid w:val="00D41812"/>
    <w:rsid w:val="00D41879"/>
    <w:rsid w:val="00D419D3"/>
    <w:rsid w:val="00D41A41"/>
    <w:rsid w:val="00D41A86"/>
    <w:rsid w:val="00D41B42"/>
    <w:rsid w:val="00D41BBE"/>
    <w:rsid w:val="00D41DC9"/>
    <w:rsid w:val="00D41EBC"/>
    <w:rsid w:val="00D41F5E"/>
    <w:rsid w:val="00D420A0"/>
    <w:rsid w:val="00D4210F"/>
    <w:rsid w:val="00D4213D"/>
    <w:rsid w:val="00D4219D"/>
    <w:rsid w:val="00D421BE"/>
    <w:rsid w:val="00D42224"/>
    <w:rsid w:val="00D422C5"/>
    <w:rsid w:val="00D4238B"/>
    <w:rsid w:val="00D4242E"/>
    <w:rsid w:val="00D424E3"/>
    <w:rsid w:val="00D425A1"/>
    <w:rsid w:val="00D4269D"/>
    <w:rsid w:val="00D427BF"/>
    <w:rsid w:val="00D427E8"/>
    <w:rsid w:val="00D4280E"/>
    <w:rsid w:val="00D4283C"/>
    <w:rsid w:val="00D428AC"/>
    <w:rsid w:val="00D428E8"/>
    <w:rsid w:val="00D42A7D"/>
    <w:rsid w:val="00D42AC7"/>
    <w:rsid w:val="00D42ACB"/>
    <w:rsid w:val="00D42B4A"/>
    <w:rsid w:val="00D42C15"/>
    <w:rsid w:val="00D42CC5"/>
    <w:rsid w:val="00D42D83"/>
    <w:rsid w:val="00D42DEA"/>
    <w:rsid w:val="00D42E08"/>
    <w:rsid w:val="00D42E31"/>
    <w:rsid w:val="00D42E73"/>
    <w:rsid w:val="00D42E90"/>
    <w:rsid w:val="00D42E93"/>
    <w:rsid w:val="00D42EE3"/>
    <w:rsid w:val="00D42F12"/>
    <w:rsid w:val="00D43034"/>
    <w:rsid w:val="00D430C8"/>
    <w:rsid w:val="00D431F4"/>
    <w:rsid w:val="00D4323F"/>
    <w:rsid w:val="00D4332B"/>
    <w:rsid w:val="00D43403"/>
    <w:rsid w:val="00D4340C"/>
    <w:rsid w:val="00D434C3"/>
    <w:rsid w:val="00D4352B"/>
    <w:rsid w:val="00D4363E"/>
    <w:rsid w:val="00D4369C"/>
    <w:rsid w:val="00D436DD"/>
    <w:rsid w:val="00D436F2"/>
    <w:rsid w:val="00D4380B"/>
    <w:rsid w:val="00D438C4"/>
    <w:rsid w:val="00D438E2"/>
    <w:rsid w:val="00D43923"/>
    <w:rsid w:val="00D439A3"/>
    <w:rsid w:val="00D439DD"/>
    <w:rsid w:val="00D43A14"/>
    <w:rsid w:val="00D43A6A"/>
    <w:rsid w:val="00D43ADA"/>
    <w:rsid w:val="00D43B46"/>
    <w:rsid w:val="00D43B9A"/>
    <w:rsid w:val="00D43C54"/>
    <w:rsid w:val="00D43D25"/>
    <w:rsid w:val="00D43D30"/>
    <w:rsid w:val="00D43D88"/>
    <w:rsid w:val="00D43DD9"/>
    <w:rsid w:val="00D43F44"/>
    <w:rsid w:val="00D43F7F"/>
    <w:rsid w:val="00D43F9A"/>
    <w:rsid w:val="00D43FBA"/>
    <w:rsid w:val="00D43FDD"/>
    <w:rsid w:val="00D43FE4"/>
    <w:rsid w:val="00D44068"/>
    <w:rsid w:val="00D441C6"/>
    <w:rsid w:val="00D441EA"/>
    <w:rsid w:val="00D44247"/>
    <w:rsid w:val="00D4429A"/>
    <w:rsid w:val="00D44350"/>
    <w:rsid w:val="00D443F4"/>
    <w:rsid w:val="00D444B9"/>
    <w:rsid w:val="00D44556"/>
    <w:rsid w:val="00D4458E"/>
    <w:rsid w:val="00D445AC"/>
    <w:rsid w:val="00D4466C"/>
    <w:rsid w:val="00D44708"/>
    <w:rsid w:val="00D447A9"/>
    <w:rsid w:val="00D447B3"/>
    <w:rsid w:val="00D447D2"/>
    <w:rsid w:val="00D4480A"/>
    <w:rsid w:val="00D44883"/>
    <w:rsid w:val="00D448F9"/>
    <w:rsid w:val="00D44904"/>
    <w:rsid w:val="00D44912"/>
    <w:rsid w:val="00D449A6"/>
    <w:rsid w:val="00D44A7D"/>
    <w:rsid w:val="00D44B4A"/>
    <w:rsid w:val="00D44BFA"/>
    <w:rsid w:val="00D44C03"/>
    <w:rsid w:val="00D44D55"/>
    <w:rsid w:val="00D44D66"/>
    <w:rsid w:val="00D44D80"/>
    <w:rsid w:val="00D44D9D"/>
    <w:rsid w:val="00D44E68"/>
    <w:rsid w:val="00D44EE8"/>
    <w:rsid w:val="00D44FDC"/>
    <w:rsid w:val="00D44FE6"/>
    <w:rsid w:val="00D45098"/>
    <w:rsid w:val="00D450ED"/>
    <w:rsid w:val="00D453EA"/>
    <w:rsid w:val="00D454CB"/>
    <w:rsid w:val="00D45517"/>
    <w:rsid w:val="00D45519"/>
    <w:rsid w:val="00D455CE"/>
    <w:rsid w:val="00D45600"/>
    <w:rsid w:val="00D45712"/>
    <w:rsid w:val="00D4576C"/>
    <w:rsid w:val="00D45782"/>
    <w:rsid w:val="00D4578C"/>
    <w:rsid w:val="00D45A33"/>
    <w:rsid w:val="00D45BAE"/>
    <w:rsid w:val="00D45D1A"/>
    <w:rsid w:val="00D45D62"/>
    <w:rsid w:val="00D45D78"/>
    <w:rsid w:val="00D45DE4"/>
    <w:rsid w:val="00D45E33"/>
    <w:rsid w:val="00D45EDF"/>
    <w:rsid w:val="00D45EED"/>
    <w:rsid w:val="00D45FA8"/>
    <w:rsid w:val="00D45FC6"/>
    <w:rsid w:val="00D46025"/>
    <w:rsid w:val="00D460A1"/>
    <w:rsid w:val="00D4610F"/>
    <w:rsid w:val="00D4612A"/>
    <w:rsid w:val="00D461EC"/>
    <w:rsid w:val="00D46212"/>
    <w:rsid w:val="00D46280"/>
    <w:rsid w:val="00D462BF"/>
    <w:rsid w:val="00D462E2"/>
    <w:rsid w:val="00D463E4"/>
    <w:rsid w:val="00D46446"/>
    <w:rsid w:val="00D46486"/>
    <w:rsid w:val="00D464B4"/>
    <w:rsid w:val="00D464CA"/>
    <w:rsid w:val="00D4667D"/>
    <w:rsid w:val="00D4668B"/>
    <w:rsid w:val="00D466A9"/>
    <w:rsid w:val="00D466E0"/>
    <w:rsid w:val="00D46779"/>
    <w:rsid w:val="00D467D1"/>
    <w:rsid w:val="00D4681D"/>
    <w:rsid w:val="00D46914"/>
    <w:rsid w:val="00D46920"/>
    <w:rsid w:val="00D4692F"/>
    <w:rsid w:val="00D46978"/>
    <w:rsid w:val="00D46A59"/>
    <w:rsid w:val="00D46ADC"/>
    <w:rsid w:val="00D46AE2"/>
    <w:rsid w:val="00D46AE9"/>
    <w:rsid w:val="00D46BC7"/>
    <w:rsid w:val="00D46C29"/>
    <w:rsid w:val="00D46D71"/>
    <w:rsid w:val="00D46DA1"/>
    <w:rsid w:val="00D46DA4"/>
    <w:rsid w:val="00D46DE6"/>
    <w:rsid w:val="00D46E61"/>
    <w:rsid w:val="00D46E77"/>
    <w:rsid w:val="00D46EFF"/>
    <w:rsid w:val="00D46F14"/>
    <w:rsid w:val="00D46F52"/>
    <w:rsid w:val="00D46F75"/>
    <w:rsid w:val="00D46F83"/>
    <w:rsid w:val="00D46F98"/>
    <w:rsid w:val="00D46FF4"/>
    <w:rsid w:val="00D4709F"/>
    <w:rsid w:val="00D470FB"/>
    <w:rsid w:val="00D4723D"/>
    <w:rsid w:val="00D4724C"/>
    <w:rsid w:val="00D472A5"/>
    <w:rsid w:val="00D47373"/>
    <w:rsid w:val="00D4738E"/>
    <w:rsid w:val="00D473FF"/>
    <w:rsid w:val="00D47454"/>
    <w:rsid w:val="00D47778"/>
    <w:rsid w:val="00D4780F"/>
    <w:rsid w:val="00D4785A"/>
    <w:rsid w:val="00D47AAF"/>
    <w:rsid w:val="00D47B8D"/>
    <w:rsid w:val="00D47BCF"/>
    <w:rsid w:val="00D47BEC"/>
    <w:rsid w:val="00D47C8F"/>
    <w:rsid w:val="00D47D0B"/>
    <w:rsid w:val="00D47E56"/>
    <w:rsid w:val="00D5001B"/>
    <w:rsid w:val="00D500DA"/>
    <w:rsid w:val="00D5012F"/>
    <w:rsid w:val="00D50200"/>
    <w:rsid w:val="00D50327"/>
    <w:rsid w:val="00D50471"/>
    <w:rsid w:val="00D504B2"/>
    <w:rsid w:val="00D50555"/>
    <w:rsid w:val="00D505CF"/>
    <w:rsid w:val="00D5063A"/>
    <w:rsid w:val="00D5063C"/>
    <w:rsid w:val="00D50681"/>
    <w:rsid w:val="00D50797"/>
    <w:rsid w:val="00D5079B"/>
    <w:rsid w:val="00D507F8"/>
    <w:rsid w:val="00D50949"/>
    <w:rsid w:val="00D50953"/>
    <w:rsid w:val="00D50A1E"/>
    <w:rsid w:val="00D50A56"/>
    <w:rsid w:val="00D50E91"/>
    <w:rsid w:val="00D50EFC"/>
    <w:rsid w:val="00D50F89"/>
    <w:rsid w:val="00D51087"/>
    <w:rsid w:val="00D51089"/>
    <w:rsid w:val="00D510A7"/>
    <w:rsid w:val="00D51182"/>
    <w:rsid w:val="00D51384"/>
    <w:rsid w:val="00D513CD"/>
    <w:rsid w:val="00D5146E"/>
    <w:rsid w:val="00D514DE"/>
    <w:rsid w:val="00D5150D"/>
    <w:rsid w:val="00D5154E"/>
    <w:rsid w:val="00D515F4"/>
    <w:rsid w:val="00D516E3"/>
    <w:rsid w:val="00D5179E"/>
    <w:rsid w:val="00D517D6"/>
    <w:rsid w:val="00D517DB"/>
    <w:rsid w:val="00D51B75"/>
    <w:rsid w:val="00D51BEB"/>
    <w:rsid w:val="00D51C36"/>
    <w:rsid w:val="00D51C7A"/>
    <w:rsid w:val="00D51DB4"/>
    <w:rsid w:val="00D5201B"/>
    <w:rsid w:val="00D5216C"/>
    <w:rsid w:val="00D521FC"/>
    <w:rsid w:val="00D52221"/>
    <w:rsid w:val="00D52277"/>
    <w:rsid w:val="00D52282"/>
    <w:rsid w:val="00D52284"/>
    <w:rsid w:val="00D52290"/>
    <w:rsid w:val="00D522C2"/>
    <w:rsid w:val="00D52390"/>
    <w:rsid w:val="00D52478"/>
    <w:rsid w:val="00D524E4"/>
    <w:rsid w:val="00D52589"/>
    <w:rsid w:val="00D525B0"/>
    <w:rsid w:val="00D52632"/>
    <w:rsid w:val="00D527F2"/>
    <w:rsid w:val="00D52880"/>
    <w:rsid w:val="00D52981"/>
    <w:rsid w:val="00D52A6C"/>
    <w:rsid w:val="00D52BC0"/>
    <w:rsid w:val="00D52C2A"/>
    <w:rsid w:val="00D52C38"/>
    <w:rsid w:val="00D52CBD"/>
    <w:rsid w:val="00D52CEA"/>
    <w:rsid w:val="00D52D12"/>
    <w:rsid w:val="00D52E4F"/>
    <w:rsid w:val="00D52E8D"/>
    <w:rsid w:val="00D52F7A"/>
    <w:rsid w:val="00D52F8A"/>
    <w:rsid w:val="00D52FAB"/>
    <w:rsid w:val="00D530CB"/>
    <w:rsid w:val="00D532EC"/>
    <w:rsid w:val="00D53361"/>
    <w:rsid w:val="00D53389"/>
    <w:rsid w:val="00D53536"/>
    <w:rsid w:val="00D5359B"/>
    <w:rsid w:val="00D53664"/>
    <w:rsid w:val="00D5369B"/>
    <w:rsid w:val="00D536AD"/>
    <w:rsid w:val="00D53726"/>
    <w:rsid w:val="00D53744"/>
    <w:rsid w:val="00D538CB"/>
    <w:rsid w:val="00D538D8"/>
    <w:rsid w:val="00D539A3"/>
    <w:rsid w:val="00D53A0F"/>
    <w:rsid w:val="00D53A2D"/>
    <w:rsid w:val="00D53A9A"/>
    <w:rsid w:val="00D53B36"/>
    <w:rsid w:val="00D53C0E"/>
    <w:rsid w:val="00D53CF3"/>
    <w:rsid w:val="00D53D2C"/>
    <w:rsid w:val="00D53D41"/>
    <w:rsid w:val="00D53D6A"/>
    <w:rsid w:val="00D53E03"/>
    <w:rsid w:val="00D53FA8"/>
    <w:rsid w:val="00D53FFD"/>
    <w:rsid w:val="00D540D3"/>
    <w:rsid w:val="00D541C9"/>
    <w:rsid w:val="00D54275"/>
    <w:rsid w:val="00D54388"/>
    <w:rsid w:val="00D544ED"/>
    <w:rsid w:val="00D5468C"/>
    <w:rsid w:val="00D54690"/>
    <w:rsid w:val="00D5473A"/>
    <w:rsid w:val="00D5473F"/>
    <w:rsid w:val="00D54753"/>
    <w:rsid w:val="00D54758"/>
    <w:rsid w:val="00D547C3"/>
    <w:rsid w:val="00D54838"/>
    <w:rsid w:val="00D548DD"/>
    <w:rsid w:val="00D54963"/>
    <w:rsid w:val="00D549BF"/>
    <w:rsid w:val="00D54B00"/>
    <w:rsid w:val="00D54B26"/>
    <w:rsid w:val="00D54D70"/>
    <w:rsid w:val="00D54E24"/>
    <w:rsid w:val="00D54F04"/>
    <w:rsid w:val="00D54FEF"/>
    <w:rsid w:val="00D5503D"/>
    <w:rsid w:val="00D5512C"/>
    <w:rsid w:val="00D551D6"/>
    <w:rsid w:val="00D55235"/>
    <w:rsid w:val="00D5525F"/>
    <w:rsid w:val="00D552C0"/>
    <w:rsid w:val="00D552DD"/>
    <w:rsid w:val="00D5530D"/>
    <w:rsid w:val="00D55311"/>
    <w:rsid w:val="00D5533B"/>
    <w:rsid w:val="00D553BE"/>
    <w:rsid w:val="00D55509"/>
    <w:rsid w:val="00D5557E"/>
    <w:rsid w:val="00D555D0"/>
    <w:rsid w:val="00D555E5"/>
    <w:rsid w:val="00D55878"/>
    <w:rsid w:val="00D5589F"/>
    <w:rsid w:val="00D5595F"/>
    <w:rsid w:val="00D559E4"/>
    <w:rsid w:val="00D55A52"/>
    <w:rsid w:val="00D55A68"/>
    <w:rsid w:val="00D55B97"/>
    <w:rsid w:val="00D55C09"/>
    <w:rsid w:val="00D55C48"/>
    <w:rsid w:val="00D55CA7"/>
    <w:rsid w:val="00D55CC4"/>
    <w:rsid w:val="00D55CE1"/>
    <w:rsid w:val="00D55F72"/>
    <w:rsid w:val="00D55FE9"/>
    <w:rsid w:val="00D56117"/>
    <w:rsid w:val="00D562C8"/>
    <w:rsid w:val="00D56339"/>
    <w:rsid w:val="00D56343"/>
    <w:rsid w:val="00D563AC"/>
    <w:rsid w:val="00D5656F"/>
    <w:rsid w:val="00D5659A"/>
    <w:rsid w:val="00D5672C"/>
    <w:rsid w:val="00D56737"/>
    <w:rsid w:val="00D56753"/>
    <w:rsid w:val="00D5676F"/>
    <w:rsid w:val="00D56791"/>
    <w:rsid w:val="00D567DE"/>
    <w:rsid w:val="00D567E0"/>
    <w:rsid w:val="00D56862"/>
    <w:rsid w:val="00D5690D"/>
    <w:rsid w:val="00D56967"/>
    <w:rsid w:val="00D5696C"/>
    <w:rsid w:val="00D569E7"/>
    <w:rsid w:val="00D56A0A"/>
    <w:rsid w:val="00D56AAF"/>
    <w:rsid w:val="00D56B3B"/>
    <w:rsid w:val="00D56CA7"/>
    <w:rsid w:val="00D56CE3"/>
    <w:rsid w:val="00D56D0D"/>
    <w:rsid w:val="00D56D0E"/>
    <w:rsid w:val="00D56D72"/>
    <w:rsid w:val="00D56F94"/>
    <w:rsid w:val="00D56F98"/>
    <w:rsid w:val="00D57024"/>
    <w:rsid w:val="00D571E3"/>
    <w:rsid w:val="00D57202"/>
    <w:rsid w:val="00D5723D"/>
    <w:rsid w:val="00D5726B"/>
    <w:rsid w:val="00D57409"/>
    <w:rsid w:val="00D576E9"/>
    <w:rsid w:val="00D577CA"/>
    <w:rsid w:val="00D57922"/>
    <w:rsid w:val="00D5795D"/>
    <w:rsid w:val="00D579AD"/>
    <w:rsid w:val="00D57AEC"/>
    <w:rsid w:val="00D57B01"/>
    <w:rsid w:val="00D57B10"/>
    <w:rsid w:val="00D57B82"/>
    <w:rsid w:val="00D57B92"/>
    <w:rsid w:val="00D57C80"/>
    <w:rsid w:val="00D57CD3"/>
    <w:rsid w:val="00D57DC4"/>
    <w:rsid w:val="00D57E0C"/>
    <w:rsid w:val="00D57E50"/>
    <w:rsid w:val="00D57F1F"/>
    <w:rsid w:val="00D57FE6"/>
    <w:rsid w:val="00D6000A"/>
    <w:rsid w:val="00D6002A"/>
    <w:rsid w:val="00D600D3"/>
    <w:rsid w:val="00D600D6"/>
    <w:rsid w:val="00D601DE"/>
    <w:rsid w:val="00D602B1"/>
    <w:rsid w:val="00D602F6"/>
    <w:rsid w:val="00D6032A"/>
    <w:rsid w:val="00D60379"/>
    <w:rsid w:val="00D60389"/>
    <w:rsid w:val="00D60497"/>
    <w:rsid w:val="00D605AE"/>
    <w:rsid w:val="00D60639"/>
    <w:rsid w:val="00D606A9"/>
    <w:rsid w:val="00D606DE"/>
    <w:rsid w:val="00D60983"/>
    <w:rsid w:val="00D60987"/>
    <w:rsid w:val="00D60988"/>
    <w:rsid w:val="00D609EC"/>
    <w:rsid w:val="00D60A15"/>
    <w:rsid w:val="00D60A43"/>
    <w:rsid w:val="00D60AF5"/>
    <w:rsid w:val="00D60B40"/>
    <w:rsid w:val="00D60B75"/>
    <w:rsid w:val="00D60C45"/>
    <w:rsid w:val="00D60CB2"/>
    <w:rsid w:val="00D60CC1"/>
    <w:rsid w:val="00D60E6E"/>
    <w:rsid w:val="00D60F81"/>
    <w:rsid w:val="00D60F85"/>
    <w:rsid w:val="00D60FBA"/>
    <w:rsid w:val="00D60FE2"/>
    <w:rsid w:val="00D61155"/>
    <w:rsid w:val="00D61281"/>
    <w:rsid w:val="00D61442"/>
    <w:rsid w:val="00D61485"/>
    <w:rsid w:val="00D6151F"/>
    <w:rsid w:val="00D61557"/>
    <w:rsid w:val="00D615AF"/>
    <w:rsid w:val="00D61606"/>
    <w:rsid w:val="00D61830"/>
    <w:rsid w:val="00D61918"/>
    <w:rsid w:val="00D61921"/>
    <w:rsid w:val="00D6194E"/>
    <w:rsid w:val="00D61A2C"/>
    <w:rsid w:val="00D61B0A"/>
    <w:rsid w:val="00D61B24"/>
    <w:rsid w:val="00D61B7A"/>
    <w:rsid w:val="00D61B91"/>
    <w:rsid w:val="00D61BBB"/>
    <w:rsid w:val="00D61C5E"/>
    <w:rsid w:val="00D61DB9"/>
    <w:rsid w:val="00D61DE4"/>
    <w:rsid w:val="00D61DE8"/>
    <w:rsid w:val="00D61E2F"/>
    <w:rsid w:val="00D61E40"/>
    <w:rsid w:val="00D61F8C"/>
    <w:rsid w:val="00D61F91"/>
    <w:rsid w:val="00D61FB9"/>
    <w:rsid w:val="00D62008"/>
    <w:rsid w:val="00D620D6"/>
    <w:rsid w:val="00D621DF"/>
    <w:rsid w:val="00D6222F"/>
    <w:rsid w:val="00D62270"/>
    <w:rsid w:val="00D622F4"/>
    <w:rsid w:val="00D62495"/>
    <w:rsid w:val="00D624A2"/>
    <w:rsid w:val="00D624BD"/>
    <w:rsid w:val="00D624CB"/>
    <w:rsid w:val="00D624D7"/>
    <w:rsid w:val="00D62567"/>
    <w:rsid w:val="00D62585"/>
    <w:rsid w:val="00D625C5"/>
    <w:rsid w:val="00D62689"/>
    <w:rsid w:val="00D6269C"/>
    <w:rsid w:val="00D6275D"/>
    <w:rsid w:val="00D62762"/>
    <w:rsid w:val="00D62860"/>
    <w:rsid w:val="00D628F7"/>
    <w:rsid w:val="00D6290B"/>
    <w:rsid w:val="00D62965"/>
    <w:rsid w:val="00D62A53"/>
    <w:rsid w:val="00D62B86"/>
    <w:rsid w:val="00D62C0F"/>
    <w:rsid w:val="00D62D31"/>
    <w:rsid w:val="00D62E13"/>
    <w:rsid w:val="00D62E8A"/>
    <w:rsid w:val="00D62E91"/>
    <w:rsid w:val="00D6306C"/>
    <w:rsid w:val="00D6314B"/>
    <w:rsid w:val="00D631E3"/>
    <w:rsid w:val="00D63224"/>
    <w:rsid w:val="00D63269"/>
    <w:rsid w:val="00D63331"/>
    <w:rsid w:val="00D635B0"/>
    <w:rsid w:val="00D6362E"/>
    <w:rsid w:val="00D6378C"/>
    <w:rsid w:val="00D63B6C"/>
    <w:rsid w:val="00D63BDD"/>
    <w:rsid w:val="00D63C24"/>
    <w:rsid w:val="00D63D03"/>
    <w:rsid w:val="00D63D1F"/>
    <w:rsid w:val="00D63DC5"/>
    <w:rsid w:val="00D63DDC"/>
    <w:rsid w:val="00D63DF7"/>
    <w:rsid w:val="00D63DFF"/>
    <w:rsid w:val="00D63E1E"/>
    <w:rsid w:val="00D63F2E"/>
    <w:rsid w:val="00D64146"/>
    <w:rsid w:val="00D64192"/>
    <w:rsid w:val="00D641F9"/>
    <w:rsid w:val="00D64209"/>
    <w:rsid w:val="00D64354"/>
    <w:rsid w:val="00D643AB"/>
    <w:rsid w:val="00D643C1"/>
    <w:rsid w:val="00D64421"/>
    <w:rsid w:val="00D644AE"/>
    <w:rsid w:val="00D6450C"/>
    <w:rsid w:val="00D6457A"/>
    <w:rsid w:val="00D6461E"/>
    <w:rsid w:val="00D64623"/>
    <w:rsid w:val="00D646ED"/>
    <w:rsid w:val="00D64703"/>
    <w:rsid w:val="00D649D0"/>
    <w:rsid w:val="00D64A30"/>
    <w:rsid w:val="00D64A59"/>
    <w:rsid w:val="00D64A8F"/>
    <w:rsid w:val="00D64AE6"/>
    <w:rsid w:val="00D64B31"/>
    <w:rsid w:val="00D64B96"/>
    <w:rsid w:val="00D64BB8"/>
    <w:rsid w:val="00D64C3E"/>
    <w:rsid w:val="00D64DBB"/>
    <w:rsid w:val="00D64E55"/>
    <w:rsid w:val="00D64E92"/>
    <w:rsid w:val="00D64EAF"/>
    <w:rsid w:val="00D64EEA"/>
    <w:rsid w:val="00D64F6E"/>
    <w:rsid w:val="00D65060"/>
    <w:rsid w:val="00D65153"/>
    <w:rsid w:val="00D6518B"/>
    <w:rsid w:val="00D651A3"/>
    <w:rsid w:val="00D651E3"/>
    <w:rsid w:val="00D65294"/>
    <w:rsid w:val="00D65337"/>
    <w:rsid w:val="00D6545C"/>
    <w:rsid w:val="00D656A7"/>
    <w:rsid w:val="00D65750"/>
    <w:rsid w:val="00D65799"/>
    <w:rsid w:val="00D657A5"/>
    <w:rsid w:val="00D657DD"/>
    <w:rsid w:val="00D657F6"/>
    <w:rsid w:val="00D6583D"/>
    <w:rsid w:val="00D658B9"/>
    <w:rsid w:val="00D658C4"/>
    <w:rsid w:val="00D65937"/>
    <w:rsid w:val="00D6594B"/>
    <w:rsid w:val="00D6594F"/>
    <w:rsid w:val="00D6597A"/>
    <w:rsid w:val="00D65980"/>
    <w:rsid w:val="00D6598B"/>
    <w:rsid w:val="00D6599E"/>
    <w:rsid w:val="00D659FC"/>
    <w:rsid w:val="00D65A38"/>
    <w:rsid w:val="00D65A83"/>
    <w:rsid w:val="00D65B0B"/>
    <w:rsid w:val="00D65B6B"/>
    <w:rsid w:val="00D65B7A"/>
    <w:rsid w:val="00D65C66"/>
    <w:rsid w:val="00D65CC8"/>
    <w:rsid w:val="00D660EC"/>
    <w:rsid w:val="00D66156"/>
    <w:rsid w:val="00D66198"/>
    <w:rsid w:val="00D661C5"/>
    <w:rsid w:val="00D661CD"/>
    <w:rsid w:val="00D66295"/>
    <w:rsid w:val="00D662E5"/>
    <w:rsid w:val="00D66416"/>
    <w:rsid w:val="00D66445"/>
    <w:rsid w:val="00D6647F"/>
    <w:rsid w:val="00D664D5"/>
    <w:rsid w:val="00D66539"/>
    <w:rsid w:val="00D6658E"/>
    <w:rsid w:val="00D66598"/>
    <w:rsid w:val="00D665EB"/>
    <w:rsid w:val="00D66718"/>
    <w:rsid w:val="00D6689A"/>
    <w:rsid w:val="00D668AD"/>
    <w:rsid w:val="00D668DF"/>
    <w:rsid w:val="00D668EE"/>
    <w:rsid w:val="00D668F7"/>
    <w:rsid w:val="00D66A1A"/>
    <w:rsid w:val="00D66ACB"/>
    <w:rsid w:val="00D66AD0"/>
    <w:rsid w:val="00D66BB9"/>
    <w:rsid w:val="00D66C3E"/>
    <w:rsid w:val="00D66C8E"/>
    <w:rsid w:val="00D66C96"/>
    <w:rsid w:val="00D66E04"/>
    <w:rsid w:val="00D66E15"/>
    <w:rsid w:val="00D66F00"/>
    <w:rsid w:val="00D66F18"/>
    <w:rsid w:val="00D66FD5"/>
    <w:rsid w:val="00D67050"/>
    <w:rsid w:val="00D67123"/>
    <w:rsid w:val="00D67158"/>
    <w:rsid w:val="00D67205"/>
    <w:rsid w:val="00D6728C"/>
    <w:rsid w:val="00D67296"/>
    <w:rsid w:val="00D673C6"/>
    <w:rsid w:val="00D67475"/>
    <w:rsid w:val="00D674BE"/>
    <w:rsid w:val="00D67521"/>
    <w:rsid w:val="00D676A8"/>
    <w:rsid w:val="00D676C3"/>
    <w:rsid w:val="00D67727"/>
    <w:rsid w:val="00D677B8"/>
    <w:rsid w:val="00D67891"/>
    <w:rsid w:val="00D67906"/>
    <w:rsid w:val="00D67A32"/>
    <w:rsid w:val="00D67AAF"/>
    <w:rsid w:val="00D67B06"/>
    <w:rsid w:val="00D67B7C"/>
    <w:rsid w:val="00D67BA8"/>
    <w:rsid w:val="00D67BB5"/>
    <w:rsid w:val="00D67C7D"/>
    <w:rsid w:val="00D67F1F"/>
    <w:rsid w:val="00D67F34"/>
    <w:rsid w:val="00D67F4E"/>
    <w:rsid w:val="00D70114"/>
    <w:rsid w:val="00D701A9"/>
    <w:rsid w:val="00D701BF"/>
    <w:rsid w:val="00D701C8"/>
    <w:rsid w:val="00D702E5"/>
    <w:rsid w:val="00D70312"/>
    <w:rsid w:val="00D70334"/>
    <w:rsid w:val="00D70351"/>
    <w:rsid w:val="00D703DC"/>
    <w:rsid w:val="00D7044B"/>
    <w:rsid w:val="00D704BE"/>
    <w:rsid w:val="00D70645"/>
    <w:rsid w:val="00D7065B"/>
    <w:rsid w:val="00D70683"/>
    <w:rsid w:val="00D706CC"/>
    <w:rsid w:val="00D706D2"/>
    <w:rsid w:val="00D70750"/>
    <w:rsid w:val="00D70755"/>
    <w:rsid w:val="00D708BF"/>
    <w:rsid w:val="00D709CA"/>
    <w:rsid w:val="00D70ACD"/>
    <w:rsid w:val="00D70B0D"/>
    <w:rsid w:val="00D70BD5"/>
    <w:rsid w:val="00D70C90"/>
    <w:rsid w:val="00D70C9A"/>
    <w:rsid w:val="00D70CD7"/>
    <w:rsid w:val="00D70E73"/>
    <w:rsid w:val="00D70F69"/>
    <w:rsid w:val="00D70FF8"/>
    <w:rsid w:val="00D71094"/>
    <w:rsid w:val="00D710D3"/>
    <w:rsid w:val="00D7112A"/>
    <w:rsid w:val="00D7116A"/>
    <w:rsid w:val="00D711E0"/>
    <w:rsid w:val="00D71273"/>
    <w:rsid w:val="00D712AD"/>
    <w:rsid w:val="00D712CC"/>
    <w:rsid w:val="00D71302"/>
    <w:rsid w:val="00D71435"/>
    <w:rsid w:val="00D714B6"/>
    <w:rsid w:val="00D71591"/>
    <w:rsid w:val="00D7168C"/>
    <w:rsid w:val="00D71723"/>
    <w:rsid w:val="00D7173B"/>
    <w:rsid w:val="00D717E1"/>
    <w:rsid w:val="00D717FE"/>
    <w:rsid w:val="00D718AB"/>
    <w:rsid w:val="00D71910"/>
    <w:rsid w:val="00D7191B"/>
    <w:rsid w:val="00D719A5"/>
    <w:rsid w:val="00D71B8B"/>
    <w:rsid w:val="00D71BCF"/>
    <w:rsid w:val="00D71C8D"/>
    <w:rsid w:val="00D71D32"/>
    <w:rsid w:val="00D71D7C"/>
    <w:rsid w:val="00D71DDC"/>
    <w:rsid w:val="00D71E71"/>
    <w:rsid w:val="00D71EF6"/>
    <w:rsid w:val="00D71F52"/>
    <w:rsid w:val="00D71FB6"/>
    <w:rsid w:val="00D72106"/>
    <w:rsid w:val="00D72123"/>
    <w:rsid w:val="00D72135"/>
    <w:rsid w:val="00D721C0"/>
    <w:rsid w:val="00D721D0"/>
    <w:rsid w:val="00D72269"/>
    <w:rsid w:val="00D723BC"/>
    <w:rsid w:val="00D72539"/>
    <w:rsid w:val="00D72586"/>
    <w:rsid w:val="00D726A9"/>
    <w:rsid w:val="00D726D4"/>
    <w:rsid w:val="00D726DE"/>
    <w:rsid w:val="00D726FC"/>
    <w:rsid w:val="00D72749"/>
    <w:rsid w:val="00D7275E"/>
    <w:rsid w:val="00D728B9"/>
    <w:rsid w:val="00D7290E"/>
    <w:rsid w:val="00D7296E"/>
    <w:rsid w:val="00D7298B"/>
    <w:rsid w:val="00D72994"/>
    <w:rsid w:val="00D729A9"/>
    <w:rsid w:val="00D72A21"/>
    <w:rsid w:val="00D72A68"/>
    <w:rsid w:val="00D72ACF"/>
    <w:rsid w:val="00D72BCC"/>
    <w:rsid w:val="00D72C34"/>
    <w:rsid w:val="00D72C4E"/>
    <w:rsid w:val="00D72CBD"/>
    <w:rsid w:val="00D72D08"/>
    <w:rsid w:val="00D72DE0"/>
    <w:rsid w:val="00D72EC1"/>
    <w:rsid w:val="00D72F1E"/>
    <w:rsid w:val="00D72F6A"/>
    <w:rsid w:val="00D72FF2"/>
    <w:rsid w:val="00D73049"/>
    <w:rsid w:val="00D73078"/>
    <w:rsid w:val="00D7314B"/>
    <w:rsid w:val="00D7324B"/>
    <w:rsid w:val="00D73263"/>
    <w:rsid w:val="00D7326D"/>
    <w:rsid w:val="00D732B3"/>
    <w:rsid w:val="00D73325"/>
    <w:rsid w:val="00D7337F"/>
    <w:rsid w:val="00D733A9"/>
    <w:rsid w:val="00D734F5"/>
    <w:rsid w:val="00D73509"/>
    <w:rsid w:val="00D7353F"/>
    <w:rsid w:val="00D7354F"/>
    <w:rsid w:val="00D7355D"/>
    <w:rsid w:val="00D73571"/>
    <w:rsid w:val="00D735F0"/>
    <w:rsid w:val="00D73620"/>
    <w:rsid w:val="00D73622"/>
    <w:rsid w:val="00D7369E"/>
    <w:rsid w:val="00D736DA"/>
    <w:rsid w:val="00D7372B"/>
    <w:rsid w:val="00D7374E"/>
    <w:rsid w:val="00D737FE"/>
    <w:rsid w:val="00D73A81"/>
    <w:rsid w:val="00D73AF3"/>
    <w:rsid w:val="00D73B78"/>
    <w:rsid w:val="00D73C36"/>
    <w:rsid w:val="00D73C86"/>
    <w:rsid w:val="00D73CE0"/>
    <w:rsid w:val="00D73D29"/>
    <w:rsid w:val="00D73E04"/>
    <w:rsid w:val="00D73E28"/>
    <w:rsid w:val="00D73EE3"/>
    <w:rsid w:val="00D73F65"/>
    <w:rsid w:val="00D73F8E"/>
    <w:rsid w:val="00D73F9F"/>
    <w:rsid w:val="00D7403A"/>
    <w:rsid w:val="00D74056"/>
    <w:rsid w:val="00D74154"/>
    <w:rsid w:val="00D741BD"/>
    <w:rsid w:val="00D741FA"/>
    <w:rsid w:val="00D74246"/>
    <w:rsid w:val="00D74256"/>
    <w:rsid w:val="00D74267"/>
    <w:rsid w:val="00D743A4"/>
    <w:rsid w:val="00D743BE"/>
    <w:rsid w:val="00D74475"/>
    <w:rsid w:val="00D7456C"/>
    <w:rsid w:val="00D7465E"/>
    <w:rsid w:val="00D746A5"/>
    <w:rsid w:val="00D74734"/>
    <w:rsid w:val="00D74768"/>
    <w:rsid w:val="00D747F9"/>
    <w:rsid w:val="00D74829"/>
    <w:rsid w:val="00D7482C"/>
    <w:rsid w:val="00D748BB"/>
    <w:rsid w:val="00D748CE"/>
    <w:rsid w:val="00D748E7"/>
    <w:rsid w:val="00D749F1"/>
    <w:rsid w:val="00D74A31"/>
    <w:rsid w:val="00D74A79"/>
    <w:rsid w:val="00D74ADB"/>
    <w:rsid w:val="00D74B06"/>
    <w:rsid w:val="00D74C8B"/>
    <w:rsid w:val="00D74CE3"/>
    <w:rsid w:val="00D74DA8"/>
    <w:rsid w:val="00D74DBE"/>
    <w:rsid w:val="00D74E18"/>
    <w:rsid w:val="00D74E33"/>
    <w:rsid w:val="00D74F40"/>
    <w:rsid w:val="00D74FD5"/>
    <w:rsid w:val="00D74FF2"/>
    <w:rsid w:val="00D750F7"/>
    <w:rsid w:val="00D751C0"/>
    <w:rsid w:val="00D7520E"/>
    <w:rsid w:val="00D752F1"/>
    <w:rsid w:val="00D7532D"/>
    <w:rsid w:val="00D75386"/>
    <w:rsid w:val="00D7538F"/>
    <w:rsid w:val="00D75492"/>
    <w:rsid w:val="00D75588"/>
    <w:rsid w:val="00D756A9"/>
    <w:rsid w:val="00D75736"/>
    <w:rsid w:val="00D75752"/>
    <w:rsid w:val="00D7582B"/>
    <w:rsid w:val="00D75980"/>
    <w:rsid w:val="00D7598F"/>
    <w:rsid w:val="00D75AB8"/>
    <w:rsid w:val="00D75BCF"/>
    <w:rsid w:val="00D75BD5"/>
    <w:rsid w:val="00D75C01"/>
    <w:rsid w:val="00D75C2A"/>
    <w:rsid w:val="00D75C4A"/>
    <w:rsid w:val="00D75C4D"/>
    <w:rsid w:val="00D75C5F"/>
    <w:rsid w:val="00D75C60"/>
    <w:rsid w:val="00D75C99"/>
    <w:rsid w:val="00D75D8F"/>
    <w:rsid w:val="00D75DB6"/>
    <w:rsid w:val="00D75DE3"/>
    <w:rsid w:val="00D75DFA"/>
    <w:rsid w:val="00D75E22"/>
    <w:rsid w:val="00D75F41"/>
    <w:rsid w:val="00D75F91"/>
    <w:rsid w:val="00D760A5"/>
    <w:rsid w:val="00D761A3"/>
    <w:rsid w:val="00D76215"/>
    <w:rsid w:val="00D76220"/>
    <w:rsid w:val="00D7627B"/>
    <w:rsid w:val="00D7630F"/>
    <w:rsid w:val="00D7632A"/>
    <w:rsid w:val="00D76391"/>
    <w:rsid w:val="00D764E4"/>
    <w:rsid w:val="00D764EF"/>
    <w:rsid w:val="00D76514"/>
    <w:rsid w:val="00D76636"/>
    <w:rsid w:val="00D76797"/>
    <w:rsid w:val="00D76847"/>
    <w:rsid w:val="00D7690F"/>
    <w:rsid w:val="00D7696A"/>
    <w:rsid w:val="00D76A38"/>
    <w:rsid w:val="00D76ADE"/>
    <w:rsid w:val="00D76B06"/>
    <w:rsid w:val="00D76B52"/>
    <w:rsid w:val="00D76C40"/>
    <w:rsid w:val="00D76C7C"/>
    <w:rsid w:val="00D76D42"/>
    <w:rsid w:val="00D76E70"/>
    <w:rsid w:val="00D76E74"/>
    <w:rsid w:val="00D76FAF"/>
    <w:rsid w:val="00D77157"/>
    <w:rsid w:val="00D77237"/>
    <w:rsid w:val="00D7725C"/>
    <w:rsid w:val="00D772C9"/>
    <w:rsid w:val="00D77318"/>
    <w:rsid w:val="00D77451"/>
    <w:rsid w:val="00D774C6"/>
    <w:rsid w:val="00D774F9"/>
    <w:rsid w:val="00D7752F"/>
    <w:rsid w:val="00D77605"/>
    <w:rsid w:val="00D7765E"/>
    <w:rsid w:val="00D776DA"/>
    <w:rsid w:val="00D776E0"/>
    <w:rsid w:val="00D778B3"/>
    <w:rsid w:val="00D77925"/>
    <w:rsid w:val="00D77957"/>
    <w:rsid w:val="00D779E0"/>
    <w:rsid w:val="00D779F9"/>
    <w:rsid w:val="00D77A67"/>
    <w:rsid w:val="00D77B5E"/>
    <w:rsid w:val="00D77B68"/>
    <w:rsid w:val="00D77C27"/>
    <w:rsid w:val="00D77C69"/>
    <w:rsid w:val="00D77E87"/>
    <w:rsid w:val="00D77F48"/>
    <w:rsid w:val="00D77FDE"/>
    <w:rsid w:val="00D800B1"/>
    <w:rsid w:val="00D80103"/>
    <w:rsid w:val="00D80144"/>
    <w:rsid w:val="00D80165"/>
    <w:rsid w:val="00D8022C"/>
    <w:rsid w:val="00D8029A"/>
    <w:rsid w:val="00D803A1"/>
    <w:rsid w:val="00D803D9"/>
    <w:rsid w:val="00D804AF"/>
    <w:rsid w:val="00D804DA"/>
    <w:rsid w:val="00D8065E"/>
    <w:rsid w:val="00D80724"/>
    <w:rsid w:val="00D80785"/>
    <w:rsid w:val="00D80793"/>
    <w:rsid w:val="00D807A5"/>
    <w:rsid w:val="00D807DA"/>
    <w:rsid w:val="00D80876"/>
    <w:rsid w:val="00D80E45"/>
    <w:rsid w:val="00D80EBC"/>
    <w:rsid w:val="00D80EEE"/>
    <w:rsid w:val="00D81021"/>
    <w:rsid w:val="00D81140"/>
    <w:rsid w:val="00D8114F"/>
    <w:rsid w:val="00D81335"/>
    <w:rsid w:val="00D81363"/>
    <w:rsid w:val="00D81409"/>
    <w:rsid w:val="00D81431"/>
    <w:rsid w:val="00D8148C"/>
    <w:rsid w:val="00D815F5"/>
    <w:rsid w:val="00D8170F"/>
    <w:rsid w:val="00D81751"/>
    <w:rsid w:val="00D81765"/>
    <w:rsid w:val="00D817DE"/>
    <w:rsid w:val="00D81896"/>
    <w:rsid w:val="00D81908"/>
    <w:rsid w:val="00D81950"/>
    <w:rsid w:val="00D81999"/>
    <w:rsid w:val="00D819D1"/>
    <w:rsid w:val="00D819D2"/>
    <w:rsid w:val="00D81A07"/>
    <w:rsid w:val="00D81A33"/>
    <w:rsid w:val="00D81A66"/>
    <w:rsid w:val="00D81AAF"/>
    <w:rsid w:val="00D81B4C"/>
    <w:rsid w:val="00D81B8C"/>
    <w:rsid w:val="00D81C4C"/>
    <w:rsid w:val="00D81C6C"/>
    <w:rsid w:val="00D81D17"/>
    <w:rsid w:val="00D81EBB"/>
    <w:rsid w:val="00D81EC1"/>
    <w:rsid w:val="00D81F53"/>
    <w:rsid w:val="00D81FE4"/>
    <w:rsid w:val="00D820D2"/>
    <w:rsid w:val="00D821CC"/>
    <w:rsid w:val="00D822ED"/>
    <w:rsid w:val="00D82368"/>
    <w:rsid w:val="00D82373"/>
    <w:rsid w:val="00D82419"/>
    <w:rsid w:val="00D82429"/>
    <w:rsid w:val="00D82479"/>
    <w:rsid w:val="00D82515"/>
    <w:rsid w:val="00D825E7"/>
    <w:rsid w:val="00D825F8"/>
    <w:rsid w:val="00D82746"/>
    <w:rsid w:val="00D82757"/>
    <w:rsid w:val="00D8285E"/>
    <w:rsid w:val="00D82926"/>
    <w:rsid w:val="00D82947"/>
    <w:rsid w:val="00D82A9C"/>
    <w:rsid w:val="00D82AEA"/>
    <w:rsid w:val="00D82B1A"/>
    <w:rsid w:val="00D82BBC"/>
    <w:rsid w:val="00D82BC2"/>
    <w:rsid w:val="00D82BD1"/>
    <w:rsid w:val="00D82C4B"/>
    <w:rsid w:val="00D82CA4"/>
    <w:rsid w:val="00D82E4B"/>
    <w:rsid w:val="00D82E9E"/>
    <w:rsid w:val="00D82F4F"/>
    <w:rsid w:val="00D82FFC"/>
    <w:rsid w:val="00D8302C"/>
    <w:rsid w:val="00D8315F"/>
    <w:rsid w:val="00D8334A"/>
    <w:rsid w:val="00D83416"/>
    <w:rsid w:val="00D834B8"/>
    <w:rsid w:val="00D834D0"/>
    <w:rsid w:val="00D8355D"/>
    <w:rsid w:val="00D83588"/>
    <w:rsid w:val="00D83592"/>
    <w:rsid w:val="00D835A4"/>
    <w:rsid w:val="00D83694"/>
    <w:rsid w:val="00D836B7"/>
    <w:rsid w:val="00D837CB"/>
    <w:rsid w:val="00D837D4"/>
    <w:rsid w:val="00D83B61"/>
    <w:rsid w:val="00D83B92"/>
    <w:rsid w:val="00D83C41"/>
    <w:rsid w:val="00D83D16"/>
    <w:rsid w:val="00D83D59"/>
    <w:rsid w:val="00D83E7D"/>
    <w:rsid w:val="00D83F22"/>
    <w:rsid w:val="00D83FC9"/>
    <w:rsid w:val="00D84011"/>
    <w:rsid w:val="00D840B9"/>
    <w:rsid w:val="00D8419A"/>
    <w:rsid w:val="00D84335"/>
    <w:rsid w:val="00D843ED"/>
    <w:rsid w:val="00D8441B"/>
    <w:rsid w:val="00D8449C"/>
    <w:rsid w:val="00D844A7"/>
    <w:rsid w:val="00D844FF"/>
    <w:rsid w:val="00D84505"/>
    <w:rsid w:val="00D84575"/>
    <w:rsid w:val="00D845D6"/>
    <w:rsid w:val="00D8461C"/>
    <w:rsid w:val="00D84657"/>
    <w:rsid w:val="00D846F8"/>
    <w:rsid w:val="00D84782"/>
    <w:rsid w:val="00D8479A"/>
    <w:rsid w:val="00D84887"/>
    <w:rsid w:val="00D84974"/>
    <w:rsid w:val="00D8497B"/>
    <w:rsid w:val="00D8498B"/>
    <w:rsid w:val="00D849B5"/>
    <w:rsid w:val="00D849F7"/>
    <w:rsid w:val="00D84AEB"/>
    <w:rsid w:val="00D84CE4"/>
    <w:rsid w:val="00D84E3C"/>
    <w:rsid w:val="00D84E86"/>
    <w:rsid w:val="00D84EAB"/>
    <w:rsid w:val="00D84EF8"/>
    <w:rsid w:val="00D84F1B"/>
    <w:rsid w:val="00D84F44"/>
    <w:rsid w:val="00D84FE8"/>
    <w:rsid w:val="00D8504A"/>
    <w:rsid w:val="00D85068"/>
    <w:rsid w:val="00D85077"/>
    <w:rsid w:val="00D8515B"/>
    <w:rsid w:val="00D8526E"/>
    <w:rsid w:val="00D852CA"/>
    <w:rsid w:val="00D8550B"/>
    <w:rsid w:val="00D85519"/>
    <w:rsid w:val="00D85533"/>
    <w:rsid w:val="00D85574"/>
    <w:rsid w:val="00D855E1"/>
    <w:rsid w:val="00D856F4"/>
    <w:rsid w:val="00D8575E"/>
    <w:rsid w:val="00D85806"/>
    <w:rsid w:val="00D8586B"/>
    <w:rsid w:val="00D8590A"/>
    <w:rsid w:val="00D85914"/>
    <w:rsid w:val="00D85931"/>
    <w:rsid w:val="00D85932"/>
    <w:rsid w:val="00D85A4C"/>
    <w:rsid w:val="00D85B7E"/>
    <w:rsid w:val="00D85BA8"/>
    <w:rsid w:val="00D85BB8"/>
    <w:rsid w:val="00D85C4D"/>
    <w:rsid w:val="00D85C66"/>
    <w:rsid w:val="00D85D83"/>
    <w:rsid w:val="00D85DAC"/>
    <w:rsid w:val="00D85DB3"/>
    <w:rsid w:val="00D85EB8"/>
    <w:rsid w:val="00D85EBA"/>
    <w:rsid w:val="00D85F0B"/>
    <w:rsid w:val="00D85F3A"/>
    <w:rsid w:val="00D85F63"/>
    <w:rsid w:val="00D85F72"/>
    <w:rsid w:val="00D85FBF"/>
    <w:rsid w:val="00D860B1"/>
    <w:rsid w:val="00D860B5"/>
    <w:rsid w:val="00D860D9"/>
    <w:rsid w:val="00D8610D"/>
    <w:rsid w:val="00D8611C"/>
    <w:rsid w:val="00D86176"/>
    <w:rsid w:val="00D86215"/>
    <w:rsid w:val="00D8624E"/>
    <w:rsid w:val="00D862B8"/>
    <w:rsid w:val="00D8633A"/>
    <w:rsid w:val="00D863B7"/>
    <w:rsid w:val="00D863D7"/>
    <w:rsid w:val="00D863E3"/>
    <w:rsid w:val="00D864A2"/>
    <w:rsid w:val="00D86500"/>
    <w:rsid w:val="00D86507"/>
    <w:rsid w:val="00D865B1"/>
    <w:rsid w:val="00D86601"/>
    <w:rsid w:val="00D8664C"/>
    <w:rsid w:val="00D86683"/>
    <w:rsid w:val="00D866C7"/>
    <w:rsid w:val="00D8677F"/>
    <w:rsid w:val="00D867EB"/>
    <w:rsid w:val="00D8695D"/>
    <w:rsid w:val="00D86A1C"/>
    <w:rsid w:val="00D86A3F"/>
    <w:rsid w:val="00D86A50"/>
    <w:rsid w:val="00D86AD4"/>
    <w:rsid w:val="00D86B5A"/>
    <w:rsid w:val="00D86B84"/>
    <w:rsid w:val="00D86BEE"/>
    <w:rsid w:val="00D86CBE"/>
    <w:rsid w:val="00D86D3F"/>
    <w:rsid w:val="00D86DB2"/>
    <w:rsid w:val="00D86F0D"/>
    <w:rsid w:val="00D86FA8"/>
    <w:rsid w:val="00D86FD2"/>
    <w:rsid w:val="00D86FED"/>
    <w:rsid w:val="00D87058"/>
    <w:rsid w:val="00D870A5"/>
    <w:rsid w:val="00D870B5"/>
    <w:rsid w:val="00D870FA"/>
    <w:rsid w:val="00D87173"/>
    <w:rsid w:val="00D871C9"/>
    <w:rsid w:val="00D871E7"/>
    <w:rsid w:val="00D87217"/>
    <w:rsid w:val="00D87271"/>
    <w:rsid w:val="00D872E5"/>
    <w:rsid w:val="00D873BE"/>
    <w:rsid w:val="00D87540"/>
    <w:rsid w:val="00D87548"/>
    <w:rsid w:val="00D876AB"/>
    <w:rsid w:val="00D876BE"/>
    <w:rsid w:val="00D8777C"/>
    <w:rsid w:val="00D87816"/>
    <w:rsid w:val="00D8793A"/>
    <w:rsid w:val="00D87962"/>
    <w:rsid w:val="00D8799F"/>
    <w:rsid w:val="00D879CA"/>
    <w:rsid w:val="00D87A3B"/>
    <w:rsid w:val="00D87A84"/>
    <w:rsid w:val="00D87B47"/>
    <w:rsid w:val="00D87B5A"/>
    <w:rsid w:val="00D87B6D"/>
    <w:rsid w:val="00D87C53"/>
    <w:rsid w:val="00D87CF6"/>
    <w:rsid w:val="00D87D62"/>
    <w:rsid w:val="00D87D7B"/>
    <w:rsid w:val="00D87DB4"/>
    <w:rsid w:val="00D87E36"/>
    <w:rsid w:val="00D87E75"/>
    <w:rsid w:val="00D87E90"/>
    <w:rsid w:val="00D87FB0"/>
    <w:rsid w:val="00D9000B"/>
    <w:rsid w:val="00D900CB"/>
    <w:rsid w:val="00D900F1"/>
    <w:rsid w:val="00D901A8"/>
    <w:rsid w:val="00D901AE"/>
    <w:rsid w:val="00D902C9"/>
    <w:rsid w:val="00D90391"/>
    <w:rsid w:val="00D90395"/>
    <w:rsid w:val="00D903EB"/>
    <w:rsid w:val="00D905AC"/>
    <w:rsid w:val="00D9074D"/>
    <w:rsid w:val="00D907B9"/>
    <w:rsid w:val="00D9080E"/>
    <w:rsid w:val="00D90843"/>
    <w:rsid w:val="00D90856"/>
    <w:rsid w:val="00D9087F"/>
    <w:rsid w:val="00D909FF"/>
    <w:rsid w:val="00D90A53"/>
    <w:rsid w:val="00D90A89"/>
    <w:rsid w:val="00D90B71"/>
    <w:rsid w:val="00D90C00"/>
    <w:rsid w:val="00D90C41"/>
    <w:rsid w:val="00D90C4B"/>
    <w:rsid w:val="00D90C50"/>
    <w:rsid w:val="00D90CD0"/>
    <w:rsid w:val="00D90DA9"/>
    <w:rsid w:val="00D90E79"/>
    <w:rsid w:val="00D90F26"/>
    <w:rsid w:val="00D90F91"/>
    <w:rsid w:val="00D90FCD"/>
    <w:rsid w:val="00D90FD2"/>
    <w:rsid w:val="00D91088"/>
    <w:rsid w:val="00D910EB"/>
    <w:rsid w:val="00D91152"/>
    <w:rsid w:val="00D912FA"/>
    <w:rsid w:val="00D913A7"/>
    <w:rsid w:val="00D9140C"/>
    <w:rsid w:val="00D91455"/>
    <w:rsid w:val="00D9149B"/>
    <w:rsid w:val="00D9159B"/>
    <w:rsid w:val="00D915AA"/>
    <w:rsid w:val="00D91686"/>
    <w:rsid w:val="00D916C8"/>
    <w:rsid w:val="00D918A4"/>
    <w:rsid w:val="00D91A3A"/>
    <w:rsid w:val="00D91BA7"/>
    <w:rsid w:val="00D91C48"/>
    <w:rsid w:val="00D91C52"/>
    <w:rsid w:val="00D91C7C"/>
    <w:rsid w:val="00D91CC1"/>
    <w:rsid w:val="00D91D5E"/>
    <w:rsid w:val="00D91E56"/>
    <w:rsid w:val="00D91E7D"/>
    <w:rsid w:val="00D91E98"/>
    <w:rsid w:val="00D91EEF"/>
    <w:rsid w:val="00D9201D"/>
    <w:rsid w:val="00D92050"/>
    <w:rsid w:val="00D9205B"/>
    <w:rsid w:val="00D92087"/>
    <w:rsid w:val="00D9208C"/>
    <w:rsid w:val="00D92299"/>
    <w:rsid w:val="00D922BF"/>
    <w:rsid w:val="00D922E1"/>
    <w:rsid w:val="00D9230B"/>
    <w:rsid w:val="00D92354"/>
    <w:rsid w:val="00D923BE"/>
    <w:rsid w:val="00D92430"/>
    <w:rsid w:val="00D92446"/>
    <w:rsid w:val="00D92468"/>
    <w:rsid w:val="00D92541"/>
    <w:rsid w:val="00D925B4"/>
    <w:rsid w:val="00D92616"/>
    <w:rsid w:val="00D92773"/>
    <w:rsid w:val="00D9279F"/>
    <w:rsid w:val="00D927D3"/>
    <w:rsid w:val="00D92855"/>
    <w:rsid w:val="00D92870"/>
    <w:rsid w:val="00D928B9"/>
    <w:rsid w:val="00D9298B"/>
    <w:rsid w:val="00D92A06"/>
    <w:rsid w:val="00D92B30"/>
    <w:rsid w:val="00D92B5C"/>
    <w:rsid w:val="00D92DD2"/>
    <w:rsid w:val="00D92DD6"/>
    <w:rsid w:val="00D92EB8"/>
    <w:rsid w:val="00D92EBF"/>
    <w:rsid w:val="00D92F8C"/>
    <w:rsid w:val="00D92FC9"/>
    <w:rsid w:val="00D930C0"/>
    <w:rsid w:val="00D931AF"/>
    <w:rsid w:val="00D931D5"/>
    <w:rsid w:val="00D931E0"/>
    <w:rsid w:val="00D93262"/>
    <w:rsid w:val="00D9326C"/>
    <w:rsid w:val="00D932F7"/>
    <w:rsid w:val="00D933AC"/>
    <w:rsid w:val="00D93446"/>
    <w:rsid w:val="00D935B5"/>
    <w:rsid w:val="00D935C7"/>
    <w:rsid w:val="00D9364C"/>
    <w:rsid w:val="00D93678"/>
    <w:rsid w:val="00D9368F"/>
    <w:rsid w:val="00D936D8"/>
    <w:rsid w:val="00D93711"/>
    <w:rsid w:val="00D93861"/>
    <w:rsid w:val="00D938A0"/>
    <w:rsid w:val="00D938B5"/>
    <w:rsid w:val="00D938F7"/>
    <w:rsid w:val="00D939BF"/>
    <w:rsid w:val="00D939F2"/>
    <w:rsid w:val="00D93AFF"/>
    <w:rsid w:val="00D93B39"/>
    <w:rsid w:val="00D93B7A"/>
    <w:rsid w:val="00D93BC3"/>
    <w:rsid w:val="00D93CA0"/>
    <w:rsid w:val="00D93CFD"/>
    <w:rsid w:val="00D93D18"/>
    <w:rsid w:val="00D93D4F"/>
    <w:rsid w:val="00D93F15"/>
    <w:rsid w:val="00D93FEF"/>
    <w:rsid w:val="00D94016"/>
    <w:rsid w:val="00D940E3"/>
    <w:rsid w:val="00D941F4"/>
    <w:rsid w:val="00D94253"/>
    <w:rsid w:val="00D942CE"/>
    <w:rsid w:val="00D9434A"/>
    <w:rsid w:val="00D9437D"/>
    <w:rsid w:val="00D9437E"/>
    <w:rsid w:val="00D943E1"/>
    <w:rsid w:val="00D944DC"/>
    <w:rsid w:val="00D9450B"/>
    <w:rsid w:val="00D94545"/>
    <w:rsid w:val="00D945DD"/>
    <w:rsid w:val="00D945F4"/>
    <w:rsid w:val="00D94968"/>
    <w:rsid w:val="00D9497C"/>
    <w:rsid w:val="00D94ABD"/>
    <w:rsid w:val="00D94AF1"/>
    <w:rsid w:val="00D94B02"/>
    <w:rsid w:val="00D94B50"/>
    <w:rsid w:val="00D94B5D"/>
    <w:rsid w:val="00D94C7C"/>
    <w:rsid w:val="00D94CAA"/>
    <w:rsid w:val="00D94CC2"/>
    <w:rsid w:val="00D94CC7"/>
    <w:rsid w:val="00D94D08"/>
    <w:rsid w:val="00D94F3B"/>
    <w:rsid w:val="00D94FAA"/>
    <w:rsid w:val="00D9501F"/>
    <w:rsid w:val="00D95086"/>
    <w:rsid w:val="00D950E9"/>
    <w:rsid w:val="00D951D0"/>
    <w:rsid w:val="00D9520B"/>
    <w:rsid w:val="00D9524D"/>
    <w:rsid w:val="00D95273"/>
    <w:rsid w:val="00D952B6"/>
    <w:rsid w:val="00D95350"/>
    <w:rsid w:val="00D95397"/>
    <w:rsid w:val="00D953C8"/>
    <w:rsid w:val="00D953E4"/>
    <w:rsid w:val="00D9543E"/>
    <w:rsid w:val="00D95499"/>
    <w:rsid w:val="00D95551"/>
    <w:rsid w:val="00D95670"/>
    <w:rsid w:val="00D956A8"/>
    <w:rsid w:val="00D9572C"/>
    <w:rsid w:val="00D957E4"/>
    <w:rsid w:val="00D95839"/>
    <w:rsid w:val="00D9584B"/>
    <w:rsid w:val="00D959D6"/>
    <w:rsid w:val="00D95CC0"/>
    <w:rsid w:val="00D95D69"/>
    <w:rsid w:val="00D95DA4"/>
    <w:rsid w:val="00D95DA6"/>
    <w:rsid w:val="00D95E06"/>
    <w:rsid w:val="00D96099"/>
    <w:rsid w:val="00D96100"/>
    <w:rsid w:val="00D96104"/>
    <w:rsid w:val="00D9614F"/>
    <w:rsid w:val="00D96371"/>
    <w:rsid w:val="00D96576"/>
    <w:rsid w:val="00D965CB"/>
    <w:rsid w:val="00D96637"/>
    <w:rsid w:val="00D9671E"/>
    <w:rsid w:val="00D967FB"/>
    <w:rsid w:val="00D9692C"/>
    <w:rsid w:val="00D9693C"/>
    <w:rsid w:val="00D96978"/>
    <w:rsid w:val="00D969D4"/>
    <w:rsid w:val="00D969FF"/>
    <w:rsid w:val="00D96A40"/>
    <w:rsid w:val="00D96B1D"/>
    <w:rsid w:val="00D96B3E"/>
    <w:rsid w:val="00D96CD0"/>
    <w:rsid w:val="00D96CDC"/>
    <w:rsid w:val="00D96D41"/>
    <w:rsid w:val="00D96D79"/>
    <w:rsid w:val="00D96DE4"/>
    <w:rsid w:val="00D96EF1"/>
    <w:rsid w:val="00D96F34"/>
    <w:rsid w:val="00D9707F"/>
    <w:rsid w:val="00D970E3"/>
    <w:rsid w:val="00D97149"/>
    <w:rsid w:val="00D97191"/>
    <w:rsid w:val="00D971B5"/>
    <w:rsid w:val="00D9726A"/>
    <w:rsid w:val="00D972B1"/>
    <w:rsid w:val="00D9730C"/>
    <w:rsid w:val="00D97389"/>
    <w:rsid w:val="00D97416"/>
    <w:rsid w:val="00D974C9"/>
    <w:rsid w:val="00D974FB"/>
    <w:rsid w:val="00D9753B"/>
    <w:rsid w:val="00D97581"/>
    <w:rsid w:val="00D975EF"/>
    <w:rsid w:val="00D975FA"/>
    <w:rsid w:val="00D97642"/>
    <w:rsid w:val="00D9769B"/>
    <w:rsid w:val="00D976A6"/>
    <w:rsid w:val="00D976FA"/>
    <w:rsid w:val="00D97715"/>
    <w:rsid w:val="00D9773A"/>
    <w:rsid w:val="00D97766"/>
    <w:rsid w:val="00D977AB"/>
    <w:rsid w:val="00D97841"/>
    <w:rsid w:val="00D978DA"/>
    <w:rsid w:val="00D9799A"/>
    <w:rsid w:val="00D979D0"/>
    <w:rsid w:val="00D979FA"/>
    <w:rsid w:val="00D97B49"/>
    <w:rsid w:val="00D97B60"/>
    <w:rsid w:val="00D97C22"/>
    <w:rsid w:val="00D97D9C"/>
    <w:rsid w:val="00D97F41"/>
    <w:rsid w:val="00D97F77"/>
    <w:rsid w:val="00D97F86"/>
    <w:rsid w:val="00DA0089"/>
    <w:rsid w:val="00DA0130"/>
    <w:rsid w:val="00DA0142"/>
    <w:rsid w:val="00DA014D"/>
    <w:rsid w:val="00DA0195"/>
    <w:rsid w:val="00DA0204"/>
    <w:rsid w:val="00DA02EE"/>
    <w:rsid w:val="00DA0301"/>
    <w:rsid w:val="00DA0375"/>
    <w:rsid w:val="00DA03A4"/>
    <w:rsid w:val="00DA044C"/>
    <w:rsid w:val="00DA049D"/>
    <w:rsid w:val="00DA055A"/>
    <w:rsid w:val="00DA05A6"/>
    <w:rsid w:val="00DA05DC"/>
    <w:rsid w:val="00DA061F"/>
    <w:rsid w:val="00DA0715"/>
    <w:rsid w:val="00DA0868"/>
    <w:rsid w:val="00DA08EA"/>
    <w:rsid w:val="00DA0935"/>
    <w:rsid w:val="00DA094A"/>
    <w:rsid w:val="00DA09D4"/>
    <w:rsid w:val="00DA0A60"/>
    <w:rsid w:val="00DA0A63"/>
    <w:rsid w:val="00DA0A7E"/>
    <w:rsid w:val="00DA0ABA"/>
    <w:rsid w:val="00DA0B8A"/>
    <w:rsid w:val="00DA0BA3"/>
    <w:rsid w:val="00DA0BC4"/>
    <w:rsid w:val="00DA0D1E"/>
    <w:rsid w:val="00DA0E5F"/>
    <w:rsid w:val="00DA0EE8"/>
    <w:rsid w:val="00DA0EFB"/>
    <w:rsid w:val="00DA0F94"/>
    <w:rsid w:val="00DA0F96"/>
    <w:rsid w:val="00DA114B"/>
    <w:rsid w:val="00DA116C"/>
    <w:rsid w:val="00DA11A6"/>
    <w:rsid w:val="00DA11B6"/>
    <w:rsid w:val="00DA11F5"/>
    <w:rsid w:val="00DA1236"/>
    <w:rsid w:val="00DA126E"/>
    <w:rsid w:val="00DA12C0"/>
    <w:rsid w:val="00DA12FA"/>
    <w:rsid w:val="00DA1312"/>
    <w:rsid w:val="00DA137F"/>
    <w:rsid w:val="00DA13B4"/>
    <w:rsid w:val="00DA13F1"/>
    <w:rsid w:val="00DA13F4"/>
    <w:rsid w:val="00DA148B"/>
    <w:rsid w:val="00DA14B2"/>
    <w:rsid w:val="00DA14CB"/>
    <w:rsid w:val="00DA152A"/>
    <w:rsid w:val="00DA15A7"/>
    <w:rsid w:val="00DA15B5"/>
    <w:rsid w:val="00DA15B7"/>
    <w:rsid w:val="00DA179C"/>
    <w:rsid w:val="00DA182D"/>
    <w:rsid w:val="00DA1862"/>
    <w:rsid w:val="00DA1973"/>
    <w:rsid w:val="00DA19A2"/>
    <w:rsid w:val="00DA1A79"/>
    <w:rsid w:val="00DA1B12"/>
    <w:rsid w:val="00DA1B32"/>
    <w:rsid w:val="00DA1BA1"/>
    <w:rsid w:val="00DA1BCE"/>
    <w:rsid w:val="00DA1BD0"/>
    <w:rsid w:val="00DA1C1A"/>
    <w:rsid w:val="00DA1CED"/>
    <w:rsid w:val="00DA1EA8"/>
    <w:rsid w:val="00DA1EAA"/>
    <w:rsid w:val="00DA1ED4"/>
    <w:rsid w:val="00DA20B5"/>
    <w:rsid w:val="00DA20E5"/>
    <w:rsid w:val="00DA2123"/>
    <w:rsid w:val="00DA21F8"/>
    <w:rsid w:val="00DA2323"/>
    <w:rsid w:val="00DA236C"/>
    <w:rsid w:val="00DA237E"/>
    <w:rsid w:val="00DA24B6"/>
    <w:rsid w:val="00DA25B9"/>
    <w:rsid w:val="00DA262C"/>
    <w:rsid w:val="00DA266F"/>
    <w:rsid w:val="00DA26A5"/>
    <w:rsid w:val="00DA28DC"/>
    <w:rsid w:val="00DA29D7"/>
    <w:rsid w:val="00DA2A1E"/>
    <w:rsid w:val="00DA2AD1"/>
    <w:rsid w:val="00DA2B55"/>
    <w:rsid w:val="00DA2C79"/>
    <w:rsid w:val="00DA2CE5"/>
    <w:rsid w:val="00DA2E6D"/>
    <w:rsid w:val="00DA2FEC"/>
    <w:rsid w:val="00DA3039"/>
    <w:rsid w:val="00DA30DE"/>
    <w:rsid w:val="00DA31EA"/>
    <w:rsid w:val="00DA32A6"/>
    <w:rsid w:val="00DA32DB"/>
    <w:rsid w:val="00DA3313"/>
    <w:rsid w:val="00DA342A"/>
    <w:rsid w:val="00DA355A"/>
    <w:rsid w:val="00DA36C4"/>
    <w:rsid w:val="00DA36F9"/>
    <w:rsid w:val="00DA3742"/>
    <w:rsid w:val="00DA3770"/>
    <w:rsid w:val="00DA37FB"/>
    <w:rsid w:val="00DA37FC"/>
    <w:rsid w:val="00DA3858"/>
    <w:rsid w:val="00DA3893"/>
    <w:rsid w:val="00DA38D3"/>
    <w:rsid w:val="00DA38D5"/>
    <w:rsid w:val="00DA398D"/>
    <w:rsid w:val="00DA3A55"/>
    <w:rsid w:val="00DA3ACC"/>
    <w:rsid w:val="00DA3AE6"/>
    <w:rsid w:val="00DA3BD5"/>
    <w:rsid w:val="00DA3CB0"/>
    <w:rsid w:val="00DA3CD7"/>
    <w:rsid w:val="00DA3D4A"/>
    <w:rsid w:val="00DA3DBA"/>
    <w:rsid w:val="00DA3DE5"/>
    <w:rsid w:val="00DA3DEC"/>
    <w:rsid w:val="00DA3DF0"/>
    <w:rsid w:val="00DA3EA9"/>
    <w:rsid w:val="00DA3ED1"/>
    <w:rsid w:val="00DA3F71"/>
    <w:rsid w:val="00DA40CC"/>
    <w:rsid w:val="00DA4102"/>
    <w:rsid w:val="00DA4140"/>
    <w:rsid w:val="00DA417B"/>
    <w:rsid w:val="00DA42B3"/>
    <w:rsid w:val="00DA430F"/>
    <w:rsid w:val="00DA4380"/>
    <w:rsid w:val="00DA4415"/>
    <w:rsid w:val="00DA442D"/>
    <w:rsid w:val="00DA4462"/>
    <w:rsid w:val="00DA4521"/>
    <w:rsid w:val="00DA454A"/>
    <w:rsid w:val="00DA4597"/>
    <w:rsid w:val="00DA46DE"/>
    <w:rsid w:val="00DA473C"/>
    <w:rsid w:val="00DA4776"/>
    <w:rsid w:val="00DA487F"/>
    <w:rsid w:val="00DA49D9"/>
    <w:rsid w:val="00DA4A0B"/>
    <w:rsid w:val="00DA4A45"/>
    <w:rsid w:val="00DA4A64"/>
    <w:rsid w:val="00DA4B69"/>
    <w:rsid w:val="00DA4C34"/>
    <w:rsid w:val="00DA4C41"/>
    <w:rsid w:val="00DA4CA9"/>
    <w:rsid w:val="00DA4CB9"/>
    <w:rsid w:val="00DA4D1D"/>
    <w:rsid w:val="00DA4D4C"/>
    <w:rsid w:val="00DA4D5D"/>
    <w:rsid w:val="00DA4D7E"/>
    <w:rsid w:val="00DA4EDC"/>
    <w:rsid w:val="00DA4F7F"/>
    <w:rsid w:val="00DA4F94"/>
    <w:rsid w:val="00DA508A"/>
    <w:rsid w:val="00DA50C6"/>
    <w:rsid w:val="00DA5102"/>
    <w:rsid w:val="00DA5164"/>
    <w:rsid w:val="00DA5273"/>
    <w:rsid w:val="00DA53A6"/>
    <w:rsid w:val="00DA544B"/>
    <w:rsid w:val="00DA5582"/>
    <w:rsid w:val="00DA5615"/>
    <w:rsid w:val="00DA56F8"/>
    <w:rsid w:val="00DA570B"/>
    <w:rsid w:val="00DA5713"/>
    <w:rsid w:val="00DA5880"/>
    <w:rsid w:val="00DA58B1"/>
    <w:rsid w:val="00DA5928"/>
    <w:rsid w:val="00DA593E"/>
    <w:rsid w:val="00DA5983"/>
    <w:rsid w:val="00DA59A5"/>
    <w:rsid w:val="00DA59E6"/>
    <w:rsid w:val="00DA5A18"/>
    <w:rsid w:val="00DA5A3D"/>
    <w:rsid w:val="00DA5AB6"/>
    <w:rsid w:val="00DA5AC3"/>
    <w:rsid w:val="00DA5BF2"/>
    <w:rsid w:val="00DA5C62"/>
    <w:rsid w:val="00DA5CF0"/>
    <w:rsid w:val="00DA5D9F"/>
    <w:rsid w:val="00DA5DA7"/>
    <w:rsid w:val="00DA5E6E"/>
    <w:rsid w:val="00DA5EB4"/>
    <w:rsid w:val="00DA5EC6"/>
    <w:rsid w:val="00DA5EF3"/>
    <w:rsid w:val="00DA5F91"/>
    <w:rsid w:val="00DA6002"/>
    <w:rsid w:val="00DA60A2"/>
    <w:rsid w:val="00DA60DB"/>
    <w:rsid w:val="00DA617F"/>
    <w:rsid w:val="00DA6222"/>
    <w:rsid w:val="00DA624B"/>
    <w:rsid w:val="00DA629D"/>
    <w:rsid w:val="00DA632F"/>
    <w:rsid w:val="00DA636A"/>
    <w:rsid w:val="00DA63B3"/>
    <w:rsid w:val="00DA641E"/>
    <w:rsid w:val="00DA6527"/>
    <w:rsid w:val="00DA65D1"/>
    <w:rsid w:val="00DA66B2"/>
    <w:rsid w:val="00DA66BF"/>
    <w:rsid w:val="00DA6764"/>
    <w:rsid w:val="00DA6834"/>
    <w:rsid w:val="00DA6AB2"/>
    <w:rsid w:val="00DA6B6B"/>
    <w:rsid w:val="00DA6BDA"/>
    <w:rsid w:val="00DA6BF2"/>
    <w:rsid w:val="00DA6C45"/>
    <w:rsid w:val="00DA6DAD"/>
    <w:rsid w:val="00DA6E11"/>
    <w:rsid w:val="00DA6E1E"/>
    <w:rsid w:val="00DA6E38"/>
    <w:rsid w:val="00DA6EC4"/>
    <w:rsid w:val="00DA6EC7"/>
    <w:rsid w:val="00DA70BF"/>
    <w:rsid w:val="00DA70CB"/>
    <w:rsid w:val="00DA713F"/>
    <w:rsid w:val="00DA71BF"/>
    <w:rsid w:val="00DA7310"/>
    <w:rsid w:val="00DA738F"/>
    <w:rsid w:val="00DA73AB"/>
    <w:rsid w:val="00DA7481"/>
    <w:rsid w:val="00DA74C7"/>
    <w:rsid w:val="00DA74E4"/>
    <w:rsid w:val="00DA7554"/>
    <w:rsid w:val="00DA7594"/>
    <w:rsid w:val="00DA75FA"/>
    <w:rsid w:val="00DA761B"/>
    <w:rsid w:val="00DA7623"/>
    <w:rsid w:val="00DA7630"/>
    <w:rsid w:val="00DA7752"/>
    <w:rsid w:val="00DA783D"/>
    <w:rsid w:val="00DA7846"/>
    <w:rsid w:val="00DA794E"/>
    <w:rsid w:val="00DA7A86"/>
    <w:rsid w:val="00DA7AA0"/>
    <w:rsid w:val="00DA7AA7"/>
    <w:rsid w:val="00DA7B38"/>
    <w:rsid w:val="00DA7B74"/>
    <w:rsid w:val="00DA7CE7"/>
    <w:rsid w:val="00DA7E2A"/>
    <w:rsid w:val="00DA7E42"/>
    <w:rsid w:val="00DA7E97"/>
    <w:rsid w:val="00DA7F6B"/>
    <w:rsid w:val="00DB006E"/>
    <w:rsid w:val="00DB00AD"/>
    <w:rsid w:val="00DB00C5"/>
    <w:rsid w:val="00DB010D"/>
    <w:rsid w:val="00DB0179"/>
    <w:rsid w:val="00DB01DA"/>
    <w:rsid w:val="00DB021A"/>
    <w:rsid w:val="00DB0234"/>
    <w:rsid w:val="00DB024B"/>
    <w:rsid w:val="00DB0280"/>
    <w:rsid w:val="00DB02F2"/>
    <w:rsid w:val="00DB0322"/>
    <w:rsid w:val="00DB0350"/>
    <w:rsid w:val="00DB035D"/>
    <w:rsid w:val="00DB0366"/>
    <w:rsid w:val="00DB03FB"/>
    <w:rsid w:val="00DB0414"/>
    <w:rsid w:val="00DB049A"/>
    <w:rsid w:val="00DB04EE"/>
    <w:rsid w:val="00DB053D"/>
    <w:rsid w:val="00DB055F"/>
    <w:rsid w:val="00DB05FD"/>
    <w:rsid w:val="00DB0640"/>
    <w:rsid w:val="00DB074A"/>
    <w:rsid w:val="00DB076F"/>
    <w:rsid w:val="00DB0893"/>
    <w:rsid w:val="00DB08D9"/>
    <w:rsid w:val="00DB090F"/>
    <w:rsid w:val="00DB098A"/>
    <w:rsid w:val="00DB0990"/>
    <w:rsid w:val="00DB09D0"/>
    <w:rsid w:val="00DB0A37"/>
    <w:rsid w:val="00DB0A6A"/>
    <w:rsid w:val="00DB0A90"/>
    <w:rsid w:val="00DB0BB6"/>
    <w:rsid w:val="00DB0CDB"/>
    <w:rsid w:val="00DB0D28"/>
    <w:rsid w:val="00DB0DAB"/>
    <w:rsid w:val="00DB0DE6"/>
    <w:rsid w:val="00DB0E7F"/>
    <w:rsid w:val="00DB0F6C"/>
    <w:rsid w:val="00DB1051"/>
    <w:rsid w:val="00DB1102"/>
    <w:rsid w:val="00DB1133"/>
    <w:rsid w:val="00DB121A"/>
    <w:rsid w:val="00DB1235"/>
    <w:rsid w:val="00DB1240"/>
    <w:rsid w:val="00DB12D1"/>
    <w:rsid w:val="00DB13A9"/>
    <w:rsid w:val="00DB13BF"/>
    <w:rsid w:val="00DB1460"/>
    <w:rsid w:val="00DB1612"/>
    <w:rsid w:val="00DB1653"/>
    <w:rsid w:val="00DB1718"/>
    <w:rsid w:val="00DB1798"/>
    <w:rsid w:val="00DB17E1"/>
    <w:rsid w:val="00DB1836"/>
    <w:rsid w:val="00DB187C"/>
    <w:rsid w:val="00DB18AF"/>
    <w:rsid w:val="00DB18EC"/>
    <w:rsid w:val="00DB1949"/>
    <w:rsid w:val="00DB1987"/>
    <w:rsid w:val="00DB1A02"/>
    <w:rsid w:val="00DB1A45"/>
    <w:rsid w:val="00DB1A74"/>
    <w:rsid w:val="00DB1B1F"/>
    <w:rsid w:val="00DB1B75"/>
    <w:rsid w:val="00DB1BCD"/>
    <w:rsid w:val="00DB1C8D"/>
    <w:rsid w:val="00DB1C9C"/>
    <w:rsid w:val="00DB1D2F"/>
    <w:rsid w:val="00DB1E56"/>
    <w:rsid w:val="00DB1E62"/>
    <w:rsid w:val="00DB1E7A"/>
    <w:rsid w:val="00DB2163"/>
    <w:rsid w:val="00DB22C4"/>
    <w:rsid w:val="00DB22E5"/>
    <w:rsid w:val="00DB252D"/>
    <w:rsid w:val="00DB2567"/>
    <w:rsid w:val="00DB25AF"/>
    <w:rsid w:val="00DB25C6"/>
    <w:rsid w:val="00DB25F7"/>
    <w:rsid w:val="00DB2643"/>
    <w:rsid w:val="00DB264D"/>
    <w:rsid w:val="00DB2661"/>
    <w:rsid w:val="00DB2686"/>
    <w:rsid w:val="00DB279C"/>
    <w:rsid w:val="00DB27EF"/>
    <w:rsid w:val="00DB2807"/>
    <w:rsid w:val="00DB289E"/>
    <w:rsid w:val="00DB28A6"/>
    <w:rsid w:val="00DB29B7"/>
    <w:rsid w:val="00DB2A3B"/>
    <w:rsid w:val="00DB2AC2"/>
    <w:rsid w:val="00DB2BB6"/>
    <w:rsid w:val="00DB2BE0"/>
    <w:rsid w:val="00DB2BE2"/>
    <w:rsid w:val="00DB2CA0"/>
    <w:rsid w:val="00DB2DDB"/>
    <w:rsid w:val="00DB2E05"/>
    <w:rsid w:val="00DB2E24"/>
    <w:rsid w:val="00DB2E3D"/>
    <w:rsid w:val="00DB2E99"/>
    <w:rsid w:val="00DB2EFB"/>
    <w:rsid w:val="00DB2F69"/>
    <w:rsid w:val="00DB300B"/>
    <w:rsid w:val="00DB3051"/>
    <w:rsid w:val="00DB3082"/>
    <w:rsid w:val="00DB30A7"/>
    <w:rsid w:val="00DB30DB"/>
    <w:rsid w:val="00DB3235"/>
    <w:rsid w:val="00DB3276"/>
    <w:rsid w:val="00DB3453"/>
    <w:rsid w:val="00DB3500"/>
    <w:rsid w:val="00DB35A1"/>
    <w:rsid w:val="00DB36EA"/>
    <w:rsid w:val="00DB385C"/>
    <w:rsid w:val="00DB3878"/>
    <w:rsid w:val="00DB3935"/>
    <w:rsid w:val="00DB3941"/>
    <w:rsid w:val="00DB3BC3"/>
    <w:rsid w:val="00DB3C3D"/>
    <w:rsid w:val="00DB3C4E"/>
    <w:rsid w:val="00DB3C60"/>
    <w:rsid w:val="00DB3CBB"/>
    <w:rsid w:val="00DB3CD0"/>
    <w:rsid w:val="00DB3D04"/>
    <w:rsid w:val="00DB3D21"/>
    <w:rsid w:val="00DB3EC0"/>
    <w:rsid w:val="00DB3F84"/>
    <w:rsid w:val="00DB3F8B"/>
    <w:rsid w:val="00DB406F"/>
    <w:rsid w:val="00DB4121"/>
    <w:rsid w:val="00DB4196"/>
    <w:rsid w:val="00DB41CE"/>
    <w:rsid w:val="00DB4246"/>
    <w:rsid w:val="00DB4263"/>
    <w:rsid w:val="00DB4361"/>
    <w:rsid w:val="00DB437A"/>
    <w:rsid w:val="00DB4387"/>
    <w:rsid w:val="00DB4441"/>
    <w:rsid w:val="00DB4465"/>
    <w:rsid w:val="00DB44E3"/>
    <w:rsid w:val="00DB4591"/>
    <w:rsid w:val="00DB4596"/>
    <w:rsid w:val="00DB461D"/>
    <w:rsid w:val="00DB467C"/>
    <w:rsid w:val="00DB46A2"/>
    <w:rsid w:val="00DB46D4"/>
    <w:rsid w:val="00DB46EC"/>
    <w:rsid w:val="00DB47C0"/>
    <w:rsid w:val="00DB480A"/>
    <w:rsid w:val="00DB48C0"/>
    <w:rsid w:val="00DB48F1"/>
    <w:rsid w:val="00DB493B"/>
    <w:rsid w:val="00DB4960"/>
    <w:rsid w:val="00DB49A4"/>
    <w:rsid w:val="00DB49BB"/>
    <w:rsid w:val="00DB49D2"/>
    <w:rsid w:val="00DB4A29"/>
    <w:rsid w:val="00DB4AA3"/>
    <w:rsid w:val="00DB4AB9"/>
    <w:rsid w:val="00DB4B3A"/>
    <w:rsid w:val="00DB4C30"/>
    <w:rsid w:val="00DB4CC9"/>
    <w:rsid w:val="00DB4CEF"/>
    <w:rsid w:val="00DB4DCF"/>
    <w:rsid w:val="00DB4E4D"/>
    <w:rsid w:val="00DB4E6B"/>
    <w:rsid w:val="00DB4F2F"/>
    <w:rsid w:val="00DB4FA6"/>
    <w:rsid w:val="00DB506B"/>
    <w:rsid w:val="00DB51F9"/>
    <w:rsid w:val="00DB52C3"/>
    <w:rsid w:val="00DB52ED"/>
    <w:rsid w:val="00DB5363"/>
    <w:rsid w:val="00DB55B1"/>
    <w:rsid w:val="00DB55C0"/>
    <w:rsid w:val="00DB572D"/>
    <w:rsid w:val="00DB578F"/>
    <w:rsid w:val="00DB57D7"/>
    <w:rsid w:val="00DB58AB"/>
    <w:rsid w:val="00DB59EA"/>
    <w:rsid w:val="00DB5A1D"/>
    <w:rsid w:val="00DB5B2E"/>
    <w:rsid w:val="00DB5B3A"/>
    <w:rsid w:val="00DB5B6F"/>
    <w:rsid w:val="00DB5DB8"/>
    <w:rsid w:val="00DB5E06"/>
    <w:rsid w:val="00DB5EB0"/>
    <w:rsid w:val="00DB609F"/>
    <w:rsid w:val="00DB60E8"/>
    <w:rsid w:val="00DB6162"/>
    <w:rsid w:val="00DB6238"/>
    <w:rsid w:val="00DB6272"/>
    <w:rsid w:val="00DB62A5"/>
    <w:rsid w:val="00DB62F1"/>
    <w:rsid w:val="00DB6317"/>
    <w:rsid w:val="00DB63AE"/>
    <w:rsid w:val="00DB642F"/>
    <w:rsid w:val="00DB648B"/>
    <w:rsid w:val="00DB6526"/>
    <w:rsid w:val="00DB65B3"/>
    <w:rsid w:val="00DB660C"/>
    <w:rsid w:val="00DB6643"/>
    <w:rsid w:val="00DB6715"/>
    <w:rsid w:val="00DB6777"/>
    <w:rsid w:val="00DB6783"/>
    <w:rsid w:val="00DB69E2"/>
    <w:rsid w:val="00DB6A14"/>
    <w:rsid w:val="00DB6A5E"/>
    <w:rsid w:val="00DB6AF7"/>
    <w:rsid w:val="00DB6B6A"/>
    <w:rsid w:val="00DB6BA4"/>
    <w:rsid w:val="00DB6C04"/>
    <w:rsid w:val="00DB6DE4"/>
    <w:rsid w:val="00DB6F4A"/>
    <w:rsid w:val="00DB6F7E"/>
    <w:rsid w:val="00DB703E"/>
    <w:rsid w:val="00DB7179"/>
    <w:rsid w:val="00DB71C7"/>
    <w:rsid w:val="00DB72AC"/>
    <w:rsid w:val="00DB734D"/>
    <w:rsid w:val="00DB7385"/>
    <w:rsid w:val="00DB7505"/>
    <w:rsid w:val="00DB751D"/>
    <w:rsid w:val="00DB7533"/>
    <w:rsid w:val="00DB754B"/>
    <w:rsid w:val="00DB75AF"/>
    <w:rsid w:val="00DB763C"/>
    <w:rsid w:val="00DB7673"/>
    <w:rsid w:val="00DB76B6"/>
    <w:rsid w:val="00DB781E"/>
    <w:rsid w:val="00DB786A"/>
    <w:rsid w:val="00DB7882"/>
    <w:rsid w:val="00DB788F"/>
    <w:rsid w:val="00DB78C8"/>
    <w:rsid w:val="00DB78EB"/>
    <w:rsid w:val="00DB7A82"/>
    <w:rsid w:val="00DB7B16"/>
    <w:rsid w:val="00DB7B49"/>
    <w:rsid w:val="00DB7B4D"/>
    <w:rsid w:val="00DB7BA6"/>
    <w:rsid w:val="00DB7CF9"/>
    <w:rsid w:val="00DB7DF8"/>
    <w:rsid w:val="00DB7E22"/>
    <w:rsid w:val="00DC0009"/>
    <w:rsid w:val="00DC016A"/>
    <w:rsid w:val="00DC01C4"/>
    <w:rsid w:val="00DC01D0"/>
    <w:rsid w:val="00DC02D5"/>
    <w:rsid w:val="00DC038D"/>
    <w:rsid w:val="00DC03E1"/>
    <w:rsid w:val="00DC0467"/>
    <w:rsid w:val="00DC04F3"/>
    <w:rsid w:val="00DC0532"/>
    <w:rsid w:val="00DC058D"/>
    <w:rsid w:val="00DC063F"/>
    <w:rsid w:val="00DC067B"/>
    <w:rsid w:val="00DC0697"/>
    <w:rsid w:val="00DC06C2"/>
    <w:rsid w:val="00DC06D0"/>
    <w:rsid w:val="00DC0742"/>
    <w:rsid w:val="00DC07E4"/>
    <w:rsid w:val="00DC0A06"/>
    <w:rsid w:val="00DC0A32"/>
    <w:rsid w:val="00DC0A56"/>
    <w:rsid w:val="00DC0B0F"/>
    <w:rsid w:val="00DC0BD5"/>
    <w:rsid w:val="00DC0D06"/>
    <w:rsid w:val="00DC0D50"/>
    <w:rsid w:val="00DC0E30"/>
    <w:rsid w:val="00DC0F0C"/>
    <w:rsid w:val="00DC1052"/>
    <w:rsid w:val="00DC10E6"/>
    <w:rsid w:val="00DC1106"/>
    <w:rsid w:val="00DC1120"/>
    <w:rsid w:val="00DC1221"/>
    <w:rsid w:val="00DC12CB"/>
    <w:rsid w:val="00DC1307"/>
    <w:rsid w:val="00DC1329"/>
    <w:rsid w:val="00DC13E0"/>
    <w:rsid w:val="00DC149B"/>
    <w:rsid w:val="00DC14DC"/>
    <w:rsid w:val="00DC14FA"/>
    <w:rsid w:val="00DC1520"/>
    <w:rsid w:val="00DC155A"/>
    <w:rsid w:val="00DC15AB"/>
    <w:rsid w:val="00DC16B0"/>
    <w:rsid w:val="00DC1742"/>
    <w:rsid w:val="00DC17A8"/>
    <w:rsid w:val="00DC1825"/>
    <w:rsid w:val="00DC1860"/>
    <w:rsid w:val="00DC1888"/>
    <w:rsid w:val="00DC18BF"/>
    <w:rsid w:val="00DC19FC"/>
    <w:rsid w:val="00DC19FF"/>
    <w:rsid w:val="00DC1A0F"/>
    <w:rsid w:val="00DC1A4A"/>
    <w:rsid w:val="00DC1B8E"/>
    <w:rsid w:val="00DC1B8F"/>
    <w:rsid w:val="00DC1BB2"/>
    <w:rsid w:val="00DC1C25"/>
    <w:rsid w:val="00DC1C35"/>
    <w:rsid w:val="00DC1C73"/>
    <w:rsid w:val="00DC1C7C"/>
    <w:rsid w:val="00DC1CE9"/>
    <w:rsid w:val="00DC1EC1"/>
    <w:rsid w:val="00DC1F0C"/>
    <w:rsid w:val="00DC1F0D"/>
    <w:rsid w:val="00DC1F36"/>
    <w:rsid w:val="00DC1FB6"/>
    <w:rsid w:val="00DC201C"/>
    <w:rsid w:val="00DC202A"/>
    <w:rsid w:val="00DC20D8"/>
    <w:rsid w:val="00DC211C"/>
    <w:rsid w:val="00DC2238"/>
    <w:rsid w:val="00DC2311"/>
    <w:rsid w:val="00DC231B"/>
    <w:rsid w:val="00DC232E"/>
    <w:rsid w:val="00DC233F"/>
    <w:rsid w:val="00DC2356"/>
    <w:rsid w:val="00DC2625"/>
    <w:rsid w:val="00DC281B"/>
    <w:rsid w:val="00DC2832"/>
    <w:rsid w:val="00DC290D"/>
    <w:rsid w:val="00DC2A6B"/>
    <w:rsid w:val="00DC2AA8"/>
    <w:rsid w:val="00DC2B1B"/>
    <w:rsid w:val="00DC2BF4"/>
    <w:rsid w:val="00DC2C63"/>
    <w:rsid w:val="00DC2C80"/>
    <w:rsid w:val="00DC2C96"/>
    <w:rsid w:val="00DC2CB3"/>
    <w:rsid w:val="00DC2F0C"/>
    <w:rsid w:val="00DC2F74"/>
    <w:rsid w:val="00DC2F90"/>
    <w:rsid w:val="00DC2FBE"/>
    <w:rsid w:val="00DC3102"/>
    <w:rsid w:val="00DC3127"/>
    <w:rsid w:val="00DC323D"/>
    <w:rsid w:val="00DC324A"/>
    <w:rsid w:val="00DC32B2"/>
    <w:rsid w:val="00DC32F4"/>
    <w:rsid w:val="00DC3368"/>
    <w:rsid w:val="00DC3380"/>
    <w:rsid w:val="00DC3423"/>
    <w:rsid w:val="00DC34C4"/>
    <w:rsid w:val="00DC34F1"/>
    <w:rsid w:val="00DC3555"/>
    <w:rsid w:val="00DC3559"/>
    <w:rsid w:val="00DC3567"/>
    <w:rsid w:val="00DC35BD"/>
    <w:rsid w:val="00DC35D4"/>
    <w:rsid w:val="00DC35E7"/>
    <w:rsid w:val="00DC3610"/>
    <w:rsid w:val="00DC368C"/>
    <w:rsid w:val="00DC36B5"/>
    <w:rsid w:val="00DC3701"/>
    <w:rsid w:val="00DC3735"/>
    <w:rsid w:val="00DC3815"/>
    <w:rsid w:val="00DC388F"/>
    <w:rsid w:val="00DC397F"/>
    <w:rsid w:val="00DC3980"/>
    <w:rsid w:val="00DC3983"/>
    <w:rsid w:val="00DC3AD5"/>
    <w:rsid w:val="00DC3AD7"/>
    <w:rsid w:val="00DC3BED"/>
    <w:rsid w:val="00DC3CBF"/>
    <w:rsid w:val="00DC3D64"/>
    <w:rsid w:val="00DC4023"/>
    <w:rsid w:val="00DC4229"/>
    <w:rsid w:val="00DC425B"/>
    <w:rsid w:val="00DC42FF"/>
    <w:rsid w:val="00DC430B"/>
    <w:rsid w:val="00DC430E"/>
    <w:rsid w:val="00DC4357"/>
    <w:rsid w:val="00DC4390"/>
    <w:rsid w:val="00DC43BB"/>
    <w:rsid w:val="00DC43FA"/>
    <w:rsid w:val="00DC43FE"/>
    <w:rsid w:val="00DC445B"/>
    <w:rsid w:val="00DC44A2"/>
    <w:rsid w:val="00DC44CB"/>
    <w:rsid w:val="00DC44E3"/>
    <w:rsid w:val="00DC4567"/>
    <w:rsid w:val="00DC457C"/>
    <w:rsid w:val="00DC45BE"/>
    <w:rsid w:val="00DC469A"/>
    <w:rsid w:val="00DC46D9"/>
    <w:rsid w:val="00DC4777"/>
    <w:rsid w:val="00DC47F8"/>
    <w:rsid w:val="00DC4811"/>
    <w:rsid w:val="00DC4863"/>
    <w:rsid w:val="00DC49E7"/>
    <w:rsid w:val="00DC4A07"/>
    <w:rsid w:val="00DC4A5B"/>
    <w:rsid w:val="00DC4A60"/>
    <w:rsid w:val="00DC4A6E"/>
    <w:rsid w:val="00DC4AB5"/>
    <w:rsid w:val="00DC4AEA"/>
    <w:rsid w:val="00DC4B0B"/>
    <w:rsid w:val="00DC4C18"/>
    <w:rsid w:val="00DC4C21"/>
    <w:rsid w:val="00DC4D06"/>
    <w:rsid w:val="00DC4DA9"/>
    <w:rsid w:val="00DC4DDF"/>
    <w:rsid w:val="00DC4EB7"/>
    <w:rsid w:val="00DC4F89"/>
    <w:rsid w:val="00DC50CA"/>
    <w:rsid w:val="00DC50FD"/>
    <w:rsid w:val="00DC512D"/>
    <w:rsid w:val="00DC51B0"/>
    <w:rsid w:val="00DC51FA"/>
    <w:rsid w:val="00DC529B"/>
    <w:rsid w:val="00DC52BD"/>
    <w:rsid w:val="00DC535A"/>
    <w:rsid w:val="00DC5360"/>
    <w:rsid w:val="00DC54E7"/>
    <w:rsid w:val="00DC553C"/>
    <w:rsid w:val="00DC5586"/>
    <w:rsid w:val="00DC55DA"/>
    <w:rsid w:val="00DC5600"/>
    <w:rsid w:val="00DC57AB"/>
    <w:rsid w:val="00DC57C4"/>
    <w:rsid w:val="00DC5800"/>
    <w:rsid w:val="00DC5959"/>
    <w:rsid w:val="00DC5B16"/>
    <w:rsid w:val="00DC5C8D"/>
    <w:rsid w:val="00DC5C9C"/>
    <w:rsid w:val="00DC5D5C"/>
    <w:rsid w:val="00DC5DF2"/>
    <w:rsid w:val="00DC5E5A"/>
    <w:rsid w:val="00DC5E65"/>
    <w:rsid w:val="00DC5F37"/>
    <w:rsid w:val="00DC5F76"/>
    <w:rsid w:val="00DC6060"/>
    <w:rsid w:val="00DC61EF"/>
    <w:rsid w:val="00DC62F7"/>
    <w:rsid w:val="00DC6394"/>
    <w:rsid w:val="00DC645A"/>
    <w:rsid w:val="00DC646F"/>
    <w:rsid w:val="00DC64C3"/>
    <w:rsid w:val="00DC64F1"/>
    <w:rsid w:val="00DC655D"/>
    <w:rsid w:val="00DC6584"/>
    <w:rsid w:val="00DC65A8"/>
    <w:rsid w:val="00DC65C5"/>
    <w:rsid w:val="00DC6605"/>
    <w:rsid w:val="00DC666B"/>
    <w:rsid w:val="00DC675C"/>
    <w:rsid w:val="00DC67C2"/>
    <w:rsid w:val="00DC67E3"/>
    <w:rsid w:val="00DC691A"/>
    <w:rsid w:val="00DC6994"/>
    <w:rsid w:val="00DC69B7"/>
    <w:rsid w:val="00DC69E9"/>
    <w:rsid w:val="00DC6A4D"/>
    <w:rsid w:val="00DC6A56"/>
    <w:rsid w:val="00DC6A76"/>
    <w:rsid w:val="00DC6AE0"/>
    <w:rsid w:val="00DC6B63"/>
    <w:rsid w:val="00DC6BC8"/>
    <w:rsid w:val="00DC6C9E"/>
    <w:rsid w:val="00DC6D0C"/>
    <w:rsid w:val="00DC6DB8"/>
    <w:rsid w:val="00DC6EC2"/>
    <w:rsid w:val="00DC71B4"/>
    <w:rsid w:val="00DC733E"/>
    <w:rsid w:val="00DC7342"/>
    <w:rsid w:val="00DC736F"/>
    <w:rsid w:val="00DC73AB"/>
    <w:rsid w:val="00DC73DB"/>
    <w:rsid w:val="00DC744D"/>
    <w:rsid w:val="00DC747F"/>
    <w:rsid w:val="00DC749F"/>
    <w:rsid w:val="00DC7500"/>
    <w:rsid w:val="00DC7525"/>
    <w:rsid w:val="00DC755B"/>
    <w:rsid w:val="00DC7594"/>
    <w:rsid w:val="00DC75C3"/>
    <w:rsid w:val="00DC768A"/>
    <w:rsid w:val="00DC770A"/>
    <w:rsid w:val="00DC7777"/>
    <w:rsid w:val="00DC788A"/>
    <w:rsid w:val="00DC79BF"/>
    <w:rsid w:val="00DC79DA"/>
    <w:rsid w:val="00DC79FE"/>
    <w:rsid w:val="00DC7A07"/>
    <w:rsid w:val="00DC7ABC"/>
    <w:rsid w:val="00DC7AC2"/>
    <w:rsid w:val="00DC7B41"/>
    <w:rsid w:val="00DC7D81"/>
    <w:rsid w:val="00DC7DE5"/>
    <w:rsid w:val="00DC7E30"/>
    <w:rsid w:val="00DC7E4E"/>
    <w:rsid w:val="00DC7EB5"/>
    <w:rsid w:val="00DC7EDA"/>
    <w:rsid w:val="00DC7EEC"/>
    <w:rsid w:val="00DC7F42"/>
    <w:rsid w:val="00DCC527"/>
    <w:rsid w:val="00DD001B"/>
    <w:rsid w:val="00DD003B"/>
    <w:rsid w:val="00DD00AF"/>
    <w:rsid w:val="00DD00DA"/>
    <w:rsid w:val="00DD022A"/>
    <w:rsid w:val="00DD023C"/>
    <w:rsid w:val="00DD0259"/>
    <w:rsid w:val="00DD0321"/>
    <w:rsid w:val="00DD0363"/>
    <w:rsid w:val="00DD0365"/>
    <w:rsid w:val="00DD03F4"/>
    <w:rsid w:val="00DD054E"/>
    <w:rsid w:val="00DD0567"/>
    <w:rsid w:val="00DD05C7"/>
    <w:rsid w:val="00DD06C0"/>
    <w:rsid w:val="00DD0800"/>
    <w:rsid w:val="00DD088A"/>
    <w:rsid w:val="00DD097C"/>
    <w:rsid w:val="00DD0AE5"/>
    <w:rsid w:val="00DD0B74"/>
    <w:rsid w:val="00DD0BD9"/>
    <w:rsid w:val="00DD0C13"/>
    <w:rsid w:val="00DD0C4B"/>
    <w:rsid w:val="00DD0CCE"/>
    <w:rsid w:val="00DD0D48"/>
    <w:rsid w:val="00DD0E93"/>
    <w:rsid w:val="00DD0EF6"/>
    <w:rsid w:val="00DD0F01"/>
    <w:rsid w:val="00DD0F6B"/>
    <w:rsid w:val="00DD0F94"/>
    <w:rsid w:val="00DD0FB8"/>
    <w:rsid w:val="00DD107F"/>
    <w:rsid w:val="00DD1306"/>
    <w:rsid w:val="00DD1397"/>
    <w:rsid w:val="00DD13F9"/>
    <w:rsid w:val="00DD1500"/>
    <w:rsid w:val="00DD1565"/>
    <w:rsid w:val="00DD158B"/>
    <w:rsid w:val="00DD15EF"/>
    <w:rsid w:val="00DD1842"/>
    <w:rsid w:val="00DD1888"/>
    <w:rsid w:val="00DD1897"/>
    <w:rsid w:val="00DD189A"/>
    <w:rsid w:val="00DD18E0"/>
    <w:rsid w:val="00DD1985"/>
    <w:rsid w:val="00DD1A69"/>
    <w:rsid w:val="00DD1AFB"/>
    <w:rsid w:val="00DD1C43"/>
    <w:rsid w:val="00DD1C4A"/>
    <w:rsid w:val="00DD1DBA"/>
    <w:rsid w:val="00DD1DC5"/>
    <w:rsid w:val="00DD1DD9"/>
    <w:rsid w:val="00DD1DFC"/>
    <w:rsid w:val="00DD1E29"/>
    <w:rsid w:val="00DD1E85"/>
    <w:rsid w:val="00DD1F25"/>
    <w:rsid w:val="00DD1F29"/>
    <w:rsid w:val="00DD1F37"/>
    <w:rsid w:val="00DD1F51"/>
    <w:rsid w:val="00DD1F75"/>
    <w:rsid w:val="00DD1F81"/>
    <w:rsid w:val="00DD1FB4"/>
    <w:rsid w:val="00DD1FEC"/>
    <w:rsid w:val="00DD209F"/>
    <w:rsid w:val="00DD20AC"/>
    <w:rsid w:val="00DD2286"/>
    <w:rsid w:val="00DD22A5"/>
    <w:rsid w:val="00DD236B"/>
    <w:rsid w:val="00DD239B"/>
    <w:rsid w:val="00DD23C3"/>
    <w:rsid w:val="00DD23ED"/>
    <w:rsid w:val="00DD23F7"/>
    <w:rsid w:val="00DD24F7"/>
    <w:rsid w:val="00DD2503"/>
    <w:rsid w:val="00DD2578"/>
    <w:rsid w:val="00DD25B0"/>
    <w:rsid w:val="00DD264A"/>
    <w:rsid w:val="00DD275F"/>
    <w:rsid w:val="00DD27A5"/>
    <w:rsid w:val="00DD27BB"/>
    <w:rsid w:val="00DD2802"/>
    <w:rsid w:val="00DD2A94"/>
    <w:rsid w:val="00DD2A9F"/>
    <w:rsid w:val="00DD2B2F"/>
    <w:rsid w:val="00DD2B6E"/>
    <w:rsid w:val="00DD2BF4"/>
    <w:rsid w:val="00DD2C63"/>
    <w:rsid w:val="00DD2CD5"/>
    <w:rsid w:val="00DD2E8F"/>
    <w:rsid w:val="00DD2EA5"/>
    <w:rsid w:val="00DD2F7F"/>
    <w:rsid w:val="00DD3090"/>
    <w:rsid w:val="00DD30DD"/>
    <w:rsid w:val="00DD3161"/>
    <w:rsid w:val="00DD3168"/>
    <w:rsid w:val="00DD31F5"/>
    <w:rsid w:val="00DD3265"/>
    <w:rsid w:val="00DD32AC"/>
    <w:rsid w:val="00DD3314"/>
    <w:rsid w:val="00DD338D"/>
    <w:rsid w:val="00DD341F"/>
    <w:rsid w:val="00DD3454"/>
    <w:rsid w:val="00DD349B"/>
    <w:rsid w:val="00DD35AC"/>
    <w:rsid w:val="00DD366E"/>
    <w:rsid w:val="00DD3703"/>
    <w:rsid w:val="00DD3752"/>
    <w:rsid w:val="00DD37C8"/>
    <w:rsid w:val="00DD37CD"/>
    <w:rsid w:val="00DD380F"/>
    <w:rsid w:val="00DD3851"/>
    <w:rsid w:val="00DD3975"/>
    <w:rsid w:val="00DD397A"/>
    <w:rsid w:val="00DD3AC7"/>
    <w:rsid w:val="00DD3AC8"/>
    <w:rsid w:val="00DD3AEB"/>
    <w:rsid w:val="00DD3BEE"/>
    <w:rsid w:val="00DD3C5C"/>
    <w:rsid w:val="00DD3D30"/>
    <w:rsid w:val="00DD3D58"/>
    <w:rsid w:val="00DD3FE2"/>
    <w:rsid w:val="00DD415E"/>
    <w:rsid w:val="00DD4230"/>
    <w:rsid w:val="00DD429E"/>
    <w:rsid w:val="00DD4324"/>
    <w:rsid w:val="00DD4376"/>
    <w:rsid w:val="00DD4480"/>
    <w:rsid w:val="00DD44DE"/>
    <w:rsid w:val="00DD457C"/>
    <w:rsid w:val="00DD45D5"/>
    <w:rsid w:val="00DD4642"/>
    <w:rsid w:val="00DD4748"/>
    <w:rsid w:val="00DD4786"/>
    <w:rsid w:val="00DD47A3"/>
    <w:rsid w:val="00DD47DB"/>
    <w:rsid w:val="00DD485A"/>
    <w:rsid w:val="00DD48A6"/>
    <w:rsid w:val="00DD49D8"/>
    <w:rsid w:val="00DD4A11"/>
    <w:rsid w:val="00DD4A21"/>
    <w:rsid w:val="00DD4A60"/>
    <w:rsid w:val="00DD4AA8"/>
    <w:rsid w:val="00DD4BE5"/>
    <w:rsid w:val="00DD4C14"/>
    <w:rsid w:val="00DD4D85"/>
    <w:rsid w:val="00DD4EEE"/>
    <w:rsid w:val="00DD4F35"/>
    <w:rsid w:val="00DD4F85"/>
    <w:rsid w:val="00DD4F98"/>
    <w:rsid w:val="00DD50BD"/>
    <w:rsid w:val="00DD5109"/>
    <w:rsid w:val="00DD51B5"/>
    <w:rsid w:val="00DD51FB"/>
    <w:rsid w:val="00DD5269"/>
    <w:rsid w:val="00DD5289"/>
    <w:rsid w:val="00DD5349"/>
    <w:rsid w:val="00DD53C3"/>
    <w:rsid w:val="00DD54BB"/>
    <w:rsid w:val="00DD54D6"/>
    <w:rsid w:val="00DD55AE"/>
    <w:rsid w:val="00DD5670"/>
    <w:rsid w:val="00DD577E"/>
    <w:rsid w:val="00DD589F"/>
    <w:rsid w:val="00DD58D2"/>
    <w:rsid w:val="00DD58F1"/>
    <w:rsid w:val="00DD5920"/>
    <w:rsid w:val="00DD594D"/>
    <w:rsid w:val="00DD5988"/>
    <w:rsid w:val="00DD5BF3"/>
    <w:rsid w:val="00DD5C14"/>
    <w:rsid w:val="00DD5C34"/>
    <w:rsid w:val="00DD5DE6"/>
    <w:rsid w:val="00DD5DF1"/>
    <w:rsid w:val="00DD5E79"/>
    <w:rsid w:val="00DD5E85"/>
    <w:rsid w:val="00DD5EB8"/>
    <w:rsid w:val="00DD5EF6"/>
    <w:rsid w:val="00DD5F62"/>
    <w:rsid w:val="00DD5FD7"/>
    <w:rsid w:val="00DD606E"/>
    <w:rsid w:val="00DD60D0"/>
    <w:rsid w:val="00DD61A5"/>
    <w:rsid w:val="00DD640A"/>
    <w:rsid w:val="00DD648B"/>
    <w:rsid w:val="00DD64F9"/>
    <w:rsid w:val="00DD66DC"/>
    <w:rsid w:val="00DD67A2"/>
    <w:rsid w:val="00DD68B1"/>
    <w:rsid w:val="00DD691D"/>
    <w:rsid w:val="00DD69F8"/>
    <w:rsid w:val="00DD6A73"/>
    <w:rsid w:val="00DD6A9E"/>
    <w:rsid w:val="00DD6C70"/>
    <w:rsid w:val="00DD6CDA"/>
    <w:rsid w:val="00DD6CDF"/>
    <w:rsid w:val="00DD6CE7"/>
    <w:rsid w:val="00DD6D89"/>
    <w:rsid w:val="00DD6EE2"/>
    <w:rsid w:val="00DD6EE9"/>
    <w:rsid w:val="00DD6F0A"/>
    <w:rsid w:val="00DD7250"/>
    <w:rsid w:val="00DD730F"/>
    <w:rsid w:val="00DD7376"/>
    <w:rsid w:val="00DD7388"/>
    <w:rsid w:val="00DD744A"/>
    <w:rsid w:val="00DD7459"/>
    <w:rsid w:val="00DD74CD"/>
    <w:rsid w:val="00DD75B1"/>
    <w:rsid w:val="00DD7631"/>
    <w:rsid w:val="00DD765C"/>
    <w:rsid w:val="00DD766B"/>
    <w:rsid w:val="00DD7676"/>
    <w:rsid w:val="00DD769F"/>
    <w:rsid w:val="00DD776E"/>
    <w:rsid w:val="00DD7781"/>
    <w:rsid w:val="00DD77F6"/>
    <w:rsid w:val="00DD781E"/>
    <w:rsid w:val="00DD7860"/>
    <w:rsid w:val="00DD7979"/>
    <w:rsid w:val="00DD79A7"/>
    <w:rsid w:val="00DD79F8"/>
    <w:rsid w:val="00DD7A93"/>
    <w:rsid w:val="00DD7AEA"/>
    <w:rsid w:val="00DD7B49"/>
    <w:rsid w:val="00DD7C85"/>
    <w:rsid w:val="00DD7CBE"/>
    <w:rsid w:val="00DD7CD8"/>
    <w:rsid w:val="00DD7D25"/>
    <w:rsid w:val="00DD7DFA"/>
    <w:rsid w:val="00DD7E22"/>
    <w:rsid w:val="00DD7E2B"/>
    <w:rsid w:val="00DD7EC1"/>
    <w:rsid w:val="00DD7F0A"/>
    <w:rsid w:val="00DD7FC0"/>
    <w:rsid w:val="00DE00D9"/>
    <w:rsid w:val="00DE00EA"/>
    <w:rsid w:val="00DE010F"/>
    <w:rsid w:val="00DE0119"/>
    <w:rsid w:val="00DE01BF"/>
    <w:rsid w:val="00DE01D7"/>
    <w:rsid w:val="00DE0206"/>
    <w:rsid w:val="00DE02CB"/>
    <w:rsid w:val="00DE02D7"/>
    <w:rsid w:val="00DE0433"/>
    <w:rsid w:val="00DE0561"/>
    <w:rsid w:val="00DE05A1"/>
    <w:rsid w:val="00DE05D4"/>
    <w:rsid w:val="00DE0623"/>
    <w:rsid w:val="00DE06DE"/>
    <w:rsid w:val="00DE071A"/>
    <w:rsid w:val="00DE0784"/>
    <w:rsid w:val="00DE07F7"/>
    <w:rsid w:val="00DE0842"/>
    <w:rsid w:val="00DE092F"/>
    <w:rsid w:val="00DE09FA"/>
    <w:rsid w:val="00DE0AFA"/>
    <w:rsid w:val="00DE0B46"/>
    <w:rsid w:val="00DE0CEB"/>
    <w:rsid w:val="00DE0DFB"/>
    <w:rsid w:val="00DE0F21"/>
    <w:rsid w:val="00DE0F23"/>
    <w:rsid w:val="00DE0F63"/>
    <w:rsid w:val="00DE1002"/>
    <w:rsid w:val="00DE1112"/>
    <w:rsid w:val="00DE12D8"/>
    <w:rsid w:val="00DE1317"/>
    <w:rsid w:val="00DE140D"/>
    <w:rsid w:val="00DE142B"/>
    <w:rsid w:val="00DE1461"/>
    <w:rsid w:val="00DE150C"/>
    <w:rsid w:val="00DE1753"/>
    <w:rsid w:val="00DE1797"/>
    <w:rsid w:val="00DE17C6"/>
    <w:rsid w:val="00DE1892"/>
    <w:rsid w:val="00DE1991"/>
    <w:rsid w:val="00DE1A0B"/>
    <w:rsid w:val="00DE1A64"/>
    <w:rsid w:val="00DE1ACF"/>
    <w:rsid w:val="00DE1B32"/>
    <w:rsid w:val="00DE1BD4"/>
    <w:rsid w:val="00DE1C22"/>
    <w:rsid w:val="00DE1CEA"/>
    <w:rsid w:val="00DE1CFC"/>
    <w:rsid w:val="00DE1D81"/>
    <w:rsid w:val="00DE1E8E"/>
    <w:rsid w:val="00DE1EA3"/>
    <w:rsid w:val="00DE1F07"/>
    <w:rsid w:val="00DE1F89"/>
    <w:rsid w:val="00DE2002"/>
    <w:rsid w:val="00DE203C"/>
    <w:rsid w:val="00DE206B"/>
    <w:rsid w:val="00DE20EB"/>
    <w:rsid w:val="00DE21A3"/>
    <w:rsid w:val="00DE23BD"/>
    <w:rsid w:val="00DE2559"/>
    <w:rsid w:val="00DE259A"/>
    <w:rsid w:val="00DE25BB"/>
    <w:rsid w:val="00DE25BD"/>
    <w:rsid w:val="00DE25C2"/>
    <w:rsid w:val="00DE25CF"/>
    <w:rsid w:val="00DE25D0"/>
    <w:rsid w:val="00DE2636"/>
    <w:rsid w:val="00DE268B"/>
    <w:rsid w:val="00DE279E"/>
    <w:rsid w:val="00DE284C"/>
    <w:rsid w:val="00DE291A"/>
    <w:rsid w:val="00DE2960"/>
    <w:rsid w:val="00DE297C"/>
    <w:rsid w:val="00DE2A3E"/>
    <w:rsid w:val="00DE2A47"/>
    <w:rsid w:val="00DE2A7B"/>
    <w:rsid w:val="00DE2AAE"/>
    <w:rsid w:val="00DE2B18"/>
    <w:rsid w:val="00DE2BF8"/>
    <w:rsid w:val="00DE2C5A"/>
    <w:rsid w:val="00DE2C68"/>
    <w:rsid w:val="00DE2D03"/>
    <w:rsid w:val="00DE2DE2"/>
    <w:rsid w:val="00DE2E8D"/>
    <w:rsid w:val="00DE2EB9"/>
    <w:rsid w:val="00DE2F02"/>
    <w:rsid w:val="00DE2F31"/>
    <w:rsid w:val="00DE308B"/>
    <w:rsid w:val="00DE30A2"/>
    <w:rsid w:val="00DE31E0"/>
    <w:rsid w:val="00DE3212"/>
    <w:rsid w:val="00DE3243"/>
    <w:rsid w:val="00DE3281"/>
    <w:rsid w:val="00DE32EC"/>
    <w:rsid w:val="00DE33CB"/>
    <w:rsid w:val="00DE33FB"/>
    <w:rsid w:val="00DE341C"/>
    <w:rsid w:val="00DE34CF"/>
    <w:rsid w:val="00DE34E9"/>
    <w:rsid w:val="00DE34EB"/>
    <w:rsid w:val="00DE357E"/>
    <w:rsid w:val="00DE35A3"/>
    <w:rsid w:val="00DE35CD"/>
    <w:rsid w:val="00DE36A6"/>
    <w:rsid w:val="00DE3888"/>
    <w:rsid w:val="00DE38A9"/>
    <w:rsid w:val="00DE38AB"/>
    <w:rsid w:val="00DE38CA"/>
    <w:rsid w:val="00DE3981"/>
    <w:rsid w:val="00DE3995"/>
    <w:rsid w:val="00DE3A4A"/>
    <w:rsid w:val="00DE3A8F"/>
    <w:rsid w:val="00DE3A9B"/>
    <w:rsid w:val="00DE3B22"/>
    <w:rsid w:val="00DE3B62"/>
    <w:rsid w:val="00DE3C67"/>
    <w:rsid w:val="00DE3DF3"/>
    <w:rsid w:val="00DE3E27"/>
    <w:rsid w:val="00DE3E69"/>
    <w:rsid w:val="00DE3F61"/>
    <w:rsid w:val="00DE3FBF"/>
    <w:rsid w:val="00DE3FD2"/>
    <w:rsid w:val="00DE405B"/>
    <w:rsid w:val="00DE4081"/>
    <w:rsid w:val="00DE4106"/>
    <w:rsid w:val="00DE4394"/>
    <w:rsid w:val="00DE44FE"/>
    <w:rsid w:val="00DE459D"/>
    <w:rsid w:val="00DE4646"/>
    <w:rsid w:val="00DE46B5"/>
    <w:rsid w:val="00DE47B4"/>
    <w:rsid w:val="00DE47FB"/>
    <w:rsid w:val="00DE480F"/>
    <w:rsid w:val="00DE482A"/>
    <w:rsid w:val="00DE4844"/>
    <w:rsid w:val="00DE4890"/>
    <w:rsid w:val="00DE4954"/>
    <w:rsid w:val="00DE4A49"/>
    <w:rsid w:val="00DE4AD4"/>
    <w:rsid w:val="00DE4B06"/>
    <w:rsid w:val="00DE4B0A"/>
    <w:rsid w:val="00DE4BBA"/>
    <w:rsid w:val="00DE4BCD"/>
    <w:rsid w:val="00DE4BCF"/>
    <w:rsid w:val="00DE4C09"/>
    <w:rsid w:val="00DE4C24"/>
    <w:rsid w:val="00DE4D42"/>
    <w:rsid w:val="00DE4D84"/>
    <w:rsid w:val="00DE4D8E"/>
    <w:rsid w:val="00DE4E72"/>
    <w:rsid w:val="00DE5125"/>
    <w:rsid w:val="00DE51A8"/>
    <w:rsid w:val="00DE5217"/>
    <w:rsid w:val="00DE5351"/>
    <w:rsid w:val="00DE5426"/>
    <w:rsid w:val="00DE55AC"/>
    <w:rsid w:val="00DE55BF"/>
    <w:rsid w:val="00DE563D"/>
    <w:rsid w:val="00DE566A"/>
    <w:rsid w:val="00DE5706"/>
    <w:rsid w:val="00DE5755"/>
    <w:rsid w:val="00DE579C"/>
    <w:rsid w:val="00DE58AA"/>
    <w:rsid w:val="00DE5999"/>
    <w:rsid w:val="00DE5A21"/>
    <w:rsid w:val="00DE5B15"/>
    <w:rsid w:val="00DE5B23"/>
    <w:rsid w:val="00DE5BD7"/>
    <w:rsid w:val="00DE5C17"/>
    <w:rsid w:val="00DE5C62"/>
    <w:rsid w:val="00DE5DC1"/>
    <w:rsid w:val="00DE5DC4"/>
    <w:rsid w:val="00DE5E57"/>
    <w:rsid w:val="00DE5E5A"/>
    <w:rsid w:val="00DE5EC5"/>
    <w:rsid w:val="00DE5EE5"/>
    <w:rsid w:val="00DE5F11"/>
    <w:rsid w:val="00DE5FDD"/>
    <w:rsid w:val="00DE608A"/>
    <w:rsid w:val="00DE62A0"/>
    <w:rsid w:val="00DE62AE"/>
    <w:rsid w:val="00DE62CD"/>
    <w:rsid w:val="00DE6379"/>
    <w:rsid w:val="00DE63A2"/>
    <w:rsid w:val="00DE6427"/>
    <w:rsid w:val="00DE648D"/>
    <w:rsid w:val="00DE6515"/>
    <w:rsid w:val="00DE6525"/>
    <w:rsid w:val="00DE654D"/>
    <w:rsid w:val="00DE658C"/>
    <w:rsid w:val="00DE6661"/>
    <w:rsid w:val="00DE6766"/>
    <w:rsid w:val="00DE67B4"/>
    <w:rsid w:val="00DE67E1"/>
    <w:rsid w:val="00DE6829"/>
    <w:rsid w:val="00DE6889"/>
    <w:rsid w:val="00DE68B0"/>
    <w:rsid w:val="00DE690F"/>
    <w:rsid w:val="00DE6934"/>
    <w:rsid w:val="00DE69CD"/>
    <w:rsid w:val="00DE69D3"/>
    <w:rsid w:val="00DE6A64"/>
    <w:rsid w:val="00DE6A9C"/>
    <w:rsid w:val="00DE6BC0"/>
    <w:rsid w:val="00DE6C3C"/>
    <w:rsid w:val="00DE6CA3"/>
    <w:rsid w:val="00DE6D31"/>
    <w:rsid w:val="00DE6DED"/>
    <w:rsid w:val="00DE6E22"/>
    <w:rsid w:val="00DE6EEA"/>
    <w:rsid w:val="00DE6F6A"/>
    <w:rsid w:val="00DE6FB2"/>
    <w:rsid w:val="00DE7186"/>
    <w:rsid w:val="00DE728C"/>
    <w:rsid w:val="00DE7320"/>
    <w:rsid w:val="00DE734B"/>
    <w:rsid w:val="00DE73FC"/>
    <w:rsid w:val="00DE7441"/>
    <w:rsid w:val="00DE745A"/>
    <w:rsid w:val="00DE75F2"/>
    <w:rsid w:val="00DE75F7"/>
    <w:rsid w:val="00DE7678"/>
    <w:rsid w:val="00DE7769"/>
    <w:rsid w:val="00DE776A"/>
    <w:rsid w:val="00DE777B"/>
    <w:rsid w:val="00DE779A"/>
    <w:rsid w:val="00DE7834"/>
    <w:rsid w:val="00DE7835"/>
    <w:rsid w:val="00DE786B"/>
    <w:rsid w:val="00DE79F1"/>
    <w:rsid w:val="00DE7A2E"/>
    <w:rsid w:val="00DE7B15"/>
    <w:rsid w:val="00DE7B28"/>
    <w:rsid w:val="00DE7C0C"/>
    <w:rsid w:val="00DE7CE3"/>
    <w:rsid w:val="00DE7E6A"/>
    <w:rsid w:val="00DE7E93"/>
    <w:rsid w:val="00DE7F4A"/>
    <w:rsid w:val="00DF0031"/>
    <w:rsid w:val="00DF00BD"/>
    <w:rsid w:val="00DF010D"/>
    <w:rsid w:val="00DF01B2"/>
    <w:rsid w:val="00DF01BB"/>
    <w:rsid w:val="00DF01DA"/>
    <w:rsid w:val="00DF01E1"/>
    <w:rsid w:val="00DF0206"/>
    <w:rsid w:val="00DF0289"/>
    <w:rsid w:val="00DF02BE"/>
    <w:rsid w:val="00DF02D3"/>
    <w:rsid w:val="00DF0322"/>
    <w:rsid w:val="00DF0372"/>
    <w:rsid w:val="00DF03F6"/>
    <w:rsid w:val="00DF04D2"/>
    <w:rsid w:val="00DF0595"/>
    <w:rsid w:val="00DF0624"/>
    <w:rsid w:val="00DF0670"/>
    <w:rsid w:val="00DF0844"/>
    <w:rsid w:val="00DF0852"/>
    <w:rsid w:val="00DF08D6"/>
    <w:rsid w:val="00DF08E2"/>
    <w:rsid w:val="00DF08ED"/>
    <w:rsid w:val="00DF08F6"/>
    <w:rsid w:val="00DF0A10"/>
    <w:rsid w:val="00DF0A14"/>
    <w:rsid w:val="00DF0A90"/>
    <w:rsid w:val="00DF0B9A"/>
    <w:rsid w:val="00DF0BE9"/>
    <w:rsid w:val="00DF0C95"/>
    <w:rsid w:val="00DF0CC1"/>
    <w:rsid w:val="00DF0CC4"/>
    <w:rsid w:val="00DF0CE3"/>
    <w:rsid w:val="00DF0CE5"/>
    <w:rsid w:val="00DF0CFF"/>
    <w:rsid w:val="00DF0D80"/>
    <w:rsid w:val="00DF0DE5"/>
    <w:rsid w:val="00DF0E3B"/>
    <w:rsid w:val="00DF0FA2"/>
    <w:rsid w:val="00DF0FEF"/>
    <w:rsid w:val="00DF10B4"/>
    <w:rsid w:val="00DF10BF"/>
    <w:rsid w:val="00DF10E3"/>
    <w:rsid w:val="00DF1203"/>
    <w:rsid w:val="00DF120F"/>
    <w:rsid w:val="00DF12F0"/>
    <w:rsid w:val="00DF1314"/>
    <w:rsid w:val="00DF13D8"/>
    <w:rsid w:val="00DF13E0"/>
    <w:rsid w:val="00DF140D"/>
    <w:rsid w:val="00DF142C"/>
    <w:rsid w:val="00DF155C"/>
    <w:rsid w:val="00DF158A"/>
    <w:rsid w:val="00DF16AE"/>
    <w:rsid w:val="00DF16C7"/>
    <w:rsid w:val="00DF16F7"/>
    <w:rsid w:val="00DF1713"/>
    <w:rsid w:val="00DF1762"/>
    <w:rsid w:val="00DF1834"/>
    <w:rsid w:val="00DF1868"/>
    <w:rsid w:val="00DF188B"/>
    <w:rsid w:val="00DF1891"/>
    <w:rsid w:val="00DF1933"/>
    <w:rsid w:val="00DF19F8"/>
    <w:rsid w:val="00DF1B0E"/>
    <w:rsid w:val="00DF1BA6"/>
    <w:rsid w:val="00DF1BD9"/>
    <w:rsid w:val="00DF1CE6"/>
    <w:rsid w:val="00DF1D37"/>
    <w:rsid w:val="00DF1D67"/>
    <w:rsid w:val="00DF1EBB"/>
    <w:rsid w:val="00DF1ED7"/>
    <w:rsid w:val="00DF1EE3"/>
    <w:rsid w:val="00DF1F27"/>
    <w:rsid w:val="00DF1F6F"/>
    <w:rsid w:val="00DF20C9"/>
    <w:rsid w:val="00DF20E2"/>
    <w:rsid w:val="00DF2150"/>
    <w:rsid w:val="00DF21C3"/>
    <w:rsid w:val="00DF227B"/>
    <w:rsid w:val="00DF246E"/>
    <w:rsid w:val="00DF25D8"/>
    <w:rsid w:val="00DF262D"/>
    <w:rsid w:val="00DF2677"/>
    <w:rsid w:val="00DF269D"/>
    <w:rsid w:val="00DF2781"/>
    <w:rsid w:val="00DF2888"/>
    <w:rsid w:val="00DF28E4"/>
    <w:rsid w:val="00DF2901"/>
    <w:rsid w:val="00DF29CD"/>
    <w:rsid w:val="00DF29D3"/>
    <w:rsid w:val="00DF2A8A"/>
    <w:rsid w:val="00DF2ABE"/>
    <w:rsid w:val="00DF2B6C"/>
    <w:rsid w:val="00DF2B92"/>
    <w:rsid w:val="00DF2BFE"/>
    <w:rsid w:val="00DF2C29"/>
    <w:rsid w:val="00DF2D18"/>
    <w:rsid w:val="00DF2D70"/>
    <w:rsid w:val="00DF2E24"/>
    <w:rsid w:val="00DF2EED"/>
    <w:rsid w:val="00DF2EEF"/>
    <w:rsid w:val="00DF3056"/>
    <w:rsid w:val="00DF3069"/>
    <w:rsid w:val="00DF30BC"/>
    <w:rsid w:val="00DF3108"/>
    <w:rsid w:val="00DF3156"/>
    <w:rsid w:val="00DF31E7"/>
    <w:rsid w:val="00DF32BB"/>
    <w:rsid w:val="00DF33A2"/>
    <w:rsid w:val="00DF3443"/>
    <w:rsid w:val="00DF359D"/>
    <w:rsid w:val="00DF35A1"/>
    <w:rsid w:val="00DF35C6"/>
    <w:rsid w:val="00DF3614"/>
    <w:rsid w:val="00DF36DB"/>
    <w:rsid w:val="00DF3703"/>
    <w:rsid w:val="00DF37A2"/>
    <w:rsid w:val="00DF37CC"/>
    <w:rsid w:val="00DF381F"/>
    <w:rsid w:val="00DF39FA"/>
    <w:rsid w:val="00DF3A74"/>
    <w:rsid w:val="00DF3A93"/>
    <w:rsid w:val="00DF3AFF"/>
    <w:rsid w:val="00DF3B20"/>
    <w:rsid w:val="00DF3CD5"/>
    <w:rsid w:val="00DF3CEE"/>
    <w:rsid w:val="00DF3E04"/>
    <w:rsid w:val="00DF3E81"/>
    <w:rsid w:val="00DF3EE4"/>
    <w:rsid w:val="00DF3F26"/>
    <w:rsid w:val="00DF418D"/>
    <w:rsid w:val="00DF41B4"/>
    <w:rsid w:val="00DF41D4"/>
    <w:rsid w:val="00DF42C8"/>
    <w:rsid w:val="00DF4334"/>
    <w:rsid w:val="00DF4396"/>
    <w:rsid w:val="00DF4458"/>
    <w:rsid w:val="00DF44D7"/>
    <w:rsid w:val="00DF44F0"/>
    <w:rsid w:val="00DF4506"/>
    <w:rsid w:val="00DF4522"/>
    <w:rsid w:val="00DF4632"/>
    <w:rsid w:val="00DF4672"/>
    <w:rsid w:val="00DF47D2"/>
    <w:rsid w:val="00DF47E0"/>
    <w:rsid w:val="00DF4878"/>
    <w:rsid w:val="00DF4895"/>
    <w:rsid w:val="00DF48FE"/>
    <w:rsid w:val="00DF4997"/>
    <w:rsid w:val="00DF4A97"/>
    <w:rsid w:val="00DF4ADF"/>
    <w:rsid w:val="00DF4BCE"/>
    <w:rsid w:val="00DF4C54"/>
    <w:rsid w:val="00DF4D5A"/>
    <w:rsid w:val="00DF4E83"/>
    <w:rsid w:val="00DF4EA2"/>
    <w:rsid w:val="00DF4F72"/>
    <w:rsid w:val="00DF5082"/>
    <w:rsid w:val="00DF5183"/>
    <w:rsid w:val="00DF519A"/>
    <w:rsid w:val="00DF51F1"/>
    <w:rsid w:val="00DF524F"/>
    <w:rsid w:val="00DF5260"/>
    <w:rsid w:val="00DF531C"/>
    <w:rsid w:val="00DF551F"/>
    <w:rsid w:val="00DF554B"/>
    <w:rsid w:val="00DF5579"/>
    <w:rsid w:val="00DF5600"/>
    <w:rsid w:val="00DF5674"/>
    <w:rsid w:val="00DF5690"/>
    <w:rsid w:val="00DF5714"/>
    <w:rsid w:val="00DF5764"/>
    <w:rsid w:val="00DF58FB"/>
    <w:rsid w:val="00DF5A00"/>
    <w:rsid w:val="00DF5AFD"/>
    <w:rsid w:val="00DF5B5A"/>
    <w:rsid w:val="00DF5BF7"/>
    <w:rsid w:val="00DF5CF1"/>
    <w:rsid w:val="00DF5DE3"/>
    <w:rsid w:val="00DF5E26"/>
    <w:rsid w:val="00DF5F75"/>
    <w:rsid w:val="00DF6191"/>
    <w:rsid w:val="00DF61D3"/>
    <w:rsid w:val="00DF626A"/>
    <w:rsid w:val="00DF62B2"/>
    <w:rsid w:val="00DF6303"/>
    <w:rsid w:val="00DF630C"/>
    <w:rsid w:val="00DF6317"/>
    <w:rsid w:val="00DF6321"/>
    <w:rsid w:val="00DF6338"/>
    <w:rsid w:val="00DF6404"/>
    <w:rsid w:val="00DF6412"/>
    <w:rsid w:val="00DF6497"/>
    <w:rsid w:val="00DF64E7"/>
    <w:rsid w:val="00DF6582"/>
    <w:rsid w:val="00DF659F"/>
    <w:rsid w:val="00DF65BA"/>
    <w:rsid w:val="00DF65C6"/>
    <w:rsid w:val="00DF668F"/>
    <w:rsid w:val="00DF66E3"/>
    <w:rsid w:val="00DF66EE"/>
    <w:rsid w:val="00DF6799"/>
    <w:rsid w:val="00DF6813"/>
    <w:rsid w:val="00DF687F"/>
    <w:rsid w:val="00DF68A0"/>
    <w:rsid w:val="00DF6934"/>
    <w:rsid w:val="00DF6979"/>
    <w:rsid w:val="00DF69A5"/>
    <w:rsid w:val="00DF69B1"/>
    <w:rsid w:val="00DF6B71"/>
    <w:rsid w:val="00DF6BC8"/>
    <w:rsid w:val="00DF6C39"/>
    <w:rsid w:val="00DF6CDE"/>
    <w:rsid w:val="00DF6E17"/>
    <w:rsid w:val="00DF6E4B"/>
    <w:rsid w:val="00DF6E5B"/>
    <w:rsid w:val="00DF6F46"/>
    <w:rsid w:val="00DF6FFE"/>
    <w:rsid w:val="00DF703E"/>
    <w:rsid w:val="00DF708E"/>
    <w:rsid w:val="00DF71CE"/>
    <w:rsid w:val="00DF725B"/>
    <w:rsid w:val="00DF72AB"/>
    <w:rsid w:val="00DF72C2"/>
    <w:rsid w:val="00DF7388"/>
    <w:rsid w:val="00DF7412"/>
    <w:rsid w:val="00DF74E5"/>
    <w:rsid w:val="00DF7533"/>
    <w:rsid w:val="00DF75C5"/>
    <w:rsid w:val="00DF75E5"/>
    <w:rsid w:val="00DF75EB"/>
    <w:rsid w:val="00DF75F1"/>
    <w:rsid w:val="00DF776D"/>
    <w:rsid w:val="00DF77F6"/>
    <w:rsid w:val="00DF7811"/>
    <w:rsid w:val="00DF78E2"/>
    <w:rsid w:val="00DF79BF"/>
    <w:rsid w:val="00DF7AF9"/>
    <w:rsid w:val="00DF7BCF"/>
    <w:rsid w:val="00DF7C22"/>
    <w:rsid w:val="00DF7C6E"/>
    <w:rsid w:val="00DF7D67"/>
    <w:rsid w:val="00DF7DA4"/>
    <w:rsid w:val="00DF7DEA"/>
    <w:rsid w:val="00DF7DEE"/>
    <w:rsid w:val="00DF7E64"/>
    <w:rsid w:val="00DF7E65"/>
    <w:rsid w:val="00DF7E6B"/>
    <w:rsid w:val="00E0000F"/>
    <w:rsid w:val="00E00057"/>
    <w:rsid w:val="00E00145"/>
    <w:rsid w:val="00E001E0"/>
    <w:rsid w:val="00E00268"/>
    <w:rsid w:val="00E00299"/>
    <w:rsid w:val="00E003CF"/>
    <w:rsid w:val="00E004FC"/>
    <w:rsid w:val="00E0059E"/>
    <w:rsid w:val="00E00609"/>
    <w:rsid w:val="00E00658"/>
    <w:rsid w:val="00E0072E"/>
    <w:rsid w:val="00E0074E"/>
    <w:rsid w:val="00E00767"/>
    <w:rsid w:val="00E00770"/>
    <w:rsid w:val="00E00783"/>
    <w:rsid w:val="00E0085A"/>
    <w:rsid w:val="00E00887"/>
    <w:rsid w:val="00E008D2"/>
    <w:rsid w:val="00E00BD4"/>
    <w:rsid w:val="00E00C76"/>
    <w:rsid w:val="00E00D23"/>
    <w:rsid w:val="00E00D2D"/>
    <w:rsid w:val="00E00D4A"/>
    <w:rsid w:val="00E00DCF"/>
    <w:rsid w:val="00E00F45"/>
    <w:rsid w:val="00E00F72"/>
    <w:rsid w:val="00E0107A"/>
    <w:rsid w:val="00E0108B"/>
    <w:rsid w:val="00E011A0"/>
    <w:rsid w:val="00E011A9"/>
    <w:rsid w:val="00E01290"/>
    <w:rsid w:val="00E012D2"/>
    <w:rsid w:val="00E012E1"/>
    <w:rsid w:val="00E012F9"/>
    <w:rsid w:val="00E01331"/>
    <w:rsid w:val="00E01336"/>
    <w:rsid w:val="00E013F9"/>
    <w:rsid w:val="00E01408"/>
    <w:rsid w:val="00E01466"/>
    <w:rsid w:val="00E014FE"/>
    <w:rsid w:val="00E0156B"/>
    <w:rsid w:val="00E016B5"/>
    <w:rsid w:val="00E016B9"/>
    <w:rsid w:val="00E016E9"/>
    <w:rsid w:val="00E01736"/>
    <w:rsid w:val="00E01773"/>
    <w:rsid w:val="00E017FC"/>
    <w:rsid w:val="00E01819"/>
    <w:rsid w:val="00E0182D"/>
    <w:rsid w:val="00E0188C"/>
    <w:rsid w:val="00E01958"/>
    <w:rsid w:val="00E0195F"/>
    <w:rsid w:val="00E01976"/>
    <w:rsid w:val="00E01A62"/>
    <w:rsid w:val="00E01BA0"/>
    <w:rsid w:val="00E01BA3"/>
    <w:rsid w:val="00E01CCB"/>
    <w:rsid w:val="00E01CE9"/>
    <w:rsid w:val="00E01CEC"/>
    <w:rsid w:val="00E01D18"/>
    <w:rsid w:val="00E01DA0"/>
    <w:rsid w:val="00E01DE6"/>
    <w:rsid w:val="00E01E53"/>
    <w:rsid w:val="00E01EB6"/>
    <w:rsid w:val="00E01FBB"/>
    <w:rsid w:val="00E02019"/>
    <w:rsid w:val="00E020CC"/>
    <w:rsid w:val="00E02106"/>
    <w:rsid w:val="00E0215D"/>
    <w:rsid w:val="00E021A6"/>
    <w:rsid w:val="00E021F0"/>
    <w:rsid w:val="00E02361"/>
    <w:rsid w:val="00E023B9"/>
    <w:rsid w:val="00E023E5"/>
    <w:rsid w:val="00E023EB"/>
    <w:rsid w:val="00E023EE"/>
    <w:rsid w:val="00E02400"/>
    <w:rsid w:val="00E0240E"/>
    <w:rsid w:val="00E02415"/>
    <w:rsid w:val="00E0259F"/>
    <w:rsid w:val="00E025CB"/>
    <w:rsid w:val="00E02678"/>
    <w:rsid w:val="00E026D8"/>
    <w:rsid w:val="00E02797"/>
    <w:rsid w:val="00E0287A"/>
    <w:rsid w:val="00E0293D"/>
    <w:rsid w:val="00E029A6"/>
    <w:rsid w:val="00E029FC"/>
    <w:rsid w:val="00E02B60"/>
    <w:rsid w:val="00E02BAA"/>
    <w:rsid w:val="00E02C0B"/>
    <w:rsid w:val="00E02CC0"/>
    <w:rsid w:val="00E02E7E"/>
    <w:rsid w:val="00E02EBD"/>
    <w:rsid w:val="00E02ED8"/>
    <w:rsid w:val="00E02F7C"/>
    <w:rsid w:val="00E02FE4"/>
    <w:rsid w:val="00E03009"/>
    <w:rsid w:val="00E0314F"/>
    <w:rsid w:val="00E031FC"/>
    <w:rsid w:val="00E03230"/>
    <w:rsid w:val="00E0332E"/>
    <w:rsid w:val="00E0339C"/>
    <w:rsid w:val="00E034F8"/>
    <w:rsid w:val="00E0350B"/>
    <w:rsid w:val="00E03618"/>
    <w:rsid w:val="00E03687"/>
    <w:rsid w:val="00E03798"/>
    <w:rsid w:val="00E038A3"/>
    <w:rsid w:val="00E039F3"/>
    <w:rsid w:val="00E03A16"/>
    <w:rsid w:val="00E03A9E"/>
    <w:rsid w:val="00E03BDB"/>
    <w:rsid w:val="00E03C09"/>
    <w:rsid w:val="00E03CD0"/>
    <w:rsid w:val="00E03E00"/>
    <w:rsid w:val="00E03E05"/>
    <w:rsid w:val="00E03E6F"/>
    <w:rsid w:val="00E03E87"/>
    <w:rsid w:val="00E03F02"/>
    <w:rsid w:val="00E03FAC"/>
    <w:rsid w:val="00E04036"/>
    <w:rsid w:val="00E0409B"/>
    <w:rsid w:val="00E041BC"/>
    <w:rsid w:val="00E04227"/>
    <w:rsid w:val="00E0431C"/>
    <w:rsid w:val="00E043F8"/>
    <w:rsid w:val="00E044BC"/>
    <w:rsid w:val="00E044BD"/>
    <w:rsid w:val="00E0454D"/>
    <w:rsid w:val="00E04554"/>
    <w:rsid w:val="00E04611"/>
    <w:rsid w:val="00E04698"/>
    <w:rsid w:val="00E046C0"/>
    <w:rsid w:val="00E04759"/>
    <w:rsid w:val="00E047E0"/>
    <w:rsid w:val="00E0484B"/>
    <w:rsid w:val="00E04884"/>
    <w:rsid w:val="00E04889"/>
    <w:rsid w:val="00E04894"/>
    <w:rsid w:val="00E049EE"/>
    <w:rsid w:val="00E04A21"/>
    <w:rsid w:val="00E04A91"/>
    <w:rsid w:val="00E04AB0"/>
    <w:rsid w:val="00E04B97"/>
    <w:rsid w:val="00E04C7F"/>
    <w:rsid w:val="00E04D5B"/>
    <w:rsid w:val="00E04F47"/>
    <w:rsid w:val="00E04F50"/>
    <w:rsid w:val="00E04FD6"/>
    <w:rsid w:val="00E05028"/>
    <w:rsid w:val="00E0507E"/>
    <w:rsid w:val="00E050A7"/>
    <w:rsid w:val="00E050B7"/>
    <w:rsid w:val="00E050F8"/>
    <w:rsid w:val="00E051D0"/>
    <w:rsid w:val="00E053BD"/>
    <w:rsid w:val="00E054FA"/>
    <w:rsid w:val="00E0553A"/>
    <w:rsid w:val="00E0553B"/>
    <w:rsid w:val="00E0556E"/>
    <w:rsid w:val="00E0579A"/>
    <w:rsid w:val="00E057A0"/>
    <w:rsid w:val="00E057B1"/>
    <w:rsid w:val="00E058B6"/>
    <w:rsid w:val="00E05967"/>
    <w:rsid w:val="00E05974"/>
    <w:rsid w:val="00E059A0"/>
    <w:rsid w:val="00E05A39"/>
    <w:rsid w:val="00E05B27"/>
    <w:rsid w:val="00E05B41"/>
    <w:rsid w:val="00E05B77"/>
    <w:rsid w:val="00E05BD1"/>
    <w:rsid w:val="00E05BD4"/>
    <w:rsid w:val="00E05C02"/>
    <w:rsid w:val="00E05C0F"/>
    <w:rsid w:val="00E05D1C"/>
    <w:rsid w:val="00E05DFA"/>
    <w:rsid w:val="00E05E35"/>
    <w:rsid w:val="00E05FDB"/>
    <w:rsid w:val="00E060C0"/>
    <w:rsid w:val="00E061CB"/>
    <w:rsid w:val="00E06230"/>
    <w:rsid w:val="00E0634B"/>
    <w:rsid w:val="00E06358"/>
    <w:rsid w:val="00E0646F"/>
    <w:rsid w:val="00E064D3"/>
    <w:rsid w:val="00E066C3"/>
    <w:rsid w:val="00E067D9"/>
    <w:rsid w:val="00E0688D"/>
    <w:rsid w:val="00E069F0"/>
    <w:rsid w:val="00E06A56"/>
    <w:rsid w:val="00E06A72"/>
    <w:rsid w:val="00E06B25"/>
    <w:rsid w:val="00E06B90"/>
    <w:rsid w:val="00E06CED"/>
    <w:rsid w:val="00E06D7D"/>
    <w:rsid w:val="00E06E26"/>
    <w:rsid w:val="00E06E9B"/>
    <w:rsid w:val="00E06FD5"/>
    <w:rsid w:val="00E06FEB"/>
    <w:rsid w:val="00E07335"/>
    <w:rsid w:val="00E07391"/>
    <w:rsid w:val="00E073A6"/>
    <w:rsid w:val="00E073A7"/>
    <w:rsid w:val="00E0740E"/>
    <w:rsid w:val="00E07442"/>
    <w:rsid w:val="00E074B2"/>
    <w:rsid w:val="00E07509"/>
    <w:rsid w:val="00E07706"/>
    <w:rsid w:val="00E0776A"/>
    <w:rsid w:val="00E07888"/>
    <w:rsid w:val="00E078C0"/>
    <w:rsid w:val="00E07939"/>
    <w:rsid w:val="00E07992"/>
    <w:rsid w:val="00E079F3"/>
    <w:rsid w:val="00E07ACA"/>
    <w:rsid w:val="00E07B54"/>
    <w:rsid w:val="00E07B59"/>
    <w:rsid w:val="00E07C0D"/>
    <w:rsid w:val="00E07C84"/>
    <w:rsid w:val="00E07C90"/>
    <w:rsid w:val="00E07E68"/>
    <w:rsid w:val="00E07F73"/>
    <w:rsid w:val="00E07F8E"/>
    <w:rsid w:val="00E07FC9"/>
    <w:rsid w:val="00E07FD0"/>
    <w:rsid w:val="00E10089"/>
    <w:rsid w:val="00E100B0"/>
    <w:rsid w:val="00E101B1"/>
    <w:rsid w:val="00E10266"/>
    <w:rsid w:val="00E102CF"/>
    <w:rsid w:val="00E10383"/>
    <w:rsid w:val="00E103E6"/>
    <w:rsid w:val="00E10485"/>
    <w:rsid w:val="00E10546"/>
    <w:rsid w:val="00E10549"/>
    <w:rsid w:val="00E105D8"/>
    <w:rsid w:val="00E105F0"/>
    <w:rsid w:val="00E1064A"/>
    <w:rsid w:val="00E1065D"/>
    <w:rsid w:val="00E106D8"/>
    <w:rsid w:val="00E106DE"/>
    <w:rsid w:val="00E106FF"/>
    <w:rsid w:val="00E107C4"/>
    <w:rsid w:val="00E108A1"/>
    <w:rsid w:val="00E108AE"/>
    <w:rsid w:val="00E108FD"/>
    <w:rsid w:val="00E10A03"/>
    <w:rsid w:val="00E10BD9"/>
    <w:rsid w:val="00E10CC8"/>
    <w:rsid w:val="00E10D17"/>
    <w:rsid w:val="00E10DD0"/>
    <w:rsid w:val="00E10DE7"/>
    <w:rsid w:val="00E10F92"/>
    <w:rsid w:val="00E10F9C"/>
    <w:rsid w:val="00E110BB"/>
    <w:rsid w:val="00E11134"/>
    <w:rsid w:val="00E11277"/>
    <w:rsid w:val="00E11431"/>
    <w:rsid w:val="00E11560"/>
    <w:rsid w:val="00E1158E"/>
    <w:rsid w:val="00E115D4"/>
    <w:rsid w:val="00E11634"/>
    <w:rsid w:val="00E11658"/>
    <w:rsid w:val="00E11879"/>
    <w:rsid w:val="00E118B9"/>
    <w:rsid w:val="00E118E9"/>
    <w:rsid w:val="00E11981"/>
    <w:rsid w:val="00E11A09"/>
    <w:rsid w:val="00E11B5B"/>
    <w:rsid w:val="00E11BF4"/>
    <w:rsid w:val="00E11C20"/>
    <w:rsid w:val="00E11D52"/>
    <w:rsid w:val="00E11E9E"/>
    <w:rsid w:val="00E11EAB"/>
    <w:rsid w:val="00E11F89"/>
    <w:rsid w:val="00E120EC"/>
    <w:rsid w:val="00E12181"/>
    <w:rsid w:val="00E12196"/>
    <w:rsid w:val="00E12414"/>
    <w:rsid w:val="00E12450"/>
    <w:rsid w:val="00E1256C"/>
    <w:rsid w:val="00E12572"/>
    <w:rsid w:val="00E1259B"/>
    <w:rsid w:val="00E1266E"/>
    <w:rsid w:val="00E12708"/>
    <w:rsid w:val="00E12813"/>
    <w:rsid w:val="00E1282F"/>
    <w:rsid w:val="00E12839"/>
    <w:rsid w:val="00E1288D"/>
    <w:rsid w:val="00E128AB"/>
    <w:rsid w:val="00E128D6"/>
    <w:rsid w:val="00E12A26"/>
    <w:rsid w:val="00E12A7E"/>
    <w:rsid w:val="00E12AD8"/>
    <w:rsid w:val="00E12B21"/>
    <w:rsid w:val="00E12D0D"/>
    <w:rsid w:val="00E12D8B"/>
    <w:rsid w:val="00E12DB0"/>
    <w:rsid w:val="00E12DD3"/>
    <w:rsid w:val="00E12E10"/>
    <w:rsid w:val="00E12E20"/>
    <w:rsid w:val="00E12F62"/>
    <w:rsid w:val="00E1301C"/>
    <w:rsid w:val="00E13259"/>
    <w:rsid w:val="00E13349"/>
    <w:rsid w:val="00E13452"/>
    <w:rsid w:val="00E1349B"/>
    <w:rsid w:val="00E134A3"/>
    <w:rsid w:val="00E134BB"/>
    <w:rsid w:val="00E135A5"/>
    <w:rsid w:val="00E135DD"/>
    <w:rsid w:val="00E1362F"/>
    <w:rsid w:val="00E13632"/>
    <w:rsid w:val="00E136E2"/>
    <w:rsid w:val="00E136E7"/>
    <w:rsid w:val="00E13702"/>
    <w:rsid w:val="00E137A7"/>
    <w:rsid w:val="00E13896"/>
    <w:rsid w:val="00E138F3"/>
    <w:rsid w:val="00E1392F"/>
    <w:rsid w:val="00E13986"/>
    <w:rsid w:val="00E139B9"/>
    <w:rsid w:val="00E13A03"/>
    <w:rsid w:val="00E13A9F"/>
    <w:rsid w:val="00E13AFF"/>
    <w:rsid w:val="00E13BB7"/>
    <w:rsid w:val="00E13D98"/>
    <w:rsid w:val="00E13DA7"/>
    <w:rsid w:val="00E13DEF"/>
    <w:rsid w:val="00E13E99"/>
    <w:rsid w:val="00E13F82"/>
    <w:rsid w:val="00E1412C"/>
    <w:rsid w:val="00E141E5"/>
    <w:rsid w:val="00E142E5"/>
    <w:rsid w:val="00E1437C"/>
    <w:rsid w:val="00E14380"/>
    <w:rsid w:val="00E14386"/>
    <w:rsid w:val="00E14454"/>
    <w:rsid w:val="00E1445D"/>
    <w:rsid w:val="00E145E9"/>
    <w:rsid w:val="00E147D6"/>
    <w:rsid w:val="00E148B7"/>
    <w:rsid w:val="00E148EF"/>
    <w:rsid w:val="00E149F8"/>
    <w:rsid w:val="00E14A58"/>
    <w:rsid w:val="00E14A75"/>
    <w:rsid w:val="00E14AEF"/>
    <w:rsid w:val="00E14B5C"/>
    <w:rsid w:val="00E14B96"/>
    <w:rsid w:val="00E14BE1"/>
    <w:rsid w:val="00E14C81"/>
    <w:rsid w:val="00E14CAC"/>
    <w:rsid w:val="00E14CB4"/>
    <w:rsid w:val="00E14D51"/>
    <w:rsid w:val="00E14DD0"/>
    <w:rsid w:val="00E14E02"/>
    <w:rsid w:val="00E14E8C"/>
    <w:rsid w:val="00E14EBA"/>
    <w:rsid w:val="00E14F4C"/>
    <w:rsid w:val="00E14F88"/>
    <w:rsid w:val="00E14FB4"/>
    <w:rsid w:val="00E15028"/>
    <w:rsid w:val="00E150C9"/>
    <w:rsid w:val="00E1520E"/>
    <w:rsid w:val="00E154D3"/>
    <w:rsid w:val="00E15586"/>
    <w:rsid w:val="00E15631"/>
    <w:rsid w:val="00E156BC"/>
    <w:rsid w:val="00E15775"/>
    <w:rsid w:val="00E157AB"/>
    <w:rsid w:val="00E157DA"/>
    <w:rsid w:val="00E1596A"/>
    <w:rsid w:val="00E159F3"/>
    <w:rsid w:val="00E15A49"/>
    <w:rsid w:val="00E15B30"/>
    <w:rsid w:val="00E15C92"/>
    <w:rsid w:val="00E15CC8"/>
    <w:rsid w:val="00E15EE6"/>
    <w:rsid w:val="00E15EF6"/>
    <w:rsid w:val="00E15F9F"/>
    <w:rsid w:val="00E16046"/>
    <w:rsid w:val="00E160AC"/>
    <w:rsid w:val="00E160C1"/>
    <w:rsid w:val="00E160DE"/>
    <w:rsid w:val="00E1617E"/>
    <w:rsid w:val="00E1625B"/>
    <w:rsid w:val="00E162E5"/>
    <w:rsid w:val="00E163B3"/>
    <w:rsid w:val="00E1640D"/>
    <w:rsid w:val="00E164C7"/>
    <w:rsid w:val="00E16605"/>
    <w:rsid w:val="00E1660C"/>
    <w:rsid w:val="00E1662A"/>
    <w:rsid w:val="00E1665C"/>
    <w:rsid w:val="00E16794"/>
    <w:rsid w:val="00E16796"/>
    <w:rsid w:val="00E168A2"/>
    <w:rsid w:val="00E168CB"/>
    <w:rsid w:val="00E16B81"/>
    <w:rsid w:val="00E16BC1"/>
    <w:rsid w:val="00E16C78"/>
    <w:rsid w:val="00E16CEB"/>
    <w:rsid w:val="00E16D2C"/>
    <w:rsid w:val="00E16E4C"/>
    <w:rsid w:val="00E16E82"/>
    <w:rsid w:val="00E16F1A"/>
    <w:rsid w:val="00E16F75"/>
    <w:rsid w:val="00E16F90"/>
    <w:rsid w:val="00E1701E"/>
    <w:rsid w:val="00E171A8"/>
    <w:rsid w:val="00E17332"/>
    <w:rsid w:val="00E17489"/>
    <w:rsid w:val="00E17507"/>
    <w:rsid w:val="00E17586"/>
    <w:rsid w:val="00E175D5"/>
    <w:rsid w:val="00E175F6"/>
    <w:rsid w:val="00E17691"/>
    <w:rsid w:val="00E17830"/>
    <w:rsid w:val="00E178A2"/>
    <w:rsid w:val="00E178F2"/>
    <w:rsid w:val="00E17A50"/>
    <w:rsid w:val="00E17B72"/>
    <w:rsid w:val="00E17BD6"/>
    <w:rsid w:val="00E17C0D"/>
    <w:rsid w:val="00E17D20"/>
    <w:rsid w:val="00E17EB0"/>
    <w:rsid w:val="00E20018"/>
    <w:rsid w:val="00E2004D"/>
    <w:rsid w:val="00E2015C"/>
    <w:rsid w:val="00E202A9"/>
    <w:rsid w:val="00E2036A"/>
    <w:rsid w:val="00E20402"/>
    <w:rsid w:val="00E2047F"/>
    <w:rsid w:val="00E20561"/>
    <w:rsid w:val="00E20610"/>
    <w:rsid w:val="00E206B6"/>
    <w:rsid w:val="00E207C3"/>
    <w:rsid w:val="00E207DA"/>
    <w:rsid w:val="00E20937"/>
    <w:rsid w:val="00E20977"/>
    <w:rsid w:val="00E20A0D"/>
    <w:rsid w:val="00E20A1F"/>
    <w:rsid w:val="00E20A5A"/>
    <w:rsid w:val="00E20A80"/>
    <w:rsid w:val="00E20AFA"/>
    <w:rsid w:val="00E20B00"/>
    <w:rsid w:val="00E20B64"/>
    <w:rsid w:val="00E20B6B"/>
    <w:rsid w:val="00E20BB1"/>
    <w:rsid w:val="00E20C53"/>
    <w:rsid w:val="00E20C9F"/>
    <w:rsid w:val="00E20D03"/>
    <w:rsid w:val="00E20D10"/>
    <w:rsid w:val="00E20D8B"/>
    <w:rsid w:val="00E20DBB"/>
    <w:rsid w:val="00E20DCE"/>
    <w:rsid w:val="00E20E2B"/>
    <w:rsid w:val="00E20E3E"/>
    <w:rsid w:val="00E20ECD"/>
    <w:rsid w:val="00E20F28"/>
    <w:rsid w:val="00E20F3F"/>
    <w:rsid w:val="00E20F7E"/>
    <w:rsid w:val="00E20FC5"/>
    <w:rsid w:val="00E2101A"/>
    <w:rsid w:val="00E21063"/>
    <w:rsid w:val="00E210B7"/>
    <w:rsid w:val="00E210D4"/>
    <w:rsid w:val="00E21224"/>
    <w:rsid w:val="00E21264"/>
    <w:rsid w:val="00E21289"/>
    <w:rsid w:val="00E21403"/>
    <w:rsid w:val="00E2146C"/>
    <w:rsid w:val="00E2155D"/>
    <w:rsid w:val="00E215A6"/>
    <w:rsid w:val="00E215E0"/>
    <w:rsid w:val="00E215F0"/>
    <w:rsid w:val="00E217C1"/>
    <w:rsid w:val="00E217F2"/>
    <w:rsid w:val="00E218B5"/>
    <w:rsid w:val="00E21915"/>
    <w:rsid w:val="00E219B0"/>
    <w:rsid w:val="00E21B69"/>
    <w:rsid w:val="00E21BE2"/>
    <w:rsid w:val="00E21BEE"/>
    <w:rsid w:val="00E21BF9"/>
    <w:rsid w:val="00E21CBB"/>
    <w:rsid w:val="00E21D8B"/>
    <w:rsid w:val="00E21DC4"/>
    <w:rsid w:val="00E21E07"/>
    <w:rsid w:val="00E21E7A"/>
    <w:rsid w:val="00E21F15"/>
    <w:rsid w:val="00E21FAD"/>
    <w:rsid w:val="00E22023"/>
    <w:rsid w:val="00E2208B"/>
    <w:rsid w:val="00E22192"/>
    <w:rsid w:val="00E22218"/>
    <w:rsid w:val="00E2222B"/>
    <w:rsid w:val="00E22263"/>
    <w:rsid w:val="00E2234E"/>
    <w:rsid w:val="00E223DE"/>
    <w:rsid w:val="00E223E0"/>
    <w:rsid w:val="00E223EB"/>
    <w:rsid w:val="00E2247E"/>
    <w:rsid w:val="00E22544"/>
    <w:rsid w:val="00E22567"/>
    <w:rsid w:val="00E22574"/>
    <w:rsid w:val="00E225EA"/>
    <w:rsid w:val="00E225FB"/>
    <w:rsid w:val="00E22676"/>
    <w:rsid w:val="00E2268E"/>
    <w:rsid w:val="00E228CC"/>
    <w:rsid w:val="00E228D0"/>
    <w:rsid w:val="00E2294F"/>
    <w:rsid w:val="00E22980"/>
    <w:rsid w:val="00E229D3"/>
    <w:rsid w:val="00E22A71"/>
    <w:rsid w:val="00E22A8B"/>
    <w:rsid w:val="00E22AEB"/>
    <w:rsid w:val="00E22AEC"/>
    <w:rsid w:val="00E22B12"/>
    <w:rsid w:val="00E22C2B"/>
    <w:rsid w:val="00E22C2E"/>
    <w:rsid w:val="00E22C51"/>
    <w:rsid w:val="00E22E07"/>
    <w:rsid w:val="00E22E1D"/>
    <w:rsid w:val="00E22F3F"/>
    <w:rsid w:val="00E22F99"/>
    <w:rsid w:val="00E230BD"/>
    <w:rsid w:val="00E2316F"/>
    <w:rsid w:val="00E23182"/>
    <w:rsid w:val="00E232CE"/>
    <w:rsid w:val="00E232CF"/>
    <w:rsid w:val="00E23301"/>
    <w:rsid w:val="00E23384"/>
    <w:rsid w:val="00E233CA"/>
    <w:rsid w:val="00E23428"/>
    <w:rsid w:val="00E23437"/>
    <w:rsid w:val="00E234C3"/>
    <w:rsid w:val="00E23556"/>
    <w:rsid w:val="00E23597"/>
    <w:rsid w:val="00E235DF"/>
    <w:rsid w:val="00E235E7"/>
    <w:rsid w:val="00E235F9"/>
    <w:rsid w:val="00E23651"/>
    <w:rsid w:val="00E2369B"/>
    <w:rsid w:val="00E236D5"/>
    <w:rsid w:val="00E237BA"/>
    <w:rsid w:val="00E237CA"/>
    <w:rsid w:val="00E2381D"/>
    <w:rsid w:val="00E23836"/>
    <w:rsid w:val="00E239E6"/>
    <w:rsid w:val="00E239F3"/>
    <w:rsid w:val="00E23AD0"/>
    <w:rsid w:val="00E23B23"/>
    <w:rsid w:val="00E23B36"/>
    <w:rsid w:val="00E23B41"/>
    <w:rsid w:val="00E23B4D"/>
    <w:rsid w:val="00E23D29"/>
    <w:rsid w:val="00E23D83"/>
    <w:rsid w:val="00E23EB3"/>
    <w:rsid w:val="00E23EDC"/>
    <w:rsid w:val="00E23EDF"/>
    <w:rsid w:val="00E23F06"/>
    <w:rsid w:val="00E2403C"/>
    <w:rsid w:val="00E241A6"/>
    <w:rsid w:val="00E241DD"/>
    <w:rsid w:val="00E241E8"/>
    <w:rsid w:val="00E241ED"/>
    <w:rsid w:val="00E2424A"/>
    <w:rsid w:val="00E24255"/>
    <w:rsid w:val="00E2428C"/>
    <w:rsid w:val="00E242DC"/>
    <w:rsid w:val="00E2433B"/>
    <w:rsid w:val="00E24380"/>
    <w:rsid w:val="00E243B4"/>
    <w:rsid w:val="00E2444E"/>
    <w:rsid w:val="00E24475"/>
    <w:rsid w:val="00E245F7"/>
    <w:rsid w:val="00E246B8"/>
    <w:rsid w:val="00E247B7"/>
    <w:rsid w:val="00E247F9"/>
    <w:rsid w:val="00E24805"/>
    <w:rsid w:val="00E249D5"/>
    <w:rsid w:val="00E24A30"/>
    <w:rsid w:val="00E24B29"/>
    <w:rsid w:val="00E24B8B"/>
    <w:rsid w:val="00E24C0F"/>
    <w:rsid w:val="00E24C65"/>
    <w:rsid w:val="00E24D0A"/>
    <w:rsid w:val="00E24D0E"/>
    <w:rsid w:val="00E24D2D"/>
    <w:rsid w:val="00E24DC3"/>
    <w:rsid w:val="00E24E00"/>
    <w:rsid w:val="00E24E5C"/>
    <w:rsid w:val="00E24E8E"/>
    <w:rsid w:val="00E24EFA"/>
    <w:rsid w:val="00E25085"/>
    <w:rsid w:val="00E250BD"/>
    <w:rsid w:val="00E25129"/>
    <w:rsid w:val="00E252C8"/>
    <w:rsid w:val="00E25372"/>
    <w:rsid w:val="00E25486"/>
    <w:rsid w:val="00E255AB"/>
    <w:rsid w:val="00E25683"/>
    <w:rsid w:val="00E25701"/>
    <w:rsid w:val="00E25706"/>
    <w:rsid w:val="00E2570A"/>
    <w:rsid w:val="00E257A9"/>
    <w:rsid w:val="00E25879"/>
    <w:rsid w:val="00E258D9"/>
    <w:rsid w:val="00E259C5"/>
    <w:rsid w:val="00E25A1E"/>
    <w:rsid w:val="00E25A26"/>
    <w:rsid w:val="00E25AC4"/>
    <w:rsid w:val="00E25B64"/>
    <w:rsid w:val="00E25CEB"/>
    <w:rsid w:val="00E25DA6"/>
    <w:rsid w:val="00E25DB1"/>
    <w:rsid w:val="00E25EF5"/>
    <w:rsid w:val="00E25EF7"/>
    <w:rsid w:val="00E25F25"/>
    <w:rsid w:val="00E25F34"/>
    <w:rsid w:val="00E25F98"/>
    <w:rsid w:val="00E260B6"/>
    <w:rsid w:val="00E260E0"/>
    <w:rsid w:val="00E260F0"/>
    <w:rsid w:val="00E26195"/>
    <w:rsid w:val="00E26215"/>
    <w:rsid w:val="00E2623E"/>
    <w:rsid w:val="00E26243"/>
    <w:rsid w:val="00E2628E"/>
    <w:rsid w:val="00E262DB"/>
    <w:rsid w:val="00E2632E"/>
    <w:rsid w:val="00E263D4"/>
    <w:rsid w:val="00E264CD"/>
    <w:rsid w:val="00E2650F"/>
    <w:rsid w:val="00E2659B"/>
    <w:rsid w:val="00E26698"/>
    <w:rsid w:val="00E26719"/>
    <w:rsid w:val="00E267E0"/>
    <w:rsid w:val="00E26810"/>
    <w:rsid w:val="00E2684B"/>
    <w:rsid w:val="00E26897"/>
    <w:rsid w:val="00E2689A"/>
    <w:rsid w:val="00E269D5"/>
    <w:rsid w:val="00E26CE2"/>
    <w:rsid w:val="00E26D1F"/>
    <w:rsid w:val="00E26F88"/>
    <w:rsid w:val="00E26FAA"/>
    <w:rsid w:val="00E26FC5"/>
    <w:rsid w:val="00E26FF0"/>
    <w:rsid w:val="00E27041"/>
    <w:rsid w:val="00E270FA"/>
    <w:rsid w:val="00E27125"/>
    <w:rsid w:val="00E271AB"/>
    <w:rsid w:val="00E271E2"/>
    <w:rsid w:val="00E27264"/>
    <w:rsid w:val="00E273C1"/>
    <w:rsid w:val="00E27420"/>
    <w:rsid w:val="00E2744D"/>
    <w:rsid w:val="00E27593"/>
    <w:rsid w:val="00E27649"/>
    <w:rsid w:val="00E27682"/>
    <w:rsid w:val="00E276EB"/>
    <w:rsid w:val="00E276FA"/>
    <w:rsid w:val="00E27738"/>
    <w:rsid w:val="00E27791"/>
    <w:rsid w:val="00E277B4"/>
    <w:rsid w:val="00E27862"/>
    <w:rsid w:val="00E278DA"/>
    <w:rsid w:val="00E27922"/>
    <w:rsid w:val="00E279FA"/>
    <w:rsid w:val="00E27B26"/>
    <w:rsid w:val="00E27B54"/>
    <w:rsid w:val="00E27B6D"/>
    <w:rsid w:val="00E27B9B"/>
    <w:rsid w:val="00E27C84"/>
    <w:rsid w:val="00E27CEF"/>
    <w:rsid w:val="00E27F4A"/>
    <w:rsid w:val="00E30041"/>
    <w:rsid w:val="00E30077"/>
    <w:rsid w:val="00E30161"/>
    <w:rsid w:val="00E30306"/>
    <w:rsid w:val="00E3042E"/>
    <w:rsid w:val="00E30460"/>
    <w:rsid w:val="00E3046F"/>
    <w:rsid w:val="00E3047B"/>
    <w:rsid w:val="00E304A6"/>
    <w:rsid w:val="00E3056E"/>
    <w:rsid w:val="00E3063C"/>
    <w:rsid w:val="00E30704"/>
    <w:rsid w:val="00E307E9"/>
    <w:rsid w:val="00E308A8"/>
    <w:rsid w:val="00E30954"/>
    <w:rsid w:val="00E30964"/>
    <w:rsid w:val="00E309FB"/>
    <w:rsid w:val="00E30ABA"/>
    <w:rsid w:val="00E30AF9"/>
    <w:rsid w:val="00E30B24"/>
    <w:rsid w:val="00E30BBB"/>
    <w:rsid w:val="00E30CD5"/>
    <w:rsid w:val="00E30D09"/>
    <w:rsid w:val="00E30DEA"/>
    <w:rsid w:val="00E30E44"/>
    <w:rsid w:val="00E30E78"/>
    <w:rsid w:val="00E30EDF"/>
    <w:rsid w:val="00E30FD5"/>
    <w:rsid w:val="00E3111F"/>
    <w:rsid w:val="00E3125D"/>
    <w:rsid w:val="00E3125E"/>
    <w:rsid w:val="00E3128A"/>
    <w:rsid w:val="00E3143D"/>
    <w:rsid w:val="00E31478"/>
    <w:rsid w:val="00E314A0"/>
    <w:rsid w:val="00E3154C"/>
    <w:rsid w:val="00E31556"/>
    <w:rsid w:val="00E31643"/>
    <w:rsid w:val="00E31687"/>
    <w:rsid w:val="00E31692"/>
    <w:rsid w:val="00E31741"/>
    <w:rsid w:val="00E31784"/>
    <w:rsid w:val="00E31950"/>
    <w:rsid w:val="00E31A47"/>
    <w:rsid w:val="00E31A79"/>
    <w:rsid w:val="00E31B0E"/>
    <w:rsid w:val="00E31C77"/>
    <w:rsid w:val="00E31C9C"/>
    <w:rsid w:val="00E31E78"/>
    <w:rsid w:val="00E31EDA"/>
    <w:rsid w:val="00E31F0A"/>
    <w:rsid w:val="00E31F14"/>
    <w:rsid w:val="00E32059"/>
    <w:rsid w:val="00E321D7"/>
    <w:rsid w:val="00E322E0"/>
    <w:rsid w:val="00E32312"/>
    <w:rsid w:val="00E32346"/>
    <w:rsid w:val="00E324E1"/>
    <w:rsid w:val="00E32525"/>
    <w:rsid w:val="00E32558"/>
    <w:rsid w:val="00E325E4"/>
    <w:rsid w:val="00E32764"/>
    <w:rsid w:val="00E3279C"/>
    <w:rsid w:val="00E32864"/>
    <w:rsid w:val="00E32913"/>
    <w:rsid w:val="00E32997"/>
    <w:rsid w:val="00E32A60"/>
    <w:rsid w:val="00E32A74"/>
    <w:rsid w:val="00E32A9B"/>
    <w:rsid w:val="00E32B81"/>
    <w:rsid w:val="00E32BEF"/>
    <w:rsid w:val="00E32C8E"/>
    <w:rsid w:val="00E32DD7"/>
    <w:rsid w:val="00E32E21"/>
    <w:rsid w:val="00E32EED"/>
    <w:rsid w:val="00E32F33"/>
    <w:rsid w:val="00E32FEB"/>
    <w:rsid w:val="00E33084"/>
    <w:rsid w:val="00E330AB"/>
    <w:rsid w:val="00E330E4"/>
    <w:rsid w:val="00E331A9"/>
    <w:rsid w:val="00E33316"/>
    <w:rsid w:val="00E333F1"/>
    <w:rsid w:val="00E33417"/>
    <w:rsid w:val="00E33449"/>
    <w:rsid w:val="00E334AF"/>
    <w:rsid w:val="00E3356A"/>
    <w:rsid w:val="00E3356F"/>
    <w:rsid w:val="00E3358D"/>
    <w:rsid w:val="00E33645"/>
    <w:rsid w:val="00E337CC"/>
    <w:rsid w:val="00E338B4"/>
    <w:rsid w:val="00E33954"/>
    <w:rsid w:val="00E33994"/>
    <w:rsid w:val="00E33A5C"/>
    <w:rsid w:val="00E33A9E"/>
    <w:rsid w:val="00E33B24"/>
    <w:rsid w:val="00E33B7A"/>
    <w:rsid w:val="00E33BD0"/>
    <w:rsid w:val="00E33C07"/>
    <w:rsid w:val="00E33C16"/>
    <w:rsid w:val="00E33D27"/>
    <w:rsid w:val="00E33E82"/>
    <w:rsid w:val="00E33EBC"/>
    <w:rsid w:val="00E33EE9"/>
    <w:rsid w:val="00E34099"/>
    <w:rsid w:val="00E34134"/>
    <w:rsid w:val="00E34139"/>
    <w:rsid w:val="00E3419A"/>
    <w:rsid w:val="00E342C8"/>
    <w:rsid w:val="00E3442D"/>
    <w:rsid w:val="00E34457"/>
    <w:rsid w:val="00E34509"/>
    <w:rsid w:val="00E34598"/>
    <w:rsid w:val="00E34631"/>
    <w:rsid w:val="00E3469C"/>
    <w:rsid w:val="00E34793"/>
    <w:rsid w:val="00E3479F"/>
    <w:rsid w:val="00E347E7"/>
    <w:rsid w:val="00E347F1"/>
    <w:rsid w:val="00E34828"/>
    <w:rsid w:val="00E348AC"/>
    <w:rsid w:val="00E348BF"/>
    <w:rsid w:val="00E349EE"/>
    <w:rsid w:val="00E34AB5"/>
    <w:rsid w:val="00E34AB8"/>
    <w:rsid w:val="00E34C0D"/>
    <w:rsid w:val="00E34C22"/>
    <w:rsid w:val="00E34C45"/>
    <w:rsid w:val="00E34C92"/>
    <w:rsid w:val="00E34CAF"/>
    <w:rsid w:val="00E34CB6"/>
    <w:rsid w:val="00E34DA1"/>
    <w:rsid w:val="00E34F85"/>
    <w:rsid w:val="00E34FA2"/>
    <w:rsid w:val="00E34FFC"/>
    <w:rsid w:val="00E35018"/>
    <w:rsid w:val="00E35135"/>
    <w:rsid w:val="00E351BD"/>
    <w:rsid w:val="00E351C0"/>
    <w:rsid w:val="00E35363"/>
    <w:rsid w:val="00E353CF"/>
    <w:rsid w:val="00E35407"/>
    <w:rsid w:val="00E35485"/>
    <w:rsid w:val="00E355CE"/>
    <w:rsid w:val="00E356C4"/>
    <w:rsid w:val="00E356D4"/>
    <w:rsid w:val="00E356E9"/>
    <w:rsid w:val="00E35719"/>
    <w:rsid w:val="00E357C0"/>
    <w:rsid w:val="00E35804"/>
    <w:rsid w:val="00E3582F"/>
    <w:rsid w:val="00E359F3"/>
    <w:rsid w:val="00E35A23"/>
    <w:rsid w:val="00E35B1C"/>
    <w:rsid w:val="00E35B47"/>
    <w:rsid w:val="00E35BBC"/>
    <w:rsid w:val="00E35DCE"/>
    <w:rsid w:val="00E35DE1"/>
    <w:rsid w:val="00E35E4D"/>
    <w:rsid w:val="00E35F7D"/>
    <w:rsid w:val="00E35F83"/>
    <w:rsid w:val="00E35FB5"/>
    <w:rsid w:val="00E360DE"/>
    <w:rsid w:val="00E36204"/>
    <w:rsid w:val="00E36238"/>
    <w:rsid w:val="00E36320"/>
    <w:rsid w:val="00E36396"/>
    <w:rsid w:val="00E363DB"/>
    <w:rsid w:val="00E363E6"/>
    <w:rsid w:val="00E36420"/>
    <w:rsid w:val="00E364E2"/>
    <w:rsid w:val="00E364EF"/>
    <w:rsid w:val="00E36579"/>
    <w:rsid w:val="00E3657A"/>
    <w:rsid w:val="00E365EC"/>
    <w:rsid w:val="00E36605"/>
    <w:rsid w:val="00E36622"/>
    <w:rsid w:val="00E366A9"/>
    <w:rsid w:val="00E366BF"/>
    <w:rsid w:val="00E36726"/>
    <w:rsid w:val="00E3679F"/>
    <w:rsid w:val="00E36974"/>
    <w:rsid w:val="00E36A07"/>
    <w:rsid w:val="00E36A49"/>
    <w:rsid w:val="00E36AF4"/>
    <w:rsid w:val="00E36B89"/>
    <w:rsid w:val="00E36CAD"/>
    <w:rsid w:val="00E36CBF"/>
    <w:rsid w:val="00E36D69"/>
    <w:rsid w:val="00E36E74"/>
    <w:rsid w:val="00E36E91"/>
    <w:rsid w:val="00E36F48"/>
    <w:rsid w:val="00E3713A"/>
    <w:rsid w:val="00E37159"/>
    <w:rsid w:val="00E37224"/>
    <w:rsid w:val="00E372AD"/>
    <w:rsid w:val="00E37344"/>
    <w:rsid w:val="00E3736B"/>
    <w:rsid w:val="00E373CD"/>
    <w:rsid w:val="00E37560"/>
    <w:rsid w:val="00E37597"/>
    <w:rsid w:val="00E37621"/>
    <w:rsid w:val="00E37631"/>
    <w:rsid w:val="00E376DD"/>
    <w:rsid w:val="00E3778D"/>
    <w:rsid w:val="00E37798"/>
    <w:rsid w:val="00E3784C"/>
    <w:rsid w:val="00E3786F"/>
    <w:rsid w:val="00E37910"/>
    <w:rsid w:val="00E37A54"/>
    <w:rsid w:val="00E37AEA"/>
    <w:rsid w:val="00E37B6F"/>
    <w:rsid w:val="00E37B80"/>
    <w:rsid w:val="00E37B8B"/>
    <w:rsid w:val="00E37BAD"/>
    <w:rsid w:val="00E37C19"/>
    <w:rsid w:val="00E37C31"/>
    <w:rsid w:val="00E37C3E"/>
    <w:rsid w:val="00E37D53"/>
    <w:rsid w:val="00E37DBB"/>
    <w:rsid w:val="00E37E38"/>
    <w:rsid w:val="00E37E9D"/>
    <w:rsid w:val="00E37EB1"/>
    <w:rsid w:val="00E37F13"/>
    <w:rsid w:val="00E37F37"/>
    <w:rsid w:val="00E40042"/>
    <w:rsid w:val="00E400FE"/>
    <w:rsid w:val="00E40322"/>
    <w:rsid w:val="00E403F8"/>
    <w:rsid w:val="00E4046F"/>
    <w:rsid w:val="00E4077B"/>
    <w:rsid w:val="00E407AC"/>
    <w:rsid w:val="00E407FC"/>
    <w:rsid w:val="00E40871"/>
    <w:rsid w:val="00E40935"/>
    <w:rsid w:val="00E40973"/>
    <w:rsid w:val="00E409AA"/>
    <w:rsid w:val="00E40A10"/>
    <w:rsid w:val="00E40A32"/>
    <w:rsid w:val="00E40B49"/>
    <w:rsid w:val="00E40B83"/>
    <w:rsid w:val="00E40BB2"/>
    <w:rsid w:val="00E40C6F"/>
    <w:rsid w:val="00E40C7C"/>
    <w:rsid w:val="00E40DF0"/>
    <w:rsid w:val="00E40E08"/>
    <w:rsid w:val="00E40F5D"/>
    <w:rsid w:val="00E40FFE"/>
    <w:rsid w:val="00E41024"/>
    <w:rsid w:val="00E410A6"/>
    <w:rsid w:val="00E410CD"/>
    <w:rsid w:val="00E411E9"/>
    <w:rsid w:val="00E412BE"/>
    <w:rsid w:val="00E412EF"/>
    <w:rsid w:val="00E41337"/>
    <w:rsid w:val="00E4134E"/>
    <w:rsid w:val="00E41370"/>
    <w:rsid w:val="00E41393"/>
    <w:rsid w:val="00E413A1"/>
    <w:rsid w:val="00E41400"/>
    <w:rsid w:val="00E4143F"/>
    <w:rsid w:val="00E4152B"/>
    <w:rsid w:val="00E4154F"/>
    <w:rsid w:val="00E41561"/>
    <w:rsid w:val="00E4156D"/>
    <w:rsid w:val="00E41626"/>
    <w:rsid w:val="00E4163E"/>
    <w:rsid w:val="00E416C7"/>
    <w:rsid w:val="00E4170C"/>
    <w:rsid w:val="00E4178D"/>
    <w:rsid w:val="00E4180C"/>
    <w:rsid w:val="00E41824"/>
    <w:rsid w:val="00E4182B"/>
    <w:rsid w:val="00E41854"/>
    <w:rsid w:val="00E418A8"/>
    <w:rsid w:val="00E41A0F"/>
    <w:rsid w:val="00E41AA7"/>
    <w:rsid w:val="00E41C1B"/>
    <w:rsid w:val="00E41C65"/>
    <w:rsid w:val="00E41CBE"/>
    <w:rsid w:val="00E41CCC"/>
    <w:rsid w:val="00E41D23"/>
    <w:rsid w:val="00E41D27"/>
    <w:rsid w:val="00E41D30"/>
    <w:rsid w:val="00E41E99"/>
    <w:rsid w:val="00E41EA8"/>
    <w:rsid w:val="00E41F16"/>
    <w:rsid w:val="00E41F3E"/>
    <w:rsid w:val="00E41FFA"/>
    <w:rsid w:val="00E41FFC"/>
    <w:rsid w:val="00E4208B"/>
    <w:rsid w:val="00E420AC"/>
    <w:rsid w:val="00E420B3"/>
    <w:rsid w:val="00E42150"/>
    <w:rsid w:val="00E42250"/>
    <w:rsid w:val="00E423A9"/>
    <w:rsid w:val="00E4258D"/>
    <w:rsid w:val="00E4266A"/>
    <w:rsid w:val="00E42750"/>
    <w:rsid w:val="00E42848"/>
    <w:rsid w:val="00E428F9"/>
    <w:rsid w:val="00E42A36"/>
    <w:rsid w:val="00E42A6B"/>
    <w:rsid w:val="00E42ACA"/>
    <w:rsid w:val="00E42AF9"/>
    <w:rsid w:val="00E42B7D"/>
    <w:rsid w:val="00E42B81"/>
    <w:rsid w:val="00E42C1C"/>
    <w:rsid w:val="00E42C4F"/>
    <w:rsid w:val="00E42C9A"/>
    <w:rsid w:val="00E42D84"/>
    <w:rsid w:val="00E42DD4"/>
    <w:rsid w:val="00E42E9F"/>
    <w:rsid w:val="00E42EDC"/>
    <w:rsid w:val="00E42F1D"/>
    <w:rsid w:val="00E42F2C"/>
    <w:rsid w:val="00E42F7A"/>
    <w:rsid w:val="00E42FEF"/>
    <w:rsid w:val="00E4301C"/>
    <w:rsid w:val="00E43040"/>
    <w:rsid w:val="00E430ED"/>
    <w:rsid w:val="00E4311B"/>
    <w:rsid w:val="00E431C8"/>
    <w:rsid w:val="00E431FB"/>
    <w:rsid w:val="00E4329D"/>
    <w:rsid w:val="00E4329F"/>
    <w:rsid w:val="00E432C3"/>
    <w:rsid w:val="00E4346C"/>
    <w:rsid w:val="00E434BB"/>
    <w:rsid w:val="00E43524"/>
    <w:rsid w:val="00E43604"/>
    <w:rsid w:val="00E437ED"/>
    <w:rsid w:val="00E438A9"/>
    <w:rsid w:val="00E438FE"/>
    <w:rsid w:val="00E43920"/>
    <w:rsid w:val="00E43931"/>
    <w:rsid w:val="00E439EA"/>
    <w:rsid w:val="00E43A4C"/>
    <w:rsid w:val="00E43A57"/>
    <w:rsid w:val="00E43B53"/>
    <w:rsid w:val="00E43BE5"/>
    <w:rsid w:val="00E43CC3"/>
    <w:rsid w:val="00E43D19"/>
    <w:rsid w:val="00E43D67"/>
    <w:rsid w:val="00E43DDB"/>
    <w:rsid w:val="00E43DE3"/>
    <w:rsid w:val="00E43DE5"/>
    <w:rsid w:val="00E43F68"/>
    <w:rsid w:val="00E43F9A"/>
    <w:rsid w:val="00E44035"/>
    <w:rsid w:val="00E44045"/>
    <w:rsid w:val="00E44051"/>
    <w:rsid w:val="00E4407D"/>
    <w:rsid w:val="00E4410F"/>
    <w:rsid w:val="00E4423E"/>
    <w:rsid w:val="00E442C1"/>
    <w:rsid w:val="00E442D8"/>
    <w:rsid w:val="00E4436B"/>
    <w:rsid w:val="00E443B0"/>
    <w:rsid w:val="00E44428"/>
    <w:rsid w:val="00E4444E"/>
    <w:rsid w:val="00E44452"/>
    <w:rsid w:val="00E444E8"/>
    <w:rsid w:val="00E44517"/>
    <w:rsid w:val="00E44577"/>
    <w:rsid w:val="00E44599"/>
    <w:rsid w:val="00E445BC"/>
    <w:rsid w:val="00E44635"/>
    <w:rsid w:val="00E44649"/>
    <w:rsid w:val="00E4464B"/>
    <w:rsid w:val="00E44682"/>
    <w:rsid w:val="00E44688"/>
    <w:rsid w:val="00E44803"/>
    <w:rsid w:val="00E44823"/>
    <w:rsid w:val="00E44851"/>
    <w:rsid w:val="00E448E0"/>
    <w:rsid w:val="00E449F5"/>
    <w:rsid w:val="00E44A0B"/>
    <w:rsid w:val="00E44A48"/>
    <w:rsid w:val="00E44B3F"/>
    <w:rsid w:val="00E44BB8"/>
    <w:rsid w:val="00E44C8C"/>
    <w:rsid w:val="00E44E27"/>
    <w:rsid w:val="00E44E79"/>
    <w:rsid w:val="00E44EB5"/>
    <w:rsid w:val="00E44F5B"/>
    <w:rsid w:val="00E45002"/>
    <w:rsid w:val="00E45022"/>
    <w:rsid w:val="00E45076"/>
    <w:rsid w:val="00E450C1"/>
    <w:rsid w:val="00E450D2"/>
    <w:rsid w:val="00E45133"/>
    <w:rsid w:val="00E451B7"/>
    <w:rsid w:val="00E452B7"/>
    <w:rsid w:val="00E452C3"/>
    <w:rsid w:val="00E45304"/>
    <w:rsid w:val="00E4531F"/>
    <w:rsid w:val="00E45326"/>
    <w:rsid w:val="00E4535F"/>
    <w:rsid w:val="00E4541B"/>
    <w:rsid w:val="00E45445"/>
    <w:rsid w:val="00E454E1"/>
    <w:rsid w:val="00E4554C"/>
    <w:rsid w:val="00E455FB"/>
    <w:rsid w:val="00E45636"/>
    <w:rsid w:val="00E456CC"/>
    <w:rsid w:val="00E4575F"/>
    <w:rsid w:val="00E45834"/>
    <w:rsid w:val="00E45889"/>
    <w:rsid w:val="00E458EA"/>
    <w:rsid w:val="00E45929"/>
    <w:rsid w:val="00E459D3"/>
    <w:rsid w:val="00E45A30"/>
    <w:rsid w:val="00E45B63"/>
    <w:rsid w:val="00E45B75"/>
    <w:rsid w:val="00E45B7D"/>
    <w:rsid w:val="00E45BF0"/>
    <w:rsid w:val="00E45C80"/>
    <w:rsid w:val="00E45C9F"/>
    <w:rsid w:val="00E45DA0"/>
    <w:rsid w:val="00E45E70"/>
    <w:rsid w:val="00E45F65"/>
    <w:rsid w:val="00E46146"/>
    <w:rsid w:val="00E4626A"/>
    <w:rsid w:val="00E4639D"/>
    <w:rsid w:val="00E46418"/>
    <w:rsid w:val="00E4643C"/>
    <w:rsid w:val="00E46548"/>
    <w:rsid w:val="00E46616"/>
    <w:rsid w:val="00E46633"/>
    <w:rsid w:val="00E46964"/>
    <w:rsid w:val="00E469F4"/>
    <w:rsid w:val="00E46B0F"/>
    <w:rsid w:val="00E46B4A"/>
    <w:rsid w:val="00E46B7B"/>
    <w:rsid w:val="00E46BB5"/>
    <w:rsid w:val="00E46C56"/>
    <w:rsid w:val="00E46CAB"/>
    <w:rsid w:val="00E46E17"/>
    <w:rsid w:val="00E46E39"/>
    <w:rsid w:val="00E46E3F"/>
    <w:rsid w:val="00E46E5E"/>
    <w:rsid w:val="00E46E9D"/>
    <w:rsid w:val="00E47101"/>
    <w:rsid w:val="00E47150"/>
    <w:rsid w:val="00E471AD"/>
    <w:rsid w:val="00E47268"/>
    <w:rsid w:val="00E47280"/>
    <w:rsid w:val="00E4735E"/>
    <w:rsid w:val="00E47364"/>
    <w:rsid w:val="00E4736E"/>
    <w:rsid w:val="00E47377"/>
    <w:rsid w:val="00E47478"/>
    <w:rsid w:val="00E47496"/>
    <w:rsid w:val="00E474D7"/>
    <w:rsid w:val="00E47596"/>
    <w:rsid w:val="00E47688"/>
    <w:rsid w:val="00E4783B"/>
    <w:rsid w:val="00E4787C"/>
    <w:rsid w:val="00E47880"/>
    <w:rsid w:val="00E478BB"/>
    <w:rsid w:val="00E47939"/>
    <w:rsid w:val="00E47A7B"/>
    <w:rsid w:val="00E47ABB"/>
    <w:rsid w:val="00E47BB4"/>
    <w:rsid w:val="00E47CA8"/>
    <w:rsid w:val="00E47CD5"/>
    <w:rsid w:val="00E47E0F"/>
    <w:rsid w:val="00E47E21"/>
    <w:rsid w:val="00E47E5F"/>
    <w:rsid w:val="00E47EC0"/>
    <w:rsid w:val="00E47FF3"/>
    <w:rsid w:val="00E50045"/>
    <w:rsid w:val="00E50092"/>
    <w:rsid w:val="00E500E0"/>
    <w:rsid w:val="00E50319"/>
    <w:rsid w:val="00E5039F"/>
    <w:rsid w:val="00E50582"/>
    <w:rsid w:val="00E5059F"/>
    <w:rsid w:val="00E505AD"/>
    <w:rsid w:val="00E505DE"/>
    <w:rsid w:val="00E50632"/>
    <w:rsid w:val="00E50725"/>
    <w:rsid w:val="00E50787"/>
    <w:rsid w:val="00E508A3"/>
    <w:rsid w:val="00E508D6"/>
    <w:rsid w:val="00E509D1"/>
    <w:rsid w:val="00E50AD9"/>
    <w:rsid w:val="00E50B61"/>
    <w:rsid w:val="00E50CFB"/>
    <w:rsid w:val="00E50E7B"/>
    <w:rsid w:val="00E50F13"/>
    <w:rsid w:val="00E5101B"/>
    <w:rsid w:val="00E5107A"/>
    <w:rsid w:val="00E510AE"/>
    <w:rsid w:val="00E5110B"/>
    <w:rsid w:val="00E5117C"/>
    <w:rsid w:val="00E5123F"/>
    <w:rsid w:val="00E512DF"/>
    <w:rsid w:val="00E51310"/>
    <w:rsid w:val="00E5135A"/>
    <w:rsid w:val="00E51385"/>
    <w:rsid w:val="00E51404"/>
    <w:rsid w:val="00E51416"/>
    <w:rsid w:val="00E5144E"/>
    <w:rsid w:val="00E514AA"/>
    <w:rsid w:val="00E5151D"/>
    <w:rsid w:val="00E515CA"/>
    <w:rsid w:val="00E515ED"/>
    <w:rsid w:val="00E515FA"/>
    <w:rsid w:val="00E516F9"/>
    <w:rsid w:val="00E5175A"/>
    <w:rsid w:val="00E5178D"/>
    <w:rsid w:val="00E517B9"/>
    <w:rsid w:val="00E51898"/>
    <w:rsid w:val="00E518A1"/>
    <w:rsid w:val="00E51967"/>
    <w:rsid w:val="00E51974"/>
    <w:rsid w:val="00E519A1"/>
    <w:rsid w:val="00E51A42"/>
    <w:rsid w:val="00E51ACA"/>
    <w:rsid w:val="00E51B0B"/>
    <w:rsid w:val="00E51C39"/>
    <w:rsid w:val="00E51CF4"/>
    <w:rsid w:val="00E51D7B"/>
    <w:rsid w:val="00E51D95"/>
    <w:rsid w:val="00E51DFE"/>
    <w:rsid w:val="00E51F1D"/>
    <w:rsid w:val="00E51F8A"/>
    <w:rsid w:val="00E51F93"/>
    <w:rsid w:val="00E52016"/>
    <w:rsid w:val="00E52103"/>
    <w:rsid w:val="00E52107"/>
    <w:rsid w:val="00E52144"/>
    <w:rsid w:val="00E5214D"/>
    <w:rsid w:val="00E52159"/>
    <w:rsid w:val="00E521F6"/>
    <w:rsid w:val="00E5231B"/>
    <w:rsid w:val="00E52399"/>
    <w:rsid w:val="00E5245A"/>
    <w:rsid w:val="00E5246F"/>
    <w:rsid w:val="00E524A2"/>
    <w:rsid w:val="00E524E3"/>
    <w:rsid w:val="00E52636"/>
    <w:rsid w:val="00E5266E"/>
    <w:rsid w:val="00E52685"/>
    <w:rsid w:val="00E5273B"/>
    <w:rsid w:val="00E527A3"/>
    <w:rsid w:val="00E527D1"/>
    <w:rsid w:val="00E527DF"/>
    <w:rsid w:val="00E5286A"/>
    <w:rsid w:val="00E528AE"/>
    <w:rsid w:val="00E528E9"/>
    <w:rsid w:val="00E52952"/>
    <w:rsid w:val="00E5295C"/>
    <w:rsid w:val="00E529FB"/>
    <w:rsid w:val="00E52A6A"/>
    <w:rsid w:val="00E52C21"/>
    <w:rsid w:val="00E52C44"/>
    <w:rsid w:val="00E52C8B"/>
    <w:rsid w:val="00E52CA6"/>
    <w:rsid w:val="00E52E03"/>
    <w:rsid w:val="00E52E90"/>
    <w:rsid w:val="00E52EA3"/>
    <w:rsid w:val="00E52F48"/>
    <w:rsid w:val="00E52FD9"/>
    <w:rsid w:val="00E531A0"/>
    <w:rsid w:val="00E531F7"/>
    <w:rsid w:val="00E532A8"/>
    <w:rsid w:val="00E53316"/>
    <w:rsid w:val="00E5339F"/>
    <w:rsid w:val="00E533A5"/>
    <w:rsid w:val="00E533B5"/>
    <w:rsid w:val="00E53413"/>
    <w:rsid w:val="00E53464"/>
    <w:rsid w:val="00E5358E"/>
    <w:rsid w:val="00E535CF"/>
    <w:rsid w:val="00E535DB"/>
    <w:rsid w:val="00E535E1"/>
    <w:rsid w:val="00E5360D"/>
    <w:rsid w:val="00E53648"/>
    <w:rsid w:val="00E5365C"/>
    <w:rsid w:val="00E5365F"/>
    <w:rsid w:val="00E536B8"/>
    <w:rsid w:val="00E53707"/>
    <w:rsid w:val="00E5378A"/>
    <w:rsid w:val="00E537B1"/>
    <w:rsid w:val="00E5380B"/>
    <w:rsid w:val="00E53880"/>
    <w:rsid w:val="00E53895"/>
    <w:rsid w:val="00E53974"/>
    <w:rsid w:val="00E5397B"/>
    <w:rsid w:val="00E539E8"/>
    <w:rsid w:val="00E53AD2"/>
    <w:rsid w:val="00E53B96"/>
    <w:rsid w:val="00E53BE0"/>
    <w:rsid w:val="00E53C10"/>
    <w:rsid w:val="00E53CEF"/>
    <w:rsid w:val="00E53D64"/>
    <w:rsid w:val="00E53E36"/>
    <w:rsid w:val="00E53E38"/>
    <w:rsid w:val="00E53F0C"/>
    <w:rsid w:val="00E53F40"/>
    <w:rsid w:val="00E53FD7"/>
    <w:rsid w:val="00E5405F"/>
    <w:rsid w:val="00E540A8"/>
    <w:rsid w:val="00E540D1"/>
    <w:rsid w:val="00E540E4"/>
    <w:rsid w:val="00E5412F"/>
    <w:rsid w:val="00E54267"/>
    <w:rsid w:val="00E543AF"/>
    <w:rsid w:val="00E5446C"/>
    <w:rsid w:val="00E54484"/>
    <w:rsid w:val="00E544BB"/>
    <w:rsid w:val="00E54508"/>
    <w:rsid w:val="00E545D4"/>
    <w:rsid w:val="00E547D4"/>
    <w:rsid w:val="00E5485A"/>
    <w:rsid w:val="00E548A4"/>
    <w:rsid w:val="00E54982"/>
    <w:rsid w:val="00E54A15"/>
    <w:rsid w:val="00E54AE7"/>
    <w:rsid w:val="00E54AF6"/>
    <w:rsid w:val="00E54B0B"/>
    <w:rsid w:val="00E54B1E"/>
    <w:rsid w:val="00E54B5A"/>
    <w:rsid w:val="00E54B85"/>
    <w:rsid w:val="00E54BBB"/>
    <w:rsid w:val="00E54BE5"/>
    <w:rsid w:val="00E54BFA"/>
    <w:rsid w:val="00E54C73"/>
    <w:rsid w:val="00E54DD3"/>
    <w:rsid w:val="00E54E2D"/>
    <w:rsid w:val="00E54FB2"/>
    <w:rsid w:val="00E54FCF"/>
    <w:rsid w:val="00E55098"/>
    <w:rsid w:val="00E5511C"/>
    <w:rsid w:val="00E55146"/>
    <w:rsid w:val="00E55224"/>
    <w:rsid w:val="00E5528C"/>
    <w:rsid w:val="00E552BE"/>
    <w:rsid w:val="00E55368"/>
    <w:rsid w:val="00E55430"/>
    <w:rsid w:val="00E5543E"/>
    <w:rsid w:val="00E5565D"/>
    <w:rsid w:val="00E55688"/>
    <w:rsid w:val="00E55791"/>
    <w:rsid w:val="00E557BE"/>
    <w:rsid w:val="00E55855"/>
    <w:rsid w:val="00E55874"/>
    <w:rsid w:val="00E55A84"/>
    <w:rsid w:val="00E55B10"/>
    <w:rsid w:val="00E55B6A"/>
    <w:rsid w:val="00E55CA7"/>
    <w:rsid w:val="00E55CDF"/>
    <w:rsid w:val="00E55D13"/>
    <w:rsid w:val="00E55D18"/>
    <w:rsid w:val="00E55D98"/>
    <w:rsid w:val="00E55E19"/>
    <w:rsid w:val="00E55F5B"/>
    <w:rsid w:val="00E56002"/>
    <w:rsid w:val="00E562D8"/>
    <w:rsid w:val="00E56307"/>
    <w:rsid w:val="00E56329"/>
    <w:rsid w:val="00E563EA"/>
    <w:rsid w:val="00E56412"/>
    <w:rsid w:val="00E564B0"/>
    <w:rsid w:val="00E5650F"/>
    <w:rsid w:val="00E565F4"/>
    <w:rsid w:val="00E56653"/>
    <w:rsid w:val="00E566E0"/>
    <w:rsid w:val="00E5681A"/>
    <w:rsid w:val="00E568AB"/>
    <w:rsid w:val="00E568FE"/>
    <w:rsid w:val="00E5692B"/>
    <w:rsid w:val="00E56966"/>
    <w:rsid w:val="00E569B2"/>
    <w:rsid w:val="00E569E3"/>
    <w:rsid w:val="00E56A59"/>
    <w:rsid w:val="00E56B48"/>
    <w:rsid w:val="00E56BBD"/>
    <w:rsid w:val="00E56BDE"/>
    <w:rsid w:val="00E56C0A"/>
    <w:rsid w:val="00E56C16"/>
    <w:rsid w:val="00E56C91"/>
    <w:rsid w:val="00E56E02"/>
    <w:rsid w:val="00E56E7F"/>
    <w:rsid w:val="00E56F10"/>
    <w:rsid w:val="00E56F1A"/>
    <w:rsid w:val="00E56F9E"/>
    <w:rsid w:val="00E56FE3"/>
    <w:rsid w:val="00E57079"/>
    <w:rsid w:val="00E570CC"/>
    <w:rsid w:val="00E5716B"/>
    <w:rsid w:val="00E57171"/>
    <w:rsid w:val="00E571E1"/>
    <w:rsid w:val="00E5720E"/>
    <w:rsid w:val="00E572FB"/>
    <w:rsid w:val="00E57319"/>
    <w:rsid w:val="00E57359"/>
    <w:rsid w:val="00E574F1"/>
    <w:rsid w:val="00E574F4"/>
    <w:rsid w:val="00E57530"/>
    <w:rsid w:val="00E5758E"/>
    <w:rsid w:val="00E57725"/>
    <w:rsid w:val="00E5772A"/>
    <w:rsid w:val="00E577ED"/>
    <w:rsid w:val="00E57962"/>
    <w:rsid w:val="00E57990"/>
    <w:rsid w:val="00E57A10"/>
    <w:rsid w:val="00E57A8A"/>
    <w:rsid w:val="00E57AE6"/>
    <w:rsid w:val="00E57BAB"/>
    <w:rsid w:val="00E57BBD"/>
    <w:rsid w:val="00E57C43"/>
    <w:rsid w:val="00E57C65"/>
    <w:rsid w:val="00E57D45"/>
    <w:rsid w:val="00E57E19"/>
    <w:rsid w:val="00E57E30"/>
    <w:rsid w:val="00E57E8C"/>
    <w:rsid w:val="00E57EB0"/>
    <w:rsid w:val="00E57F3B"/>
    <w:rsid w:val="00E57F53"/>
    <w:rsid w:val="00E57F5F"/>
    <w:rsid w:val="00E57FDD"/>
    <w:rsid w:val="00E60023"/>
    <w:rsid w:val="00E60033"/>
    <w:rsid w:val="00E60217"/>
    <w:rsid w:val="00E60291"/>
    <w:rsid w:val="00E60363"/>
    <w:rsid w:val="00E603A6"/>
    <w:rsid w:val="00E60404"/>
    <w:rsid w:val="00E6043D"/>
    <w:rsid w:val="00E60611"/>
    <w:rsid w:val="00E60684"/>
    <w:rsid w:val="00E6073A"/>
    <w:rsid w:val="00E60763"/>
    <w:rsid w:val="00E608B6"/>
    <w:rsid w:val="00E609B8"/>
    <w:rsid w:val="00E609E0"/>
    <w:rsid w:val="00E60AEA"/>
    <w:rsid w:val="00E60AEE"/>
    <w:rsid w:val="00E60AFC"/>
    <w:rsid w:val="00E60B18"/>
    <w:rsid w:val="00E60B1E"/>
    <w:rsid w:val="00E60E12"/>
    <w:rsid w:val="00E60E9B"/>
    <w:rsid w:val="00E60ED9"/>
    <w:rsid w:val="00E60F38"/>
    <w:rsid w:val="00E60F44"/>
    <w:rsid w:val="00E60F5A"/>
    <w:rsid w:val="00E610D1"/>
    <w:rsid w:val="00E6114D"/>
    <w:rsid w:val="00E61175"/>
    <w:rsid w:val="00E611AF"/>
    <w:rsid w:val="00E612D3"/>
    <w:rsid w:val="00E612FA"/>
    <w:rsid w:val="00E61311"/>
    <w:rsid w:val="00E6138F"/>
    <w:rsid w:val="00E61471"/>
    <w:rsid w:val="00E614AA"/>
    <w:rsid w:val="00E614C1"/>
    <w:rsid w:val="00E61526"/>
    <w:rsid w:val="00E61572"/>
    <w:rsid w:val="00E61596"/>
    <w:rsid w:val="00E615F1"/>
    <w:rsid w:val="00E6163C"/>
    <w:rsid w:val="00E616AF"/>
    <w:rsid w:val="00E61731"/>
    <w:rsid w:val="00E6173F"/>
    <w:rsid w:val="00E617D1"/>
    <w:rsid w:val="00E617E0"/>
    <w:rsid w:val="00E61888"/>
    <w:rsid w:val="00E61909"/>
    <w:rsid w:val="00E6192D"/>
    <w:rsid w:val="00E61975"/>
    <w:rsid w:val="00E61981"/>
    <w:rsid w:val="00E61A41"/>
    <w:rsid w:val="00E61BEE"/>
    <w:rsid w:val="00E61C64"/>
    <w:rsid w:val="00E61D62"/>
    <w:rsid w:val="00E61D76"/>
    <w:rsid w:val="00E61F6E"/>
    <w:rsid w:val="00E61FCB"/>
    <w:rsid w:val="00E6208E"/>
    <w:rsid w:val="00E62186"/>
    <w:rsid w:val="00E62187"/>
    <w:rsid w:val="00E62202"/>
    <w:rsid w:val="00E62292"/>
    <w:rsid w:val="00E623BF"/>
    <w:rsid w:val="00E623DF"/>
    <w:rsid w:val="00E6240C"/>
    <w:rsid w:val="00E62479"/>
    <w:rsid w:val="00E625A3"/>
    <w:rsid w:val="00E62617"/>
    <w:rsid w:val="00E62648"/>
    <w:rsid w:val="00E6265A"/>
    <w:rsid w:val="00E6266D"/>
    <w:rsid w:val="00E6277D"/>
    <w:rsid w:val="00E62795"/>
    <w:rsid w:val="00E62802"/>
    <w:rsid w:val="00E628CC"/>
    <w:rsid w:val="00E6292D"/>
    <w:rsid w:val="00E6293D"/>
    <w:rsid w:val="00E6295F"/>
    <w:rsid w:val="00E62A21"/>
    <w:rsid w:val="00E62A4C"/>
    <w:rsid w:val="00E62AF2"/>
    <w:rsid w:val="00E62BCB"/>
    <w:rsid w:val="00E62DF2"/>
    <w:rsid w:val="00E62E0B"/>
    <w:rsid w:val="00E62E0F"/>
    <w:rsid w:val="00E62FD7"/>
    <w:rsid w:val="00E6304C"/>
    <w:rsid w:val="00E630D5"/>
    <w:rsid w:val="00E630E9"/>
    <w:rsid w:val="00E6320F"/>
    <w:rsid w:val="00E6321B"/>
    <w:rsid w:val="00E63222"/>
    <w:rsid w:val="00E6322F"/>
    <w:rsid w:val="00E6324B"/>
    <w:rsid w:val="00E6325E"/>
    <w:rsid w:val="00E632EA"/>
    <w:rsid w:val="00E63318"/>
    <w:rsid w:val="00E63393"/>
    <w:rsid w:val="00E6339D"/>
    <w:rsid w:val="00E63442"/>
    <w:rsid w:val="00E63476"/>
    <w:rsid w:val="00E634E1"/>
    <w:rsid w:val="00E63589"/>
    <w:rsid w:val="00E6361B"/>
    <w:rsid w:val="00E63640"/>
    <w:rsid w:val="00E6364E"/>
    <w:rsid w:val="00E636C7"/>
    <w:rsid w:val="00E638E7"/>
    <w:rsid w:val="00E638EC"/>
    <w:rsid w:val="00E63901"/>
    <w:rsid w:val="00E63A54"/>
    <w:rsid w:val="00E63A65"/>
    <w:rsid w:val="00E63B4C"/>
    <w:rsid w:val="00E63BE7"/>
    <w:rsid w:val="00E63BED"/>
    <w:rsid w:val="00E63CF0"/>
    <w:rsid w:val="00E63CF9"/>
    <w:rsid w:val="00E63D5E"/>
    <w:rsid w:val="00E63DA9"/>
    <w:rsid w:val="00E63E9B"/>
    <w:rsid w:val="00E64097"/>
    <w:rsid w:val="00E640B4"/>
    <w:rsid w:val="00E64284"/>
    <w:rsid w:val="00E6428A"/>
    <w:rsid w:val="00E642ED"/>
    <w:rsid w:val="00E64394"/>
    <w:rsid w:val="00E643E9"/>
    <w:rsid w:val="00E643F8"/>
    <w:rsid w:val="00E646AD"/>
    <w:rsid w:val="00E6488E"/>
    <w:rsid w:val="00E648C5"/>
    <w:rsid w:val="00E64A7E"/>
    <w:rsid w:val="00E64CBD"/>
    <w:rsid w:val="00E64D15"/>
    <w:rsid w:val="00E65073"/>
    <w:rsid w:val="00E65221"/>
    <w:rsid w:val="00E6525D"/>
    <w:rsid w:val="00E6532B"/>
    <w:rsid w:val="00E65420"/>
    <w:rsid w:val="00E654EB"/>
    <w:rsid w:val="00E654F9"/>
    <w:rsid w:val="00E6557E"/>
    <w:rsid w:val="00E655F5"/>
    <w:rsid w:val="00E6563C"/>
    <w:rsid w:val="00E656FC"/>
    <w:rsid w:val="00E6573A"/>
    <w:rsid w:val="00E657C2"/>
    <w:rsid w:val="00E65807"/>
    <w:rsid w:val="00E65869"/>
    <w:rsid w:val="00E65961"/>
    <w:rsid w:val="00E65969"/>
    <w:rsid w:val="00E659A7"/>
    <w:rsid w:val="00E659B6"/>
    <w:rsid w:val="00E659CA"/>
    <w:rsid w:val="00E65B03"/>
    <w:rsid w:val="00E65B60"/>
    <w:rsid w:val="00E65B90"/>
    <w:rsid w:val="00E65B9B"/>
    <w:rsid w:val="00E65BF6"/>
    <w:rsid w:val="00E65CF5"/>
    <w:rsid w:val="00E65D10"/>
    <w:rsid w:val="00E65D46"/>
    <w:rsid w:val="00E65E1C"/>
    <w:rsid w:val="00E65E48"/>
    <w:rsid w:val="00E65EAF"/>
    <w:rsid w:val="00E65F28"/>
    <w:rsid w:val="00E65F3D"/>
    <w:rsid w:val="00E65F53"/>
    <w:rsid w:val="00E65F72"/>
    <w:rsid w:val="00E6604E"/>
    <w:rsid w:val="00E660D2"/>
    <w:rsid w:val="00E6623D"/>
    <w:rsid w:val="00E66242"/>
    <w:rsid w:val="00E662A1"/>
    <w:rsid w:val="00E662E4"/>
    <w:rsid w:val="00E6630F"/>
    <w:rsid w:val="00E66362"/>
    <w:rsid w:val="00E6638E"/>
    <w:rsid w:val="00E66622"/>
    <w:rsid w:val="00E666BB"/>
    <w:rsid w:val="00E6676D"/>
    <w:rsid w:val="00E66952"/>
    <w:rsid w:val="00E6696C"/>
    <w:rsid w:val="00E66976"/>
    <w:rsid w:val="00E66AEF"/>
    <w:rsid w:val="00E66AF4"/>
    <w:rsid w:val="00E66B16"/>
    <w:rsid w:val="00E66B4A"/>
    <w:rsid w:val="00E66C0D"/>
    <w:rsid w:val="00E66C5A"/>
    <w:rsid w:val="00E66D34"/>
    <w:rsid w:val="00E66DE7"/>
    <w:rsid w:val="00E66E4E"/>
    <w:rsid w:val="00E66EC0"/>
    <w:rsid w:val="00E66EEA"/>
    <w:rsid w:val="00E66F31"/>
    <w:rsid w:val="00E66FAB"/>
    <w:rsid w:val="00E66FC0"/>
    <w:rsid w:val="00E66FED"/>
    <w:rsid w:val="00E670BF"/>
    <w:rsid w:val="00E670CF"/>
    <w:rsid w:val="00E671C3"/>
    <w:rsid w:val="00E672F2"/>
    <w:rsid w:val="00E6730A"/>
    <w:rsid w:val="00E673F4"/>
    <w:rsid w:val="00E6748C"/>
    <w:rsid w:val="00E67490"/>
    <w:rsid w:val="00E674E2"/>
    <w:rsid w:val="00E67573"/>
    <w:rsid w:val="00E67625"/>
    <w:rsid w:val="00E67641"/>
    <w:rsid w:val="00E67731"/>
    <w:rsid w:val="00E6773C"/>
    <w:rsid w:val="00E67989"/>
    <w:rsid w:val="00E67A34"/>
    <w:rsid w:val="00E67A97"/>
    <w:rsid w:val="00E67BBC"/>
    <w:rsid w:val="00E67D3D"/>
    <w:rsid w:val="00E67D48"/>
    <w:rsid w:val="00E67D7F"/>
    <w:rsid w:val="00E67DBE"/>
    <w:rsid w:val="00E67EA6"/>
    <w:rsid w:val="00E67EDE"/>
    <w:rsid w:val="00E67F38"/>
    <w:rsid w:val="00E67F4B"/>
    <w:rsid w:val="00E67F57"/>
    <w:rsid w:val="00E67F89"/>
    <w:rsid w:val="00E700C5"/>
    <w:rsid w:val="00E70240"/>
    <w:rsid w:val="00E70295"/>
    <w:rsid w:val="00E70308"/>
    <w:rsid w:val="00E7036A"/>
    <w:rsid w:val="00E70370"/>
    <w:rsid w:val="00E706AE"/>
    <w:rsid w:val="00E706C6"/>
    <w:rsid w:val="00E7071C"/>
    <w:rsid w:val="00E7078B"/>
    <w:rsid w:val="00E70799"/>
    <w:rsid w:val="00E70847"/>
    <w:rsid w:val="00E708A8"/>
    <w:rsid w:val="00E708FA"/>
    <w:rsid w:val="00E70983"/>
    <w:rsid w:val="00E70A4D"/>
    <w:rsid w:val="00E70A96"/>
    <w:rsid w:val="00E70B04"/>
    <w:rsid w:val="00E70B9E"/>
    <w:rsid w:val="00E70BC4"/>
    <w:rsid w:val="00E70BE5"/>
    <w:rsid w:val="00E70C3C"/>
    <w:rsid w:val="00E70D14"/>
    <w:rsid w:val="00E70DD0"/>
    <w:rsid w:val="00E70DEF"/>
    <w:rsid w:val="00E70EB3"/>
    <w:rsid w:val="00E70ED8"/>
    <w:rsid w:val="00E70F2C"/>
    <w:rsid w:val="00E70F82"/>
    <w:rsid w:val="00E7103B"/>
    <w:rsid w:val="00E7117A"/>
    <w:rsid w:val="00E71187"/>
    <w:rsid w:val="00E71188"/>
    <w:rsid w:val="00E712A4"/>
    <w:rsid w:val="00E712B9"/>
    <w:rsid w:val="00E712C1"/>
    <w:rsid w:val="00E713A5"/>
    <w:rsid w:val="00E713AA"/>
    <w:rsid w:val="00E713C8"/>
    <w:rsid w:val="00E71435"/>
    <w:rsid w:val="00E71465"/>
    <w:rsid w:val="00E714CA"/>
    <w:rsid w:val="00E716B7"/>
    <w:rsid w:val="00E71738"/>
    <w:rsid w:val="00E71768"/>
    <w:rsid w:val="00E717B3"/>
    <w:rsid w:val="00E717E7"/>
    <w:rsid w:val="00E71802"/>
    <w:rsid w:val="00E7189D"/>
    <w:rsid w:val="00E718B7"/>
    <w:rsid w:val="00E719F4"/>
    <w:rsid w:val="00E71A4E"/>
    <w:rsid w:val="00E71BFD"/>
    <w:rsid w:val="00E71C40"/>
    <w:rsid w:val="00E71D20"/>
    <w:rsid w:val="00E71E81"/>
    <w:rsid w:val="00E71EAC"/>
    <w:rsid w:val="00E71EBE"/>
    <w:rsid w:val="00E71EC6"/>
    <w:rsid w:val="00E71FE6"/>
    <w:rsid w:val="00E7203A"/>
    <w:rsid w:val="00E721E1"/>
    <w:rsid w:val="00E72268"/>
    <w:rsid w:val="00E72304"/>
    <w:rsid w:val="00E72330"/>
    <w:rsid w:val="00E72353"/>
    <w:rsid w:val="00E723D8"/>
    <w:rsid w:val="00E7249C"/>
    <w:rsid w:val="00E7252F"/>
    <w:rsid w:val="00E72551"/>
    <w:rsid w:val="00E72564"/>
    <w:rsid w:val="00E725A5"/>
    <w:rsid w:val="00E72641"/>
    <w:rsid w:val="00E727FA"/>
    <w:rsid w:val="00E72AB7"/>
    <w:rsid w:val="00E72B21"/>
    <w:rsid w:val="00E72BF3"/>
    <w:rsid w:val="00E72D1E"/>
    <w:rsid w:val="00E72DA5"/>
    <w:rsid w:val="00E72DD5"/>
    <w:rsid w:val="00E72DDA"/>
    <w:rsid w:val="00E72E49"/>
    <w:rsid w:val="00E72EAE"/>
    <w:rsid w:val="00E72EC9"/>
    <w:rsid w:val="00E72F38"/>
    <w:rsid w:val="00E73014"/>
    <w:rsid w:val="00E730E6"/>
    <w:rsid w:val="00E73121"/>
    <w:rsid w:val="00E73183"/>
    <w:rsid w:val="00E73194"/>
    <w:rsid w:val="00E731C3"/>
    <w:rsid w:val="00E732AE"/>
    <w:rsid w:val="00E732F4"/>
    <w:rsid w:val="00E73444"/>
    <w:rsid w:val="00E7346F"/>
    <w:rsid w:val="00E734CB"/>
    <w:rsid w:val="00E73678"/>
    <w:rsid w:val="00E736C7"/>
    <w:rsid w:val="00E73745"/>
    <w:rsid w:val="00E737B3"/>
    <w:rsid w:val="00E7382B"/>
    <w:rsid w:val="00E7385B"/>
    <w:rsid w:val="00E73870"/>
    <w:rsid w:val="00E73894"/>
    <w:rsid w:val="00E7395E"/>
    <w:rsid w:val="00E73998"/>
    <w:rsid w:val="00E73A4D"/>
    <w:rsid w:val="00E73B06"/>
    <w:rsid w:val="00E73BE4"/>
    <w:rsid w:val="00E73C00"/>
    <w:rsid w:val="00E73C1D"/>
    <w:rsid w:val="00E73CC1"/>
    <w:rsid w:val="00E73D24"/>
    <w:rsid w:val="00E73D69"/>
    <w:rsid w:val="00E73DB4"/>
    <w:rsid w:val="00E73F05"/>
    <w:rsid w:val="00E73F7B"/>
    <w:rsid w:val="00E73FEB"/>
    <w:rsid w:val="00E7404B"/>
    <w:rsid w:val="00E74215"/>
    <w:rsid w:val="00E74228"/>
    <w:rsid w:val="00E7425B"/>
    <w:rsid w:val="00E743D4"/>
    <w:rsid w:val="00E74441"/>
    <w:rsid w:val="00E74462"/>
    <w:rsid w:val="00E744DA"/>
    <w:rsid w:val="00E74598"/>
    <w:rsid w:val="00E745E4"/>
    <w:rsid w:val="00E7461B"/>
    <w:rsid w:val="00E7479E"/>
    <w:rsid w:val="00E747FE"/>
    <w:rsid w:val="00E74B2F"/>
    <w:rsid w:val="00E74B9F"/>
    <w:rsid w:val="00E74C00"/>
    <w:rsid w:val="00E74CFA"/>
    <w:rsid w:val="00E74D2C"/>
    <w:rsid w:val="00E74D34"/>
    <w:rsid w:val="00E74EDA"/>
    <w:rsid w:val="00E74F33"/>
    <w:rsid w:val="00E74FA1"/>
    <w:rsid w:val="00E75054"/>
    <w:rsid w:val="00E75066"/>
    <w:rsid w:val="00E750AE"/>
    <w:rsid w:val="00E751EC"/>
    <w:rsid w:val="00E751FD"/>
    <w:rsid w:val="00E75267"/>
    <w:rsid w:val="00E75386"/>
    <w:rsid w:val="00E753CB"/>
    <w:rsid w:val="00E753EB"/>
    <w:rsid w:val="00E75466"/>
    <w:rsid w:val="00E756BC"/>
    <w:rsid w:val="00E7571A"/>
    <w:rsid w:val="00E757D6"/>
    <w:rsid w:val="00E7581C"/>
    <w:rsid w:val="00E75896"/>
    <w:rsid w:val="00E758DE"/>
    <w:rsid w:val="00E75A27"/>
    <w:rsid w:val="00E75B28"/>
    <w:rsid w:val="00E75D1F"/>
    <w:rsid w:val="00E75F46"/>
    <w:rsid w:val="00E75F61"/>
    <w:rsid w:val="00E75FBB"/>
    <w:rsid w:val="00E7605D"/>
    <w:rsid w:val="00E76079"/>
    <w:rsid w:val="00E760B1"/>
    <w:rsid w:val="00E761BE"/>
    <w:rsid w:val="00E7622D"/>
    <w:rsid w:val="00E7625E"/>
    <w:rsid w:val="00E76277"/>
    <w:rsid w:val="00E762F5"/>
    <w:rsid w:val="00E7632A"/>
    <w:rsid w:val="00E7633F"/>
    <w:rsid w:val="00E76356"/>
    <w:rsid w:val="00E76390"/>
    <w:rsid w:val="00E763A0"/>
    <w:rsid w:val="00E76420"/>
    <w:rsid w:val="00E7657B"/>
    <w:rsid w:val="00E765A6"/>
    <w:rsid w:val="00E765AC"/>
    <w:rsid w:val="00E7670E"/>
    <w:rsid w:val="00E76801"/>
    <w:rsid w:val="00E7681B"/>
    <w:rsid w:val="00E768C5"/>
    <w:rsid w:val="00E768FF"/>
    <w:rsid w:val="00E769FC"/>
    <w:rsid w:val="00E76A1B"/>
    <w:rsid w:val="00E76A40"/>
    <w:rsid w:val="00E76A8A"/>
    <w:rsid w:val="00E76AC2"/>
    <w:rsid w:val="00E76ADE"/>
    <w:rsid w:val="00E76B49"/>
    <w:rsid w:val="00E76B4B"/>
    <w:rsid w:val="00E76B5C"/>
    <w:rsid w:val="00E76B6A"/>
    <w:rsid w:val="00E76B6F"/>
    <w:rsid w:val="00E76CDC"/>
    <w:rsid w:val="00E76D8C"/>
    <w:rsid w:val="00E76E49"/>
    <w:rsid w:val="00E76F5A"/>
    <w:rsid w:val="00E76F90"/>
    <w:rsid w:val="00E77012"/>
    <w:rsid w:val="00E770E0"/>
    <w:rsid w:val="00E77109"/>
    <w:rsid w:val="00E772BB"/>
    <w:rsid w:val="00E773CA"/>
    <w:rsid w:val="00E77555"/>
    <w:rsid w:val="00E775BF"/>
    <w:rsid w:val="00E7762E"/>
    <w:rsid w:val="00E7764F"/>
    <w:rsid w:val="00E77675"/>
    <w:rsid w:val="00E776A7"/>
    <w:rsid w:val="00E77784"/>
    <w:rsid w:val="00E777BE"/>
    <w:rsid w:val="00E777F5"/>
    <w:rsid w:val="00E77820"/>
    <w:rsid w:val="00E77839"/>
    <w:rsid w:val="00E778EF"/>
    <w:rsid w:val="00E778FA"/>
    <w:rsid w:val="00E77A34"/>
    <w:rsid w:val="00E77A92"/>
    <w:rsid w:val="00E77B74"/>
    <w:rsid w:val="00E77C39"/>
    <w:rsid w:val="00E77C47"/>
    <w:rsid w:val="00E77C6D"/>
    <w:rsid w:val="00E77CB8"/>
    <w:rsid w:val="00E77CF8"/>
    <w:rsid w:val="00E77D81"/>
    <w:rsid w:val="00E77E16"/>
    <w:rsid w:val="00E77ED5"/>
    <w:rsid w:val="00E77F49"/>
    <w:rsid w:val="00E77F78"/>
    <w:rsid w:val="00E77FD3"/>
    <w:rsid w:val="00E8003E"/>
    <w:rsid w:val="00E800E6"/>
    <w:rsid w:val="00E80207"/>
    <w:rsid w:val="00E80215"/>
    <w:rsid w:val="00E8030E"/>
    <w:rsid w:val="00E80351"/>
    <w:rsid w:val="00E8041F"/>
    <w:rsid w:val="00E80618"/>
    <w:rsid w:val="00E80672"/>
    <w:rsid w:val="00E80696"/>
    <w:rsid w:val="00E8079C"/>
    <w:rsid w:val="00E807C2"/>
    <w:rsid w:val="00E80803"/>
    <w:rsid w:val="00E80816"/>
    <w:rsid w:val="00E8084F"/>
    <w:rsid w:val="00E80901"/>
    <w:rsid w:val="00E80A84"/>
    <w:rsid w:val="00E80A95"/>
    <w:rsid w:val="00E80B6E"/>
    <w:rsid w:val="00E80C1B"/>
    <w:rsid w:val="00E80C3B"/>
    <w:rsid w:val="00E80D37"/>
    <w:rsid w:val="00E80D69"/>
    <w:rsid w:val="00E80D97"/>
    <w:rsid w:val="00E80E79"/>
    <w:rsid w:val="00E80E9B"/>
    <w:rsid w:val="00E80ECE"/>
    <w:rsid w:val="00E80EE0"/>
    <w:rsid w:val="00E80F06"/>
    <w:rsid w:val="00E8111E"/>
    <w:rsid w:val="00E81190"/>
    <w:rsid w:val="00E811DB"/>
    <w:rsid w:val="00E811EB"/>
    <w:rsid w:val="00E8120F"/>
    <w:rsid w:val="00E81222"/>
    <w:rsid w:val="00E81278"/>
    <w:rsid w:val="00E8127B"/>
    <w:rsid w:val="00E812DD"/>
    <w:rsid w:val="00E81301"/>
    <w:rsid w:val="00E81347"/>
    <w:rsid w:val="00E813A7"/>
    <w:rsid w:val="00E81420"/>
    <w:rsid w:val="00E8150D"/>
    <w:rsid w:val="00E81517"/>
    <w:rsid w:val="00E81532"/>
    <w:rsid w:val="00E81634"/>
    <w:rsid w:val="00E816AF"/>
    <w:rsid w:val="00E816C8"/>
    <w:rsid w:val="00E816F9"/>
    <w:rsid w:val="00E81761"/>
    <w:rsid w:val="00E81778"/>
    <w:rsid w:val="00E8178B"/>
    <w:rsid w:val="00E81835"/>
    <w:rsid w:val="00E8191F"/>
    <w:rsid w:val="00E81953"/>
    <w:rsid w:val="00E819B3"/>
    <w:rsid w:val="00E81A11"/>
    <w:rsid w:val="00E81B18"/>
    <w:rsid w:val="00E81C7E"/>
    <w:rsid w:val="00E81D1A"/>
    <w:rsid w:val="00E81D41"/>
    <w:rsid w:val="00E81D9C"/>
    <w:rsid w:val="00E81EA5"/>
    <w:rsid w:val="00E820C9"/>
    <w:rsid w:val="00E82121"/>
    <w:rsid w:val="00E82209"/>
    <w:rsid w:val="00E82270"/>
    <w:rsid w:val="00E822BD"/>
    <w:rsid w:val="00E823EB"/>
    <w:rsid w:val="00E824E5"/>
    <w:rsid w:val="00E8250B"/>
    <w:rsid w:val="00E825B4"/>
    <w:rsid w:val="00E8265A"/>
    <w:rsid w:val="00E82758"/>
    <w:rsid w:val="00E8282C"/>
    <w:rsid w:val="00E82930"/>
    <w:rsid w:val="00E82A8D"/>
    <w:rsid w:val="00E82AFF"/>
    <w:rsid w:val="00E82B49"/>
    <w:rsid w:val="00E82B54"/>
    <w:rsid w:val="00E82BC2"/>
    <w:rsid w:val="00E82C7C"/>
    <w:rsid w:val="00E82C9B"/>
    <w:rsid w:val="00E82D8A"/>
    <w:rsid w:val="00E82E03"/>
    <w:rsid w:val="00E82E49"/>
    <w:rsid w:val="00E82EF1"/>
    <w:rsid w:val="00E82F54"/>
    <w:rsid w:val="00E83096"/>
    <w:rsid w:val="00E83188"/>
    <w:rsid w:val="00E831CE"/>
    <w:rsid w:val="00E83251"/>
    <w:rsid w:val="00E8328C"/>
    <w:rsid w:val="00E83698"/>
    <w:rsid w:val="00E836BA"/>
    <w:rsid w:val="00E837A5"/>
    <w:rsid w:val="00E83811"/>
    <w:rsid w:val="00E8387B"/>
    <w:rsid w:val="00E838BD"/>
    <w:rsid w:val="00E83969"/>
    <w:rsid w:val="00E83A72"/>
    <w:rsid w:val="00E83AD6"/>
    <w:rsid w:val="00E83B72"/>
    <w:rsid w:val="00E83CBC"/>
    <w:rsid w:val="00E83CBE"/>
    <w:rsid w:val="00E83D45"/>
    <w:rsid w:val="00E83E0D"/>
    <w:rsid w:val="00E83E29"/>
    <w:rsid w:val="00E83F0C"/>
    <w:rsid w:val="00E83FD4"/>
    <w:rsid w:val="00E83FF7"/>
    <w:rsid w:val="00E84044"/>
    <w:rsid w:val="00E8406D"/>
    <w:rsid w:val="00E840A2"/>
    <w:rsid w:val="00E8414A"/>
    <w:rsid w:val="00E8417E"/>
    <w:rsid w:val="00E841BA"/>
    <w:rsid w:val="00E84262"/>
    <w:rsid w:val="00E842AC"/>
    <w:rsid w:val="00E842C2"/>
    <w:rsid w:val="00E84301"/>
    <w:rsid w:val="00E8441E"/>
    <w:rsid w:val="00E84463"/>
    <w:rsid w:val="00E84487"/>
    <w:rsid w:val="00E8448D"/>
    <w:rsid w:val="00E84500"/>
    <w:rsid w:val="00E84522"/>
    <w:rsid w:val="00E846F1"/>
    <w:rsid w:val="00E8472B"/>
    <w:rsid w:val="00E8478B"/>
    <w:rsid w:val="00E8486C"/>
    <w:rsid w:val="00E848A9"/>
    <w:rsid w:val="00E8493D"/>
    <w:rsid w:val="00E8495F"/>
    <w:rsid w:val="00E849A0"/>
    <w:rsid w:val="00E849E3"/>
    <w:rsid w:val="00E84AE3"/>
    <w:rsid w:val="00E84C3D"/>
    <w:rsid w:val="00E84C60"/>
    <w:rsid w:val="00E84CC2"/>
    <w:rsid w:val="00E84CF4"/>
    <w:rsid w:val="00E84D1C"/>
    <w:rsid w:val="00E84D71"/>
    <w:rsid w:val="00E84F88"/>
    <w:rsid w:val="00E8500A"/>
    <w:rsid w:val="00E8503C"/>
    <w:rsid w:val="00E85079"/>
    <w:rsid w:val="00E8518F"/>
    <w:rsid w:val="00E851FF"/>
    <w:rsid w:val="00E8522B"/>
    <w:rsid w:val="00E853E2"/>
    <w:rsid w:val="00E85422"/>
    <w:rsid w:val="00E854DC"/>
    <w:rsid w:val="00E854F7"/>
    <w:rsid w:val="00E85606"/>
    <w:rsid w:val="00E857A0"/>
    <w:rsid w:val="00E8582A"/>
    <w:rsid w:val="00E8588B"/>
    <w:rsid w:val="00E858E5"/>
    <w:rsid w:val="00E85943"/>
    <w:rsid w:val="00E859F6"/>
    <w:rsid w:val="00E85A6B"/>
    <w:rsid w:val="00E85AC2"/>
    <w:rsid w:val="00E85AE2"/>
    <w:rsid w:val="00E85B40"/>
    <w:rsid w:val="00E85B74"/>
    <w:rsid w:val="00E85BFA"/>
    <w:rsid w:val="00E85C21"/>
    <w:rsid w:val="00E85CDA"/>
    <w:rsid w:val="00E85D15"/>
    <w:rsid w:val="00E85D39"/>
    <w:rsid w:val="00E85D4B"/>
    <w:rsid w:val="00E85DFA"/>
    <w:rsid w:val="00E85E6C"/>
    <w:rsid w:val="00E85F76"/>
    <w:rsid w:val="00E8602D"/>
    <w:rsid w:val="00E860CC"/>
    <w:rsid w:val="00E86191"/>
    <w:rsid w:val="00E86216"/>
    <w:rsid w:val="00E8633D"/>
    <w:rsid w:val="00E86351"/>
    <w:rsid w:val="00E86431"/>
    <w:rsid w:val="00E86433"/>
    <w:rsid w:val="00E864B7"/>
    <w:rsid w:val="00E86536"/>
    <w:rsid w:val="00E86574"/>
    <w:rsid w:val="00E86575"/>
    <w:rsid w:val="00E8658D"/>
    <w:rsid w:val="00E86696"/>
    <w:rsid w:val="00E866BA"/>
    <w:rsid w:val="00E8677B"/>
    <w:rsid w:val="00E867E6"/>
    <w:rsid w:val="00E8695B"/>
    <w:rsid w:val="00E86A25"/>
    <w:rsid w:val="00E86A7D"/>
    <w:rsid w:val="00E86ACE"/>
    <w:rsid w:val="00E86AE6"/>
    <w:rsid w:val="00E86C48"/>
    <w:rsid w:val="00E86C68"/>
    <w:rsid w:val="00E86C78"/>
    <w:rsid w:val="00E86C8F"/>
    <w:rsid w:val="00E86CCE"/>
    <w:rsid w:val="00E86D08"/>
    <w:rsid w:val="00E86D0D"/>
    <w:rsid w:val="00E86D37"/>
    <w:rsid w:val="00E86DA5"/>
    <w:rsid w:val="00E86F0B"/>
    <w:rsid w:val="00E86FD7"/>
    <w:rsid w:val="00E87173"/>
    <w:rsid w:val="00E872CC"/>
    <w:rsid w:val="00E8737A"/>
    <w:rsid w:val="00E87403"/>
    <w:rsid w:val="00E87411"/>
    <w:rsid w:val="00E8743A"/>
    <w:rsid w:val="00E87476"/>
    <w:rsid w:val="00E874CF"/>
    <w:rsid w:val="00E8754B"/>
    <w:rsid w:val="00E87560"/>
    <w:rsid w:val="00E875BA"/>
    <w:rsid w:val="00E87717"/>
    <w:rsid w:val="00E87744"/>
    <w:rsid w:val="00E877CA"/>
    <w:rsid w:val="00E877D9"/>
    <w:rsid w:val="00E87826"/>
    <w:rsid w:val="00E87844"/>
    <w:rsid w:val="00E87888"/>
    <w:rsid w:val="00E8788A"/>
    <w:rsid w:val="00E8789A"/>
    <w:rsid w:val="00E87900"/>
    <w:rsid w:val="00E87980"/>
    <w:rsid w:val="00E879B0"/>
    <w:rsid w:val="00E87A1F"/>
    <w:rsid w:val="00E87A4A"/>
    <w:rsid w:val="00E87B15"/>
    <w:rsid w:val="00E87BDB"/>
    <w:rsid w:val="00E87C1D"/>
    <w:rsid w:val="00E87CBF"/>
    <w:rsid w:val="00E87D46"/>
    <w:rsid w:val="00E87DC5"/>
    <w:rsid w:val="00E87E99"/>
    <w:rsid w:val="00E87EA9"/>
    <w:rsid w:val="00E87EFA"/>
    <w:rsid w:val="00E87F43"/>
    <w:rsid w:val="00E90047"/>
    <w:rsid w:val="00E90076"/>
    <w:rsid w:val="00E90096"/>
    <w:rsid w:val="00E90117"/>
    <w:rsid w:val="00E90173"/>
    <w:rsid w:val="00E901BD"/>
    <w:rsid w:val="00E9020D"/>
    <w:rsid w:val="00E90246"/>
    <w:rsid w:val="00E90398"/>
    <w:rsid w:val="00E904A7"/>
    <w:rsid w:val="00E9052F"/>
    <w:rsid w:val="00E905EC"/>
    <w:rsid w:val="00E906E6"/>
    <w:rsid w:val="00E90760"/>
    <w:rsid w:val="00E907A8"/>
    <w:rsid w:val="00E90813"/>
    <w:rsid w:val="00E90860"/>
    <w:rsid w:val="00E90909"/>
    <w:rsid w:val="00E909F4"/>
    <w:rsid w:val="00E90B6F"/>
    <w:rsid w:val="00E90C08"/>
    <w:rsid w:val="00E90C43"/>
    <w:rsid w:val="00E90DA8"/>
    <w:rsid w:val="00E90DAA"/>
    <w:rsid w:val="00E90F83"/>
    <w:rsid w:val="00E91238"/>
    <w:rsid w:val="00E912D2"/>
    <w:rsid w:val="00E912F6"/>
    <w:rsid w:val="00E91415"/>
    <w:rsid w:val="00E9141C"/>
    <w:rsid w:val="00E9144B"/>
    <w:rsid w:val="00E914F2"/>
    <w:rsid w:val="00E915B5"/>
    <w:rsid w:val="00E91602"/>
    <w:rsid w:val="00E9162C"/>
    <w:rsid w:val="00E917AD"/>
    <w:rsid w:val="00E917E5"/>
    <w:rsid w:val="00E91877"/>
    <w:rsid w:val="00E91995"/>
    <w:rsid w:val="00E919D6"/>
    <w:rsid w:val="00E91A16"/>
    <w:rsid w:val="00E91A35"/>
    <w:rsid w:val="00E91A6B"/>
    <w:rsid w:val="00E91A6F"/>
    <w:rsid w:val="00E91A88"/>
    <w:rsid w:val="00E91AC7"/>
    <w:rsid w:val="00E91AD6"/>
    <w:rsid w:val="00E91CB4"/>
    <w:rsid w:val="00E91D00"/>
    <w:rsid w:val="00E91D2D"/>
    <w:rsid w:val="00E91D70"/>
    <w:rsid w:val="00E91D9D"/>
    <w:rsid w:val="00E91E6E"/>
    <w:rsid w:val="00E91F1A"/>
    <w:rsid w:val="00E91F40"/>
    <w:rsid w:val="00E91F6C"/>
    <w:rsid w:val="00E91FE7"/>
    <w:rsid w:val="00E9200A"/>
    <w:rsid w:val="00E920B2"/>
    <w:rsid w:val="00E92122"/>
    <w:rsid w:val="00E921B9"/>
    <w:rsid w:val="00E921D3"/>
    <w:rsid w:val="00E9220C"/>
    <w:rsid w:val="00E9233F"/>
    <w:rsid w:val="00E923D9"/>
    <w:rsid w:val="00E923ED"/>
    <w:rsid w:val="00E92487"/>
    <w:rsid w:val="00E9251C"/>
    <w:rsid w:val="00E9272D"/>
    <w:rsid w:val="00E9274C"/>
    <w:rsid w:val="00E9278D"/>
    <w:rsid w:val="00E927DC"/>
    <w:rsid w:val="00E9283C"/>
    <w:rsid w:val="00E928A4"/>
    <w:rsid w:val="00E928B3"/>
    <w:rsid w:val="00E928CD"/>
    <w:rsid w:val="00E928E6"/>
    <w:rsid w:val="00E9291B"/>
    <w:rsid w:val="00E929EC"/>
    <w:rsid w:val="00E92A28"/>
    <w:rsid w:val="00E92AC3"/>
    <w:rsid w:val="00E92AC7"/>
    <w:rsid w:val="00E92B4C"/>
    <w:rsid w:val="00E92B62"/>
    <w:rsid w:val="00E92B83"/>
    <w:rsid w:val="00E92C59"/>
    <w:rsid w:val="00E92CD3"/>
    <w:rsid w:val="00E92CEF"/>
    <w:rsid w:val="00E92D34"/>
    <w:rsid w:val="00E92D35"/>
    <w:rsid w:val="00E93016"/>
    <w:rsid w:val="00E93035"/>
    <w:rsid w:val="00E93088"/>
    <w:rsid w:val="00E930BB"/>
    <w:rsid w:val="00E9315B"/>
    <w:rsid w:val="00E9315C"/>
    <w:rsid w:val="00E9320A"/>
    <w:rsid w:val="00E93295"/>
    <w:rsid w:val="00E932CC"/>
    <w:rsid w:val="00E9333E"/>
    <w:rsid w:val="00E93403"/>
    <w:rsid w:val="00E9348B"/>
    <w:rsid w:val="00E9357A"/>
    <w:rsid w:val="00E935EA"/>
    <w:rsid w:val="00E935F5"/>
    <w:rsid w:val="00E93706"/>
    <w:rsid w:val="00E93710"/>
    <w:rsid w:val="00E93751"/>
    <w:rsid w:val="00E938F0"/>
    <w:rsid w:val="00E939B3"/>
    <w:rsid w:val="00E939F3"/>
    <w:rsid w:val="00E939FF"/>
    <w:rsid w:val="00E93A11"/>
    <w:rsid w:val="00E93B05"/>
    <w:rsid w:val="00E93B71"/>
    <w:rsid w:val="00E93BD9"/>
    <w:rsid w:val="00E93C0D"/>
    <w:rsid w:val="00E93D9B"/>
    <w:rsid w:val="00E93D9E"/>
    <w:rsid w:val="00E93DE9"/>
    <w:rsid w:val="00E93E43"/>
    <w:rsid w:val="00E93EE5"/>
    <w:rsid w:val="00E93F2C"/>
    <w:rsid w:val="00E93F3C"/>
    <w:rsid w:val="00E93FD0"/>
    <w:rsid w:val="00E94004"/>
    <w:rsid w:val="00E94078"/>
    <w:rsid w:val="00E940D6"/>
    <w:rsid w:val="00E94219"/>
    <w:rsid w:val="00E942F9"/>
    <w:rsid w:val="00E9433A"/>
    <w:rsid w:val="00E94373"/>
    <w:rsid w:val="00E94414"/>
    <w:rsid w:val="00E945F6"/>
    <w:rsid w:val="00E9463D"/>
    <w:rsid w:val="00E94649"/>
    <w:rsid w:val="00E946A4"/>
    <w:rsid w:val="00E946FF"/>
    <w:rsid w:val="00E9470A"/>
    <w:rsid w:val="00E948B6"/>
    <w:rsid w:val="00E948C6"/>
    <w:rsid w:val="00E948C7"/>
    <w:rsid w:val="00E94928"/>
    <w:rsid w:val="00E94940"/>
    <w:rsid w:val="00E949D1"/>
    <w:rsid w:val="00E94A2C"/>
    <w:rsid w:val="00E94A95"/>
    <w:rsid w:val="00E94AE2"/>
    <w:rsid w:val="00E94BAE"/>
    <w:rsid w:val="00E94C93"/>
    <w:rsid w:val="00E94D0E"/>
    <w:rsid w:val="00E94D22"/>
    <w:rsid w:val="00E94DF4"/>
    <w:rsid w:val="00E94E7F"/>
    <w:rsid w:val="00E94F94"/>
    <w:rsid w:val="00E94FAE"/>
    <w:rsid w:val="00E950D9"/>
    <w:rsid w:val="00E950F9"/>
    <w:rsid w:val="00E951A6"/>
    <w:rsid w:val="00E95216"/>
    <w:rsid w:val="00E95247"/>
    <w:rsid w:val="00E9525D"/>
    <w:rsid w:val="00E952CE"/>
    <w:rsid w:val="00E9533C"/>
    <w:rsid w:val="00E95352"/>
    <w:rsid w:val="00E95356"/>
    <w:rsid w:val="00E953D6"/>
    <w:rsid w:val="00E953E0"/>
    <w:rsid w:val="00E953F1"/>
    <w:rsid w:val="00E9545D"/>
    <w:rsid w:val="00E9546E"/>
    <w:rsid w:val="00E95490"/>
    <w:rsid w:val="00E9556F"/>
    <w:rsid w:val="00E95706"/>
    <w:rsid w:val="00E95793"/>
    <w:rsid w:val="00E9583C"/>
    <w:rsid w:val="00E958A0"/>
    <w:rsid w:val="00E9590A"/>
    <w:rsid w:val="00E95967"/>
    <w:rsid w:val="00E95978"/>
    <w:rsid w:val="00E95982"/>
    <w:rsid w:val="00E95988"/>
    <w:rsid w:val="00E959B6"/>
    <w:rsid w:val="00E959C7"/>
    <w:rsid w:val="00E959FC"/>
    <w:rsid w:val="00E95A24"/>
    <w:rsid w:val="00E95A7A"/>
    <w:rsid w:val="00E95AD7"/>
    <w:rsid w:val="00E95B7C"/>
    <w:rsid w:val="00E95B8D"/>
    <w:rsid w:val="00E95C78"/>
    <w:rsid w:val="00E95D24"/>
    <w:rsid w:val="00E95D3C"/>
    <w:rsid w:val="00E95D42"/>
    <w:rsid w:val="00E95D71"/>
    <w:rsid w:val="00E95D8A"/>
    <w:rsid w:val="00E95E28"/>
    <w:rsid w:val="00E95E4F"/>
    <w:rsid w:val="00E95E88"/>
    <w:rsid w:val="00E95ECA"/>
    <w:rsid w:val="00E95EE0"/>
    <w:rsid w:val="00E95F7C"/>
    <w:rsid w:val="00E95FAF"/>
    <w:rsid w:val="00E95FDE"/>
    <w:rsid w:val="00E960D3"/>
    <w:rsid w:val="00E960EF"/>
    <w:rsid w:val="00E960F7"/>
    <w:rsid w:val="00E96124"/>
    <w:rsid w:val="00E9633C"/>
    <w:rsid w:val="00E9647E"/>
    <w:rsid w:val="00E96497"/>
    <w:rsid w:val="00E9655D"/>
    <w:rsid w:val="00E96664"/>
    <w:rsid w:val="00E966BC"/>
    <w:rsid w:val="00E966DC"/>
    <w:rsid w:val="00E966DE"/>
    <w:rsid w:val="00E96746"/>
    <w:rsid w:val="00E96753"/>
    <w:rsid w:val="00E96781"/>
    <w:rsid w:val="00E9685A"/>
    <w:rsid w:val="00E9692D"/>
    <w:rsid w:val="00E96962"/>
    <w:rsid w:val="00E96A38"/>
    <w:rsid w:val="00E96B59"/>
    <w:rsid w:val="00E96B9F"/>
    <w:rsid w:val="00E96BD2"/>
    <w:rsid w:val="00E96CE1"/>
    <w:rsid w:val="00E96D5E"/>
    <w:rsid w:val="00E96EC8"/>
    <w:rsid w:val="00E96EF2"/>
    <w:rsid w:val="00E96FB4"/>
    <w:rsid w:val="00E97012"/>
    <w:rsid w:val="00E97019"/>
    <w:rsid w:val="00E970E4"/>
    <w:rsid w:val="00E970F7"/>
    <w:rsid w:val="00E97104"/>
    <w:rsid w:val="00E9710D"/>
    <w:rsid w:val="00E97142"/>
    <w:rsid w:val="00E9730C"/>
    <w:rsid w:val="00E97336"/>
    <w:rsid w:val="00E97360"/>
    <w:rsid w:val="00E97440"/>
    <w:rsid w:val="00E97595"/>
    <w:rsid w:val="00E975B0"/>
    <w:rsid w:val="00E975F7"/>
    <w:rsid w:val="00E976BF"/>
    <w:rsid w:val="00E97717"/>
    <w:rsid w:val="00E97785"/>
    <w:rsid w:val="00E97825"/>
    <w:rsid w:val="00E9788C"/>
    <w:rsid w:val="00E978AF"/>
    <w:rsid w:val="00E97A3D"/>
    <w:rsid w:val="00E97BB2"/>
    <w:rsid w:val="00E97C3F"/>
    <w:rsid w:val="00E97CEF"/>
    <w:rsid w:val="00E97D3A"/>
    <w:rsid w:val="00E97D7E"/>
    <w:rsid w:val="00EA000D"/>
    <w:rsid w:val="00EA00C7"/>
    <w:rsid w:val="00EA01E6"/>
    <w:rsid w:val="00EA0285"/>
    <w:rsid w:val="00EA02C2"/>
    <w:rsid w:val="00EA040C"/>
    <w:rsid w:val="00EA0420"/>
    <w:rsid w:val="00EA04EB"/>
    <w:rsid w:val="00EA058C"/>
    <w:rsid w:val="00EA05E8"/>
    <w:rsid w:val="00EA0642"/>
    <w:rsid w:val="00EA06D1"/>
    <w:rsid w:val="00EA06FE"/>
    <w:rsid w:val="00EA0801"/>
    <w:rsid w:val="00EA08B1"/>
    <w:rsid w:val="00EA08C5"/>
    <w:rsid w:val="00EA092E"/>
    <w:rsid w:val="00EA0976"/>
    <w:rsid w:val="00EA0A34"/>
    <w:rsid w:val="00EA0A7B"/>
    <w:rsid w:val="00EA0B22"/>
    <w:rsid w:val="00EA0C2B"/>
    <w:rsid w:val="00EA0CC4"/>
    <w:rsid w:val="00EA0D10"/>
    <w:rsid w:val="00EA0D78"/>
    <w:rsid w:val="00EA0DDB"/>
    <w:rsid w:val="00EA0E02"/>
    <w:rsid w:val="00EA0E21"/>
    <w:rsid w:val="00EA0EAC"/>
    <w:rsid w:val="00EA1031"/>
    <w:rsid w:val="00EA1036"/>
    <w:rsid w:val="00EA1048"/>
    <w:rsid w:val="00EA10E7"/>
    <w:rsid w:val="00EA113F"/>
    <w:rsid w:val="00EA115A"/>
    <w:rsid w:val="00EA11B8"/>
    <w:rsid w:val="00EA128B"/>
    <w:rsid w:val="00EA1319"/>
    <w:rsid w:val="00EA1512"/>
    <w:rsid w:val="00EA15B8"/>
    <w:rsid w:val="00EA161E"/>
    <w:rsid w:val="00EA1717"/>
    <w:rsid w:val="00EA17B5"/>
    <w:rsid w:val="00EA1870"/>
    <w:rsid w:val="00EA188E"/>
    <w:rsid w:val="00EA190F"/>
    <w:rsid w:val="00EA1927"/>
    <w:rsid w:val="00EA19BE"/>
    <w:rsid w:val="00EA19E2"/>
    <w:rsid w:val="00EA1A94"/>
    <w:rsid w:val="00EA1AAB"/>
    <w:rsid w:val="00EA1AFF"/>
    <w:rsid w:val="00EA1B5A"/>
    <w:rsid w:val="00EA1BC3"/>
    <w:rsid w:val="00EA1C32"/>
    <w:rsid w:val="00EA1D15"/>
    <w:rsid w:val="00EA1D8D"/>
    <w:rsid w:val="00EA1DC3"/>
    <w:rsid w:val="00EA1E2A"/>
    <w:rsid w:val="00EA1EBD"/>
    <w:rsid w:val="00EA1EF7"/>
    <w:rsid w:val="00EA1F85"/>
    <w:rsid w:val="00EA20BA"/>
    <w:rsid w:val="00EA2179"/>
    <w:rsid w:val="00EA2219"/>
    <w:rsid w:val="00EA22BE"/>
    <w:rsid w:val="00EA23DF"/>
    <w:rsid w:val="00EA25A7"/>
    <w:rsid w:val="00EA2667"/>
    <w:rsid w:val="00EA26F4"/>
    <w:rsid w:val="00EA278A"/>
    <w:rsid w:val="00EA28C3"/>
    <w:rsid w:val="00EA28E7"/>
    <w:rsid w:val="00EA29A3"/>
    <w:rsid w:val="00EA29E2"/>
    <w:rsid w:val="00EA2A5F"/>
    <w:rsid w:val="00EA2BF2"/>
    <w:rsid w:val="00EA2C2C"/>
    <w:rsid w:val="00EA2C3C"/>
    <w:rsid w:val="00EA2CBF"/>
    <w:rsid w:val="00EA2CF4"/>
    <w:rsid w:val="00EA2DDA"/>
    <w:rsid w:val="00EA2E1E"/>
    <w:rsid w:val="00EA2E69"/>
    <w:rsid w:val="00EA2E83"/>
    <w:rsid w:val="00EA2E8B"/>
    <w:rsid w:val="00EA30B1"/>
    <w:rsid w:val="00EA30D4"/>
    <w:rsid w:val="00EA3165"/>
    <w:rsid w:val="00EA3232"/>
    <w:rsid w:val="00EA3268"/>
    <w:rsid w:val="00EA32B9"/>
    <w:rsid w:val="00EA3302"/>
    <w:rsid w:val="00EA3393"/>
    <w:rsid w:val="00EA33F3"/>
    <w:rsid w:val="00EA3433"/>
    <w:rsid w:val="00EA3487"/>
    <w:rsid w:val="00EA3529"/>
    <w:rsid w:val="00EA3582"/>
    <w:rsid w:val="00EA367E"/>
    <w:rsid w:val="00EA3766"/>
    <w:rsid w:val="00EA377D"/>
    <w:rsid w:val="00EA37EB"/>
    <w:rsid w:val="00EA3875"/>
    <w:rsid w:val="00EA38D4"/>
    <w:rsid w:val="00EA3953"/>
    <w:rsid w:val="00EA3A0B"/>
    <w:rsid w:val="00EA3AEB"/>
    <w:rsid w:val="00EA3B28"/>
    <w:rsid w:val="00EA3D64"/>
    <w:rsid w:val="00EA3DF4"/>
    <w:rsid w:val="00EA3E29"/>
    <w:rsid w:val="00EA3ED6"/>
    <w:rsid w:val="00EA3F6D"/>
    <w:rsid w:val="00EA3FD4"/>
    <w:rsid w:val="00EA4032"/>
    <w:rsid w:val="00EA4042"/>
    <w:rsid w:val="00EA41EC"/>
    <w:rsid w:val="00EA41FF"/>
    <w:rsid w:val="00EA4295"/>
    <w:rsid w:val="00EA42A7"/>
    <w:rsid w:val="00EA42E2"/>
    <w:rsid w:val="00EA43BA"/>
    <w:rsid w:val="00EA43C9"/>
    <w:rsid w:val="00EA4427"/>
    <w:rsid w:val="00EA445F"/>
    <w:rsid w:val="00EA44F5"/>
    <w:rsid w:val="00EA4546"/>
    <w:rsid w:val="00EA455E"/>
    <w:rsid w:val="00EA4572"/>
    <w:rsid w:val="00EA45F9"/>
    <w:rsid w:val="00EA47A8"/>
    <w:rsid w:val="00EA480C"/>
    <w:rsid w:val="00EA483E"/>
    <w:rsid w:val="00EA497C"/>
    <w:rsid w:val="00EA498C"/>
    <w:rsid w:val="00EA4A2E"/>
    <w:rsid w:val="00EA4A61"/>
    <w:rsid w:val="00EA4A75"/>
    <w:rsid w:val="00EA4B58"/>
    <w:rsid w:val="00EA4C47"/>
    <w:rsid w:val="00EA4C48"/>
    <w:rsid w:val="00EA4CE0"/>
    <w:rsid w:val="00EA4D23"/>
    <w:rsid w:val="00EA4D2E"/>
    <w:rsid w:val="00EA4E2A"/>
    <w:rsid w:val="00EA4E4F"/>
    <w:rsid w:val="00EA4E6E"/>
    <w:rsid w:val="00EA4EDA"/>
    <w:rsid w:val="00EA4FEB"/>
    <w:rsid w:val="00EA5001"/>
    <w:rsid w:val="00EA50F5"/>
    <w:rsid w:val="00EA5106"/>
    <w:rsid w:val="00EA5152"/>
    <w:rsid w:val="00EA5207"/>
    <w:rsid w:val="00EA5242"/>
    <w:rsid w:val="00EA5250"/>
    <w:rsid w:val="00EA531E"/>
    <w:rsid w:val="00EA54A9"/>
    <w:rsid w:val="00EA54DA"/>
    <w:rsid w:val="00EA5566"/>
    <w:rsid w:val="00EA558E"/>
    <w:rsid w:val="00EA565F"/>
    <w:rsid w:val="00EA5698"/>
    <w:rsid w:val="00EA5721"/>
    <w:rsid w:val="00EA585C"/>
    <w:rsid w:val="00EA58A6"/>
    <w:rsid w:val="00EA58EA"/>
    <w:rsid w:val="00EA5907"/>
    <w:rsid w:val="00EA5A5E"/>
    <w:rsid w:val="00EA5A93"/>
    <w:rsid w:val="00EA5AAD"/>
    <w:rsid w:val="00EA5B16"/>
    <w:rsid w:val="00EA5BB3"/>
    <w:rsid w:val="00EA5C24"/>
    <w:rsid w:val="00EA5C32"/>
    <w:rsid w:val="00EA5CD6"/>
    <w:rsid w:val="00EA5CDF"/>
    <w:rsid w:val="00EA5D7B"/>
    <w:rsid w:val="00EA5DCC"/>
    <w:rsid w:val="00EA5F6F"/>
    <w:rsid w:val="00EA5FA9"/>
    <w:rsid w:val="00EA6067"/>
    <w:rsid w:val="00EA611E"/>
    <w:rsid w:val="00EA61E5"/>
    <w:rsid w:val="00EA61E6"/>
    <w:rsid w:val="00EA6384"/>
    <w:rsid w:val="00EA644D"/>
    <w:rsid w:val="00EA6658"/>
    <w:rsid w:val="00EA66D7"/>
    <w:rsid w:val="00EA66EB"/>
    <w:rsid w:val="00EA66F5"/>
    <w:rsid w:val="00EA674B"/>
    <w:rsid w:val="00EA67E1"/>
    <w:rsid w:val="00EA6869"/>
    <w:rsid w:val="00EA687C"/>
    <w:rsid w:val="00EA68A8"/>
    <w:rsid w:val="00EA69A0"/>
    <w:rsid w:val="00EA6AAD"/>
    <w:rsid w:val="00EA6AE6"/>
    <w:rsid w:val="00EA6B64"/>
    <w:rsid w:val="00EA6BB5"/>
    <w:rsid w:val="00EA6BC9"/>
    <w:rsid w:val="00EA6BDE"/>
    <w:rsid w:val="00EA6C00"/>
    <w:rsid w:val="00EA6C78"/>
    <w:rsid w:val="00EA6D41"/>
    <w:rsid w:val="00EA6F0B"/>
    <w:rsid w:val="00EA6F0D"/>
    <w:rsid w:val="00EA6F48"/>
    <w:rsid w:val="00EA709A"/>
    <w:rsid w:val="00EA70D4"/>
    <w:rsid w:val="00EA715F"/>
    <w:rsid w:val="00EA725B"/>
    <w:rsid w:val="00EA7281"/>
    <w:rsid w:val="00EA72D3"/>
    <w:rsid w:val="00EA72EE"/>
    <w:rsid w:val="00EA737F"/>
    <w:rsid w:val="00EA7438"/>
    <w:rsid w:val="00EA7455"/>
    <w:rsid w:val="00EA74A3"/>
    <w:rsid w:val="00EA74C7"/>
    <w:rsid w:val="00EA74E7"/>
    <w:rsid w:val="00EA7590"/>
    <w:rsid w:val="00EA7611"/>
    <w:rsid w:val="00EA76ED"/>
    <w:rsid w:val="00EA7783"/>
    <w:rsid w:val="00EA779C"/>
    <w:rsid w:val="00EA77D3"/>
    <w:rsid w:val="00EA77E3"/>
    <w:rsid w:val="00EA7873"/>
    <w:rsid w:val="00EA7A31"/>
    <w:rsid w:val="00EA7A86"/>
    <w:rsid w:val="00EA7BA2"/>
    <w:rsid w:val="00EA7C0B"/>
    <w:rsid w:val="00EA7CA0"/>
    <w:rsid w:val="00EA7D19"/>
    <w:rsid w:val="00EA7D43"/>
    <w:rsid w:val="00EA7E7C"/>
    <w:rsid w:val="00EA7EE1"/>
    <w:rsid w:val="00EA7F9F"/>
    <w:rsid w:val="00EB0017"/>
    <w:rsid w:val="00EB00D3"/>
    <w:rsid w:val="00EB0106"/>
    <w:rsid w:val="00EB015A"/>
    <w:rsid w:val="00EB015E"/>
    <w:rsid w:val="00EB01DB"/>
    <w:rsid w:val="00EB0203"/>
    <w:rsid w:val="00EB03EB"/>
    <w:rsid w:val="00EB0567"/>
    <w:rsid w:val="00EB05EF"/>
    <w:rsid w:val="00EB0656"/>
    <w:rsid w:val="00EB073B"/>
    <w:rsid w:val="00EB07DE"/>
    <w:rsid w:val="00EB092A"/>
    <w:rsid w:val="00EB09A5"/>
    <w:rsid w:val="00EB09B9"/>
    <w:rsid w:val="00EB09BD"/>
    <w:rsid w:val="00EB0A24"/>
    <w:rsid w:val="00EB0A31"/>
    <w:rsid w:val="00EB0A89"/>
    <w:rsid w:val="00EB0B46"/>
    <w:rsid w:val="00EB0CB8"/>
    <w:rsid w:val="00EB0D45"/>
    <w:rsid w:val="00EB0DAE"/>
    <w:rsid w:val="00EB0E66"/>
    <w:rsid w:val="00EB0E8B"/>
    <w:rsid w:val="00EB0F2B"/>
    <w:rsid w:val="00EB0FF5"/>
    <w:rsid w:val="00EB106D"/>
    <w:rsid w:val="00EB12EA"/>
    <w:rsid w:val="00EB133E"/>
    <w:rsid w:val="00EB1378"/>
    <w:rsid w:val="00EB1382"/>
    <w:rsid w:val="00EB1436"/>
    <w:rsid w:val="00EB15D7"/>
    <w:rsid w:val="00EB1657"/>
    <w:rsid w:val="00EB1724"/>
    <w:rsid w:val="00EB18DE"/>
    <w:rsid w:val="00EB1979"/>
    <w:rsid w:val="00EB19AF"/>
    <w:rsid w:val="00EB1A5E"/>
    <w:rsid w:val="00EB1AE3"/>
    <w:rsid w:val="00EB1AEC"/>
    <w:rsid w:val="00EB1AFA"/>
    <w:rsid w:val="00EB1B33"/>
    <w:rsid w:val="00EB1B8B"/>
    <w:rsid w:val="00EB1BC0"/>
    <w:rsid w:val="00EB1BD4"/>
    <w:rsid w:val="00EB1C00"/>
    <w:rsid w:val="00EB1D74"/>
    <w:rsid w:val="00EB1DB5"/>
    <w:rsid w:val="00EB1DCE"/>
    <w:rsid w:val="00EB1DD9"/>
    <w:rsid w:val="00EB1E34"/>
    <w:rsid w:val="00EB1E3A"/>
    <w:rsid w:val="00EB1EC9"/>
    <w:rsid w:val="00EB1F21"/>
    <w:rsid w:val="00EB1F6A"/>
    <w:rsid w:val="00EB1F71"/>
    <w:rsid w:val="00EB1F88"/>
    <w:rsid w:val="00EB2074"/>
    <w:rsid w:val="00EB20A5"/>
    <w:rsid w:val="00EB21A0"/>
    <w:rsid w:val="00EB2374"/>
    <w:rsid w:val="00EB23BA"/>
    <w:rsid w:val="00EB23C7"/>
    <w:rsid w:val="00EB23D7"/>
    <w:rsid w:val="00EB2527"/>
    <w:rsid w:val="00EB2577"/>
    <w:rsid w:val="00EB258D"/>
    <w:rsid w:val="00EB25D9"/>
    <w:rsid w:val="00EB25EA"/>
    <w:rsid w:val="00EB263D"/>
    <w:rsid w:val="00EB265E"/>
    <w:rsid w:val="00EB26C1"/>
    <w:rsid w:val="00EB279A"/>
    <w:rsid w:val="00EB286B"/>
    <w:rsid w:val="00EB2870"/>
    <w:rsid w:val="00EB28B4"/>
    <w:rsid w:val="00EB28CF"/>
    <w:rsid w:val="00EB292D"/>
    <w:rsid w:val="00EB295B"/>
    <w:rsid w:val="00EB2A55"/>
    <w:rsid w:val="00EB2A65"/>
    <w:rsid w:val="00EB2A6D"/>
    <w:rsid w:val="00EB2B48"/>
    <w:rsid w:val="00EB2B79"/>
    <w:rsid w:val="00EB2C7F"/>
    <w:rsid w:val="00EB2CB1"/>
    <w:rsid w:val="00EB2D09"/>
    <w:rsid w:val="00EB2D3B"/>
    <w:rsid w:val="00EB2D46"/>
    <w:rsid w:val="00EB2D78"/>
    <w:rsid w:val="00EB2DDA"/>
    <w:rsid w:val="00EB2E3B"/>
    <w:rsid w:val="00EB2E40"/>
    <w:rsid w:val="00EB2E84"/>
    <w:rsid w:val="00EB2E92"/>
    <w:rsid w:val="00EB2EAC"/>
    <w:rsid w:val="00EB3038"/>
    <w:rsid w:val="00EB311B"/>
    <w:rsid w:val="00EB3157"/>
    <w:rsid w:val="00EB325B"/>
    <w:rsid w:val="00EB3292"/>
    <w:rsid w:val="00EB34E6"/>
    <w:rsid w:val="00EB3588"/>
    <w:rsid w:val="00EB3602"/>
    <w:rsid w:val="00EB360E"/>
    <w:rsid w:val="00EB3667"/>
    <w:rsid w:val="00EB366F"/>
    <w:rsid w:val="00EB36DF"/>
    <w:rsid w:val="00EB3754"/>
    <w:rsid w:val="00EB3811"/>
    <w:rsid w:val="00EB38E1"/>
    <w:rsid w:val="00EB3976"/>
    <w:rsid w:val="00EB39EE"/>
    <w:rsid w:val="00EB3C2A"/>
    <w:rsid w:val="00EB3C52"/>
    <w:rsid w:val="00EB3C5B"/>
    <w:rsid w:val="00EB3D3A"/>
    <w:rsid w:val="00EB3DE2"/>
    <w:rsid w:val="00EB3EFD"/>
    <w:rsid w:val="00EB401D"/>
    <w:rsid w:val="00EB406C"/>
    <w:rsid w:val="00EB40C2"/>
    <w:rsid w:val="00EB4130"/>
    <w:rsid w:val="00EB4163"/>
    <w:rsid w:val="00EB417A"/>
    <w:rsid w:val="00EB4250"/>
    <w:rsid w:val="00EB4272"/>
    <w:rsid w:val="00EB42D0"/>
    <w:rsid w:val="00EB42F0"/>
    <w:rsid w:val="00EB42F4"/>
    <w:rsid w:val="00EB4372"/>
    <w:rsid w:val="00EB4385"/>
    <w:rsid w:val="00EB4392"/>
    <w:rsid w:val="00EB45B9"/>
    <w:rsid w:val="00EB45BB"/>
    <w:rsid w:val="00EB45C5"/>
    <w:rsid w:val="00EB4658"/>
    <w:rsid w:val="00EB47D7"/>
    <w:rsid w:val="00EB48BF"/>
    <w:rsid w:val="00EB4915"/>
    <w:rsid w:val="00EB4B76"/>
    <w:rsid w:val="00EB4B8F"/>
    <w:rsid w:val="00EB4C32"/>
    <w:rsid w:val="00EB4CA5"/>
    <w:rsid w:val="00EB4D5A"/>
    <w:rsid w:val="00EB4D76"/>
    <w:rsid w:val="00EB4D8E"/>
    <w:rsid w:val="00EB4E40"/>
    <w:rsid w:val="00EB4E47"/>
    <w:rsid w:val="00EB4EB3"/>
    <w:rsid w:val="00EB4F35"/>
    <w:rsid w:val="00EB517F"/>
    <w:rsid w:val="00EB51AD"/>
    <w:rsid w:val="00EB529B"/>
    <w:rsid w:val="00EB5337"/>
    <w:rsid w:val="00EB533B"/>
    <w:rsid w:val="00EB549B"/>
    <w:rsid w:val="00EB5560"/>
    <w:rsid w:val="00EB5723"/>
    <w:rsid w:val="00EB5787"/>
    <w:rsid w:val="00EB5871"/>
    <w:rsid w:val="00EB5914"/>
    <w:rsid w:val="00EB594C"/>
    <w:rsid w:val="00EB5C04"/>
    <w:rsid w:val="00EB5C78"/>
    <w:rsid w:val="00EB5CAF"/>
    <w:rsid w:val="00EB5D0C"/>
    <w:rsid w:val="00EB5DD1"/>
    <w:rsid w:val="00EB5E24"/>
    <w:rsid w:val="00EB5E25"/>
    <w:rsid w:val="00EB5E99"/>
    <w:rsid w:val="00EB5E9F"/>
    <w:rsid w:val="00EB5EAA"/>
    <w:rsid w:val="00EB5ECB"/>
    <w:rsid w:val="00EB5F7F"/>
    <w:rsid w:val="00EB5FBF"/>
    <w:rsid w:val="00EB60B5"/>
    <w:rsid w:val="00EB611C"/>
    <w:rsid w:val="00EB611F"/>
    <w:rsid w:val="00EB6194"/>
    <w:rsid w:val="00EB61A6"/>
    <w:rsid w:val="00EB6261"/>
    <w:rsid w:val="00EB6271"/>
    <w:rsid w:val="00EB6320"/>
    <w:rsid w:val="00EB6332"/>
    <w:rsid w:val="00EB6403"/>
    <w:rsid w:val="00EB6427"/>
    <w:rsid w:val="00EB6461"/>
    <w:rsid w:val="00EB6539"/>
    <w:rsid w:val="00EB65A2"/>
    <w:rsid w:val="00EB6645"/>
    <w:rsid w:val="00EB664E"/>
    <w:rsid w:val="00EB66EB"/>
    <w:rsid w:val="00EB671B"/>
    <w:rsid w:val="00EB6829"/>
    <w:rsid w:val="00EB6889"/>
    <w:rsid w:val="00EB6AEA"/>
    <w:rsid w:val="00EB6B7E"/>
    <w:rsid w:val="00EB6BA2"/>
    <w:rsid w:val="00EB6BC3"/>
    <w:rsid w:val="00EB6D4E"/>
    <w:rsid w:val="00EB6D55"/>
    <w:rsid w:val="00EB6DDA"/>
    <w:rsid w:val="00EB6E21"/>
    <w:rsid w:val="00EB6ED0"/>
    <w:rsid w:val="00EB6ED9"/>
    <w:rsid w:val="00EB6EE9"/>
    <w:rsid w:val="00EB6F55"/>
    <w:rsid w:val="00EB7027"/>
    <w:rsid w:val="00EB70A4"/>
    <w:rsid w:val="00EB7117"/>
    <w:rsid w:val="00EB7133"/>
    <w:rsid w:val="00EB7198"/>
    <w:rsid w:val="00EB719C"/>
    <w:rsid w:val="00EB71A3"/>
    <w:rsid w:val="00EB71C0"/>
    <w:rsid w:val="00EB71EE"/>
    <w:rsid w:val="00EB7211"/>
    <w:rsid w:val="00EB724E"/>
    <w:rsid w:val="00EB728C"/>
    <w:rsid w:val="00EB729E"/>
    <w:rsid w:val="00EB733C"/>
    <w:rsid w:val="00EB73C7"/>
    <w:rsid w:val="00EB73CA"/>
    <w:rsid w:val="00EB7447"/>
    <w:rsid w:val="00EB755D"/>
    <w:rsid w:val="00EB75DE"/>
    <w:rsid w:val="00EB760D"/>
    <w:rsid w:val="00EB760E"/>
    <w:rsid w:val="00EB76D5"/>
    <w:rsid w:val="00EB7722"/>
    <w:rsid w:val="00EB7792"/>
    <w:rsid w:val="00EB77C2"/>
    <w:rsid w:val="00EB78EA"/>
    <w:rsid w:val="00EB7901"/>
    <w:rsid w:val="00EB794A"/>
    <w:rsid w:val="00EB7967"/>
    <w:rsid w:val="00EB79FA"/>
    <w:rsid w:val="00EB7C74"/>
    <w:rsid w:val="00EB7C8F"/>
    <w:rsid w:val="00EB7CC9"/>
    <w:rsid w:val="00EB7D30"/>
    <w:rsid w:val="00EB7D7E"/>
    <w:rsid w:val="00EB7E4F"/>
    <w:rsid w:val="00EB7E7C"/>
    <w:rsid w:val="00EB7EFF"/>
    <w:rsid w:val="00EB7F91"/>
    <w:rsid w:val="00EC00A0"/>
    <w:rsid w:val="00EC00DD"/>
    <w:rsid w:val="00EC011A"/>
    <w:rsid w:val="00EC017D"/>
    <w:rsid w:val="00EC0180"/>
    <w:rsid w:val="00EC0181"/>
    <w:rsid w:val="00EC0212"/>
    <w:rsid w:val="00EC0291"/>
    <w:rsid w:val="00EC02CA"/>
    <w:rsid w:val="00EC0384"/>
    <w:rsid w:val="00EC03EA"/>
    <w:rsid w:val="00EC0575"/>
    <w:rsid w:val="00EC0605"/>
    <w:rsid w:val="00EC0624"/>
    <w:rsid w:val="00EC0669"/>
    <w:rsid w:val="00EC0697"/>
    <w:rsid w:val="00EC073E"/>
    <w:rsid w:val="00EC07DF"/>
    <w:rsid w:val="00EC0820"/>
    <w:rsid w:val="00EC0837"/>
    <w:rsid w:val="00EC08B5"/>
    <w:rsid w:val="00EC08B8"/>
    <w:rsid w:val="00EC0934"/>
    <w:rsid w:val="00EC0A8B"/>
    <w:rsid w:val="00EC0AEA"/>
    <w:rsid w:val="00EC0B5C"/>
    <w:rsid w:val="00EC0BA7"/>
    <w:rsid w:val="00EC0BCF"/>
    <w:rsid w:val="00EC0C6D"/>
    <w:rsid w:val="00EC0CB3"/>
    <w:rsid w:val="00EC0CCF"/>
    <w:rsid w:val="00EC0CE9"/>
    <w:rsid w:val="00EC0D04"/>
    <w:rsid w:val="00EC0D74"/>
    <w:rsid w:val="00EC0E20"/>
    <w:rsid w:val="00EC0EE2"/>
    <w:rsid w:val="00EC0F01"/>
    <w:rsid w:val="00EC1042"/>
    <w:rsid w:val="00EC121F"/>
    <w:rsid w:val="00EC1232"/>
    <w:rsid w:val="00EC13E9"/>
    <w:rsid w:val="00EC141E"/>
    <w:rsid w:val="00EC144B"/>
    <w:rsid w:val="00EC144E"/>
    <w:rsid w:val="00EC1484"/>
    <w:rsid w:val="00EC14AE"/>
    <w:rsid w:val="00EC1538"/>
    <w:rsid w:val="00EC15FD"/>
    <w:rsid w:val="00EC1721"/>
    <w:rsid w:val="00EC183D"/>
    <w:rsid w:val="00EC18DA"/>
    <w:rsid w:val="00EC194C"/>
    <w:rsid w:val="00EC196C"/>
    <w:rsid w:val="00EC1A6E"/>
    <w:rsid w:val="00EC1B6D"/>
    <w:rsid w:val="00EC1BA3"/>
    <w:rsid w:val="00EC1C6C"/>
    <w:rsid w:val="00EC1D33"/>
    <w:rsid w:val="00EC1D36"/>
    <w:rsid w:val="00EC1DEC"/>
    <w:rsid w:val="00EC1E1A"/>
    <w:rsid w:val="00EC1E48"/>
    <w:rsid w:val="00EC1EC6"/>
    <w:rsid w:val="00EC1EFE"/>
    <w:rsid w:val="00EC1F91"/>
    <w:rsid w:val="00EC203A"/>
    <w:rsid w:val="00EC2170"/>
    <w:rsid w:val="00EC21A9"/>
    <w:rsid w:val="00EC22F1"/>
    <w:rsid w:val="00EC22F4"/>
    <w:rsid w:val="00EC2305"/>
    <w:rsid w:val="00EC2338"/>
    <w:rsid w:val="00EC2452"/>
    <w:rsid w:val="00EC250C"/>
    <w:rsid w:val="00EC2587"/>
    <w:rsid w:val="00EC25C0"/>
    <w:rsid w:val="00EC25CF"/>
    <w:rsid w:val="00EC2695"/>
    <w:rsid w:val="00EC26B0"/>
    <w:rsid w:val="00EC26F2"/>
    <w:rsid w:val="00EC278E"/>
    <w:rsid w:val="00EC278F"/>
    <w:rsid w:val="00EC27EC"/>
    <w:rsid w:val="00EC28D4"/>
    <w:rsid w:val="00EC2978"/>
    <w:rsid w:val="00EC2A26"/>
    <w:rsid w:val="00EC2A9E"/>
    <w:rsid w:val="00EC2BF5"/>
    <w:rsid w:val="00EC2FA6"/>
    <w:rsid w:val="00EC3063"/>
    <w:rsid w:val="00EC30B1"/>
    <w:rsid w:val="00EC30B9"/>
    <w:rsid w:val="00EC3112"/>
    <w:rsid w:val="00EC313D"/>
    <w:rsid w:val="00EC315D"/>
    <w:rsid w:val="00EC3187"/>
    <w:rsid w:val="00EC3192"/>
    <w:rsid w:val="00EC32B2"/>
    <w:rsid w:val="00EC32F7"/>
    <w:rsid w:val="00EC33CE"/>
    <w:rsid w:val="00EC3442"/>
    <w:rsid w:val="00EC3480"/>
    <w:rsid w:val="00EC3579"/>
    <w:rsid w:val="00EC35A0"/>
    <w:rsid w:val="00EC35F2"/>
    <w:rsid w:val="00EC36F8"/>
    <w:rsid w:val="00EC3736"/>
    <w:rsid w:val="00EC3852"/>
    <w:rsid w:val="00EC38FF"/>
    <w:rsid w:val="00EC3A73"/>
    <w:rsid w:val="00EC3AB9"/>
    <w:rsid w:val="00EC3C00"/>
    <w:rsid w:val="00EC3C45"/>
    <w:rsid w:val="00EC3CF7"/>
    <w:rsid w:val="00EC3D16"/>
    <w:rsid w:val="00EC3D55"/>
    <w:rsid w:val="00EC3DBE"/>
    <w:rsid w:val="00EC3DD6"/>
    <w:rsid w:val="00EC3E26"/>
    <w:rsid w:val="00EC3EB9"/>
    <w:rsid w:val="00EC3FA0"/>
    <w:rsid w:val="00EC4076"/>
    <w:rsid w:val="00EC408A"/>
    <w:rsid w:val="00EC40C5"/>
    <w:rsid w:val="00EC4177"/>
    <w:rsid w:val="00EC4245"/>
    <w:rsid w:val="00EC427B"/>
    <w:rsid w:val="00EC42C9"/>
    <w:rsid w:val="00EC42D4"/>
    <w:rsid w:val="00EC42DF"/>
    <w:rsid w:val="00EC434C"/>
    <w:rsid w:val="00EC437B"/>
    <w:rsid w:val="00EC4445"/>
    <w:rsid w:val="00EC459C"/>
    <w:rsid w:val="00EC45A0"/>
    <w:rsid w:val="00EC45B0"/>
    <w:rsid w:val="00EC46BA"/>
    <w:rsid w:val="00EC46CD"/>
    <w:rsid w:val="00EC4710"/>
    <w:rsid w:val="00EC47FF"/>
    <w:rsid w:val="00EC4829"/>
    <w:rsid w:val="00EC493C"/>
    <w:rsid w:val="00EC493D"/>
    <w:rsid w:val="00EC4B8A"/>
    <w:rsid w:val="00EC4C65"/>
    <w:rsid w:val="00EC4C78"/>
    <w:rsid w:val="00EC4CF2"/>
    <w:rsid w:val="00EC4D06"/>
    <w:rsid w:val="00EC4D0F"/>
    <w:rsid w:val="00EC4D5E"/>
    <w:rsid w:val="00EC4DC6"/>
    <w:rsid w:val="00EC4E79"/>
    <w:rsid w:val="00EC4ED2"/>
    <w:rsid w:val="00EC4EF2"/>
    <w:rsid w:val="00EC5046"/>
    <w:rsid w:val="00EC505D"/>
    <w:rsid w:val="00EC50F5"/>
    <w:rsid w:val="00EC511D"/>
    <w:rsid w:val="00EC5259"/>
    <w:rsid w:val="00EC530C"/>
    <w:rsid w:val="00EC5438"/>
    <w:rsid w:val="00EC5545"/>
    <w:rsid w:val="00EC5620"/>
    <w:rsid w:val="00EC5625"/>
    <w:rsid w:val="00EC563F"/>
    <w:rsid w:val="00EC56C7"/>
    <w:rsid w:val="00EC570A"/>
    <w:rsid w:val="00EC5895"/>
    <w:rsid w:val="00EC5927"/>
    <w:rsid w:val="00EC5930"/>
    <w:rsid w:val="00EC5B25"/>
    <w:rsid w:val="00EC5B2F"/>
    <w:rsid w:val="00EC5BF9"/>
    <w:rsid w:val="00EC5C06"/>
    <w:rsid w:val="00EC5CB6"/>
    <w:rsid w:val="00EC5D38"/>
    <w:rsid w:val="00EC5EC4"/>
    <w:rsid w:val="00EC5ECB"/>
    <w:rsid w:val="00EC5FC1"/>
    <w:rsid w:val="00EC605A"/>
    <w:rsid w:val="00EC60A6"/>
    <w:rsid w:val="00EC613C"/>
    <w:rsid w:val="00EC6183"/>
    <w:rsid w:val="00EC619F"/>
    <w:rsid w:val="00EC61BC"/>
    <w:rsid w:val="00EC61F7"/>
    <w:rsid w:val="00EC621A"/>
    <w:rsid w:val="00EC629E"/>
    <w:rsid w:val="00EC62EE"/>
    <w:rsid w:val="00EC636F"/>
    <w:rsid w:val="00EC6501"/>
    <w:rsid w:val="00EC6507"/>
    <w:rsid w:val="00EC6525"/>
    <w:rsid w:val="00EC6528"/>
    <w:rsid w:val="00EC6565"/>
    <w:rsid w:val="00EC656F"/>
    <w:rsid w:val="00EC65E4"/>
    <w:rsid w:val="00EC66A2"/>
    <w:rsid w:val="00EC676A"/>
    <w:rsid w:val="00EC67BC"/>
    <w:rsid w:val="00EC6820"/>
    <w:rsid w:val="00EC69C2"/>
    <w:rsid w:val="00EC6A5D"/>
    <w:rsid w:val="00EC6ADA"/>
    <w:rsid w:val="00EC6B82"/>
    <w:rsid w:val="00EC6BA1"/>
    <w:rsid w:val="00EC6BA7"/>
    <w:rsid w:val="00EC6BC3"/>
    <w:rsid w:val="00EC6BDE"/>
    <w:rsid w:val="00EC6DF5"/>
    <w:rsid w:val="00EC6E28"/>
    <w:rsid w:val="00EC6E5F"/>
    <w:rsid w:val="00EC6E78"/>
    <w:rsid w:val="00EC6EC8"/>
    <w:rsid w:val="00EC6F8A"/>
    <w:rsid w:val="00EC7041"/>
    <w:rsid w:val="00EC70C1"/>
    <w:rsid w:val="00EC7128"/>
    <w:rsid w:val="00EC7177"/>
    <w:rsid w:val="00EC7197"/>
    <w:rsid w:val="00EC71B0"/>
    <w:rsid w:val="00EC72D9"/>
    <w:rsid w:val="00EC7392"/>
    <w:rsid w:val="00EC73C4"/>
    <w:rsid w:val="00EC7418"/>
    <w:rsid w:val="00EC7480"/>
    <w:rsid w:val="00EC74E7"/>
    <w:rsid w:val="00EC756C"/>
    <w:rsid w:val="00EC7594"/>
    <w:rsid w:val="00EC75E2"/>
    <w:rsid w:val="00EC76E3"/>
    <w:rsid w:val="00EC77FC"/>
    <w:rsid w:val="00EC7830"/>
    <w:rsid w:val="00EC78B2"/>
    <w:rsid w:val="00EC78CA"/>
    <w:rsid w:val="00EC79B6"/>
    <w:rsid w:val="00EC79FD"/>
    <w:rsid w:val="00EC7A05"/>
    <w:rsid w:val="00EC7A1B"/>
    <w:rsid w:val="00EC7A4D"/>
    <w:rsid w:val="00EC7A7B"/>
    <w:rsid w:val="00EC7AFF"/>
    <w:rsid w:val="00EC7B03"/>
    <w:rsid w:val="00EC7C13"/>
    <w:rsid w:val="00EC7C99"/>
    <w:rsid w:val="00EC7D01"/>
    <w:rsid w:val="00EC7DA6"/>
    <w:rsid w:val="00EC7F1D"/>
    <w:rsid w:val="00EC7F33"/>
    <w:rsid w:val="00EC7FC1"/>
    <w:rsid w:val="00EC7FE5"/>
    <w:rsid w:val="00ED006D"/>
    <w:rsid w:val="00ED00AC"/>
    <w:rsid w:val="00ED00E0"/>
    <w:rsid w:val="00ED0125"/>
    <w:rsid w:val="00ED036E"/>
    <w:rsid w:val="00ED0477"/>
    <w:rsid w:val="00ED047A"/>
    <w:rsid w:val="00ED04A3"/>
    <w:rsid w:val="00ED04D9"/>
    <w:rsid w:val="00ED0544"/>
    <w:rsid w:val="00ED05E6"/>
    <w:rsid w:val="00ED063A"/>
    <w:rsid w:val="00ED063C"/>
    <w:rsid w:val="00ED072E"/>
    <w:rsid w:val="00ED08BB"/>
    <w:rsid w:val="00ED08F2"/>
    <w:rsid w:val="00ED0A42"/>
    <w:rsid w:val="00ED0A54"/>
    <w:rsid w:val="00ED0A84"/>
    <w:rsid w:val="00ED0C01"/>
    <w:rsid w:val="00ED0C36"/>
    <w:rsid w:val="00ED0C6F"/>
    <w:rsid w:val="00ED0D13"/>
    <w:rsid w:val="00ED0D60"/>
    <w:rsid w:val="00ED0DDB"/>
    <w:rsid w:val="00ED0F95"/>
    <w:rsid w:val="00ED0FDB"/>
    <w:rsid w:val="00ED1032"/>
    <w:rsid w:val="00ED10A0"/>
    <w:rsid w:val="00ED10F4"/>
    <w:rsid w:val="00ED11E8"/>
    <w:rsid w:val="00ED133C"/>
    <w:rsid w:val="00ED133E"/>
    <w:rsid w:val="00ED1349"/>
    <w:rsid w:val="00ED1375"/>
    <w:rsid w:val="00ED1428"/>
    <w:rsid w:val="00ED143E"/>
    <w:rsid w:val="00ED152C"/>
    <w:rsid w:val="00ED1598"/>
    <w:rsid w:val="00ED15F7"/>
    <w:rsid w:val="00ED1783"/>
    <w:rsid w:val="00ED186B"/>
    <w:rsid w:val="00ED18C0"/>
    <w:rsid w:val="00ED1921"/>
    <w:rsid w:val="00ED19FD"/>
    <w:rsid w:val="00ED1AAB"/>
    <w:rsid w:val="00ED1C60"/>
    <w:rsid w:val="00ED1C82"/>
    <w:rsid w:val="00ED1C9C"/>
    <w:rsid w:val="00ED1E39"/>
    <w:rsid w:val="00ED1E94"/>
    <w:rsid w:val="00ED1E95"/>
    <w:rsid w:val="00ED20EE"/>
    <w:rsid w:val="00ED214E"/>
    <w:rsid w:val="00ED21C1"/>
    <w:rsid w:val="00ED2203"/>
    <w:rsid w:val="00ED2372"/>
    <w:rsid w:val="00ED23EE"/>
    <w:rsid w:val="00ED2409"/>
    <w:rsid w:val="00ED253F"/>
    <w:rsid w:val="00ED25D3"/>
    <w:rsid w:val="00ED2628"/>
    <w:rsid w:val="00ED263E"/>
    <w:rsid w:val="00ED2681"/>
    <w:rsid w:val="00ED26D2"/>
    <w:rsid w:val="00ED28A9"/>
    <w:rsid w:val="00ED28BC"/>
    <w:rsid w:val="00ED2ACB"/>
    <w:rsid w:val="00ED2B2D"/>
    <w:rsid w:val="00ED2B4A"/>
    <w:rsid w:val="00ED2C24"/>
    <w:rsid w:val="00ED2C29"/>
    <w:rsid w:val="00ED2C2A"/>
    <w:rsid w:val="00ED2C6A"/>
    <w:rsid w:val="00ED2C9C"/>
    <w:rsid w:val="00ED2D09"/>
    <w:rsid w:val="00ED2D10"/>
    <w:rsid w:val="00ED2DAA"/>
    <w:rsid w:val="00ED2DD9"/>
    <w:rsid w:val="00ED2E70"/>
    <w:rsid w:val="00ED2EF2"/>
    <w:rsid w:val="00ED2F2D"/>
    <w:rsid w:val="00ED2FDB"/>
    <w:rsid w:val="00ED3207"/>
    <w:rsid w:val="00ED3241"/>
    <w:rsid w:val="00ED33CC"/>
    <w:rsid w:val="00ED33D5"/>
    <w:rsid w:val="00ED340C"/>
    <w:rsid w:val="00ED3458"/>
    <w:rsid w:val="00ED34D4"/>
    <w:rsid w:val="00ED34D8"/>
    <w:rsid w:val="00ED3558"/>
    <w:rsid w:val="00ED3576"/>
    <w:rsid w:val="00ED3586"/>
    <w:rsid w:val="00ED3627"/>
    <w:rsid w:val="00ED36AF"/>
    <w:rsid w:val="00ED36E0"/>
    <w:rsid w:val="00ED3886"/>
    <w:rsid w:val="00ED397A"/>
    <w:rsid w:val="00ED3A02"/>
    <w:rsid w:val="00ED3A67"/>
    <w:rsid w:val="00ED3AE9"/>
    <w:rsid w:val="00ED3C2B"/>
    <w:rsid w:val="00ED3CC0"/>
    <w:rsid w:val="00ED3CE3"/>
    <w:rsid w:val="00ED3DF1"/>
    <w:rsid w:val="00ED3EC1"/>
    <w:rsid w:val="00ED3F81"/>
    <w:rsid w:val="00ED3FF7"/>
    <w:rsid w:val="00ED4017"/>
    <w:rsid w:val="00ED4091"/>
    <w:rsid w:val="00ED409A"/>
    <w:rsid w:val="00ED40FC"/>
    <w:rsid w:val="00ED4171"/>
    <w:rsid w:val="00ED4218"/>
    <w:rsid w:val="00ED4336"/>
    <w:rsid w:val="00ED434B"/>
    <w:rsid w:val="00ED45DF"/>
    <w:rsid w:val="00ED467F"/>
    <w:rsid w:val="00ED488F"/>
    <w:rsid w:val="00ED4B7E"/>
    <w:rsid w:val="00ED4CA7"/>
    <w:rsid w:val="00ED4E92"/>
    <w:rsid w:val="00ED4FD0"/>
    <w:rsid w:val="00ED4FF6"/>
    <w:rsid w:val="00ED5070"/>
    <w:rsid w:val="00ED50B4"/>
    <w:rsid w:val="00ED514E"/>
    <w:rsid w:val="00ED51F5"/>
    <w:rsid w:val="00ED527F"/>
    <w:rsid w:val="00ED5299"/>
    <w:rsid w:val="00ED52CB"/>
    <w:rsid w:val="00ED535F"/>
    <w:rsid w:val="00ED544F"/>
    <w:rsid w:val="00ED549C"/>
    <w:rsid w:val="00ED549D"/>
    <w:rsid w:val="00ED5518"/>
    <w:rsid w:val="00ED55CD"/>
    <w:rsid w:val="00ED562F"/>
    <w:rsid w:val="00ED575A"/>
    <w:rsid w:val="00ED57F6"/>
    <w:rsid w:val="00ED5825"/>
    <w:rsid w:val="00ED5895"/>
    <w:rsid w:val="00ED58AF"/>
    <w:rsid w:val="00ED58C0"/>
    <w:rsid w:val="00ED5911"/>
    <w:rsid w:val="00ED592C"/>
    <w:rsid w:val="00ED59BE"/>
    <w:rsid w:val="00ED5A2A"/>
    <w:rsid w:val="00ED5A31"/>
    <w:rsid w:val="00ED5B1B"/>
    <w:rsid w:val="00ED5C3B"/>
    <w:rsid w:val="00ED5C44"/>
    <w:rsid w:val="00ED5CBA"/>
    <w:rsid w:val="00ED5CE1"/>
    <w:rsid w:val="00ED5D90"/>
    <w:rsid w:val="00ED5DBD"/>
    <w:rsid w:val="00ED5E4B"/>
    <w:rsid w:val="00ED5E50"/>
    <w:rsid w:val="00ED5ED7"/>
    <w:rsid w:val="00ED5F4E"/>
    <w:rsid w:val="00ED5FD2"/>
    <w:rsid w:val="00ED5FF7"/>
    <w:rsid w:val="00ED6016"/>
    <w:rsid w:val="00ED608C"/>
    <w:rsid w:val="00ED60B6"/>
    <w:rsid w:val="00ED60FE"/>
    <w:rsid w:val="00ED6136"/>
    <w:rsid w:val="00ED613A"/>
    <w:rsid w:val="00ED6302"/>
    <w:rsid w:val="00ED6318"/>
    <w:rsid w:val="00ED6439"/>
    <w:rsid w:val="00ED64E3"/>
    <w:rsid w:val="00ED6507"/>
    <w:rsid w:val="00ED6570"/>
    <w:rsid w:val="00ED6578"/>
    <w:rsid w:val="00ED65BD"/>
    <w:rsid w:val="00ED664B"/>
    <w:rsid w:val="00ED669D"/>
    <w:rsid w:val="00ED6749"/>
    <w:rsid w:val="00ED6750"/>
    <w:rsid w:val="00ED68BE"/>
    <w:rsid w:val="00ED6922"/>
    <w:rsid w:val="00ED69C2"/>
    <w:rsid w:val="00ED69F9"/>
    <w:rsid w:val="00ED6A73"/>
    <w:rsid w:val="00ED6AA7"/>
    <w:rsid w:val="00ED6ACE"/>
    <w:rsid w:val="00ED6B55"/>
    <w:rsid w:val="00ED6C41"/>
    <w:rsid w:val="00ED6C8C"/>
    <w:rsid w:val="00ED6C93"/>
    <w:rsid w:val="00ED6FE8"/>
    <w:rsid w:val="00ED7148"/>
    <w:rsid w:val="00ED71FE"/>
    <w:rsid w:val="00ED737A"/>
    <w:rsid w:val="00ED73F1"/>
    <w:rsid w:val="00ED740B"/>
    <w:rsid w:val="00ED74C8"/>
    <w:rsid w:val="00ED763E"/>
    <w:rsid w:val="00ED76E9"/>
    <w:rsid w:val="00ED772B"/>
    <w:rsid w:val="00ED77E8"/>
    <w:rsid w:val="00ED7849"/>
    <w:rsid w:val="00ED7951"/>
    <w:rsid w:val="00ED796A"/>
    <w:rsid w:val="00ED79A6"/>
    <w:rsid w:val="00ED7A23"/>
    <w:rsid w:val="00ED7A39"/>
    <w:rsid w:val="00ED7A57"/>
    <w:rsid w:val="00ED7A86"/>
    <w:rsid w:val="00ED7A8B"/>
    <w:rsid w:val="00ED7B1C"/>
    <w:rsid w:val="00ED7BCF"/>
    <w:rsid w:val="00ED7CD6"/>
    <w:rsid w:val="00ED7D9A"/>
    <w:rsid w:val="00ED7E4C"/>
    <w:rsid w:val="00ED7E9E"/>
    <w:rsid w:val="00ED7F30"/>
    <w:rsid w:val="00EE0000"/>
    <w:rsid w:val="00EE000D"/>
    <w:rsid w:val="00EE0032"/>
    <w:rsid w:val="00EE00AA"/>
    <w:rsid w:val="00EE0119"/>
    <w:rsid w:val="00EE01E1"/>
    <w:rsid w:val="00EE0417"/>
    <w:rsid w:val="00EE0435"/>
    <w:rsid w:val="00EE04B7"/>
    <w:rsid w:val="00EE055B"/>
    <w:rsid w:val="00EE059E"/>
    <w:rsid w:val="00EE05F0"/>
    <w:rsid w:val="00EE0628"/>
    <w:rsid w:val="00EE0683"/>
    <w:rsid w:val="00EE06B6"/>
    <w:rsid w:val="00EE06BA"/>
    <w:rsid w:val="00EE06EC"/>
    <w:rsid w:val="00EE073F"/>
    <w:rsid w:val="00EE0800"/>
    <w:rsid w:val="00EE0893"/>
    <w:rsid w:val="00EE08D6"/>
    <w:rsid w:val="00EE0978"/>
    <w:rsid w:val="00EE09D3"/>
    <w:rsid w:val="00EE0A0B"/>
    <w:rsid w:val="00EE0A7D"/>
    <w:rsid w:val="00EE0B20"/>
    <w:rsid w:val="00EE0BD6"/>
    <w:rsid w:val="00EE0C9D"/>
    <w:rsid w:val="00EE0DB5"/>
    <w:rsid w:val="00EE1032"/>
    <w:rsid w:val="00EE105A"/>
    <w:rsid w:val="00EE1070"/>
    <w:rsid w:val="00EE1139"/>
    <w:rsid w:val="00EE120A"/>
    <w:rsid w:val="00EE1455"/>
    <w:rsid w:val="00EE150A"/>
    <w:rsid w:val="00EE153A"/>
    <w:rsid w:val="00EE1583"/>
    <w:rsid w:val="00EE15E2"/>
    <w:rsid w:val="00EE1659"/>
    <w:rsid w:val="00EE167D"/>
    <w:rsid w:val="00EE16CB"/>
    <w:rsid w:val="00EE17F4"/>
    <w:rsid w:val="00EE17F7"/>
    <w:rsid w:val="00EE18A6"/>
    <w:rsid w:val="00EE190F"/>
    <w:rsid w:val="00EE1934"/>
    <w:rsid w:val="00EE193D"/>
    <w:rsid w:val="00EE195E"/>
    <w:rsid w:val="00EE19DF"/>
    <w:rsid w:val="00EE1A11"/>
    <w:rsid w:val="00EE1A65"/>
    <w:rsid w:val="00EE1A83"/>
    <w:rsid w:val="00EE1AB3"/>
    <w:rsid w:val="00EE1AF4"/>
    <w:rsid w:val="00EE1BF6"/>
    <w:rsid w:val="00EE1C40"/>
    <w:rsid w:val="00EE1C91"/>
    <w:rsid w:val="00EE1D37"/>
    <w:rsid w:val="00EE1E81"/>
    <w:rsid w:val="00EE1FAD"/>
    <w:rsid w:val="00EE1FFB"/>
    <w:rsid w:val="00EE2029"/>
    <w:rsid w:val="00EE202C"/>
    <w:rsid w:val="00EE2133"/>
    <w:rsid w:val="00EE2142"/>
    <w:rsid w:val="00EE216F"/>
    <w:rsid w:val="00EE2234"/>
    <w:rsid w:val="00EE22BB"/>
    <w:rsid w:val="00EE234B"/>
    <w:rsid w:val="00EE2408"/>
    <w:rsid w:val="00EE24C7"/>
    <w:rsid w:val="00EE24E9"/>
    <w:rsid w:val="00EE2589"/>
    <w:rsid w:val="00EE25D2"/>
    <w:rsid w:val="00EE2622"/>
    <w:rsid w:val="00EE269A"/>
    <w:rsid w:val="00EE26C1"/>
    <w:rsid w:val="00EE2727"/>
    <w:rsid w:val="00EE27C9"/>
    <w:rsid w:val="00EE27FA"/>
    <w:rsid w:val="00EE2811"/>
    <w:rsid w:val="00EE2832"/>
    <w:rsid w:val="00EE284D"/>
    <w:rsid w:val="00EE290F"/>
    <w:rsid w:val="00EE29B2"/>
    <w:rsid w:val="00EE2A23"/>
    <w:rsid w:val="00EE2AC6"/>
    <w:rsid w:val="00EE2B9D"/>
    <w:rsid w:val="00EE2BB9"/>
    <w:rsid w:val="00EE2BBA"/>
    <w:rsid w:val="00EE2C19"/>
    <w:rsid w:val="00EE2C8B"/>
    <w:rsid w:val="00EE2D7A"/>
    <w:rsid w:val="00EE2DD1"/>
    <w:rsid w:val="00EE2E29"/>
    <w:rsid w:val="00EE2EC3"/>
    <w:rsid w:val="00EE2EF8"/>
    <w:rsid w:val="00EE2F1D"/>
    <w:rsid w:val="00EE2F1E"/>
    <w:rsid w:val="00EE2F7B"/>
    <w:rsid w:val="00EE2F8F"/>
    <w:rsid w:val="00EE2FFF"/>
    <w:rsid w:val="00EE3002"/>
    <w:rsid w:val="00EE305F"/>
    <w:rsid w:val="00EE30BD"/>
    <w:rsid w:val="00EE31DA"/>
    <w:rsid w:val="00EE326A"/>
    <w:rsid w:val="00EE3292"/>
    <w:rsid w:val="00EE32F2"/>
    <w:rsid w:val="00EE33F5"/>
    <w:rsid w:val="00EE347A"/>
    <w:rsid w:val="00EE3520"/>
    <w:rsid w:val="00EE3633"/>
    <w:rsid w:val="00EE364A"/>
    <w:rsid w:val="00EE3669"/>
    <w:rsid w:val="00EE37C5"/>
    <w:rsid w:val="00EE38C8"/>
    <w:rsid w:val="00EE39AA"/>
    <w:rsid w:val="00EE39B3"/>
    <w:rsid w:val="00EE39E8"/>
    <w:rsid w:val="00EE3A09"/>
    <w:rsid w:val="00EE3A57"/>
    <w:rsid w:val="00EE3A83"/>
    <w:rsid w:val="00EE3AEC"/>
    <w:rsid w:val="00EE3B2C"/>
    <w:rsid w:val="00EE3BE0"/>
    <w:rsid w:val="00EE3C97"/>
    <w:rsid w:val="00EE3CD1"/>
    <w:rsid w:val="00EE3E26"/>
    <w:rsid w:val="00EE3E90"/>
    <w:rsid w:val="00EE3EFB"/>
    <w:rsid w:val="00EE3F27"/>
    <w:rsid w:val="00EE3F40"/>
    <w:rsid w:val="00EE3FF9"/>
    <w:rsid w:val="00EE408D"/>
    <w:rsid w:val="00EE4119"/>
    <w:rsid w:val="00EE415D"/>
    <w:rsid w:val="00EE41EA"/>
    <w:rsid w:val="00EE420D"/>
    <w:rsid w:val="00EE4358"/>
    <w:rsid w:val="00EE4489"/>
    <w:rsid w:val="00EE44B1"/>
    <w:rsid w:val="00EE4527"/>
    <w:rsid w:val="00EE45F7"/>
    <w:rsid w:val="00EE4692"/>
    <w:rsid w:val="00EE470C"/>
    <w:rsid w:val="00EE486E"/>
    <w:rsid w:val="00EE48D6"/>
    <w:rsid w:val="00EE490C"/>
    <w:rsid w:val="00EE4959"/>
    <w:rsid w:val="00EE49B6"/>
    <w:rsid w:val="00EE4A24"/>
    <w:rsid w:val="00EE4A39"/>
    <w:rsid w:val="00EE4A55"/>
    <w:rsid w:val="00EE4ADF"/>
    <w:rsid w:val="00EE4AF8"/>
    <w:rsid w:val="00EE4B2E"/>
    <w:rsid w:val="00EE4B4C"/>
    <w:rsid w:val="00EE4BB0"/>
    <w:rsid w:val="00EE4BD6"/>
    <w:rsid w:val="00EE4BF5"/>
    <w:rsid w:val="00EE4D02"/>
    <w:rsid w:val="00EE4D29"/>
    <w:rsid w:val="00EE4D68"/>
    <w:rsid w:val="00EE4D82"/>
    <w:rsid w:val="00EE4D86"/>
    <w:rsid w:val="00EE4DC3"/>
    <w:rsid w:val="00EE4DCD"/>
    <w:rsid w:val="00EE4E34"/>
    <w:rsid w:val="00EE4EBC"/>
    <w:rsid w:val="00EE4F84"/>
    <w:rsid w:val="00EE5001"/>
    <w:rsid w:val="00EE50B2"/>
    <w:rsid w:val="00EE512F"/>
    <w:rsid w:val="00EE51BC"/>
    <w:rsid w:val="00EE51C1"/>
    <w:rsid w:val="00EE5207"/>
    <w:rsid w:val="00EE5270"/>
    <w:rsid w:val="00EE5304"/>
    <w:rsid w:val="00EE53B9"/>
    <w:rsid w:val="00EE5455"/>
    <w:rsid w:val="00EE5593"/>
    <w:rsid w:val="00EE55C0"/>
    <w:rsid w:val="00EE55C3"/>
    <w:rsid w:val="00EE5705"/>
    <w:rsid w:val="00EE5809"/>
    <w:rsid w:val="00EE582C"/>
    <w:rsid w:val="00EE593D"/>
    <w:rsid w:val="00EE5954"/>
    <w:rsid w:val="00EE59A0"/>
    <w:rsid w:val="00EE5A26"/>
    <w:rsid w:val="00EE5C3A"/>
    <w:rsid w:val="00EE5C64"/>
    <w:rsid w:val="00EE5C7F"/>
    <w:rsid w:val="00EE5E13"/>
    <w:rsid w:val="00EE5E45"/>
    <w:rsid w:val="00EE5F76"/>
    <w:rsid w:val="00EE5FCA"/>
    <w:rsid w:val="00EE5FE4"/>
    <w:rsid w:val="00EE60A3"/>
    <w:rsid w:val="00EE60E7"/>
    <w:rsid w:val="00EE63EE"/>
    <w:rsid w:val="00EE6471"/>
    <w:rsid w:val="00EE647D"/>
    <w:rsid w:val="00EE66B5"/>
    <w:rsid w:val="00EE6744"/>
    <w:rsid w:val="00EE676B"/>
    <w:rsid w:val="00EE677B"/>
    <w:rsid w:val="00EE6828"/>
    <w:rsid w:val="00EE68A4"/>
    <w:rsid w:val="00EE6991"/>
    <w:rsid w:val="00EE69BB"/>
    <w:rsid w:val="00EE69FD"/>
    <w:rsid w:val="00EE6A2C"/>
    <w:rsid w:val="00EE6A75"/>
    <w:rsid w:val="00EE6A9C"/>
    <w:rsid w:val="00EE6B38"/>
    <w:rsid w:val="00EE6C04"/>
    <w:rsid w:val="00EE6C41"/>
    <w:rsid w:val="00EE6D2C"/>
    <w:rsid w:val="00EE6D44"/>
    <w:rsid w:val="00EE6EA5"/>
    <w:rsid w:val="00EE6ECD"/>
    <w:rsid w:val="00EE6FD4"/>
    <w:rsid w:val="00EE6FF4"/>
    <w:rsid w:val="00EE7001"/>
    <w:rsid w:val="00EE7312"/>
    <w:rsid w:val="00EE74E5"/>
    <w:rsid w:val="00EE74E8"/>
    <w:rsid w:val="00EE74F0"/>
    <w:rsid w:val="00EE7503"/>
    <w:rsid w:val="00EE77D8"/>
    <w:rsid w:val="00EE79AE"/>
    <w:rsid w:val="00EE79DA"/>
    <w:rsid w:val="00EE7A4C"/>
    <w:rsid w:val="00EE7ADC"/>
    <w:rsid w:val="00EE7AF9"/>
    <w:rsid w:val="00EE7B09"/>
    <w:rsid w:val="00EE7C16"/>
    <w:rsid w:val="00EE7CAC"/>
    <w:rsid w:val="00EE7CF0"/>
    <w:rsid w:val="00EE7CFE"/>
    <w:rsid w:val="00EE7D07"/>
    <w:rsid w:val="00EE7E37"/>
    <w:rsid w:val="00EE7F2E"/>
    <w:rsid w:val="00EE7F72"/>
    <w:rsid w:val="00EE7FC1"/>
    <w:rsid w:val="00EE7FF2"/>
    <w:rsid w:val="00EF0232"/>
    <w:rsid w:val="00EF0242"/>
    <w:rsid w:val="00EF02CE"/>
    <w:rsid w:val="00EF03EA"/>
    <w:rsid w:val="00EF0408"/>
    <w:rsid w:val="00EF04A3"/>
    <w:rsid w:val="00EF05BB"/>
    <w:rsid w:val="00EF05C0"/>
    <w:rsid w:val="00EF05EA"/>
    <w:rsid w:val="00EF06B8"/>
    <w:rsid w:val="00EF0723"/>
    <w:rsid w:val="00EF0748"/>
    <w:rsid w:val="00EF074A"/>
    <w:rsid w:val="00EF077F"/>
    <w:rsid w:val="00EF0931"/>
    <w:rsid w:val="00EF09EC"/>
    <w:rsid w:val="00EF0A26"/>
    <w:rsid w:val="00EF0B20"/>
    <w:rsid w:val="00EF0B4B"/>
    <w:rsid w:val="00EF0B84"/>
    <w:rsid w:val="00EF0CFC"/>
    <w:rsid w:val="00EF0DF9"/>
    <w:rsid w:val="00EF0E95"/>
    <w:rsid w:val="00EF0F27"/>
    <w:rsid w:val="00EF0FBB"/>
    <w:rsid w:val="00EF0FD0"/>
    <w:rsid w:val="00EF10FE"/>
    <w:rsid w:val="00EF1217"/>
    <w:rsid w:val="00EF137A"/>
    <w:rsid w:val="00EF1393"/>
    <w:rsid w:val="00EF13A4"/>
    <w:rsid w:val="00EF13F9"/>
    <w:rsid w:val="00EF1425"/>
    <w:rsid w:val="00EF14F1"/>
    <w:rsid w:val="00EF1536"/>
    <w:rsid w:val="00EF1600"/>
    <w:rsid w:val="00EF1616"/>
    <w:rsid w:val="00EF165F"/>
    <w:rsid w:val="00EF1672"/>
    <w:rsid w:val="00EF1765"/>
    <w:rsid w:val="00EF1876"/>
    <w:rsid w:val="00EF18AF"/>
    <w:rsid w:val="00EF1A01"/>
    <w:rsid w:val="00EF1AD5"/>
    <w:rsid w:val="00EF1B51"/>
    <w:rsid w:val="00EF1B56"/>
    <w:rsid w:val="00EF1C7B"/>
    <w:rsid w:val="00EF1F55"/>
    <w:rsid w:val="00EF1F78"/>
    <w:rsid w:val="00EF1F95"/>
    <w:rsid w:val="00EF1FB1"/>
    <w:rsid w:val="00EF1FF9"/>
    <w:rsid w:val="00EF20F6"/>
    <w:rsid w:val="00EF2111"/>
    <w:rsid w:val="00EF21DD"/>
    <w:rsid w:val="00EF2232"/>
    <w:rsid w:val="00EF22DF"/>
    <w:rsid w:val="00EF242E"/>
    <w:rsid w:val="00EF24BD"/>
    <w:rsid w:val="00EF24CE"/>
    <w:rsid w:val="00EF26B5"/>
    <w:rsid w:val="00EF2735"/>
    <w:rsid w:val="00EF2803"/>
    <w:rsid w:val="00EF2807"/>
    <w:rsid w:val="00EF2845"/>
    <w:rsid w:val="00EF2897"/>
    <w:rsid w:val="00EF2984"/>
    <w:rsid w:val="00EF29C8"/>
    <w:rsid w:val="00EF2A29"/>
    <w:rsid w:val="00EF2AEF"/>
    <w:rsid w:val="00EF2B24"/>
    <w:rsid w:val="00EF2B3E"/>
    <w:rsid w:val="00EF2B5C"/>
    <w:rsid w:val="00EF2BE1"/>
    <w:rsid w:val="00EF2BF0"/>
    <w:rsid w:val="00EF2C58"/>
    <w:rsid w:val="00EF2CF7"/>
    <w:rsid w:val="00EF2D07"/>
    <w:rsid w:val="00EF2D1C"/>
    <w:rsid w:val="00EF2D5E"/>
    <w:rsid w:val="00EF2EBE"/>
    <w:rsid w:val="00EF2F4D"/>
    <w:rsid w:val="00EF3051"/>
    <w:rsid w:val="00EF30ED"/>
    <w:rsid w:val="00EF3168"/>
    <w:rsid w:val="00EF318F"/>
    <w:rsid w:val="00EF31F9"/>
    <w:rsid w:val="00EF352F"/>
    <w:rsid w:val="00EF35A9"/>
    <w:rsid w:val="00EF36CE"/>
    <w:rsid w:val="00EF3756"/>
    <w:rsid w:val="00EF3765"/>
    <w:rsid w:val="00EF38BD"/>
    <w:rsid w:val="00EF39AD"/>
    <w:rsid w:val="00EF3AB6"/>
    <w:rsid w:val="00EF3B07"/>
    <w:rsid w:val="00EF3B1E"/>
    <w:rsid w:val="00EF3B91"/>
    <w:rsid w:val="00EF3BA5"/>
    <w:rsid w:val="00EF3BE4"/>
    <w:rsid w:val="00EF3C9C"/>
    <w:rsid w:val="00EF3D49"/>
    <w:rsid w:val="00EF3DA6"/>
    <w:rsid w:val="00EF3DBE"/>
    <w:rsid w:val="00EF3DF3"/>
    <w:rsid w:val="00EF3E9B"/>
    <w:rsid w:val="00EF40F7"/>
    <w:rsid w:val="00EF4102"/>
    <w:rsid w:val="00EF4106"/>
    <w:rsid w:val="00EF4179"/>
    <w:rsid w:val="00EF41DB"/>
    <w:rsid w:val="00EF4204"/>
    <w:rsid w:val="00EF42A6"/>
    <w:rsid w:val="00EF42B2"/>
    <w:rsid w:val="00EF42B7"/>
    <w:rsid w:val="00EF43A3"/>
    <w:rsid w:val="00EF4452"/>
    <w:rsid w:val="00EF446A"/>
    <w:rsid w:val="00EF4518"/>
    <w:rsid w:val="00EF4555"/>
    <w:rsid w:val="00EF455B"/>
    <w:rsid w:val="00EF45DD"/>
    <w:rsid w:val="00EF45F3"/>
    <w:rsid w:val="00EF4624"/>
    <w:rsid w:val="00EF4685"/>
    <w:rsid w:val="00EF4691"/>
    <w:rsid w:val="00EF46BF"/>
    <w:rsid w:val="00EF46F1"/>
    <w:rsid w:val="00EF4774"/>
    <w:rsid w:val="00EF480A"/>
    <w:rsid w:val="00EF4873"/>
    <w:rsid w:val="00EF48A2"/>
    <w:rsid w:val="00EF498D"/>
    <w:rsid w:val="00EF499F"/>
    <w:rsid w:val="00EF4A3E"/>
    <w:rsid w:val="00EF4ABB"/>
    <w:rsid w:val="00EF4B40"/>
    <w:rsid w:val="00EF4BD7"/>
    <w:rsid w:val="00EF4C86"/>
    <w:rsid w:val="00EF4CC0"/>
    <w:rsid w:val="00EF4DF4"/>
    <w:rsid w:val="00EF4E3F"/>
    <w:rsid w:val="00EF4EAD"/>
    <w:rsid w:val="00EF4F03"/>
    <w:rsid w:val="00EF4F47"/>
    <w:rsid w:val="00EF4F89"/>
    <w:rsid w:val="00EF4F93"/>
    <w:rsid w:val="00EF4FB6"/>
    <w:rsid w:val="00EF4FD7"/>
    <w:rsid w:val="00EF500A"/>
    <w:rsid w:val="00EF50AA"/>
    <w:rsid w:val="00EF5219"/>
    <w:rsid w:val="00EF5261"/>
    <w:rsid w:val="00EF52B8"/>
    <w:rsid w:val="00EF52B9"/>
    <w:rsid w:val="00EF530F"/>
    <w:rsid w:val="00EF534A"/>
    <w:rsid w:val="00EF5490"/>
    <w:rsid w:val="00EF54C1"/>
    <w:rsid w:val="00EF5587"/>
    <w:rsid w:val="00EF5752"/>
    <w:rsid w:val="00EF5838"/>
    <w:rsid w:val="00EF5851"/>
    <w:rsid w:val="00EF588F"/>
    <w:rsid w:val="00EF590C"/>
    <w:rsid w:val="00EF5988"/>
    <w:rsid w:val="00EF59A4"/>
    <w:rsid w:val="00EF59B3"/>
    <w:rsid w:val="00EF59F0"/>
    <w:rsid w:val="00EF5A03"/>
    <w:rsid w:val="00EF5A67"/>
    <w:rsid w:val="00EF5B05"/>
    <w:rsid w:val="00EF5CB8"/>
    <w:rsid w:val="00EF5D12"/>
    <w:rsid w:val="00EF5D20"/>
    <w:rsid w:val="00EF5E2B"/>
    <w:rsid w:val="00EF5E4F"/>
    <w:rsid w:val="00EF5F46"/>
    <w:rsid w:val="00EF6004"/>
    <w:rsid w:val="00EF600A"/>
    <w:rsid w:val="00EF602C"/>
    <w:rsid w:val="00EF6121"/>
    <w:rsid w:val="00EF614D"/>
    <w:rsid w:val="00EF61BA"/>
    <w:rsid w:val="00EF6252"/>
    <w:rsid w:val="00EF633D"/>
    <w:rsid w:val="00EF6342"/>
    <w:rsid w:val="00EF6357"/>
    <w:rsid w:val="00EF6383"/>
    <w:rsid w:val="00EF659C"/>
    <w:rsid w:val="00EF659F"/>
    <w:rsid w:val="00EF6689"/>
    <w:rsid w:val="00EF669F"/>
    <w:rsid w:val="00EF66B3"/>
    <w:rsid w:val="00EF6722"/>
    <w:rsid w:val="00EF6747"/>
    <w:rsid w:val="00EF67F4"/>
    <w:rsid w:val="00EF67FA"/>
    <w:rsid w:val="00EF6800"/>
    <w:rsid w:val="00EF68DB"/>
    <w:rsid w:val="00EF692D"/>
    <w:rsid w:val="00EF6982"/>
    <w:rsid w:val="00EF698C"/>
    <w:rsid w:val="00EF6A8C"/>
    <w:rsid w:val="00EF6BE2"/>
    <w:rsid w:val="00EF6CA8"/>
    <w:rsid w:val="00EF6CEB"/>
    <w:rsid w:val="00EF6D45"/>
    <w:rsid w:val="00EF6D95"/>
    <w:rsid w:val="00EF6E89"/>
    <w:rsid w:val="00EF6EEE"/>
    <w:rsid w:val="00EF6F12"/>
    <w:rsid w:val="00EF6FAE"/>
    <w:rsid w:val="00EF70AF"/>
    <w:rsid w:val="00EF71C8"/>
    <w:rsid w:val="00EF72BE"/>
    <w:rsid w:val="00EF7353"/>
    <w:rsid w:val="00EF7392"/>
    <w:rsid w:val="00EF741F"/>
    <w:rsid w:val="00EF7428"/>
    <w:rsid w:val="00EF754D"/>
    <w:rsid w:val="00EF76A8"/>
    <w:rsid w:val="00EF7746"/>
    <w:rsid w:val="00EF77DA"/>
    <w:rsid w:val="00EF7803"/>
    <w:rsid w:val="00EF7833"/>
    <w:rsid w:val="00EF793B"/>
    <w:rsid w:val="00EF7AB5"/>
    <w:rsid w:val="00EF7ADF"/>
    <w:rsid w:val="00EF7AE2"/>
    <w:rsid w:val="00EF7B3E"/>
    <w:rsid w:val="00EF7B66"/>
    <w:rsid w:val="00EF7CD4"/>
    <w:rsid w:val="00EF7D69"/>
    <w:rsid w:val="00EF7D97"/>
    <w:rsid w:val="00EF7DB5"/>
    <w:rsid w:val="00EF7DE6"/>
    <w:rsid w:val="00EF7DEC"/>
    <w:rsid w:val="00EF7E57"/>
    <w:rsid w:val="00EF7F13"/>
    <w:rsid w:val="00EF7F3C"/>
    <w:rsid w:val="00EF7F7E"/>
    <w:rsid w:val="00EF7F9A"/>
    <w:rsid w:val="00F0009E"/>
    <w:rsid w:val="00F000FC"/>
    <w:rsid w:val="00F00104"/>
    <w:rsid w:val="00F0015B"/>
    <w:rsid w:val="00F00162"/>
    <w:rsid w:val="00F00197"/>
    <w:rsid w:val="00F002E6"/>
    <w:rsid w:val="00F0039B"/>
    <w:rsid w:val="00F0044D"/>
    <w:rsid w:val="00F0061C"/>
    <w:rsid w:val="00F00694"/>
    <w:rsid w:val="00F006B6"/>
    <w:rsid w:val="00F007E6"/>
    <w:rsid w:val="00F007EC"/>
    <w:rsid w:val="00F00839"/>
    <w:rsid w:val="00F0086D"/>
    <w:rsid w:val="00F00898"/>
    <w:rsid w:val="00F00A00"/>
    <w:rsid w:val="00F00B00"/>
    <w:rsid w:val="00F00B26"/>
    <w:rsid w:val="00F00B87"/>
    <w:rsid w:val="00F00C38"/>
    <w:rsid w:val="00F00C6F"/>
    <w:rsid w:val="00F00D33"/>
    <w:rsid w:val="00F00E94"/>
    <w:rsid w:val="00F00F06"/>
    <w:rsid w:val="00F01030"/>
    <w:rsid w:val="00F0121F"/>
    <w:rsid w:val="00F01234"/>
    <w:rsid w:val="00F01242"/>
    <w:rsid w:val="00F0128B"/>
    <w:rsid w:val="00F012BE"/>
    <w:rsid w:val="00F012DC"/>
    <w:rsid w:val="00F012EC"/>
    <w:rsid w:val="00F013AB"/>
    <w:rsid w:val="00F01450"/>
    <w:rsid w:val="00F014BC"/>
    <w:rsid w:val="00F0163D"/>
    <w:rsid w:val="00F01792"/>
    <w:rsid w:val="00F01794"/>
    <w:rsid w:val="00F017DF"/>
    <w:rsid w:val="00F0196F"/>
    <w:rsid w:val="00F01970"/>
    <w:rsid w:val="00F019DD"/>
    <w:rsid w:val="00F01A5D"/>
    <w:rsid w:val="00F01A61"/>
    <w:rsid w:val="00F01B2A"/>
    <w:rsid w:val="00F01B6D"/>
    <w:rsid w:val="00F01C12"/>
    <w:rsid w:val="00F01C93"/>
    <w:rsid w:val="00F01CAE"/>
    <w:rsid w:val="00F01DD7"/>
    <w:rsid w:val="00F01E55"/>
    <w:rsid w:val="00F01EE1"/>
    <w:rsid w:val="00F01F09"/>
    <w:rsid w:val="00F01F0C"/>
    <w:rsid w:val="00F01F78"/>
    <w:rsid w:val="00F02045"/>
    <w:rsid w:val="00F02065"/>
    <w:rsid w:val="00F0233C"/>
    <w:rsid w:val="00F0238B"/>
    <w:rsid w:val="00F02413"/>
    <w:rsid w:val="00F02583"/>
    <w:rsid w:val="00F026FE"/>
    <w:rsid w:val="00F0277A"/>
    <w:rsid w:val="00F027F7"/>
    <w:rsid w:val="00F02824"/>
    <w:rsid w:val="00F028F1"/>
    <w:rsid w:val="00F0290F"/>
    <w:rsid w:val="00F0299B"/>
    <w:rsid w:val="00F029C9"/>
    <w:rsid w:val="00F02A24"/>
    <w:rsid w:val="00F02A71"/>
    <w:rsid w:val="00F02B5B"/>
    <w:rsid w:val="00F02BE1"/>
    <w:rsid w:val="00F02C39"/>
    <w:rsid w:val="00F02E72"/>
    <w:rsid w:val="00F02E9C"/>
    <w:rsid w:val="00F02EB3"/>
    <w:rsid w:val="00F02EC9"/>
    <w:rsid w:val="00F02FCE"/>
    <w:rsid w:val="00F0305D"/>
    <w:rsid w:val="00F0306B"/>
    <w:rsid w:val="00F0307F"/>
    <w:rsid w:val="00F03094"/>
    <w:rsid w:val="00F03130"/>
    <w:rsid w:val="00F03131"/>
    <w:rsid w:val="00F0313D"/>
    <w:rsid w:val="00F0319D"/>
    <w:rsid w:val="00F032D7"/>
    <w:rsid w:val="00F03371"/>
    <w:rsid w:val="00F03486"/>
    <w:rsid w:val="00F034D4"/>
    <w:rsid w:val="00F03550"/>
    <w:rsid w:val="00F03578"/>
    <w:rsid w:val="00F035C5"/>
    <w:rsid w:val="00F03662"/>
    <w:rsid w:val="00F03790"/>
    <w:rsid w:val="00F037A4"/>
    <w:rsid w:val="00F03914"/>
    <w:rsid w:val="00F03961"/>
    <w:rsid w:val="00F0399E"/>
    <w:rsid w:val="00F03AA8"/>
    <w:rsid w:val="00F03B85"/>
    <w:rsid w:val="00F03D07"/>
    <w:rsid w:val="00F03D83"/>
    <w:rsid w:val="00F03EA6"/>
    <w:rsid w:val="00F03F43"/>
    <w:rsid w:val="00F03FDE"/>
    <w:rsid w:val="00F03FED"/>
    <w:rsid w:val="00F040EF"/>
    <w:rsid w:val="00F041A1"/>
    <w:rsid w:val="00F041F1"/>
    <w:rsid w:val="00F04212"/>
    <w:rsid w:val="00F0423F"/>
    <w:rsid w:val="00F04251"/>
    <w:rsid w:val="00F04289"/>
    <w:rsid w:val="00F0429D"/>
    <w:rsid w:val="00F042AF"/>
    <w:rsid w:val="00F04430"/>
    <w:rsid w:val="00F044F6"/>
    <w:rsid w:val="00F04604"/>
    <w:rsid w:val="00F046AC"/>
    <w:rsid w:val="00F0478C"/>
    <w:rsid w:val="00F047D1"/>
    <w:rsid w:val="00F04893"/>
    <w:rsid w:val="00F048DB"/>
    <w:rsid w:val="00F04A6F"/>
    <w:rsid w:val="00F04A82"/>
    <w:rsid w:val="00F04B46"/>
    <w:rsid w:val="00F04C0A"/>
    <w:rsid w:val="00F04C55"/>
    <w:rsid w:val="00F04CB9"/>
    <w:rsid w:val="00F04E26"/>
    <w:rsid w:val="00F04FB5"/>
    <w:rsid w:val="00F04FCE"/>
    <w:rsid w:val="00F05003"/>
    <w:rsid w:val="00F0503E"/>
    <w:rsid w:val="00F0513F"/>
    <w:rsid w:val="00F05176"/>
    <w:rsid w:val="00F051DA"/>
    <w:rsid w:val="00F05200"/>
    <w:rsid w:val="00F0531D"/>
    <w:rsid w:val="00F05354"/>
    <w:rsid w:val="00F05472"/>
    <w:rsid w:val="00F05551"/>
    <w:rsid w:val="00F0566F"/>
    <w:rsid w:val="00F0569B"/>
    <w:rsid w:val="00F056B3"/>
    <w:rsid w:val="00F056DC"/>
    <w:rsid w:val="00F0594B"/>
    <w:rsid w:val="00F05B72"/>
    <w:rsid w:val="00F05B80"/>
    <w:rsid w:val="00F05C14"/>
    <w:rsid w:val="00F05C43"/>
    <w:rsid w:val="00F05C75"/>
    <w:rsid w:val="00F05CF8"/>
    <w:rsid w:val="00F05DA6"/>
    <w:rsid w:val="00F05E37"/>
    <w:rsid w:val="00F05E56"/>
    <w:rsid w:val="00F05E9C"/>
    <w:rsid w:val="00F05EA6"/>
    <w:rsid w:val="00F05FE4"/>
    <w:rsid w:val="00F06149"/>
    <w:rsid w:val="00F061F7"/>
    <w:rsid w:val="00F062C3"/>
    <w:rsid w:val="00F062E9"/>
    <w:rsid w:val="00F0633B"/>
    <w:rsid w:val="00F06397"/>
    <w:rsid w:val="00F06489"/>
    <w:rsid w:val="00F064FA"/>
    <w:rsid w:val="00F0652B"/>
    <w:rsid w:val="00F065D9"/>
    <w:rsid w:val="00F06652"/>
    <w:rsid w:val="00F0668B"/>
    <w:rsid w:val="00F06705"/>
    <w:rsid w:val="00F0670D"/>
    <w:rsid w:val="00F067CA"/>
    <w:rsid w:val="00F06937"/>
    <w:rsid w:val="00F069E2"/>
    <w:rsid w:val="00F06A60"/>
    <w:rsid w:val="00F06A79"/>
    <w:rsid w:val="00F06C53"/>
    <w:rsid w:val="00F06C6E"/>
    <w:rsid w:val="00F06CA8"/>
    <w:rsid w:val="00F06D7D"/>
    <w:rsid w:val="00F06D8F"/>
    <w:rsid w:val="00F06D9E"/>
    <w:rsid w:val="00F06E16"/>
    <w:rsid w:val="00F06EBD"/>
    <w:rsid w:val="00F06F0C"/>
    <w:rsid w:val="00F06F15"/>
    <w:rsid w:val="00F06F58"/>
    <w:rsid w:val="00F06FDA"/>
    <w:rsid w:val="00F0701E"/>
    <w:rsid w:val="00F0704B"/>
    <w:rsid w:val="00F071A1"/>
    <w:rsid w:val="00F07217"/>
    <w:rsid w:val="00F0721B"/>
    <w:rsid w:val="00F072BA"/>
    <w:rsid w:val="00F072FA"/>
    <w:rsid w:val="00F07438"/>
    <w:rsid w:val="00F07456"/>
    <w:rsid w:val="00F075BD"/>
    <w:rsid w:val="00F075D2"/>
    <w:rsid w:val="00F076B8"/>
    <w:rsid w:val="00F07882"/>
    <w:rsid w:val="00F07912"/>
    <w:rsid w:val="00F07977"/>
    <w:rsid w:val="00F079A4"/>
    <w:rsid w:val="00F079AC"/>
    <w:rsid w:val="00F07A20"/>
    <w:rsid w:val="00F07B8E"/>
    <w:rsid w:val="00F07B97"/>
    <w:rsid w:val="00F07BBE"/>
    <w:rsid w:val="00F07C2B"/>
    <w:rsid w:val="00F07C44"/>
    <w:rsid w:val="00F07D01"/>
    <w:rsid w:val="00F07D2E"/>
    <w:rsid w:val="00F07D3A"/>
    <w:rsid w:val="00F07D61"/>
    <w:rsid w:val="00F07E6F"/>
    <w:rsid w:val="00F07E9B"/>
    <w:rsid w:val="00F07EAE"/>
    <w:rsid w:val="00F07EDE"/>
    <w:rsid w:val="00F07F50"/>
    <w:rsid w:val="00F10010"/>
    <w:rsid w:val="00F10081"/>
    <w:rsid w:val="00F1009A"/>
    <w:rsid w:val="00F100F3"/>
    <w:rsid w:val="00F1013B"/>
    <w:rsid w:val="00F1014E"/>
    <w:rsid w:val="00F10220"/>
    <w:rsid w:val="00F10237"/>
    <w:rsid w:val="00F1026F"/>
    <w:rsid w:val="00F10285"/>
    <w:rsid w:val="00F102EE"/>
    <w:rsid w:val="00F103A4"/>
    <w:rsid w:val="00F104BE"/>
    <w:rsid w:val="00F105ED"/>
    <w:rsid w:val="00F10668"/>
    <w:rsid w:val="00F107EB"/>
    <w:rsid w:val="00F10990"/>
    <w:rsid w:val="00F10A6C"/>
    <w:rsid w:val="00F10AC5"/>
    <w:rsid w:val="00F10B8F"/>
    <w:rsid w:val="00F10BDE"/>
    <w:rsid w:val="00F10C6D"/>
    <w:rsid w:val="00F10CD3"/>
    <w:rsid w:val="00F10E5D"/>
    <w:rsid w:val="00F10EA2"/>
    <w:rsid w:val="00F10F21"/>
    <w:rsid w:val="00F10F67"/>
    <w:rsid w:val="00F10FD3"/>
    <w:rsid w:val="00F11054"/>
    <w:rsid w:val="00F1115F"/>
    <w:rsid w:val="00F111DE"/>
    <w:rsid w:val="00F1125C"/>
    <w:rsid w:val="00F11359"/>
    <w:rsid w:val="00F113E0"/>
    <w:rsid w:val="00F11564"/>
    <w:rsid w:val="00F11581"/>
    <w:rsid w:val="00F115A2"/>
    <w:rsid w:val="00F11600"/>
    <w:rsid w:val="00F11620"/>
    <w:rsid w:val="00F1173A"/>
    <w:rsid w:val="00F11750"/>
    <w:rsid w:val="00F117AF"/>
    <w:rsid w:val="00F117C8"/>
    <w:rsid w:val="00F117FF"/>
    <w:rsid w:val="00F11886"/>
    <w:rsid w:val="00F1191C"/>
    <w:rsid w:val="00F11932"/>
    <w:rsid w:val="00F119D2"/>
    <w:rsid w:val="00F119ED"/>
    <w:rsid w:val="00F11ACB"/>
    <w:rsid w:val="00F11B2C"/>
    <w:rsid w:val="00F11B50"/>
    <w:rsid w:val="00F11C28"/>
    <w:rsid w:val="00F11C3C"/>
    <w:rsid w:val="00F11CEB"/>
    <w:rsid w:val="00F11D7A"/>
    <w:rsid w:val="00F11D8E"/>
    <w:rsid w:val="00F11DCD"/>
    <w:rsid w:val="00F11E22"/>
    <w:rsid w:val="00F11E3B"/>
    <w:rsid w:val="00F11E89"/>
    <w:rsid w:val="00F11E8F"/>
    <w:rsid w:val="00F11F5C"/>
    <w:rsid w:val="00F11F9E"/>
    <w:rsid w:val="00F11FD1"/>
    <w:rsid w:val="00F11FE8"/>
    <w:rsid w:val="00F11FFD"/>
    <w:rsid w:val="00F1200A"/>
    <w:rsid w:val="00F1203D"/>
    <w:rsid w:val="00F12081"/>
    <w:rsid w:val="00F12106"/>
    <w:rsid w:val="00F1212E"/>
    <w:rsid w:val="00F1214D"/>
    <w:rsid w:val="00F12306"/>
    <w:rsid w:val="00F12319"/>
    <w:rsid w:val="00F12375"/>
    <w:rsid w:val="00F12378"/>
    <w:rsid w:val="00F1242D"/>
    <w:rsid w:val="00F125C3"/>
    <w:rsid w:val="00F125C7"/>
    <w:rsid w:val="00F1267A"/>
    <w:rsid w:val="00F12690"/>
    <w:rsid w:val="00F1269E"/>
    <w:rsid w:val="00F1275A"/>
    <w:rsid w:val="00F12796"/>
    <w:rsid w:val="00F129D5"/>
    <w:rsid w:val="00F12A48"/>
    <w:rsid w:val="00F12A67"/>
    <w:rsid w:val="00F12B46"/>
    <w:rsid w:val="00F12BF6"/>
    <w:rsid w:val="00F12E8E"/>
    <w:rsid w:val="00F12E91"/>
    <w:rsid w:val="00F12ED8"/>
    <w:rsid w:val="00F12F9F"/>
    <w:rsid w:val="00F12FD6"/>
    <w:rsid w:val="00F1305D"/>
    <w:rsid w:val="00F13061"/>
    <w:rsid w:val="00F13089"/>
    <w:rsid w:val="00F131C2"/>
    <w:rsid w:val="00F13300"/>
    <w:rsid w:val="00F13303"/>
    <w:rsid w:val="00F13377"/>
    <w:rsid w:val="00F13402"/>
    <w:rsid w:val="00F13406"/>
    <w:rsid w:val="00F1348D"/>
    <w:rsid w:val="00F134C6"/>
    <w:rsid w:val="00F135F4"/>
    <w:rsid w:val="00F13611"/>
    <w:rsid w:val="00F1367E"/>
    <w:rsid w:val="00F13793"/>
    <w:rsid w:val="00F13818"/>
    <w:rsid w:val="00F1390A"/>
    <w:rsid w:val="00F13A0F"/>
    <w:rsid w:val="00F13A53"/>
    <w:rsid w:val="00F13A8D"/>
    <w:rsid w:val="00F13AEA"/>
    <w:rsid w:val="00F13B4A"/>
    <w:rsid w:val="00F13BC7"/>
    <w:rsid w:val="00F13D3A"/>
    <w:rsid w:val="00F13D3B"/>
    <w:rsid w:val="00F13D5D"/>
    <w:rsid w:val="00F13D6E"/>
    <w:rsid w:val="00F13DB1"/>
    <w:rsid w:val="00F13E34"/>
    <w:rsid w:val="00F13E53"/>
    <w:rsid w:val="00F13E70"/>
    <w:rsid w:val="00F13E80"/>
    <w:rsid w:val="00F13F6B"/>
    <w:rsid w:val="00F13F89"/>
    <w:rsid w:val="00F13FC2"/>
    <w:rsid w:val="00F1402E"/>
    <w:rsid w:val="00F1413D"/>
    <w:rsid w:val="00F1415B"/>
    <w:rsid w:val="00F141CC"/>
    <w:rsid w:val="00F141DC"/>
    <w:rsid w:val="00F14202"/>
    <w:rsid w:val="00F142A5"/>
    <w:rsid w:val="00F142B1"/>
    <w:rsid w:val="00F14369"/>
    <w:rsid w:val="00F143EC"/>
    <w:rsid w:val="00F14468"/>
    <w:rsid w:val="00F14486"/>
    <w:rsid w:val="00F144A3"/>
    <w:rsid w:val="00F144A4"/>
    <w:rsid w:val="00F145BC"/>
    <w:rsid w:val="00F14874"/>
    <w:rsid w:val="00F148B0"/>
    <w:rsid w:val="00F14910"/>
    <w:rsid w:val="00F14952"/>
    <w:rsid w:val="00F149D7"/>
    <w:rsid w:val="00F14A37"/>
    <w:rsid w:val="00F14A5E"/>
    <w:rsid w:val="00F14A9D"/>
    <w:rsid w:val="00F14B46"/>
    <w:rsid w:val="00F14B47"/>
    <w:rsid w:val="00F14B7F"/>
    <w:rsid w:val="00F14C18"/>
    <w:rsid w:val="00F14C50"/>
    <w:rsid w:val="00F14CA3"/>
    <w:rsid w:val="00F14CC8"/>
    <w:rsid w:val="00F14DB6"/>
    <w:rsid w:val="00F14F94"/>
    <w:rsid w:val="00F14FFE"/>
    <w:rsid w:val="00F1502B"/>
    <w:rsid w:val="00F151B1"/>
    <w:rsid w:val="00F1523B"/>
    <w:rsid w:val="00F15301"/>
    <w:rsid w:val="00F1534B"/>
    <w:rsid w:val="00F154F7"/>
    <w:rsid w:val="00F154FA"/>
    <w:rsid w:val="00F155BF"/>
    <w:rsid w:val="00F15662"/>
    <w:rsid w:val="00F156BB"/>
    <w:rsid w:val="00F156D8"/>
    <w:rsid w:val="00F15780"/>
    <w:rsid w:val="00F1582E"/>
    <w:rsid w:val="00F15842"/>
    <w:rsid w:val="00F158E5"/>
    <w:rsid w:val="00F15962"/>
    <w:rsid w:val="00F159F2"/>
    <w:rsid w:val="00F15A6B"/>
    <w:rsid w:val="00F15C3D"/>
    <w:rsid w:val="00F15D70"/>
    <w:rsid w:val="00F15DAF"/>
    <w:rsid w:val="00F15DC5"/>
    <w:rsid w:val="00F15E2B"/>
    <w:rsid w:val="00F15E35"/>
    <w:rsid w:val="00F15EFC"/>
    <w:rsid w:val="00F15F4C"/>
    <w:rsid w:val="00F15FC2"/>
    <w:rsid w:val="00F161F0"/>
    <w:rsid w:val="00F161FB"/>
    <w:rsid w:val="00F16229"/>
    <w:rsid w:val="00F16242"/>
    <w:rsid w:val="00F162F7"/>
    <w:rsid w:val="00F163F2"/>
    <w:rsid w:val="00F1640A"/>
    <w:rsid w:val="00F16432"/>
    <w:rsid w:val="00F1657A"/>
    <w:rsid w:val="00F165DF"/>
    <w:rsid w:val="00F166EA"/>
    <w:rsid w:val="00F166EE"/>
    <w:rsid w:val="00F166F5"/>
    <w:rsid w:val="00F1671D"/>
    <w:rsid w:val="00F16846"/>
    <w:rsid w:val="00F168AB"/>
    <w:rsid w:val="00F168B7"/>
    <w:rsid w:val="00F169A1"/>
    <w:rsid w:val="00F16A38"/>
    <w:rsid w:val="00F16A96"/>
    <w:rsid w:val="00F16BF7"/>
    <w:rsid w:val="00F16E65"/>
    <w:rsid w:val="00F16F5A"/>
    <w:rsid w:val="00F1704D"/>
    <w:rsid w:val="00F17052"/>
    <w:rsid w:val="00F1722D"/>
    <w:rsid w:val="00F17255"/>
    <w:rsid w:val="00F17278"/>
    <w:rsid w:val="00F1753A"/>
    <w:rsid w:val="00F17674"/>
    <w:rsid w:val="00F176C3"/>
    <w:rsid w:val="00F177DB"/>
    <w:rsid w:val="00F178EB"/>
    <w:rsid w:val="00F17943"/>
    <w:rsid w:val="00F17974"/>
    <w:rsid w:val="00F179A1"/>
    <w:rsid w:val="00F17A61"/>
    <w:rsid w:val="00F17C95"/>
    <w:rsid w:val="00F17CEC"/>
    <w:rsid w:val="00F17E7A"/>
    <w:rsid w:val="00F17E8F"/>
    <w:rsid w:val="00F17EB0"/>
    <w:rsid w:val="00F17F20"/>
    <w:rsid w:val="00F2001F"/>
    <w:rsid w:val="00F20138"/>
    <w:rsid w:val="00F201D1"/>
    <w:rsid w:val="00F202B2"/>
    <w:rsid w:val="00F20328"/>
    <w:rsid w:val="00F20367"/>
    <w:rsid w:val="00F2038C"/>
    <w:rsid w:val="00F20429"/>
    <w:rsid w:val="00F20462"/>
    <w:rsid w:val="00F2055E"/>
    <w:rsid w:val="00F205F4"/>
    <w:rsid w:val="00F20849"/>
    <w:rsid w:val="00F208AA"/>
    <w:rsid w:val="00F2096D"/>
    <w:rsid w:val="00F20A10"/>
    <w:rsid w:val="00F20C9E"/>
    <w:rsid w:val="00F20F0E"/>
    <w:rsid w:val="00F20F90"/>
    <w:rsid w:val="00F20FDE"/>
    <w:rsid w:val="00F211A9"/>
    <w:rsid w:val="00F211D6"/>
    <w:rsid w:val="00F21285"/>
    <w:rsid w:val="00F212BA"/>
    <w:rsid w:val="00F212D1"/>
    <w:rsid w:val="00F21366"/>
    <w:rsid w:val="00F21415"/>
    <w:rsid w:val="00F21424"/>
    <w:rsid w:val="00F214A4"/>
    <w:rsid w:val="00F21558"/>
    <w:rsid w:val="00F21571"/>
    <w:rsid w:val="00F216BD"/>
    <w:rsid w:val="00F216EB"/>
    <w:rsid w:val="00F21732"/>
    <w:rsid w:val="00F21780"/>
    <w:rsid w:val="00F217C1"/>
    <w:rsid w:val="00F2185E"/>
    <w:rsid w:val="00F218B7"/>
    <w:rsid w:val="00F21A24"/>
    <w:rsid w:val="00F21BDE"/>
    <w:rsid w:val="00F21CED"/>
    <w:rsid w:val="00F21D4D"/>
    <w:rsid w:val="00F21D87"/>
    <w:rsid w:val="00F21DF8"/>
    <w:rsid w:val="00F21F5C"/>
    <w:rsid w:val="00F21F68"/>
    <w:rsid w:val="00F21F85"/>
    <w:rsid w:val="00F22015"/>
    <w:rsid w:val="00F220D2"/>
    <w:rsid w:val="00F22120"/>
    <w:rsid w:val="00F221C8"/>
    <w:rsid w:val="00F221F6"/>
    <w:rsid w:val="00F222A5"/>
    <w:rsid w:val="00F22315"/>
    <w:rsid w:val="00F2231C"/>
    <w:rsid w:val="00F22394"/>
    <w:rsid w:val="00F223B7"/>
    <w:rsid w:val="00F223F5"/>
    <w:rsid w:val="00F2245B"/>
    <w:rsid w:val="00F22478"/>
    <w:rsid w:val="00F2250C"/>
    <w:rsid w:val="00F22525"/>
    <w:rsid w:val="00F225E3"/>
    <w:rsid w:val="00F2265C"/>
    <w:rsid w:val="00F226D9"/>
    <w:rsid w:val="00F2275C"/>
    <w:rsid w:val="00F2287F"/>
    <w:rsid w:val="00F228AC"/>
    <w:rsid w:val="00F228C4"/>
    <w:rsid w:val="00F228ED"/>
    <w:rsid w:val="00F2295D"/>
    <w:rsid w:val="00F22A8D"/>
    <w:rsid w:val="00F22AE5"/>
    <w:rsid w:val="00F22C7E"/>
    <w:rsid w:val="00F22D12"/>
    <w:rsid w:val="00F22D28"/>
    <w:rsid w:val="00F22D2B"/>
    <w:rsid w:val="00F22DAD"/>
    <w:rsid w:val="00F22DE4"/>
    <w:rsid w:val="00F22DE8"/>
    <w:rsid w:val="00F22E12"/>
    <w:rsid w:val="00F22E25"/>
    <w:rsid w:val="00F22E92"/>
    <w:rsid w:val="00F230B0"/>
    <w:rsid w:val="00F230C1"/>
    <w:rsid w:val="00F23108"/>
    <w:rsid w:val="00F2312B"/>
    <w:rsid w:val="00F23274"/>
    <w:rsid w:val="00F23297"/>
    <w:rsid w:val="00F2329C"/>
    <w:rsid w:val="00F232C1"/>
    <w:rsid w:val="00F23356"/>
    <w:rsid w:val="00F23357"/>
    <w:rsid w:val="00F233A4"/>
    <w:rsid w:val="00F2345C"/>
    <w:rsid w:val="00F234BC"/>
    <w:rsid w:val="00F2357A"/>
    <w:rsid w:val="00F236A5"/>
    <w:rsid w:val="00F2377E"/>
    <w:rsid w:val="00F2378A"/>
    <w:rsid w:val="00F2380D"/>
    <w:rsid w:val="00F23880"/>
    <w:rsid w:val="00F23911"/>
    <w:rsid w:val="00F23920"/>
    <w:rsid w:val="00F23973"/>
    <w:rsid w:val="00F23A1C"/>
    <w:rsid w:val="00F23A3D"/>
    <w:rsid w:val="00F23AD2"/>
    <w:rsid w:val="00F23AF0"/>
    <w:rsid w:val="00F23B07"/>
    <w:rsid w:val="00F23B08"/>
    <w:rsid w:val="00F23C26"/>
    <w:rsid w:val="00F23CCD"/>
    <w:rsid w:val="00F23D75"/>
    <w:rsid w:val="00F23DCA"/>
    <w:rsid w:val="00F23DD4"/>
    <w:rsid w:val="00F23EA0"/>
    <w:rsid w:val="00F23EB0"/>
    <w:rsid w:val="00F23F5E"/>
    <w:rsid w:val="00F23F9D"/>
    <w:rsid w:val="00F23FEA"/>
    <w:rsid w:val="00F24090"/>
    <w:rsid w:val="00F24104"/>
    <w:rsid w:val="00F24117"/>
    <w:rsid w:val="00F2411C"/>
    <w:rsid w:val="00F24215"/>
    <w:rsid w:val="00F2422F"/>
    <w:rsid w:val="00F24566"/>
    <w:rsid w:val="00F2471E"/>
    <w:rsid w:val="00F247C7"/>
    <w:rsid w:val="00F24822"/>
    <w:rsid w:val="00F24894"/>
    <w:rsid w:val="00F248D1"/>
    <w:rsid w:val="00F248D9"/>
    <w:rsid w:val="00F24923"/>
    <w:rsid w:val="00F24A47"/>
    <w:rsid w:val="00F24A65"/>
    <w:rsid w:val="00F24A9E"/>
    <w:rsid w:val="00F24AA7"/>
    <w:rsid w:val="00F24AD0"/>
    <w:rsid w:val="00F24AD8"/>
    <w:rsid w:val="00F24B85"/>
    <w:rsid w:val="00F24C0E"/>
    <w:rsid w:val="00F24C88"/>
    <w:rsid w:val="00F24C8D"/>
    <w:rsid w:val="00F24CD5"/>
    <w:rsid w:val="00F24D3F"/>
    <w:rsid w:val="00F24D63"/>
    <w:rsid w:val="00F24F06"/>
    <w:rsid w:val="00F24F44"/>
    <w:rsid w:val="00F24FA8"/>
    <w:rsid w:val="00F24FCE"/>
    <w:rsid w:val="00F2520E"/>
    <w:rsid w:val="00F2522E"/>
    <w:rsid w:val="00F253BC"/>
    <w:rsid w:val="00F253F6"/>
    <w:rsid w:val="00F25469"/>
    <w:rsid w:val="00F25676"/>
    <w:rsid w:val="00F2578A"/>
    <w:rsid w:val="00F2580A"/>
    <w:rsid w:val="00F258FF"/>
    <w:rsid w:val="00F25946"/>
    <w:rsid w:val="00F25979"/>
    <w:rsid w:val="00F259E5"/>
    <w:rsid w:val="00F25AA7"/>
    <w:rsid w:val="00F25B9A"/>
    <w:rsid w:val="00F25D0E"/>
    <w:rsid w:val="00F25E5B"/>
    <w:rsid w:val="00F25E71"/>
    <w:rsid w:val="00F25E8E"/>
    <w:rsid w:val="00F25E94"/>
    <w:rsid w:val="00F25F0A"/>
    <w:rsid w:val="00F26057"/>
    <w:rsid w:val="00F2605D"/>
    <w:rsid w:val="00F2613C"/>
    <w:rsid w:val="00F26223"/>
    <w:rsid w:val="00F26265"/>
    <w:rsid w:val="00F262E9"/>
    <w:rsid w:val="00F26326"/>
    <w:rsid w:val="00F264C9"/>
    <w:rsid w:val="00F26549"/>
    <w:rsid w:val="00F2667B"/>
    <w:rsid w:val="00F26742"/>
    <w:rsid w:val="00F26747"/>
    <w:rsid w:val="00F267AE"/>
    <w:rsid w:val="00F267F3"/>
    <w:rsid w:val="00F2684A"/>
    <w:rsid w:val="00F26877"/>
    <w:rsid w:val="00F268EC"/>
    <w:rsid w:val="00F26900"/>
    <w:rsid w:val="00F26967"/>
    <w:rsid w:val="00F269A1"/>
    <w:rsid w:val="00F26AB2"/>
    <w:rsid w:val="00F26ACE"/>
    <w:rsid w:val="00F26C5E"/>
    <w:rsid w:val="00F26C8F"/>
    <w:rsid w:val="00F26D0E"/>
    <w:rsid w:val="00F26D9A"/>
    <w:rsid w:val="00F26DDB"/>
    <w:rsid w:val="00F26DE0"/>
    <w:rsid w:val="00F26E8C"/>
    <w:rsid w:val="00F26F9E"/>
    <w:rsid w:val="00F26FA8"/>
    <w:rsid w:val="00F26FB8"/>
    <w:rsid w:val="00F26FE6"/>
    <w:rsid w:val="00F27073"/>
    <w:rsid w:val="00F270B6"/>
    <w:rsid w:val="00F270CE"/>
    <w:rsid w:val="00F27191"/>
    <w:rsid w:val="00F2733A"/>
    <w:rsid w:val="00F273C2"/>
    <w:rsid w:val="00F2746A"/>
    <w:rsid w:val="00F27581"/>
    <w:rsid w:val="00F27623"/>
    <w:rsid w:val="00F27636"/>
    <w:rsid w:val="00F27715"/>
    <w:rsid w:val="00F277C8"/>
    <w:rsid w:val="00F277F6"/>
    <w:rsid w:val="00F27859"/>
    <w:rsid w:val="00F27AC0"/>
    <w:rsid w:val="00F27AC6"/>
    <w:rsid w:val="00F27C5C"/>
    <w:rsid w:val="00F27E3B"/>
    <w:rsid w:val="00F27E84"/>
    <w:rsid w:val="00F27EBA"/>
    <w:rsid w:val="00F27F4F"/>
    <w:rsid w:val="00F27F90"/>
    <w:rsid w:val="00F3005A"/>
    <w:rsid w:val="00F30066"/>
    <w:rsid w:val="00F300DA"/>
    <w:rsid w:val="00F301AD"/>
    <w:rsid w:val="00F301CA"/>
    <w:rsid w:val="00F301E7"/>
    <w:rsid w:val="00F3020B"/>
    <w:rsid w:val="00F3027A"/>
    <w:rsid w:val="00F302CD"/>
    <w:rsid w:val="00F302DB"/>
    <w:rsid w:val="00F3036E"/>
    <w:rsid w:val="00F30380"/>
    <w:rsid w:val="00F30734"/>
    <w:rsid w:val="00F30748"/>
    <w:rsid w:val="00F3079F"/>
    <w:rsid w:val="00F30862"/>
    <w:rsid w:val="00F309B2"/>
    <w:rsid w:val="00F30A37"/>
    <w:rsid w:val="00F30A9D"/>
    <w:rsid w:val="00F30B20"/>
    <w:rsid w:val="00F30B28"/>
    <w:rsid w:val="00F30B5D"/>
    <w:rsid w:val="00F30BC2"/>
    <w:rsid w:val="00F30BE1"/>
    <w:rsid w:val="00F30BF3"/>
    <w:rsid w:val="00F30CC1"/>
    <w:rsid w:val="00F30D52"/>
    <w:rsid w:val="00F30D67"/>
    <w:rsid w:val="00F30E51"/>
    <w:rsid w:val="00F30F2B"/>
    <w:rsid w:val="00F30F44"/>
    <w:rsid w:val="00F3106F"/>
    <w:rsid w:val="00F3108B"/>
    <w:rsid w:val="00F310E3"/>
    <w:rsid w:val="00F310F8"/>
    <w:rsid w:val="00F31168"/>
    <w:rsid w:val="00F31179"/>
    <w:rsid w:val="00F31192"/>
    <w:rsid w:val="00F31231"/>
    <w:rsid w:val="00F31233"/>
    <w:rsid w:val="00F3123A"/>
    <w:rsid w:val="00F31266"/>
    <w:rsid w:val="00F31419"/>
    <w:rsid w:val="00F314FE"/>
    <w:rsid w:val="00F315E9"/>
    <w:rsid w:val="00F31750"/>
    <w:rsid w:val="00F31760"/>
    <w:rsid w:val="00F31870"/>
    <w:rsid w:val="00F31AD2"/>
    <w:rsid w:val="00F31B79"/>
    <w:rsid w:val="00F31B9A"/>
    <w:rsid w:val="00F31C9F"/>
    <w:rsid w:val="00F31D22"/>
    <w:rsid w:val="00F31D60"/>
    <w:rsid w:val="00F31D93"/>
    <w:rsid w:val="00F31DC5"/>
    <w:rsid w:val="00F31E10"/>
    <w:rsid w:val="00F31E1C"/>
    <w:rsid w:val="00F31EA4"/>
    <w:rsid w:val="00F31EDC"/>
    <w:rsid w:val="00F31F2F"/>
    <w:rsid w:val="00F31FE9"/>
    <w:rsid w:val="00F3202D"/>
    <w:rsid w:val="00F3226D"/>
    <w:rsid w:val="00F322A3"/>
    <w:rsid w:val="00F32347"/>
    <w:rsid w:val="00F32385"/>
    <w:rsid w:val="00F32483"/>
    <w:rsid w:val="00F3252D"/>
    <w:rsid w:val="00F32568"/>
    <w:rsid w:val="00F3257F"/>
    <w:rsid w:val="00F325E4"/>
    <w:rsid w:val="00F32631"/>
    <w:rsid w:val="00F326B0"/>
    <w:rsid w:val="00F3274D"/>
    <w:rsid w:val="00F3275C"/>
    <w:rsid w:val="00F327E1"/>
    <w:rsid w:val="00F32815"/>
    <w:rsid w:val="00F3281F"/>
    <w:rsid w:val="00F32846"/>
    <w:rsid w:val="00F3287E"/>
    <w:rsid w:val="00F32A06"/>
    <w:rsid w:val="00F32A26"/>
    <w:rsid w:val="00F32ACD"/>
    <w:rsid w:val="00F32BFD"/>
    <w:rsid w:val="00F32C48"/>
    <w:rsid w:val="00F32CA6"/>
    <w:rsid w:val="00F32CCC"/>
    <w:rsid w:val="00F32CF2"/>
    <w:rsid w:val="00F32D17"/>
    <w:rsid w:val="00F32D99"/>
    <w:rsid w:val="00F32DBC"/>
    <w:rsid w:val="00F32F4A"/>
    <w:rsid w:val="00F33037"/>
    <w:rsid w:val="00F3311B"/>
    <w:rsid w:val="00F33153"/>
    <w:rsid w:val="00F331C1"/>
    <w:rsid w:val="00F3325C"/>
    <w:rsid w:val="00F332C1"/>
    <w:rsid w:val="00F332D4"/>
    <w:rsid w:val="00F33357"/>
    <w:rsid w:val="00F33465"/>
    <w:rsid w:val="00F334C9"/>
    <w:rsid w:val="00F33513"/>
    <w:rsid w:val="00F33761"/>
    <w:rsid w:val="00F33772"/>
    <w:rsid w:val="00F33A06"/>
    <w:rsid w:val="00F33A3F"/>
    <w:rsid w:val="00F33A5E"/>
    <w:rsid w:val="00F33BAC"/>
    <w:rsid w:val="00F33C1E"/>
    <w:rsid w:val="00F33E19"/>
    <w:rsid w:val="00F33E23"/>
    <w:rsid w:val="00F33EC5"/>
    <w:rsid w:val="00F33ECD"/>
    <w:rsid w:val="00F33FE2"/>
    <w:rsid w:val="00F34005"/>
    <w:rsid w:val="00F3408D"/>
    <w:rsid w:val="00F3439E"/>
    <w:rsid w:val="00F343A3"/>
    <w:rsid w:val="00F34535"/>
    <w:rsid w:val="00F34554"/>
    <w:rsid w:val="00F3463A"/>
    <w:rsid w:val="00F3467B"/>
    <w:rsid w:val="00F346F2"/>
    <w:rsid w:val="00F3478F"/>
    <w:rsid w:val="00F348AC"/>
    <w:rsid w:val="00F348C5"/>
    <w:rsid w:val="00F34918"/>
    <w:rsid w:val="00F3495E"/>
    <w:rsid w:val="00F349B2"/>
    <w:rsid w:val="00F34A21"/>
    <w:rsid w:val="00F34B19"/>
    <w:rsid w:val="00F34B70"/>
    <w:rsid w:val="00F34C2B"/>
    <w:rsid w:val="00F34C65"/>
    <w:rsid w:val="00F34C7E"/>
    <w:rsid w:val="00F34CFD"/>
    <w:rsid w:val="00F34E66"/>
    <w:rsid w:val="00F34E69"/>
    <w:rsid w:val="00F34EAB"/>
    <w:rsid w:val="00F35032"/>
    <w:rsid w:val="00F3514B"/>
    <w:rsid w:val="00F35193"/>
    <w:rsid w:val="00F3528A"/>
    <w:rsid w:val="00F352AE"/>
    <w:rsid w:val="00F35311"/>
    <w:rsid w:val="00F3537F"/>
    <w:rsid w:val="00F35382"/>
    <w:rsid w:val="00F353F0"/>
    <w:rsid w:val="00F354D1"/>
    <w:rsid w:val="00F3551F"/>
    <w:rsid w:val="00F3572F"/>
    <w:rsid w:val="00F3589F"/>
    <w:rsid w:val="00F35941"/>
    <w:rsid w:val="00F359E9"/>
    <w:rsid w:val="00F35A94"/>
    <w:rsid w:val="00F35AF7"/>
    <w:rsid w:val="00F35BA4"/>
    <w:rsid w:val="00F35BB2"/>
    <w:rsid w:val="00F35BB5"/>
    <w:rsid w:val="00F35BFB"/>
    <w:rsid w:val="00F35C4B"/>
    <w:rsid w:val="00F35C56"/>
    <w:rsid w:val="00F35C57"/>
    <w:rsid w:val="00F35D71"/>
    <w:rsid w:val="00F35DDA"/>
    <w:rsid w:val="00F35E59"/>
    <w:rsid w:val="00F35E62"/>
    <w:rsid w:val="00F35F17"/>
    <w:rsid w:val="00F35FC1"/>
    <w:rsid w:val="00F3600F"/>
    <w:rsid w:val="00F36031"/>
    <w:rsid w:val="00F360E0"/>
    <w:rsid w:val="00F3622D"/>
    <w:rsid w:val="00F3637F"/>
    <w:rsid w:val="00F363E6"/>
    <w:rsid w:val="00F3645B"/>
    <w:rsid w:val="00F364F5"/>
    <w:rsid w:val="00F365FA"/>
    <w:rsid w:val="00F3665E"/>
    <w:rsid w:val="00F36824"/>
    <w:rsid w:val="00F36831"/>
    <w:rsid w:val="00F368A8"/>
    <w:rsid w:val="00F369CC"/>
    <w:rsid w:val="00F36A28"/>
    <w:rsid w:val="00F36B8E"/>
    <w:rsid w:val="00F36BCA"/>
    <w:rsid w:val="00F36BE4"/>
    <w:rsid w:val="00F36C65"/>
    <w:rsid w:val="00F36D16"/>
    <w:rsid w:val="00F36D3D"/>
    <w:rsid w:val="00F36D40"/>
    <w:rsid w:val="00F36E3A"/>
    <w:rsid w:val="00F36F5B"/>
    <w:rsid w:val="00F36F9D"/>
    <w:rsid w:val="00F36FB5"/>
    <w:rsid w:val="00F371A4"/>
    <w:rsid w:val="00F3720C"/>
    <w:rsid w:val="00F37255"/>
    <w:rsid w:val="00F3726B"/>
    <w:rsid w:val="00F37275"/>
    <w:rsid w:val="00F3729E"/>
    <w:rsid w:val="00F37331"/>
    <w:rsid w:val="00F373C4"/>
    <w:rsid w:val="00F373F2"/>
    <w:rsid w:val="00F374C9"/>
    <w:rsid w:val="00F3751C"/>
    <w:rsid w:val="00F37571"/>
    <w:rsid w:val="00F375A5"/>
    <w:rsid w:val="00F375DB"/>
    <w:rsid w:val="00F376F5"/>
    <w:rsid w:val="00F3776D"/>
    <w:rsid w:val="00F3777D"/>
    <w:rsid w:val="00F37817"/>
    <w:rsid w:val="00F3790F"/>
    <w:rsid w:val="00F37912"/>
    <w:rsid w:val="00F3799B"/>
    <w:rsid w:val="00F379B9"/>
    <w:rsid w:val="00F379D9"/>
    <w:rsid w:val="00F37A01"/>
    <w:rsid w:val="00F37A6E"/>
    <w:rsid w:val="00F37AB2"/>
    <w:rsid w:val="00F37B1A"/>
    <w:rsid w:val="00F37B6C"/>
    <w:rsid w:val="00F37B80"/>
    <w:rsid w:val="00F37D83"/>
    <w:rsid w:val="00F37E26"/>
    <w:rsid w:val="00F37E62"/>
    <w:rsid w:val="00F37E63"/>
    <w:rsid w:val="00F37E74"/>
    <w:rsid w:val="00F37FE6"/>
    <w:rsid w:val="00F37FF4"/>
    <w:rsid w:val="00F400BF"/>
    <w:rsid w:val="00F4021E"/>
    <w:rsid w:val="00F402EC"/>
    <w:rsid w:val="00F40311"/>
    <w:rsid w:val="00F4035D"/>
    <w:rsid w:val="00F40360"/>
    <w:rsid w:val="00F403C2"/>
    <w:rsid w:val="00F4068F"/>
    <w:rsid w:val="00F406CF"/>
    <w:rsid w:val="00F40713"/>
    <w:rsid w:val="00F4073D"/>
    <w:rsid w:val="00F40757"/>
    <w:rsid w:val="00F40854"/>
    <w:rsid w:val="00F40871"/>
    <w:rsid w:val="00F4087D"/>
    <w:rsid w:val="00F40883"/>
    <w:rsid w:val="00F40919"/>
    <w:rsid w:val="00F40969"/>
    <w:rsid w:val="00F4098F"/>
    <w:rsid w:val="00F409F6"/>
    <w:rsid w:val="00F40B6C"/>
    <w:rsid w:val="00F40BCA"/>
    <w:rsid w:val="00F40CFA"/>
    <w:rsid w:val="00F40D05"/>
    <w:rsid w:val="00F40D9B"/>
    <w:rsid w:val="00F40E3D"/>
    <w:rsid w:val="00F40E72"/>
    <w:rsid w:val="00F40EDB"/>
    <w:rsid w:val="00F411CF"/>
    <w:rsid w:val="00F41204"/>
    <w:rsid w:val="00F41286"/>
    <w:rsid w:val="00F412A6"/>
    <w:rsid w:val="00F412A7"/>
    <w:rsid w:val="00F41337"/>
    <w:rsid w:val="00F41350"/>
    <w:rsid w:val="00F413F7"/>
    <w:rsid w:val="00F41415"/>
    <w:rsid w:val="00F41562"/>
    <w:rsid w:val="00F415E5"/>
    <w:rsid w:val="00F41653"/>
    <w:rsid w:val="00F4169A"/>
    <w:rsid w:val="00F41767"/>
    <w:rsid w:val="00F417A4"/>
    <w:rsid w:val="00F41826"/>
    <w:rsid w:val="00F419EB"/>
    <w:rsid w:val="00F419F3"/>
    <w:rsid w:val="00F41A6B"/>
    <w:rsid w:val="00F41B16"/>
    <w:rsid w:val="00F41B6E"/>
    <w:rsid w:val="00F41B7B"/>
    <w:rsid w:val="00F41BC7"/>
    <w:rsid w:val="00F41BCD"/>
    <w:rsid w:val="00F41BDF"/>
    <w:rsid w:val="00F41C4B"/>
    <w:rsid w:val="00F41CBA"/>
    <w:rsid w:val="00F41CF0"/>
    <w:rsid w:val="00F41CFB"/>
    <w:rsid w:val="00F41D6E"/>
    <w:rsid w:val="00F41D96"/>
    <w:rsid w:val="00F41E02"/>
    <w:rsid w:val="00F41E47"/>
    <w:rsid w:val="00F41E77"/>
    <w:rsid w:val="00F41ED7"/>
    <w:rsid w:val="00F41EF7"/>
    <w:rsid w:val="00F41FBC"/>
    <w:rsid w:val="00F42172"/>
    <w:rsid w:val="00F42288"/>
    <w:rsid w:val="00F422C9"/>
    <w:rsid w:val="00F42320"/>
    <w:rsid w:val="00F42433"/>
    <w:rsid w:val="00F424D2"/>
    <w:rsid w:val="00F42509"/>
    <w:rsid w:val="00F4253C"/>
    <w:rsid w:val="00F425D4"/>
    <w:rsid w:val="00F427A1"/>
    <w:rsid w:val="00F427C8"/>
    <w:rsid w:val="00F4295B"/>
    <w:rsid w:val="00F429BB"/>
    <w:rsid w:val="00F429F0"/>
    <w:rsid w:val="00F42A5E"/>
    <w:rsid w:val="00F42AB8"/>
    <w:rsid w:val="00F42BF9"/>
    <w:rsid w:val="00F42CA7"/>
    <w:rsid w:val="00F42CE7"/>
    <w:rsid w:val="00F42D5F"/>
    <w:rsid w:val="00F42D9B"/>
    <w:rsid w:val="00F42DC1"/>
    <w:rsid w:val="00F42E4F"/>
    <w:rsid w:val="00F42EBC"/>
    <w:rsid w:val="00F42EFC"/>
    <w:rsid w:val="00F42FE1"/>
    <w:rsid w:val="00F43006"/>
    <w:rsid w:val="00F43054"/>
    <w:rsid w:val="00F431A6"/>
    <w:rsid w:val="00F431E5"/>
    <w:rsid w:val="00F431F2"/>
    <w:rsid w:val="00F431F3"/>
    <w:rsid w:val="00F43209"/>
    <w:rsid w:val="00F43294"/>
    <w:rsid w:val="00F432C0"/>
    <w:rsid w:val="00F43395"/>
    <w:rsid w:val="00F43577"/>
    <w:rsid w:val="00F43589"/>
    <w:rsid w:val="00F435EA"/>
    <w:rsid w:val="00F436C4"/>
    <w:rsid w:val="00F43752"/>
    <w:rsid w:val="00F4375E"/>
    <w:rsid w:val="00F437F9"/>
    <w:rsid w:val="00F439A6"/>
    <w:rsid w:val="00F43A10"/>
    <w:rsid w:val="00F43A78"/>
    <w:rsid w:val="00F43B2E"/>
    <w:rsid w:val="00F43B39"/>
    <w:rsid w:val="00F43B83"/>
    <w:rsid w:val="00F43BFE"/>
    <w:rsid w:val="00F43C2B"/>
    <w:rsid w:val="00F43C51"/>
    <w:rsid w:val="00F43D6C"/>
    <w:rsid w:val="00F43DBA"/>
    <w:rsid w:val="00F43E24"/>
    <w:rsid w:val="00F43EAC"/>
    <w:rsid w:val="00F43F01"/>
    <w:rsid w:val="00F43FA2"/>
    <w:rsid w:val="00F43FAB"/>
    <w:rsid w:val="00F440A4"/>
    <w:rsid w:val="00F440E6"/>
    <w:rsid w:val="00F440F2"/>
    <w:rsid w:val="00F440F9"/>
    <w:rsid w:val="00F442DE"/>
    <w:rsid w:val="00F4439D"/>
    <w:rsid w:val="00F443CE"/>
    <w:rsid w:val="00F44586"/>
    <w:rsid w:val="00F44593"/>
    <w:rsid w:val="00F445B8"/>
    <w:rsid w:val="00F445C0"/>
    <w:rsid w:val="00F445F8"/>
    <w:rsid w:val="00F4463B"/>
    <w:rsid w:val="00F4469D"/>
    <w:rsid w:val="00F44789"/>
    <w:rsid w:val="00F447CA"/>
    <w:rsid w:val="00F448C4"/>
    <w:rsid w:val="00F448DA"/>
    <w:rsid w:val="00F4496D"/>
    <w:rsid w:val="00F449C9"/>
    <w:rsid w:val="00F44A34"/>
    <w:rsid w:val="00F44A83"/>
    <w:rsid w:val="00F44A9B"/>
    <w:rsid w:val="00F44AB4"/>
    <w:rsid w:val="00F44AC5"/>
    <w:rsid w:val="00F44B15"/>
    <w:rsid w:val="00F44B46"/>
    <w:rsid w:val="00F44C5D"/>
    <w:rsid w:val="00F44CD4"/>
    <w:rsid w:val="00F44D92"/>
    <w:rsid w:val="00F44D94"/>
    <w:rsid w:val="00F44D9F"/>
    <w:rsid w:val="00F44E08"/>
    <w:rsid w:val="00F44EE7"/>
    <w:rsid w:val="00F4502B"/>
    <w:rsid w:val="00F4509F"/>
    <w:rsid w:val="00F450A8"/>
    <w:rsid w:val="00F450B0"/>
    <w:rsid w:val="00F450ED"/>
    <w:rsid w:val="00F45159"/>
    <w:rsid w:val="00F45174"/>
    <w:rsid w:val="00F451BD"/>
    <w:rsid w:val="00F451DA"/>
    <w:rsid w:val="00F452E7"/>
    <w:rsid w:val="00F4538B"/>
    <w:rsid w:val="00F453AD"/>
    <w:rsid w:val="00F453D9"/>
    <w:rsid w:val="00F4541D"/>
    <w:rsid w:val="00F45432"/>
    <w:rsid w:val="00F45450"/>
    <w:rsid w:val="00F454DC"/>
    <w:rsid w:val="00F454FA"/>
    <w:rsid w:val="00F4557F"/>
    <w:rsid w:val="00F455EC"/>
    <w:rsid w:val="00F45604"/>
    <w:rsid w:val="00F456BD"/>
    <w:rsid w:val="00F456DC"/>
    <w:rsid w:val="00F45710"/>
    <w:rsid w:val="00F457B0"/>
    <w:rsid w:val="00F4594A"/>
    <w:rsid w:val="00F459CC"/>
    <w:rsid w:val="00F45AAF"/>
    <w:rsid w:val="00F45BE6"/>
    <w:rsid w:val="00F45D1A"/>
    <w:rsid w:val="00F45D41"/>
    <w:rsid w:val="00F45DE8"/>
    <w:rsid w:val="00F45DFC"/>
    <w:rsid w:val="00F45E26"/>
    <w:rsid w:val="00F45EE1"/>
    <w:rsid w:val="00F45F06"/>
    <w:rsid w:val="00F45F91"/>
    <w:rsid w:val="00F45F92"/>
    <w:rsid w:val="00F45FCE"/>
    <w:rsid w:val="00F46018"/>
    <w:rsid w:val="00F4601A"/>
    <w:rsid w:val="00F4607A"/>
    <w:rsid w:val="00F461E0"/>
    <w:rsid w:val="00F461E3"/>
    <w:rsid w:val="00F4626A"/>
    <w:rsid w:val="00F46296"/>
    <w:rsid w:val="00F46354"/>
    <w:rsid w:val="00F463C0"/>
    <w:rsid w:val="00F463D7"/>
    <w:rsid w:val="00F463E4"/>
    <w:rsid w:val="00F4643B"/>
    <w:rsid w:val="00F4651F"/>
    <w:rsid w:val="00F466E1"/>
    <w:rsid w:val="00F466FF"/>
    <w:rsid w:val="00F4681D"/>
    <w:rsid w:val="00F468BA"/>
    <w:rsid w:val="00F46A8B"/>
    <w:rsid w:val="00F46B5D"/>
    <w:rsid w:val="00F46B99"/>
    <w:rsid w:val="00F46BE7"/>
    <w:rsid w:val="00F46CB2"/>
    <w:rsid w:val="00F46CEA"/>
    <w:rsid w:val="00F46E6D"/>
    <w:rsid w:val="00F46EAF"/>
    <w:rsid w:val="00F46F0A"/>
    <w:rsid w:val="00F46F2C"/>
    <w:rsid w:val="00F46F4E"/>
    <w:rsid w:val="00F46F77"/>
    <w:rsid w:val="00F46F95"/>
    <w:rsid w:val="00F4710F"/>
    <w:rsid w:val="00F47133"/>
    <w:rsid w:val="00F47173"/>
    <w:rsid w:val="00F471C9"/>
    <w:rsid w:val="00F472E8"/>
    <w:rsid w:val="00F47358"/>
    <w:rsid w:val="00F473F7"/>
    <w:rsid w:val="00F474B8"/>
    <w:rsid w:val="00F474CF"/>
    <w:rsid w:val="00F4751F"/>
    <w:rsid w:val="00F47598"/>
    <w:rsid w:val="00F475A6"/>
    <w:rsid w:val="00F475B2"/>
    <w:rsid w:val="00F475C8"/>
    <w:rsid w:val="00F475DA"/>
    <w:rsid w:val="00F475EA"/>
    <w:rsid w:val="00F47611"/>
    <w:rsid w:val="00F476A7"/>
    <w:rsid w:val="00F476E5"/>
    <w:rsid w:val="00F47773"/>
    <w:rsid w:val="00F4781D"/>
    <w:rsid w:val="00F4784F"/>
    <w:rsid w:val="00F47921"/>
    <w:rsid w:val="00F47961"/>
    <w:rsid w:val="00F47979"/>
    <w:rsid w:val="00F479B3"/>
    <w:rsid w:val="00F47A22"/>
    <w:rsid w:val="00F47AA4"/>
    <w:rsid w:val="00F47B91"/>
    <w:rsid w:val="00F47BCD"/>
    <w:rsid w:val="00F47BDF"/>
    <w:rsid w:val="00F47C78"/>
    <w:rsid w:val="00F47D76"/>
    <w:rsid w:val="00F47E11"/>
    <w:rsid w:val="00F47E7C"/>
    <w:rsid w:val="00F47ED7"/>
    <w:rsid w:val="00F47EFE"/>
    <w:rsid w:val="00F47FA0"/>
    <w:rsid w:val="00F500E3"/>
    <w:rsid w:val="00F50172"/>
    <w:rsid w:val="00F5018D"/>
    <w:rsid w:val="00F50221"/>
    <w:rsid w:val="00F502B3"/>
    <w:rsid w:val="00F50392"/>
    <w:rsid w:val="00F503A4"/>
    <w:rsid w:val="00F503E9"/>
    <w:rsid w:val="00F50580"/>
    <w:rsid w:val="00F505C5"/>
    <w:rsid w:val="00F505D2"/>
    <w:rsid w:val="00F5075B"/>
    <w:rsid w:val="00F507A6"/>
    <w:rsid w:val="00F507D3"/>
    <w:rsid w:val="00F50851"/>
    <w:rsid w:val="00F508F4"/>
    <w:rsid w:val="00F50B01"/>
    <w:rsid w:val="00F50B25"/>
    <w:rsid w:val="00F50B29"/>
    <w:rsid w:val="00F50C20"/>
    <w:rsid w:val="00F50D33"/>
    <w:rsid w:val="00F50D65"/>
    <w:rsid w:val="00F50E31"/>
    <w:rsid w:val="00F50E63"/>
    <w:rsid w:val="00F511AF"/>
    <w:rsid w:val="00F51276"/>
    <w:rsid w:val="00F51290"/>
    <w:rsid w:val="00F512F1"/>
    <w:rsid w:val="00F51374"/>
    <w:rsid w:val="00F513BF"/>
    <w:rsid w:val="00F513EF"/>
    <w:rsid w:val="00F5140D"/>
    <w:rsid w:val="00F5140E"/>
    <w:rsid w:val="00F51432"/>
    <w:rsid w:val="00F514EA"/>
    <w:rsid w:val="00F51561"/>
    <w:rsid w:val="00F515C0"/>
    <w:rsid w:val="00F51606"/>
    <w:rsid w:val="00F517C3"/>
    <w:rsid w:val="00F51821"/>
    <w:rsid w:val="00F5183E"/>
    <w:rsid w:val="00F51935"/>
    <w:rsid w:val="00F51949"/>
    <w:rsid w:val="00F51976"/>
    <w:rsid w:val="00F51A18"/>
    <w:rsid w:val="00F51A42"/>
    <w:rsid w:val="00F51A53"/>
    <w:rsid w:val="00F51A8E"/>
    <w:rsid w:val="00F51AA3"/>
    <w:rsid w:val="00F51B5F"/>
    <w:rsid w:val="00F51BDF"/>
    <w:rsid w:val="00F51C2F"/>
    <w:rsid w:val="00F51C81"/>
    <w:rsid w:val="00F51D5A"/>
    <w:rsid w:val="00F51D8A"/>
    <w:rsid w:val="00F51DC1"/>
    <w:rsid w:val="00F51DF2"/>
    <w:rsid w:val="00F51DFE"/>
    <w:rsid w:val="00F51ED1"/>
    <w:rsid w:val="00F51F5C"/>
    <w:rsid w:val="00F51F65"/>
    <w:rsid w:val="00F51FDB"/>
    <w:rsid w:val="00F522C1"/>
    <w:rsid w:val="00F52376"/>
    <w:rsid w:val="00F5244B"/>
    <w:rsid w:val="00F524A4"/>
    <w:rsid w:val="00F5254F"/>
    <w:rsid w:val="00F52646"/>
    <w:rsid w:val="00F52673"/>
    <w:rsid w:val="00F526D1"/>
    <w:rsid w:val="00F5275E"/>
    <w:rsid w:val="00F52864"/>
    <w:rsid w:val="00F528A7"/>
    <w:rsid w:val="00F52B89"/>
    <w:rsid w:val="00F52BBE"/>
    <w:rsid w:val="00F52C2F"/>
    <w:rsid w:val="00F52CFE"/>
    <w:rsid w:val="00F52D29"/>
    <w:rsid w:val="00F52D53"/>
    <w:rsid w:val="00F52D6D"/>
    <w:rsid w:val="00F52D7F"/>
    <w:rsid w:val="00F52E26"/>
    <w:rsid w:val="00F52EB3"/>
    <w:rsid w:val="00F52EF0"/>
    <w:rsid w:val="00F52F83"/>
    <w:rsid w:val="00F52FB0"/>
    <w:rsid w:val="00F52FBB"/>
    <w:rsid w:val="00F53093"/>
    <w:rsid w:val="00F530E1"/>
    <w:rsid w:val="00F530EB"/>
    <w:rsid w:val="00F5328B"/>
    <w:rsid w:val="00F53369"/>
    <w:rsid w:val="00F5339C"/>
    <w:rsid w:val="00F533AC"/>
    <w:rsid w:val="00F53408"/>
    <w:rsid w:val="00F5347B"/>
    <w:rsid w:val="00F534AC"/>
    <w:rsid w:val="00F5359A"/>
    <w:rsid w:val="00F536CB"/>
    <w:rsid w:val="00F537BA"/>
    <w:rsid w:val="00F539F4"/>
    <w:rsid w:val="00F53A38"/>
    <w:rsid w:val="00F53A74"/>
    <w:rsid w:val="00F53A83"/>
    <w:rsid w:val="00F53A9D"/>
    <w:rsid w:val="00F53B01"/>
    <w:rsid w:val="00F53C24"/>
    <w:rsid w:val="00F53D51"/>
    <w:rsid w:val="00F53D7B"/>
    <w:rsid w:val="00F53DF5"/>
    <w:rsid w:val="00F53E58"/>
    <w:rsid w:val="00F53E6F"/>
    <w:rsid w:val="00F53E8C"/>
    <w:rsid w:val="00F53EBC"/>
    <w:rsid w:val="00F53ED0"/>
    <w:rsid w:val="00F53ED4"/>
    <w:rsid w:val="00F540C9"/>
    <w:rsid w:val="00F5413D"/>
    <w:rsid w:val="00F54244"/>
    <w:rsid w:val="00F542F0"/>
    <w:rsid w:val="00F543F6"/>
    <w:rsid w:val="00F54429"/>
    <w:rsid w:val="00F54454"/>
    <w:rsid w:val="00F5449E"/>
    <w:rsid w:val="00F544AE"/>
    <w:rsid w:val="00F545C2"/>
    <w:rsid w:val="00F5468C"/>
    <w:rsid w:val="00F54691"/>
    <w:rsid w:val="00F5485B"/>
    <w:rsid w:val="00F5486C"/>
    <w:rsid w:val="00F548DC"/>
    <w:rsid w:val="00F5493F"/>
    <w:rsid w:val="00F54949"/>
    <w:rsid w:val="00F549AF"/>
    <w:rsid w:val="00F54A1E"/>
    <w:rsid w:val="00F54A53"/>
    <w:rsid w:val="00F54A8B"/>
    <w:rsid w:val="00F54AB6"/>
    <w:rsid w:val="00F54B80"/>
    <w:rsid w:val="00F54BAB"/>
    <w:rsid w:val="00F54BFA"/>
    <w:rsid w:val="00F54C48"/>
    <w:rsid w:val="00F54CD4"/>
    <w:rsid w:val="00F54E3B"/>
    <w:rsid w:val="00F54EC3"/>
    <w:rsid w:val="00F54ED4"/>
    <w:rsid w:val="00F54F88"/>
    <w:rsid w:val="00F550FA"/>
    <w:rsid w:val="00F551E8"/>
    <w:rsid w:val="00F5535F"/>
    <w:rsid w:val="00F5544B"/>
    <w:rsid w:val="00F55464"/>
    <w:rsid w:val="00F5546B"/>
    <w:rsid w:val="00F5550E"/>
    <w:rsid w:val="00F556A8"/>
    <w:rsid w:val="00F556F6"/>
    <w:rsid w:val="00F55757"/>
    <w:rsid w:val="00F5587D"/>
    <w:rsid w:val="00F5595A"/>
    <w:rsid w:val="00F559AE"/>
    <w:rsid w:val="00F55AD8"/>
    <w:rsid w:val="00F55B9F"/>
    <w:rsid w:val="00F55C88"/>
    <w:rsid w:val="00F55D38"/>
    <w:rsid w:val="00F55D4F"/>
    <w:rsid w:val="00F55EC5"/>
    <w:rsid w:val="00F55F4C"/>
    <w:rsid w:val="00F55F98"/>
    <w:rsid w:val="00F55FDE"/>
    <w:rsid w:val="00F56044"/>
    <w:rsid w:val="00F560A7"/>
    <w:rsid w:val="00F560DE"/>
    <w:rsid w:val="00F56199"/>
    <w:rsid w:val="00F561A1"/>
    <w:rsid w:val="00F5622A"/>
    <w:rsid w:val="00F5625C"/>
    <w:rsid w:val="00F56322"/>
    <w:rsid w:val="00F56367"/>
    <w:rsid w:val="00F56394"/>
    <w:rsid w:val="00F564CD"/>
    <w:rsid w:val="00F56515"/>
    <w:rsid w:val="00F565C3"/>
    <w:rsid w:val="00F566C3"/>
    <w:rsid w:val="00F566D6"/>
    <w:rsid w:val="00F567A3"/>
    <w:rsid w:val="00F567E6"/>
    <w:rsid w:val="00F568D7"/>
    <w:rsid w:val="00F568EB"/>
    <w:rsid w:val="00F569A8"/>
    <w:rsid w:val="00F569E1"/>
    <w:rsid w:val="00F56A17"/>
    <w:rsid w:val="00F56A6B"/>
    <w:rsid w:val="00F56B02"/>
    <w:rsid w:val="00F56BB8"/>
    <w:rsid w:val="00F56C8D"/>
    <w:rsid w:val="00F56EF5"/>
    <w:rsid w:val="00F56F12"/>
    <w:rsid w:val="00F56F27"/>
    <w:rsid w:val="00F56F61"/>
    <w:rsid w:val="00F56F76"/>
    <w:rsid w:val="00F56F89"/>
    <w:rsid w:val="00F56FF2"/>
    <w:rsid w:val="00F570F5"/>
    <w:rsid w:val="00F57187"/>
    <w:rsid w:val="00F571B5"/>
    <w:rsid w:val="00F5721E"/>
    <w:rsid w:val="00F572CB"/>
    <w:rsid w:val="00F572F8"/>
    <w:rsid w:val="00F57341"/>
    <w:rsid w:val="00F573C6"/>
    <w:rsid w:val="00F57421"/>
    <w:rsid w:val="00F5742F"/>
    <w:rsid w:val="00F5758D"/>
    <w:rsid w:val="00F57653"/>
    <w:rsid w:val="00F57668"/>
    <w:rsid w:val="00F576DE"/>
    <w:rsid w:val="00F577BE"/>
    <w:rsid w:val="00F577CA"/>
    <w:rsid w:val="00F5789D"/>
    <w:rsid w:val="00F57C29"/>
    <w:rsid w:val="00F57C63"/>
    <w:rsid w:val="00F57F2C"/>
    <w:rsid w:val="00F57F35"/>
    <w:rsid w:val="00F57F74"/>
    <w:rsid w:val="00F60085"/>
    <w:rsid w:val="00F600BC"/>
    <w:rsid w:val="00F600D8"/>
    <w:rsid w:val="00F602CE"/>
    <w:rsid w:val="00F602F3"/>
    <w:rsid w:val="00F60343"/>
    <w:rsid w:val="00F603A8"/>
    <w:rsid w:val="00F60489"/>
    <w:rsid w:val="00F60516"/>
    <w:rsid w:val="00F60618"/>
    <w:rsid w:val="00F60636"/>
    <w:rsid w:val="00F60640"/>
    <w:rsid w:val="00F60657"/>
    <w:rsid w:val="00F6075F"/>
    <w:rsid w:val="00F60815"/>
    <w:rsid w:val="00F60945"/>
    <w:rsid w:val="00F60A1C"/>
    <w:rsid w:val="00F60A39"/>
    <w:rsid w:val="00F60B71"/>
    <w:rsid w:val="00F60C0F"/>
    <w:rsid w:val="00F60CB0"/>
    <w:rsid w:val="00F60D46"/>
    <w:rsid w:val="00F60EB1"/>
    <w:rsid w:val="00F60F74"/>
    <w:rsid w:val="00F60F84"/>
    <w:rsid w:val="00F61024"/>
    <w:rsid w:val="00F61085"/>
    <w:rsid w:val="00F6108B"/>
    <w:rsid w:val="00F610A7"/>
    <w:rsid w:val="00F61118"/>
    <w:rsid w:val="00F61182"/>
    <w:rsid w:val="00F61185"/>
    <w:rsid w:val="00F61188"/>
    <w:rsid w:val="00F611B5"/>
    <w:rsid w:val="00F613D8"/>
    <w:rsid w:val="00F613EC"/>
    <w:rsid w:val="00F61407"/>
    <w:rsid w:val="00F61473"/>
    <w:rsid w:val="00F614CB"/>
    <w:rsid w:val="00F615D5"/>
    <w:rsid w:val="00F6160A"/>
    <w:rsid w:val="00F61610"/>
    <w:rsid w:val="00F616A3"/>
    <w:rsid w:val="00F616C9"/>
    <w:rsid w:val="00F616CF"/>
    <w:rsid w:val="00F616F3"/>
    <w:rsid w:val="00F61725"/>
    <w:rsid w:val="00F61861"/>
    <w:rsid w:val="00F6188C"/>
    <w:rsid w:val="00F618C4"/>
    <w:rsid w:val="00F619A8"/>
    <w:rsid w:val="00F61E10"/>
    <w:rsid w:val="00F61E2B"/>
    <w:rsid w:val="00F61E59"/>
    <w:rsid w:val="00F61F0F"/>
    <w:rsid w:val="00F61F19"/>
    <w:rsid w:val="00F61F5D"/>
    <w:rsid w:val="00F61FA1"/>
    <w:rsid w:val="00F62045"/>
    <w:rsid w:val="00F6212B"/>
    <w:rsid w:val="00F6212C"/>
    <w:rsid w:val="00F62270"/>
    <w:rsid w:val="00F622AE"/>
    <w:rsid w:val="00F622BD"/>
    <w:rsid w:val="00F6238F"/>
    <w:rsid w:val="00F623F4"/>
    <w:rsid w:val="00F6241B"/>
    <w:rsid w:val="00F624D5"/>
    <w:rsid w:val="00F624E6"/>
    <w:rsid w:val="00F6251F"/>
    <w:rsid w:val="00F6265D"/>
    <w:rsid w:val="00F626EE"/>
    <w:rsid w:val="00F6270F"/>
    <w:rsid w:val="00F62739"/>
    <w:rsid w:val="00F627AF"/>
    <w:rsid w:val="00F628AD"/>
    <w:rsid w:val="00F628F2"/>
    <w:rsid w:val="00F629B5"/>
    <w:rsid w:val="00F62A2D"/>
    <w:rsid w:val="00F62AA7"/>
    <w:rsid w:val="00F62AC9"/>
    <w:rsid w:val="00F62BE5"/>
    <w:rsid w:val="00F62D43"/>
    <w:rsid w:val="00F62D7C"/>
    <w:rsid w:val="00F62F22"/>
    <w:rsid w:val="00F62F86"/>
    <w:rsid w:val="00F62FB9"/>
    <w:rsid w:val="00F6305C"/>
    <w:rsid w:val="00F6307F"/>
    <w:rsid w:val="00F630AA"/>
    <w:rsid w:val="00F630F1"/>
    <w:rsid w:val="00F63185"/>
    <w:rsid w:val="00F63237"/>
    <w:rsid w:val="00F632BD"/>
    <w:rsid w:val="00F632C1"/>
    <w:rsid w:val="00F63349"/>
    <w:rsid w:val="00F633A0"/>
    <w:rsid w:val="00F633D8"/>
    <w:rsid w:val="00F63411"/>
    <w:rsid w:val="00F63487"/>
    <w:rsid w:val="00F6348F"/>
    <w:rsid w:val="00F63561"/>
    <w:rsid w:val="00F6356F"/>
    <w:rsid w:val="00F635AB"/>
    <w:rsid w:val="00F635CE"/>
    <w:rsid w:val="00F6364C"/>
    <w:rsid w:val="00F63673"/>
    <w:rsid w:val="00F6377C"/>
    <w:rsid w:val="00F637F5"/>
    <w:rsid w:val="00F6380C"/>
    <w:rsid w:val="00F63950"/>
    <w:rsid w:val="00F63AC8"/>
    <w:rsid w:val="00F63B43"/>
    <w:rsid w:val="00F63B93"/>
    <w:rsid w:val="00F63CF2"/>
    <w:rsid w:val="00F63D38"/>
    <w:rsid w:val="00F63F40"/>
    <w:rsid w:val="00F64074"/>
    <w:rsid w:val="00F640D0"/>
    <w:rsid w:val="00F6415A"/>
    <w:rsid w:val="00F64187"/>
    <w:rsid w:val="00F64188"/>
    <w:rsid w:val="00F6422B"/>
    <w:rsid w:val="00F643E5"/>
    <w:rsid w:val="00F6441A"/>
    <w:rsid w:val="00F644AC"/>
    <w:rsid w:val="00F64515"/>
    <w:rsid w:val="00F64586"/>
    <w:rsid w:val="00F645C2"/>
    <w:rsid w:val="00F6463C"/>
    <w:rsid w:val="00F6465D"/>
    <w:rsid w:val="00F646E1"/>
    <w:rsid w:val="00F64728"/>
    <w:rsid w:val="00F647CF"/>
    <w:rsid w:val="00F647E0"/>
    <w:rsid w:val="00F647F2"/>
    <w:rsid w:val="00F64881"/>
    <w:rsid w:val="00F64886"/>
    <w:rsid w:val="00F6491B"/>
    <w:rsid w:val="00F6492F"/>
    <w:rsid w:val="00F64983"/>
    <w:rsid w:val="00F649C8"/>
    <w:rsid w:val="00F64AA5"/>
    <w:rsid w:val="00F64B62"/>
    <w:rsid w:val="00F64B77"/>
    <w:rsid w:val="00F64BCE"/>
    <w:rsid w:val="00F64CDE"/>
    <w:rsid w:val="00F64E03"/>
    <w:rsid w:val="00F64ECF"/>
    <w:rsid w:val="00F64F0F"/>
    <w:rsid w:val="00F64F8A"/>
    <w:rsid w:val="00F64FD3"/>
    <w:rsid w:val="00F64FFC"/>
    <w:rsid w:val="00F65004"/>
    <w:rsid w:val="00F65124"/>
    <w:rsid w:val="00F65242"/>
    <w:rsid w:val="00F65254"/>
    <w:rsid w:val="00F6547C"/>
    <w:rsid w:val="00F65591"/>
    <w:rsid w:val="00F655AC"/>
    <w:rsid w:val="00F65639"/>
    <w:rsid w:val="00F65715"/>
    <w:rsid w:val="00F6579C"/>
    <w:rsid w:val="00F6580D"/>
    <w:rsid w:val="00F6593E"/>
    <w:rsid w:val="00F6597E"/>
    <w:rsid w:val="00F6598A"/>
    <w:rsid w:val="00F65AC3"/>
    <w:rsid w:val="00F65B68"/>
    <w:rsid w:val="00F65B6B"/>
    <w:rsid w:val="00F65C05"/>
    <w:rsid w:val="00F65C42"/>
    <w:rsid w:val="00F65CE1"/>
    <w:rsid w:val="00F65DAF"/>
    <w:rsid w:val="00F65DBB"/>
    <w:rsid w:val="00F65DEA"/>
    <w:rsid w:val="00F65E99"/>
    <w:rsid w:val="00F65F06"/>
    <w:rsid w:val="00F6614D"/>
    <w:rsid w:val="00F6618F"/>
    <w:rsid w:val="00F66252"/>
    <w:rsid w:val="00F662B3"/>
    <w:rsid w:val="00F66374"/>
    <w:rsid w:val="00F6637C"/>
    <w:rsid w:val="00F66475"/>
    <w:rsid w:val="00F66478"/>
    <w:rsid w:val="00F66498"/>
    <w:rsid w:val="00F664A0"/>
    <w:rsid w:val="00F664A1"/>
    <w:rsid w:val="00F664D3"/>
    <w:rsid w:val="00F664E4"/>
    <w:rsid w:val="00F665FA"/>
    <w:rsid w:val="00F66637"/>
    <w:rsid w:val="00F6664D"/>
    <w:rsid w:val="00F66677"/>
    <w:rsid w:val="00F666C4"/>
    <w:rsid w:val="00F666F3"/>
    <w:rsid w:val="00F666FC"/>
    <w:rsid w:val="00F66705"/>
    <w:rsid w:val="00F6673F"/>
    <w:rsid w:val="00F667A6"/>
    <w:rsid w:val="00F667C9"/>
    <w:rsid w:val="00F66862"/>
    <w:rsid w:val="00F6686A"/>
    <w:rsid w:val="00F6691B"/>
    <w:rsid w:val="00F66948"/>
    <w:rsid w:val="00F6696D"/>
    <w:rsid w:val="00F669C0"/>
    <w:rsid w:val="00F66A51"/>
    <w:rsid w:val="00F66AA4"/>
    <w:rsid w:val="00F66B4B"/>
    <w:rsid w:val="00F66C48"/>
    <w:rsid w:val="00F66CD9"/>
    <w:rsid w:val="00F66E24"/>
    <w:rsid w:val="00F66EE3"/>
    <w:rsid w:val="00F67040"/>
    <w:rsid w:val="00F670B7"/>
    <w:rsid w:val="00F671C6"/>
    <w:rsid w:val="00F672B6"/>
    <w:rsid w:val="00F672ED"/>
    <w:rsid w:val="00F67387"/>
    <w:rsid w:val="00F6738D"/>
    <w:rsid w:val="00F6743C"/>
    <w:rsid w:val="00F67507"/>
    <w:rsid w:val="00F6755D"/>
    <w:rsid w:val="00F6757C"/>
    <w:rsid w:val="00F67586"/>
    <w:rsid w:val="00F675BB"/>
    <w:rsid w:val="00F6767F"/>
    <w:rsid w:val="00F676AA"/>
    <w:rsid w:val="00F676BA"/>
    <w:rsid w:val="00F676C6"/>
    <w:rsid w:val="00F6771C"/>
    <w:rsid w:val="00F67721"/>
    <w:rsid w:val="00F67779"/>
    <w:rsid w:val="00F67805"/>
    <w:rsid w:val="00F67875"/>
    <w:rsid w:val="00F678A0"/>
    <w:rsid w:val="00F678BD"/>
    <w:rsid w:val="00F678CE"/>
    <w:rsid w:val="00F67929"/>
    <w:rsid w:val="00F67951"/>
    <w:rsid w:val="00F67A6C"/>
    <w:rsid w:val="00F67ABF"/>
    <w:rsid w:val="00F67AF0"/>
    <w:rsid w:val="00F67B04"/>
    <w:rsid w:val="00F67B98"/>
    <w:rsid w:val="00F67DB5"/>
    <w:rsid w:val="00F67DC0"/>
    <w:rsid w:val="00F67F25"/>
    <w:rsid w:val="00F67F4F"/>
    <w:rsid w:val="00F701C0"/>
    <w:rsid w:val="00F70224"/>
    <w:rsid w:val="00F70250"/>
    <w:rsid w:val="00F70270"/>
    <w:rsid w:val="00F70373"/>
    <w:rsid w:val="00F703FB"/>
    <w:rsid w:val="00F704DC"/>
    <w:rsid w:val="00F704DF"/>
    <w:rsid w:val="00F70519"/>
    <w:rsid w:val="00F7056E"/>
    <w:rsid w:val="00F70604"/>
    <w:rsid w:val="00F706F6"/>
    <w:rsid w:val="00F70849"/>
    <w:rsid w:val="00F70953"/>
    <w:rsid w:val="00F70B52"/>
    <w:rsid w:val="00F70CC3"/>
    <w:rsid w:val="00F70E6D"/>
    <w:rsid w:val="00F70F5B"/>
    <w:rsid w:val="00F71142"/>
    <w:rsid w:val="00F71172"/>
    <w:rsid w:val="00F71174"/>
    <w:rsid w:val="00F712B8"/>
    <w:rsid w:val="00F714A2"/>
    <w:rsid w:val="00F714C5"/>
    <w:rsid w:val="00F714F3"/>
    <w:rsid w:val="00F71532"/>
    <w:rsid w:val="00F71594"/>
    <w:rsid w:val="00F715F6"/>
    <w:rsid w:val="00F71698"/>
    <w:rsid w:val="00F716C0"/>
    <w:rsid w:val="00F7180E"/>
    <w:rsid w:val="00F71899"/>
    <w:rsid w:val="00F7189B"/>
    <w:rsid w:val="00F718CC"/>
    <w:rsid w:val="00F718DF"/>
    <w:rsid w:val="00F71963"/>
    <w:rsid w:val="00F71974"/>
    <w:rsid w:val="00F719B2"/>
    <w:rsid w:val="00F71A90"/>
    <w:rsid w:val="00F71AEC"/>
    <w:rsid w:val="00F71B1B"/>
    <w:rsid w:val="00F71B21"/>
    <w:rsid w:val="00F71B3F"/>
    <w:rsid w:val="00F71B60"/>
    <w:rsid w:val="00F71D0D"/>
    <w:rsid w:val="00F71D9B"/>
    <w:rsid w:val="00F71DCF"/>
    <w:rsid w:val="00F71E00"/>
    <w:rsid w:val="00F71F01"/>
    <w:rsid w:val="00F71F1A"/>
    <w:rsid w:val="00F71F73"/>
    <w:rsid w:val="00F71F86"/>
    <w:rsid w:val="00F72000"/>
    <w:rsid w:val="00F72050"/>
    <w:rsid w:val="00F721FD"/>
    <w:rsid w:val="00F7224F"/>
    <w:rsid w:val="00F72263"/>
    <w:rsid w:val="00F722CF"/>
    <w:rsid w:val="00F722F0"/>
    <w:rsid w:val="00F72306"/>
    <w:rsid w:val="00F7239B"/>
    <w:rsid w:val="00F724A1"/>
    <w:rsid w:val="00F72579"/>
    <w:rsid w:val="00F72603"/>
    <w:rsid w:val="00F72669"/>
    <w:rsid w:val="00F7270B"/>
    <w:rsid w:val="00F72801"/>
    <w:rsid w:val="00F72857"/>
    <w:rsid w:val="00F728BA"/>
    <w:rsid w:val="00F72A33"/>
    <w:rsid w:val="00F72A6A"/>
    <w:rsid w:val="00F72B6D"/>
    <w:rsid w:val="00F72B79"/>
    <w:rsid w:val="00F72B86"/>
    <w:rsid w:val="00F72C03"/>
    <w:rsid w:val="00F72C16"/>
    <w:rsid w:val="00F72C8F"/>
    <w:rsid w:val="00F72CD1"/>
    <w:rsid w:val="00F72CF8"/>
    <w:rsid w:val="00F72D92"/>
    <w:rsid w:val="00F72E3C"/>
    <w:rsid w:val="00F72E52"/>
    <w:rsid w:val="00F72EDA"/>
    <w:rsid w:val="00F72F33"/>
    <w:rsid w:val="00F72F75"/>
    <w:rsid w:val="00F73096"/>
    <w:rsid w:val="00F730F1"/>
    <w:rsid w:val="00F7310D"/>
    <w:rsid w:val="00F7323D"/>
    <w:rsid w:val="00F7324D"/>
    <w:rsid w:val="00F732EA"/>
    <w:rsid w:val="00F73368"/>
    <w:rsid w:val="00F733F4"/>
    <w:rsid w:val="00F7343D"/>
    <w:rsid w:val="00F7349A"/>
    <w:rsid w:val="00F73596"/>
    <w:rsid w:val="00F7363A"/>
    <w:rsid w:val="00F73682"/>
    <w:rsid w:val="00F736A1"/>
    <w:rsid w:val="00F736AC"/>
    <w:rsid w:val="00F73702"/>
    <w:rsid w:val="00F7379F"/>
    <w:rsid w:val="00F73806"/>
    <w:rsid w:val="00F738DB"/>
    <w:rsid w:val="00F73973"/>
    <w:rsid w:val="00F73A3C"/>
    <w:rsid w:val="00F73ACE"/>
    <w:rsid w:val="00F73B65"/>
    <w:rsid w:val="00F73BCF"/>
    <w:rsid w:val="00F73BD5"/>
    <w:rsid w:val="00F73CB7"/>
    <w:rsid w:val="00F73DCE"/>
    <w:rsid w:val="00F73E35"/>
    <w:rsid w:val="00F73E77"/>
    <w:rsid w:val="00F73F28"/>
    <w:rsid w:val="00F74086"/>
    <w:rsid w:val="00F741D1"/>
    <w:rsid w:val="00F74205"/>
    <w:rsid w:val="00F7424F"/>
    <w:rsid w:val="00F74331"/>
    <w:rsid w:val="00F743CA"/>
    <w:rsid w:val="00F74416"/>
    <w:rsid w:val="00F744E5"/>
    <w:rsid w:val="00F746F1"/>
    <w:rsid w:val="00F748C4"/>
    <w:rsid w:val="00F74A62"/>
    <w:rsid w:val="00F74BFE"/>
    <w:rsid w:val="00F74CB2"/>
    <w:rsid w:val="00F74D08"/>
    <w:rsid w:val="00F74D20"/>
    <w:rsid w:val="00F74D35"/>
    <w:rsid w:val="00F74EAD"/>
    <w:rsid w:val="00F74F12"/>
    <w:rsid w:val="00F74F55"/>
    <w:rsid w:val="00F74F6D"/>
    <w:rsid w:val="00F74FB4"/>
    <w:rsid w:val="00F75002"/>
    <w:rsid w:val="00F750BE"/>
    <w:rsid w:val="00F75206"/>
    <w:rsid w:val="00F75275"/>
    <w:rsid w:val="00F7527C"/>
    <w:rsid w:val="00F752A3"/>
    <w:rsid w:val="00F752E8"/>
    <w:rsid w:val="00F75331"/>
    <w:rsid w:val="00F75362"/>
    <w:rsid w:val="00F753A1"/>
    <w:rsid w:val="00F754AD"/>
    <w:rsid w:val="00F75566"/>
    <w:rsid w:val="00F7556E"/>
    <w:rsid w:val="00F7557B"/>
    <w:rsid w:val="00F755BB"/>
    <w:rsid w:val="00F755CE"/>
    <w:rsid w:val="00F757B0"/>
    <w:rsid w:val="00F757B2"/>
    <w:rsid w:val="00F757C6"/>
    <w:rsid w:val="00F757D9"/>
    <w:rsid w:val="00F7585E"/>
    <w:rsid w:val="00F7592D"/>
    <w:rsid w:val="00F75975"/>
    <w:rsid w:val="00F75999"/>
    <w:rsid w:val="00F75A20"/>
    <w:rsid w:val="00F75A6D"/>
    <w:rsid w:val="00F75A94"/>
    <w:rsid w:val="00F75B85"/>
    <w:rsid w:val="00F75BEE"/>
    <w:rsid w:val="00F75C8B"/>
    <w:rsid w:val="00F75CDA"/>
    <w:rsid w:val="00F75CE8"/>
    <w:rsid w:val="00F75D18"/>
    <w:rsid w:val="00F75D33"/>
    <w:rsid w:val="00F75D64"/>
    <w:rsid w:val="00F75E1F"/>
    <w:rsid w:val="00F75E21"/>
    <w:rsid w:val="00F75E4E"/>
    <w:rsid w:val="00F75EFC"/>
    <w:rsid w:val="00F75F62"/>
    <w:rsid w:val="00F75F73"/>
    <w:rsid w:val="00F75F92"/>
    <w:rsid w:val="00F75F9A"/>
    <w:rsid w:val="00F75F9D"/>
    <w:rsid w:val="00F7604D"/>
    <w:rsid w:val="00F7610A"/>
    <w:rsid w:val="00F7613D"/>
    <w:rsid w:val="00F76495"/>
    <w:rsid w:val="00F7661C"/>
    <w:rsid w:val="00F76689"/>
    <w:rsid w:val="00F7678B"/>
    <w:rsid w:val="00F767F3"/>
    <w:rsid w:val="00F7682B"/>
    <w:rsid w:val="00F768A2"/>
    <w:rsid w:val="00F768C6"/>
    <w:rsid w:val="00F769D0"/>
    <w:rsid w:val="00F769D7"/>
    <w:rsid w:val="00F76B2C"/>
    <w:rsid w:val="00F76BE6"/>
    <w:rsid w:val="00F76CBE"/>
    <w:rsid w:val="00F76CC5"/>
    <w:rsid w:val="00F76DBE"/>
    <w:rsid w:val="00F76E55"/>
    <w:rsid w:val="00F76E89"/>
    <w:rsid w:val="00F76F3C"/>
    <w:rsid w:val="00F7701A"/>
    <w:rsid w:val="00F77160"/>
    <w:rsid w:val="00F77190"/>
    <w:rsid w:val="00F7721B"/>
    <w:rsid w:val="00F773BE"/>
    <w:rsid w:val="00F7740F"/>
    <w:rsid w:val="00F774C2"/>
    <w:rsid w:val="00F77519"/>
    <w:rsid w:val="00F7754E"/>
    <w:rsid w:val="00F776F3"/>
    <w:rsid w:val="00F77706"/>
    <w:rsid w:val="00F77839"/>
    <w:rsid w:val="00F77A12"/>
    <w:rsid w:val="00F77A5C"/>
    <w:rsid w:val="00F77AA2"/>
    <w:rsid w:val="00F77B4C"/>
    <w:rsid w:val="00F77BB7"/>
    <w:rsid w:val="00F77CED"/>
    <w:rsid w:val="00F77D4B"/>
    <w:rsid w:val="00F77D99"/>
    <w:rsid w:val="00F77E7F"/>
    <w:rsid w:val="00F77EB6"/>
    <w:rsid w:val="00F77EC2"/>
    <w:rsid w:val="00F77F05"/>
    <w:rsid w:val="00F77FF2"/>
    <w:rsid w:val="00F8001D"/>
    <w:rsid w:val="00F800C4"/>
    <w:rsid w:val="00F801AE"/>
    <w:rsid w:val="00F802C0"/>
    <w:rsid w:val="00F80311"/>
    <w:rsid w:val="00F8038B"/>
    <w:rsid w:val="00F8055D"/>
    <w:rsid w:val="00F80562"/>
    <w:rsid w:val="00F8058A"/>
    <w:rsid w:val="00F80669"/>
    <w:rsid w:val="00F8068D"/>
    <w:rsid w:val="00F80782"/>
    <w:rsid w:val="00F807D5"/>
    <w:rsid w:val="00F8084F"/>
    <w:rsid w:val="00F80900"/>
    <w:rsid w:val="00F80901"/>
    <w:rsid w:val="00F80909"/>
    <w:rsid w:val="00F80988"/>
    <w:rsid w:val="00F809D8"/>
    <w:rsid w:val="00F80A0C"/>
    <w:rsid w:val="00F80A6D"/>
    <w:rsid w:val="00F80AD7"/>
    <w:rsid w:val="00F80B49"/>
    <w:rsid w:val="00F80BC7"/>
    <w:rsid w:val="00F80CD0"/>
    <w:rsid w:val="00F80DA0"/>
    <w:rsid w:val="00F80DCA"/>
    <w:rsid w:val="00F80E28"/>
    <w:rsid w:val="00F80E93"/>
    <w:rsid w:val="00F80EB5"/>
    <w:rsid w:val="00F80F89"/>
    <w:rsid w:val="00F80FF9"/>
    <w:rsid w:val="00F8103E"/>
    <w:rsid w:val="00F810FE"/>
    <w:rsid w:val="00F811A2"/>
    <w:rsid w:val="00F81257"/>
    <w:rsid w:val="00F814A3"/>
    <w:rsid w:val="00F81502"/>
    <w:rsid w:val="00F81555"/>
    <w:rsid w:val="00F815AE"/>
    <w:rsid w:val="00F81640"/>
    <w:rsid w:val="00F8164A"/>
    <w:rsid w:val="00F816BB"/>
    <w:rsid w:val="00F816CA"/>
    <w:rsid w:val="00F816DA"/>
    <w:rsid w:val="00F817A6"/>
    <w:rsid w:val="00F817AE"/>
    <w:rsid w:val="00F817C5"/>
    <w:rsid w:val="00F81825"/>
    <w:rsid w:val="00F81854"/>
    <w:rsid w:val="00F818A5"/>
    <w:rsid w:val="00F81942"/>
    <w:rsid w:val="00F81949"/>
    <w:rsid w:val="00F81A11"/>
    <w:rsid w:val="00F81A5F"/>
    <w:rsid w:val="00F81AB1"/>
    <w:rsid w:val="00F81B34"/>
    <w:rsid w:val="00F81B7A"/>
    <w:rsid w:val="00F81C2C"/>
    <w:rsid w:val="00F81D98"/>
    <w:rsid w:val="00F81DDB"/>
    <w:rsid w:val="00F81EFD"/>
    <w:rsid w:val="00F81F09"/>
    <w:rsid w:val="00F81F31"/>
    <w:rsid w:val="00F81F77"/>
    <w:rsid w:val="00F81FCD"/>
    <w:rsid w:val="00F8204C"/>
    <w:rsid w:val="00F820B2"/>
    <w:rsid w:val="00F820E7"/>
    <w:rsid w:val="00F821DD"/>
    <w:rsid w:val="00F821E6"/>
    <w:rsid w:val="00F82250"/>
    <w:rsid w:val="00F82345"/>
    <w:rsid w:val="00F82347"/>
    <w:rsid w:val="00F824BC"/>
    <w:rsid w:val="00F825B0"/>
    <w:rsid w:val="00F825EE"/>
    <w:rsid w:val="00F82615"/>
    <w:rsid w:val="00F8282D"/>
    <w:rsid w:val="00F8297A"/>
    <w:rsid w:val="00F82AD4"/>
    <w:rsid w:val="00F82B16"/>
    <w:rsid w:val="00F82D55"/>
    <w:rsid w:val="00F82D57"/>
    <w:rsid w:val="00F82E6D"/>
    <w:rsid w:val="00F82E77"/>
    <w:rsid w:val="00F82E7B"/>
    <w:rsid w:val="00F82EC4"/>
    <w:rsid w:val="00F82F21"/>
    <w:rsid w:val="00F82F36"/>
    <w:rsid w:val="00F83062"/>
    <w:rsid w:val="00F8351A"/>
    <w:rsid w:val="00F83568"/>
    <w:rsid w:val="00F835EA"/>
    <w:rsid w:val="00F8362F"/>
    <w:rsid w:val="00F8367D"/>
    <w:rsid w:val="00F83781"/>
    <w:rsid w:val="00F83870"/>
    <w:rsid w:val="00F83BB0"/>
    <w:rsid w:val="00F83C32"/>
    <w:rsid w:val="00F83CF3"/>
    <w:rsid w:val="00F83D54"/>
    <w:rsid w:val="00F83D9E"/>
    <w:rsid w:val="00F83E3F"/>
    <w:rsid w:val="00F83F09"/>
    <w:rsid w:val="00F83F65"/>
    <w:rsid w:val="00F84140"/>
    <w:rsid w:val="00F84164"/>
    <w:rsid w:val="00F84165"/>
    <w:rsid w:val="00F842CA"/>
    <w:rsid w:val="00F84345"/>
    <w:rsid w:val="00F8434B"/>
    <w:rsid w:val="00F8436D"/>
    <w:rsid w:val="00F843AD"/>
    <w:rsid w:val="00F843E1"/>
    <w:rsid w:val="00F84441"/>
    <w:rsid w:val="00F844C3"/>
    <w:rsid w:val="00F84547"/>
    <w:rsid w:val="00F8458B"/>
    <w:rsid w:val="00F8462C"/>
    <w:rsid w:val="00F846C6"/>
    <w:rsid w:val="00F84979"/>
    <w:rsid w:val="00F849D5"/>
    <w:rsid w:val="00F84A40"/>
    <w:rsid w:val="00F84ACF"/>
    <w:rsid w:val="00F84B98"/>
    <w:rsid w:val="00F84D2F"/>
    <w:rsid w:val="00F84F43"/>
    <w:rsid w:val="00F84F7A"/>
    <w:rsid w:val="00F8517E"/>
    <w:rsid w:val="00F851A9"/>
    <w:rsid w:val="00F851F9"/>
    <w:rsid w:val="00F852E6"/>
    <w:rsid w:val="00F85315"/>
    <w:rsid w:val="00F8537D"/>
    <w:rsid w:val="00F853D0"/>
    <w:rsid w:val="00F85411"/>
    <w:rsid w:val="00F85477"/>
    <w:rsid w:val="00F8547A"/>
    <w:rsid w:val="00F855E8"/>
    <w:rsid w:val="00F8561A"/>
    <w:rsid w:val="00F85686"/>
    <w:rsid w:val="00F856A5"/>
    <w:rsid w:val="00F85741"/>
    <w:rsid w:val="00F8575E"/>
    <w:rsid w:val="00F857AD"/>
    <w:rsid w:val="00F857B0"/>
    <w:rsid w:val="00F857BB"/>
    <w:rsid w:val="00F857CA"/>
    <w:rsid w:val="00F857E4"/>
    <w:rsid w:val="00F85933"/>
    <w:rsid w:val="00F85962"/>
    <w:rsid w:val="00F85ACA"/>
    <w:rsid w:val="00F85AFC"/>
    <w:rsid w:val="00F85BAE"/>
    <w:rsid w:val="00F85C09"/>
    <w:rsid w:val="00F85CF3"/>
    <w:rsid w:val="00F85E16"/>
    <w:rsid w:val="00F85E76"/>
    <w:rsid w:val="00F85F20"/>
    <w:rsid w:val="00F8602A"/>
    <w:rsid w:val="00F86051"/>
    <w:rsid w:val="00F860BD"/>
    <w:rsid w:val="00F8614D"/>
    <w:rsid w:val="00F861CA"/>
    <w:rsid w:val="00F861F6"/>
    <w:rsid w:val="00F8620D"/>
    <w:rsid w:val="00F8622D"/>
    <w:rsid w:val="00F862AA"/>
    <w:rsid w:val="00F86341"/>
    <w:rsid w:val="00F8638F"/>
    <w:rsid w:val="00F864F4"/>
    <w:rsid w:val="00F8655D"/>
    <w:rsid w:val="00F8658A"/>
    <w:rsid w:val="00F865B8"/>
    <w:rsid w:val="00F865FD"/>
    <w:rsid w:val="00F86667"/>
    <w:rsid w:val="00F8668B"/>
    <w:rsid w:val="00F86709"/>
    <w:rsid w:val="00F86814"/>
    <w:rsid w:val="00F86825"/>
    <w:rsid w:val="00F868E6"/>
    <w:rsid w:val="00F8690D"/>
    <w:rsid w:val="00F86A9A"/>
    <w:rsid w:val="00F86AC4"/>
    <w:rsid w:val="00F86AEC"/>
    <w:rsid w:val="00F86B37"/>
    <w:rsid w:val="00F86CAC"/>
    <w:rsid w:val="00F86D5B"/>
    <w:rsid w:val="00F86EC2"/>
    <w:rsid w:val="00F86ED6"/>
    <w:rsid w:val="00F86EE7"/>
    <w:rsid w:val="00F870A8"/>
    <w:rsid w:val="00F871A0"/>
    <w:rsid w:val="00F871E1"/>
    <w:rsid w:val="00F871F5"/>
    <w:rsid w:val="00F8725B"/>
    <w:rsid w:val="00F874B2"/>
    <w:rsid w:val="00F874F6"/>
    <w:rsid w:val="00F875CC"/>
    <w:rsid w:val="00F875E6"/>
    <w:rsid w:val="00F875EF"/>
    <w:rsid w:val="00F8762C"/>
    <w:rsid w:val="00F876B1"/>
    <w:rsid w:val="00F8772F"/>
    <w:rsid w:val="00F8774E"/>
    <w:rsid w:val="00F87765"/>
    <w:rsid w:val="00F877AC"/>
    <w:rsid w:val="00F87980"/>
    <w:rsid w:val="00F8799E"/>
    <w:rsid w:val="00F87ADA"/>
    <w:rsid w:val="00F87AEA"/>
    <w:rsid w:val="00F87B39"/>
    <w:rsid w:val="00F87B6E"/>
    <w:rsid w:val="00F87B83"/>
    <w:rsid w:val="00F87B8A"/>
    <w:rsid w:val="00F87C48"/>
    <w:rsid w:val="00F87C74"/>
    <w:rsid w:val="00F87DBB"/>
    <w:rsid w:val="00F87EBC"/>
    <w:rsid w:val="00F87EC8"/>
    <w:rsid w:val="00F87ED4"/>
    <w:rsid w:val="00F87EE3"/>
    <w:rsid w:val="00F87F01"/>
    <w:rsid w:val="00F87F2D"/>
    <w:rsid w:val="00F87F31"/>
    <w:rsid w:val="00F90011"/>
    <w:rsid w:val="00F9001D"/>
    <w:rsid w:val="00F9007E"/>
    <w:rsid w:val="00F900D7"/>
    <w:rsid w:val="00F9011A"/>
    <w:rsid w:val="00F901AF"/>
    <w:rsid w:val="00F901D7"/>
    <w:rsid w:val="00F902F8"/>
    <w:rsid w:val="00F903C5"/>
    <w:rsid w:val="00F903DB"/>
    <w:rsid w:val="00F90408"/>
    <w:rsid w:val="00F90415"/>
    <w:rsid w:val="00F90472"/>
    <w:rsid w:val="00F90539"/>
    <w:rsid w:val="00F905DD"/>
    <w:rsid w:val="00F90682"/>
    <w:rsid w:val="00F90761"/>
    <w:rsid w:val="00F90776"/>
    <w:rsid w:val="00F907B8"/>
    <w:rsid w:val="00F90895"/>
    <w:rsid w:val="00F908D6"/>
    <w:rsid w:val="00F9092D"/>
    <w:rsid w:val="00F90959"/>
    <w:rsid w:val="00F909FE"/>
    <w:rsid w:val="00F90AAF"/>
    <w:rsid w:val="00F90B20"/>
    <w:rsid w:val="00F90B5F"/>
    <w:rsid w:val="00F90B72"/>
    <w:rsid w:val="00F90CCA"/>
    <w:rsid w:val="00F90D1E"/>
    <w:rsid w:val="00F90D6E"/>
    <w:rsid w:val="00F90D85"/>
    <w:rsid w:val="00F90E8C"/>
    <w:rsid w:val="00F90EC1"/>
    <w:rsid w:val="00F90EF7"/>
    <w:rsid w:val="00F9102C"/>
    <w:rsid w:val="00F910FB"/>
    <w:rsid w:val="00F91193"/>
    <w:rsid w:val="00F911EA"/>
    <w:rsid w:val="00F9131D"/>
    <w:rsid w:val="00F91379"/>
    <w:rsid w:val="00F9146B"/>
    <w:rsid w:val="00F914C6"/>
    <w:rsid w:val="00F91570"/>
    <w:rsid w:val="00F915A5"/>
    <w:rsid w:val="00F91636"/>
    <w:rsid w:val="00F916B1"/>
    <w:rsid w:val="00F916DE"/>
    <w:rsid w:val="00F918B3"/>
    <w:rsid w:val="00F918DE"/>
    <w:rsid w:val="00F9195B"/>
    <w:rsid w:val="00F919B2"/>
    <w:rsid w:val="00F91A78"/>
    <w:rsid w:val="00F91AB9"/>
    <w:rsid w:val="00F91CAD"/>
    <w:rsid w:val="00F91CB3"/>
    <w:rsid w:val="00F91E4A"/>
    <w:rsid w:val="00F91E81"/>
    <w:rsid w:val="00F91EF6"/>
    <w:rsid w:val="00F91F08"/>
    <w:rsid w:val="00F91FA1"/>
    <w:rsid w:val="00F91FEA"/>
    <w:rsid w:val="00F92244"/>
    <w:rsid w:val="00F92417"/>
    <w:rsid w:val="00F92565"/>
    <w:rsid w:val="00F9264E"/>
    <w:rsid w:val="00F9266D"/>
    <w:rsid w:val="00F92817"/>
    <w:rsid w:val="00F92869"/>
    <w:rsid w:val="00F928D5"/>
    <w:rsid w:val="00F929A2"/>
    <w:rsid w:val="00F929DB"/>
    <w:rsid w:val="00F92A53"/>
    <w:rsid w:val="00F92A80"/>
    <w:rsid w:val="00F92BB5"/>
    <w:rsid w:val="00F92BF2"/>
    <w:rsid w:val="00F92C5B"/>
    <w:rsid w:val="00F92DE8"/>
    <w:rsid w:val="00F92E78"/>
    <w:rsid w:val="00F92E95"/>
    <w:rsid w:val="00F92FF4"/>
    <w:rsid w:val="00F9304F"/>
    <w:rsid w:val="00F9305F"/>
    <w:rsid w:val="00F93095"/>
    <w:rsid w:val="00F931C0"/>
    <w:rsid w:val="00F931F2"/>
    <w:rsid w:val="00F93391"/>
    <w:rsid w:val="00F933D4"/>
    <w:rsid w:val="00F93550"/>
    <w:rsid w:val="00F936C0"/>
    <w:rsid w:val="00F93732"/>
    <w:rsid w:val="00F93941"/>
    <w:rsid w:val="00F939FE"/>
    <w:rsid w:val="00F93AA5"/>
    <w:rsid w:val="00F93B20"/>
    <w:rsid w:val="00F93B36"/>
    <w:rsid w:val="00F93B7D"/>
    <w:rsid w:val="00F93CEE"/>
    <w:rsid w:val="00F93EB6"/>
    <w:rsid w:val="00F93F36"/>
    <w:rsid w:val="00F9400F"/>
    <w:rsid w:val="00F940AF"/>
    <w:rsid w:val="00F940B1"/>
    <w:rsid w:val="00F94160"/>
    <w:rsid w:val="00F94164"/>
    <w:rsid w:val="00F941B0"/>
    <w:rsid w:val="00F941B4"/>
    <w:rsid w:val="00F941E1"/>
    <w:rsid w:val="00F942C1"/>
    <w:rsid w:val="00F94361"/>
    <w:rsid w:val="00F94597"/>
    <w:rsid w:val="00F94599"/>
    <w:rsid w:val="00F9466B"/>
    <w:rsid w:val="00F946C4"/>
    <w:rsid w:val="00F946D4"/>
    <w:rsid w:val="00F9477F"/>
    <w:rsid w:val="00F94842"/>
    <w:rsid w:val="00F9484F"/>
    <w:rsid w:val="00F948B1"/>
    <w:rsid w:val="00F94902"/>
    <w:rsid w:val="00F94A32"/>
    <w:rsid w:val="00F94AE9"/>
    <w:rsid w:val="00F94B0B"/>
    <w:rsid w:val="00F94B39"/>
    <w:rsid w:val="00F94B76"/>
    <w:rsid w:val="00F94B80"/>
    <w:rsid w:val="00F94B8E"/>
    <w:rsid w:val="00F94BB1"/>
    <w:rsid w:val="00F94BCD"/>
    <w:rsid w:val="00F94C41"/>
    <w:rsid w:val="00F94CC3"/>
    <w:rsid w:val="00F94DC2"/>
    <w:rsid w:val="00F94E4B"/>
    <w:rsid w:val="00F94F16"/>
    <w:rsid w:val="00F94F3A"/>
    <w:rsid w:val="00F95006"/>
    <w:rsid w:val="00F9516A"/>
    <w:rsid w:val="00F95177"/>
    <w:rsid w:val="00F951BF"/>
    <w:rsid w:val="00F95223"/>
    <w:rsid w:val="00F95289"/>
    <w:rsid w:val="00F95290"/>
    <w:rsid w:val="00F952DF"/>
    <w:rsid w:val="00F95356"/>
    <w:rsid w:val="00F953E4"/>
    <w:rsid w:val="00F95487"/>
    <w:rsid w:val="00F954F8"/>
    <w:rsid w:val="00F9556C"/>
    <w:rsid w:val="00F9565C"/>
    <w:rsid w:val="00F956C2"/>
    <w:rsid w:val="00F956F3"/>
    <w:rsid w:val="00F95705"/>
    <w:rsid w:val="00F95718"/>
    <w:rsid w:val="00F95732"/>
    <w:rsid w:val="00F95735"/>
    <w:rsid w:val="00F95777"/>
    <w:rsid w:val="00F958F6"/>
    <w:rsid w:val="00F95A34"/>
    <w:rsid w:val="00F95A79"/>
    <w:rsid w:val="00F95A88"/>
    <w:rsid w:val="00F95A8D"/>
    <w:rsid w:val="00F95B62"/>
    <w:rsid w:val="00F95BD0"/>
    <w:rsid w:val="00F95D31"/>
    <w:rsid w:val="00F95E1F"/>
    <w:rsid w:val="00F95E6B"/>
    <w:rsid w:val="00F95F13"/>
    <w:rsid w:val="00F95F1E"/>
    <w:rsid w:val="00F95F9A"/>
    <w:rsid w:val="00F95FA0"/>
    <w:rsid w:val="00F95FE0"/>
    <w:rsid w:val="00F96072"/>
    <w:rsid w:val="00F96111"/>
    <w:rsid w:val="00F9613C"/>
    <w:rsid w:val="00F96159"/>
    <w:rsid w:val="00F96243"/>
    <w:rsid w:val="00F962A3"/>
    <w:rsid w:val="00F962A4"/>
    <w:rsid w:val="00F96308"/>
    <w:rsid w:val="00F9634B"/>
    <w:rsid w:val="00F96391"/>
    <w:rsid w:val="00F963A3"/>
    <w:rsid w:val="00F9649E"/>
    <w:rsid w:val="00F9656C"/>
    <w:rsid w:val="00F96635"/>
    <w:rsid w:val="00F966C5"/>
    <w:rsid w:val="00F967C0"/>
    <w:rsid w:val="00F96972"/>
    <w:rsid w:val="00F96976"/>
    <w:rsid w:val="00F9699B"/>
    <w:rsid w:val="00F96A32"/>
    <w:rsid w:val="00F96AEE"/>
    <w:rsid w:val="00F96B2D"/>
    <w:rsid w:val="00F96BC8"/>
    <w:rsid w:val="00F96BE6"/>
    <w:rsid w:val="00F96BF5"/>
    <w:rsid w:val="00F96C3F"/>
    <w:rsid w:val="00F96D09"/>
    <w:rsid w:val="00F96D33"/>
    <w:rsid w:val="00F96D7D"/>
    <w:rsid w:val="00F96D80"/>
    <w:rsid w:val="00F96DDF"/>
    <w:rsid w:val="00F96E3D"/>
    <w:rsid w:val="00F96EAF"/>
    <w:rsid w:val="00F96EFA"/>
    <w:rsid w:val="00F96FD0"/>
    <w:rsid w:val="00F9705C"/>
    <w:rsid w:val="00F97102"/>
    <w:rsid w:val="00F9713A"/>
    <w:rsid w:val="00F971D0"/>
    <w:rsid w:val="00F97221"/>
    <w:rsid w:val="00F97436"/>
    <w:rsid w:val="00F97441"/>
    <w:rsid w:val="00F9744D"/>
    <w:rsid w:val="00F97473"/>
    <w:rsid w:val="00F9750A"/>
    <w:rsid w:val="00F97596"/>
    <w:rsid w:val="00F97689"/>
    <w:rsid w:val="00F9770B"/>
    <w:rsid w:val="00F977B7"/>
    <w:rsid w:val="00F9790D"/>
    <w:rsid w:val="00F9796B"/>
    <w:rsid w:val="00F979D4"/>
    <w:rsid w:val="00F97AB6"/>
    <w:rsid w:val="00F97B75"/>
    <w:rsid w:val="00F97C1E"/>
    <w:rsid w:val="00F97C51"/>
    <w:rsid w:val="00F97C59"/>
    <w:rsid w:val="00F97CFF"/>
    <w:rsid w:val="00F97D20"/>
    <w:rsid w:val="00F97DDA"/>
    <w:rsid w:val="00F97E8B"/>
    <w:rsid w:val="00F97EB4"/>
    <w:rsid w:val="00F97EEF"/>
    <w:rsid w:val="00F97F11"/>
    <w:rsid w:val="00F97F23"/>
    <w:rsid w:val="00F97F99"/>
    <w:rsid w:val="00F97FA0"/>
    <w:rsid w:val="00FA0070"/>
    <w:rsid w:val="00FA00E2"/>
    <w:rsid w:val="00FA0158"/>
    <w:rsid w:val="00FA01AF"/>
    <w:rsid w:val="00FA01D8"/>
    <w:rsid w:val="00FA0204"/>
    <w:rsid w:val="00FA028D"/>
    <w:rsid w:val="00FA02D9"/>
    <w:rsid w:val="00FA0322"/>
    <w:rsid w:val="00FA036A"/>
    <w:rsid w:val="00FA04A3"/>
    <w:rsid w:val="00FA04B3"/>
    <w:rsid w:val="00FA0606"/>
    <w:rsid w:val="00FA0670"/>
    <w:rsid w:val="00FA067A"/>
    <w:rsid w:val="00FA06A9"/>
    <w:rsid w:val="00FA0745"/>
    <w:rsid w:val="00FA075F"/>
    <w:rsid w:val="00FA0764"/>
    <w:rsid w:val="00FA08A4"/>
    <w:rsid w:val="00FA08DC"/>
    <w:rsid w:val="00FA0969"/>
    <w:rsid w:val="00FA0B2F"/>
    <w:rsid w:val="00FA0B9D"/>
    <w:rsid w:val="00FA0D33"/>
    <w:rsid w:val="00FA0E4F"/>
    <w:rsid w:val="00FA0F52"/>
    <w:rsid w:val="00FA0FEB"/>
    <w:rsid w:val="00FA100C"/>
    <w:rsid w:val="00FA107C"/>
    <w:rsid w:val="00FA1096"/>
    <w:rsid w:val="00FA11AD"/>
    <w:rsid w:val="00FA1472"/>
    <w:rsid w:val="00FA14C4"/>
    <w:rsid w:val="00FA14FF"/>
    <w:rsid w:val="00FA159A"/>
    <w:rsid w:val="00FA15B8"/>
    <w:rsid w:val="00FA15BF"/>
    <w:rsid w:val="00FA1605"/>
    <w:rsid w:val="00FA1652"/>
    <w:rsid w:val="00FA16FA"/>
    <w:rsid w:val="00FA1781"/>
    <w:rsid w:val="00FA17F1"/>
    <w:rsid w:val="00FA1873"/>
    <w:rsid w:val="00FA1879"/>
    <w:rsid w:val="00FA18CA"/>
    <w:rsid w:val="00FA18D2"/>
    <w:rsid w:val="00FA190F"/>
    <w:rsid w:val="00FA1915"/>
    <w:rsid w:val="00FA1966"/>
    <w:rsid w:val="00FA19BE"/>
    <w:rsid w:val="00FA19CA"/>
    <w:rsid w:val="00FA1A32"/>
    <w:rsid w:val="00FA1B54"/>
    <w:rsid w:val="00FA1B7F"/>
    <w:rsid w:val="00FA1BBB"/>
    <w:rsid w:val="00FA1C2C"/>
    <w:rsid w:val="00FA1C56"/>
    <w:rsid w:val="00FA1C7D"/>
    <w:rsid w:val="00FA1C85"/>
    <w:rsid w:val="00FA1D24"/>
    <w:rsid w:val="00FA1DDB"/>
    <w:rsid w:val="00FA1E1D"/>
    <w:rsid w:val="00FA1E64"/>
    <w:rsid w:val="00FA1E68"/>
    <w:rsid w:val="00FA1F61"/>
    <w:rsid w:val="00FA1FAE"/>
    <w:rsid w:val="00FA20AE"/>
    <w:rsid w:val="00FA2124"/>
    <w:rsid w:val="00FA2214"/>
    <w:rsid w:val="00FA223A"/>
    <w:rsid w:val="00FA224B"/>
    <w:rsid w:val="00FA2259"/>
    <w:rsid w:val="00FA2363"/>
    <w:rsid w:val="00FA236C"/>
    <w:rsid w:val="00FA2373"/>
    <w:rsid w:val="00FA23A5"/>
    <w:rsid w:val="00FA23DD"/>
    <w:rsid w:val="00FA2433"/>
    <w:rsid w:val="00FA247D"/>
    <w:rsid w:val="00FA2549"/>
    <w:rsid w:val="00FA2587"/>
    <w:rsid w:val="00FA2813"/>
    <w:rsid w:val="00FA2857"/>
    <w:rsid w:val="00FA292E"/>
    <w:rsid w:val="00FA2986"/>
    <w:rsid w:val="00FA2A3D"/>
    <w:rsid w:val="00FA2BA6"/>
    <w:rsid w:val="00FA2BDB"/>
    <w:rsid w:val="00FA2C98"/>
    <w:rsid w:val="00FA2CF5"/>
    <w:rsid w:val="00FA2D2E"/>
    <w:rsid w:val="00FA2E5B"/>
    <w:rsid w:val="00FA2F3E"/>
    <w:rsid w:val="00FA30A3"/>
    <w:rsid w:val="00FA31A3"/>
    <w:rsid w:val="00FA32A8"/>
    <w:rsid w:val="00FA337B"/>
    <w:rsid w:val="00FA3481"/>
    <w:rsid w:val="00FA35C8"/>
    <w:rsid w:val="00FA360F"/>
    <w:rsid w:val="00FA3702"/>
    <w:rsid w:val="00FA3A15"/>
    <w:rsid w:val="00FA3A42"/>
    <w:rsid w:val="00FA3A7C"/>
    <w:rsid w:val="00FA3A8A"/>
    <w:rsid w:val="00FA3AD1"/>
    <w:rsid w:val="00FA3B2F"/>
    <w:rsid w:val="00FA3C67"/>
    <w:rsid w:val="00FA3CB8"/>
    <w:rsid w:val="00FA3DB1"/>
    <w:rsid w:val="00FA3E13"/>
    <w:rsid w:val="00FA3EB7"/>
    <w:rsid w:val="00FA3ECC"/>
    <w:rsid w:val="00FA3EDA"/>
    <w:rsid w:val="00FA3FF2"/>
    <w:rsid w:val="00FA415D"/>
    <w:rsid w:val="00FA42E8"/>
    <w:rsid w:val="00FA444E"/>
    <w:rsid w:val="00FA44A1"/>
    <w:rsid w:val="00FA46F4"/>
    <w:rsid w:val="00FA47F7"/>
    <w:rsid w:val="00FA4939"/>
    <w:rsid w:val="00FA49F0"/>
    <w:rsid w:val="00FA4B6B"/>
    <w:rsid w:val="00FA4BE3"/>
    <w:rsid w:val="00FA4BE8"/>
    <w:rsid w:val="00FA4BF3"/>
    <w:rsid w:val="00FA4C28"/>
    <w:rsid w:val="00FA4C66"/>
    <w:rsid w:val="00FA4D14"/>
    <w:rsid w:val="00FA4D79"/>
    <w:rsid w:val="00FA4DFA"/>
    <w:rsid w:val="00FA4E28"/>
    <w:rsid w:val="00FA4E57"/>
    <w:rsid w:val="00FA4EDF"/>
    <w:rsid w:val="00FA4F7A"/>
    <w:rsid w:val="00FA4F8D"/>
    <w:rsid w:val="00FA4FC2"/>
    <w:rsid w:val="00FA5016"/>
    <w:rsid w:val="00FA50F4"/>
    <w:rsid w:val="00FA511F"/>
    <w:rsid w:val="00FA5142"/>
    <w:rsid w:val="00FA51A4"/>
    <w:rsid w:val="00FA5203"/>
    <w:rsid w:val="00FA5245"/>
    <w:rsid w:val="00FA52D7"/>
    <w:rsid w:val="00FA5332"/>
    <w:rsid w:val="00FA5457"/>
    <w:rsid w:val="00FA5498"/>
    <w:rsid w:val="00FA54B0"/>
    <w:rsid w:val="00FA5626"/>
    <w:rsid w:val="00FA56C9"/>
    <w:rsid w:val="00FA56D0"/>
    <w:rsid w:val="00FA58BE"/>
    <w:rsid w:val="00FA5964"/>
    <w:rsid w:val="00FA5A08"/>
    <w:rsid w:val="00FA5A51"/>
    <w:rsid w:val="00FA5A77"/>
    <w:rsid w:val="00FA5C83"/>
    <w:rsid w:val="00FA5CD0"/>
    <w:rsid w:val="00FA5D38"/>
    <w:rsid w:val="00FA5DBC"/>
    <w:rsid w:val="00FA5E5E"/>
    <w:rsid w:val="00FA5E87"/>
    <w:rsid w:val="00FA5F49"/>
    <w:rsid w:val="00FA5FA3"/>
    <w:rsid w:val="00FA6014"/>
    <w:rsid w:val="00FA6147"/>
    <w:rsid w:val="00FA615E"/>
    <w:rsid w:val="00FA6180"/>
    <w:rsid w:val="00FA61F2"/>
    <w:rsid w:val="00FA61F7"/>
    <w:rsid w:val="00FA6209"/>
    <w:rsid w:val="00FA620B"/>
    <w:rsid w:val="00FA6230"/>
    <w:rsid w:val="00FA6271"/>
    <w:rsid w:val="00FA62F6"/>
    <w:rsid w:val="00FA65A3"/>
    <w:rsid w:val="00FA662D"/>
    <w:rsid w:val="00FA6632"/>
    <w:rsid w:val="00FA66DC"/>
    <w:rsid w:val="00FA674C"/>
    <w:rsid w:val="00FA6778"/>
    <w:rsid w:val="00FA677B"/>
    <w:rsid w:val="00FA67D9"/>
    <w:rsid w:val="00FA67DA"/>
    <w:rsid w:val="00FA68DD"/>
    <w:rsid w:val="00FA6C73"/>
    <w:rsid w:val="00FA6CF8"/>
    <w:rsid w:val="00FA6E00"/>
    <w:rsid w:val="00FA6E16"/>
    <w:rsid w:val="00FA6E24"/>
    <w:rsid w:val="00FA6EAB"/>
    <w:rsid w:val="00FA6ECC"/>
    <w:rsid w:val="00FA6F7B"/>
    <w:rsid w:val="00FA70C1"/>
    <w:rsid w:val="00FA70CE"/>
    <w:rsid w:val="00FA7192"/>
    <w:rsid w:val="00FA723C"/>
    <w:rsid w:val="00FA7241"/>
    <w:rsid w:val="00FA738D"/>
    <w:rsid w:val="00FA73B9"/>
    <w:rsid w:val="00FA7470"/>
    <w:rsid w:val="00FA748E"/>
    <w:rsid w:val="00FA7528"/>
    <w:rsid w:val="00FA7580"/>
    <w:rsid w:val="00FA75F5"/>
    <w:rsid w:val="00FA772C"/>
    <w:rsid w:val="00FA7736"/>
    <w:rsid w:val="00FA775F"/>
    <w:rsid w:val="00FA779A"/>
    <w:rsid w:val="00FA77E1"/>
    <w:rsid w:val="00FA7992"/>
    <w:rsid w:val="00FA7ABB"/>
    <w:rsid w:val="00FA7AC4"/>
    <w:rsid w:val="00FA7B58"/>
    <w:rsid w:val="00FA7BE6"/>
    <w:rsid w:val="00FA7CB2"/>
    <w:rsid w:val="00FA7D7C"/>
    <w:rsid w:val="00FA7D93"/>
    <w:rsid w:val="00FA7E01"/>
    <w:rsid w:val="00FA7EDB"/>
    <w:rsid w:val="00FA7FB9"/>
    <w:rsid w:val="00FB004D"/>
    <w:rsid w:val="00FB01CD"/>
    <w:rsid w:val="00FB021D"/>
    <w:rsid w:val="00FB0333"/>
    <w:rsid w:val="00FB0339"/>
    <w:rsid w:val="00FB0388"/>
    <w:rsid w:val="00FB047C"/>
    <w:rsid w:val="00FB0515"/>
    <w:rsid w:val="00FB057F"/>
    <w:rsid w:val="00FB0583"/>
    <w:rsid w:val="00FB05DA"/>
    <w:rsid w:val="00FB05E6"/>
    <w:rsid w:val="00FB0630"/>
    <w:rsid w:val="00FB0668"/>
    <w:rsid w:val="00FB06D0"/>
    <w:rsid w:val="00FB077A"/>
    <w:rsid w:val="00FB07AC"/>
    <w:rsid w:val="00FB07CE"/>
    <w:rsid w:val="00FB07E3"/>
    <w:rsid w:val="00FB0893"/>
    <w:rsid w:val="00FB0927"/>
    <w:rsid w:val="00FB0ADF"/>
    <w:rsid w:val="00FB0B0C"/>
    <w:rsid w:val="00FB0B31"/>
    <w:rsid w:val="00FB0B48"/>
    <w:rsid w:val="00FB0B89"/>
    <w:rsid w:val="00FB0C0A"/>
    <w:rsid w:val="00FB0C4B"/>
    <w:rsid w:val="00FB0CB8"/>
    <w:rsid w:val="00FB0CEF"/>
    <w:rsid w:val="00FB0D13"/>
    <w:rsid w:val="00FB0D26"/>
    <w:rsid w:val="00FB0DD2"/>
    <w:rsid w:val="00FB0E0F"/>
    <w:rsid w:val="00FB0F22"/>
    <w:rsid w:val="00FB1072"/>
    <w:rsid w:val="00FB107D"/>
    <w:rsid w:val="00FB1235"/>
    <w:rsid w:val="00FB1271"/>
    <w:rsid w:val="00FB12E0"/>
    <w:rsid w:val="00FB12E9"/>
    <w:rsid w:val="00FB132F"/>
    <w:rsid w:val="00FB1415"/>
    <w:rsid w:val="00FB14C3"/>
    <w:rsid w:val="00FB155A"/>
    <w:rsid w:val="00FB15CC"/>
    <w:rsid w:val="00FB1773"/>
    <w:rsid w:val="00FB17B8"/>
    <w:rsid w:val="00FB1813"/>
    <w:rsid w:val="00FB18FB"/>
    <w:rsid w:val="00FB193B"/>
    <w:rsid w:val="00FB1954"/>
    <w:rsid w:val="00FB19AC"/>
    <w:rsid w:val="00FB1A08"/>
    <w:rsid w:val="00FB1A69"/>
    <w:rsid w:val="00FB1AA9"/>
    <w:rsid w:val="00FB1AB5"/>
    <w:rsid w:val="00FB1AF8"/>
    <w:rsid w:val="00FB1B95"/>
    <w:rsid w:val="00FB1BD9"/>
    <w:rsid w:val="00FB1C4B"/>
    <w:rsid w:val="00FB1C87"/>
    <w:rsid w:val="00FB1CF3"/>
    <w:rsid w:val="00FB1F23"/>
    <w:rsid w:val="00FB1F78"/>
    <w:rsid w:val="00FB2052"/>
    <w:rsid w:val="00FB20AB"/>
    <w:rsid w:val="00FB218D"/>
    <w:rsid w:val="00FB2461"/>
    <w:rsid w:val="00FB2538"/>
    <w:rsid w:val="00FB254E"/>
    <w:rsid w:val="00FB25A0"/>
    <w:rsid w:val="00FB25B6"/>
    <w:rsid w:val="00FB25BD"/>
    <w:rsid w:val="00FB2680"/>
    <w:rsid w:val="00FB27A3"/>
    <w:rsid w:val="00FB29B1"/>
    <w:rsid w:val="00FB2AFB"/>
    <w:rsid w:val="00FB2B8C"/>
    <w:rsid w:val="00FB2CE9"/>
    <w:rsid w:val="00FB2D65"/>
    <w:rsid w:val="00FB2E31"/>
    <w:rsid w:val="00FB2E36"/>
    <w:rsid w:val="00FB2E96"/>
    <w:rsid w:val="00FB2EA4"/>
    <w:rsid w:val="00FB2EC2"/>
    <w:rsid w:val="00FB3000"/>
    <w:rsid w:val="00FB305D"/>
    <w:rsid w:val="00FB3070"/>
    <w:rsid w:val="00FB312A"/>
    <w:rsid w:val="00FB3159"/>
    <w:rsid w:val="00FB31C2"/>
    <w:rsid w:val="00FB323B"/>
    <w:rsid w:val="00FB3357"/>
    <w:rsid w:val="00FB33B5"/>
    <w:rsid w:val="00FB33D3"/>
    <w:rsid w:val="00FB33DB"/>
    <w:rsid w:val="00FB3420"/>
    <w:rsid w:val="00FB355A"/>
    <w:rsid w:val="00FB35C4"/>
    <w:rsid w:val="00FB3639"/>
    <w:rsid w:val="00FB36C4"/>
    <w:rsid w:val="00FB377F"/>
    <w:rsid w:val="00FB37AA"/>
    <w:rsid w:val="00FB37E4"/>
    <w:rsid w:val="00FB396D"/>
    <w:rsid w:val="00FB39CE"/>
    <w:rsid w:val="00FB39D4"/>
    <w:rsid w:val="00FB39EA"/>
    <w:rsid w:val="00FB3B01"/>
    <w:rsid w:val="00FB3B65"/>
    <w:rsid w:val="00FB3C03"/>
    <w:rsid w:val="00FB3C1C"/>
    <w:rsid w:val="00FB3CFA"/>
    <w:rsid w:val="00FB3E0F"/>
    <w:rsid w:val="00FB3E3E"/>
    <w:rsid w:val="00FB3F68"/>
    <w:rsid w:val="00FB4083"/>
    <w:rsid w:val="00FB40ED"/>
    <w:rsid w:val="00FB4131"/>
    <w:rsid w:val="00FB42BB"/>
    <w:rsid w:val="00FB42D9"/>
    <w:rsid w:val="00FB4335"/>
    <w:rsid w:val="00FB4386"/>
    <w:rsid w:val="00FB439C"/>
    <w:rsid w:val="00FB444B"/>
    <w:rsid w:val="00FB4491"/>
    <w:rsid w:val="00FB4507"/>
    <w:rsid w:val="00FB4508"/>
    <w:rsid w:val="00FB4529"/>
    <w:rsid w:val="00FB45C7"/>
    <w:rsid w:val="00FB45FD"/>
    <w:rsid w:val="00FB4661"/>
    <w:rsid w:val="00FB4696"/>
    <w:rsid w:val="00FB46E1"/>
    <w:rsid w:val="00FB46F7"/>
    <w:rsid w:val="00FB475A"/>
    <w:rsid w:val="00FB477A"/>
    <w:rsid w:val="00FB47A6"/>
    <w:rsid w:val="00FB4845"/>
    <w:rsid w:val="00FB48A2"/>
    <w:rsid w:val="00FB48D4"/>
    <w:rsid w:val="00FB498B"/>
    <w:rsid w:val="00FB49CB"/>
    <w:rsid w:val="00FB49CF"/>
    <w:rsid w:val="00FB4A8A"/>
    <w:rsid w:val="00FB4B0D"/>
    <w:rsid w:val="00FB4B89"/>
    <w:rsid w:val="00FB4C42"/>
    <w:rsid w:val="00FB4D8B"/>
    <w:rsid w:val="00FB4DBB"/>
    <w:rsid w:val="00FB5084"/>
    <w:rsid w:val="00FB508E"/>
    <w:rsid w:val="00FB50D3"/>
    <w:rsid w:val="00FB50E0"/>
    <w:rsid w:val="00FB516F"/>
    <w:rsid w:val="00FB5186"/>
    <w:rsid w:val="00FB51A4"/>
    <w:rsid w:val="00FB51B5"/>
    <w:rsid w:val="00FB51ED"/>
    <w:rsid w:val="00FB5357"/>
    <w:rsid w:val="00FB5378"/>
    <w:rsid w:val="00FB5427"/>
    <w:rsid w:val="00FB544A"/>
    <w:rsid w:val="00FB5471"/>
    <w:rsid w:val="00FB5473"/>
    <w:rsid w:val="00FB5489"/>
    <w:rsid w:val="00FB54A4"/>
    <w:rsid w:val="00FB5554"/>
    <w:rsid w:val="00FB55AB"/>
    <w:rsid w:val="00FB55B4"/>
    <w:rsid w:val="00FB55FD"/>
    <w:rsid w:val="00FB56CA"/>
    <w:rsid w:val="00FB5716"/>
    <w:rsid w:val="00FB573B"/>
    <w:rsid w:val="00FB579C"/>
    <w:rsid w:val="00FB5939"/>
    <w:rsid w:val="00FB5957"/>
    <w:rsid w:val="00FB5997"/>
    <w:rsid w:val="00FB59CF"/>
    <w:rsid w:val="00FB5B3E"/>
    <w:rsid w:val="00FB5B7D"/>
    <w:rsid w:val="00FB5D24"/>
    <w:rsid w:val="00FB5D9D"/>
    <w:rsid w:val="00FB5DA5"/>
    <w:rsid w:val="00FB5DAD"/>
    <w:rsid w:val="00FB5E1E"/>
    <w:rsid w:val="00FB5F89"/>
    <w:rsid w:val="00FB5FD1"/>
    <w:rsid w:val="00FB60B8"/>
    <w:rsid w:val="00FB610A"/>
    <w:rsid w:val="00FB61AE"/>
    <w:rsid w:val="00FB621D"/>
    <w:rsid w:val="00FB63F4"/>
    <w:rsid w:val="00FB6404"/>
    <w:rsid w:val="00FB643D"/>
    <w:rsid w:val="00FB64A8"/>
    <w:rsid w:val="00FB64F5"/>
    <w:rsid w:val="00FB652F"/>
    <w:rsid w:val="00FB65A1"/>
    <w:rsid w:val="00FB65CE"/>
    <w:rsid w:val="00FB65F2"/>
    <w:rsid w:val="00FB661F"/>
    <w:rsid w:val="00FB6995"/>
    <w:rsid w:val="00FB6A1A"/>
    <w:rsid w:val="00FB6B06"/>
    <w:rsid w:val="00FB6B44"/>
    <w:rsid w:val="00FB6BDB"/>
    <w:rsid w:val="00FB6BF3"/>
    <w:rsid w:val="00FB6C79"/>
    <w:rsid w:val="00FB6CBD"/>
    <w:rsid w:val="00FB6D11"/>
    <w:rsid w:val="00FB6DA1"/>
    <w:rsid w:val="00FB6DB2"/>
    <w:rsid w:val="00FB6DEC"/>
    <w:rsid w:val="00FB6FA3"/>
    <w:rsid w:val="00FB706A"/>
    <w:rsid w:val="00FB7075"/>
    <w:rsid w:val="00FB70AD"/>
    <w:rsid w:val="00FB7168"/>
    <w:rsid w:val="00FB7206"/>
    <w:rsid w:val="00FB720B"/>
    <w:rsid w:val="00FB737F"/>
    <w:rsid w:val="00FB7386"/>
    <w:rsid w:val="00FB7392"/>
    <w:rsid w:val="00FB73AA"/>
    <w:rsid w:val="00FB73B9"/>
    <w:rsid w:val="00FB743B"/>
    <w:rsid w:val="00FB74C7"/>
    <w:rsid w:val="00FB7670"/>
    <w:rsid w:val="00FB76BC"/>
    <w:rsid w:val="00FB76EB"/>
    <w:rsid w:val="00FB7757"/>
    <w:rsid w:val="00FB7760"/>
    <w:rsid w:val="00FB7864"/>
    <w:rsid w:val="00FB78A2"/>
    <w:rsid w:val="00FB78C4"/>
    <w:rsid w:val="00FB78F4"/>
    <w:rsid w:val="00FB7902"/>
    <w:rsid w:val="00FB7930"/>
    <w:rsid w:val="00FB79E1"/>
    <w:rsid w:val="00FB79F4"/>
    <w:rsid w:val="00FB79FC"/>
    <w:rsid w:val="00FB7A9C"/>
    <w:rsid w:val="00FB7AA4"/>
    <w:rsid w:val="00FB7ABE"/>
    <w:rsid w:val="00FB7B15"/>
    <w:rsid w:val="00FB7C74"/>
    <w:rsid w:val="00FB7DDC"/>
    <w:rsid w:val="00FB7DEF"/>
    <w:rsid w:val="00FB7E05"/>
    <w:rsid w:val="00FB7E83"/>
    <w:rsid w:val="00FB7FD2"/>
    <w:rsid w:val="00FC0022"/>
    <w:rsid w:val="00FC004B"/>
    <w:rsid w:val="00FC006B"/>
    <w:rsid w:val="00FC010C"/>
    <w:rsid w:val="00FC01C2"/>
    <w:rsid w:val="00FC01DB"/>
    <w:rsid w:val="00FC01DD"/>
    <w:rsid w:val="00FC0245"/>
    <w:rsid w:val="00FC0296"/>
    <w:rsid w:val="00FC02E8"/>
    <w:rsid w:val="00FC0312"/>
    <w:rsid w:val="00FC03CE"/>
    <w:rsid w:val="00FC03EE"/>
    <w:rsid w:val="00FC047C"/>
    <w:rsid w:val="00FC04E6"/>
    <w:rsid w:val="00FC0555"/>
    <w:rsid w:val="00FC0565"/>
    <w:rsid w:val="00FC05A0"/>
    <w:rsid w:val="00FC07B1"/>
    <w:rsid w:val="00FC08A6"/>
    <w:rsid w:val="00FC08BD"/>
    <w:rsid w:val="00FC08F8"/>
    <w:rsid w:val="00FC09DB"/>
    <w:rsid w:val="00FC09EC"/>
    <w:rsid w:val="00FC09FF"/>
    <w:rsid w:val="00FC0A3B"/>
    <w:rsid w:val="00FC0A45"/>
    <w:rsid w:val="00FC0AA8"/>
    <w:rsid w:val="00FC0AEF"/>
    <w:rsid w:val="00FC0C11"/>
    <w:rsid w:val="00FC0C25"/>
    <w:rsid w:val="00FC0C87"/>
    <w:rsid w:val="00FC0CCC"/>
    <w:rsid w:val="00FC0D49"/>
    <w:rsid w:val="00FC0DA4"/>
    <w:rsid w:val="00FC0DAE"/>
    <w:rsid w:val="00FC0F76"/>
    <w:rsid w:val="00FC0FDC"/>
    <w:rsid w:val="00FC10ED"/>
    <w:rsid w:val="00FC111A"/>
    <w:rsid w:val="00FC115B"/>
    <w:rsid w:val="00FC1199"/>
    <w:rsid w:val="00FC119F"/>
    <w:rsid w:val="00FC122B"/>
    <w:rsid w:val="00FC124F"/>
    <w:rsid w:val="00FC1382"/>
    <w:rsid w:val="00FC1390"/>
    <w:rsid w:val="00FC1475"/>
    <w:rsid w:val="00FC14B9"/>
    <w:rsid w:val="00FC14FE"/>
    <w:rsid w:val="00FC1595"/>
    <w:rsid w:val="00FC15A9"/>
    <w:rsid w:val="00FC15F4"/>
    <w:rsid w:val="00FC16E7"/>
    <w:rsid w:val="00FC17F0"/>
    <w:rsid w:val="00FC17F3"/>
    <w:rsid w:val="00FC181F"/>
    <w:rsid w:val="00FC1895"/>
    <w:rsid w:val="00FC191A"/>
    <w:rsid w:val="00FC1A9B"/>
    <w:rsid w:val="00FC1AAA"/>
    <w:rsid w:val="00FC1ABF"/>
    <w:rsid w:val="00FC1ADC"/>
    <w:rsid w:val="00FC1B9F"/>
    <w:rsid w:val="00FC1C3E"/>
    <w:rsid w:val="00FC1C48"/>
    <w:rsid w:val="00FC1CF3"/>
    <w:rsid w:val="00FC1D32"/>
    <w:rsid w:val="00FC1D71"/>
    <w:rsid w:val="00FC1E2F"/>
    <w:rsid w:val="00FC1F17"/>
    <w:rsid w:val="00FC1FED"/>
    <w:rsid w:val="00FC1FEF"/>
    <w:rsid w:val="00FC1FF7"/>
    <w:rsid w:val="00FC2051"/>
    <w:rsid w:val="00FC20BD"/>
    <w:rsid w:val="00FC21CD"/>
    <w:rsid w:val="00FC2228"/>
    <w:rsid w:val="00FC2295"/>
    <w:rsid w:val="00FC23BB"/>
    <w:rsid w:val="00FC24C3"/>
    <w:rsid w:val="00FC24D1"/>
    <w:rsid w:val="00FC251F"/>
    <w:rsid w:val="00FC2646"/>
    <w:rsid w:val="00FC2704"/>
    <w:rsid w:val="00FC27A5"/>
    <w:rsid w:val="00FC27CF"/>
    <w:rsid w:val="00FC2804"/>
    <w:rsid w:val="00FC2875"/>
    <w:rsid w:val="00FC28A4"/>
    <w:rsid w:val="00FC28AF"/>
    <w:rsid w:val="00FC2A13"/>
    <w:rsid w:val="00FC2A32"/>
    <w:rsid w:val="00FC2B2B"/>
    <w:rsid w:val="00FC2B39"/>
    <w:rsid w:val="00FC2B3E"/>
    <w:rsid w:val="00FC2B54"/>
    <w:rsid w:val="00FC2B9E"/>
    <w:rsid w:val="00FC2C59"/>
    <w:rsid w:val="00FC2DC3"/>
    <w:rsid w:val="00FC2DC4"/>
    <w:rsid w:val="00FC2E20"/>
    <w:rsid w:val="00FC2F00"/>
    <w:rsid w:val="00FC30DA"/>
    <w:rsid w:val="00FC30E1"/>
    <w:rsid w:val="00FC311D"/>
    <w:rsid w:val="00FC31A1"/>
    <w:rsid w:val="00FC31F5"/>
    <w:rsid w:val="00FC327F"/>
    <w:rsid w:val="00FC333D"/>
    <w:rsid w:val="00FC3361"/>
    <w:rsid w:val="00FC3524"/>
    <w:rsid w:val="00FC3661"/>
    <w:rsid w:val="00FC37DC"/>
    <w:rsid w:val="00FC3802"/>
    <w:rsid w:val="00FC3813"/>
    <w:rsid w:val="00FC3831"/>
    <w:rsid w:val="00FC38B8"/>
    <w:rsid w:val="00FC38F6"/>
    <w:rsid w:val="00FC3A18"/>
    <w:rsid w:val="00FC3B56"/>
    <w:rsid w:val="00FC3BCD"/>
    <w:rsid w:val="00FC3C29"/>
    <w:rsid w:val="00FC3CD1"/>
    <w:rsid w:val="00FC3D38"/>
    <w:rsid w:val="00FC3F7D"/>
    <w:rsid w:val="00FC3F80"/>
    <w:rsid w:val="00FC3F98"/>
    <w:rsid w:val="00FC3FF1"/>
    <w:rsid w:val="00FC419F"/>
    <w:rsid w:val="00FC430D"/>
    <w:rsid w:val="00FC439F"/>
    <w:rsid w:val="00FC43D8"/>
    <w:rsid w:val="00FC445B"/>
    <w:rsid w:val="00FC445D"/>
    <w:rsid w:val="00FC448A"/>
    <w:rsid w:val="00FC44A2"/>
    <w:rsid w:val="00FC451D"/>
    <w:rsid w:val="00FC455B"/>
    <w:rsid w:val="00FC4561"/>
    <w:rsid w:val="00FC4643"/>
    <w:rsid w:val="00FC46DD"/>
    <w:rsid w:val="00FC46E9"/>
    <w:rsid w:val="00FC4786"/>
    <w:rsid w:val="00FC4809"/>
    <w:rsid w:val="00FC48BE"/>
    <w:rsid w:val="00FC48BF"/>
    <w:rsid w:val="00FC4929"/>
    <w:rsid w:val="00FC4963"/>
    <w:rsid w:val="00FC4982"/>
    <w:rsid w:val="00FC4A02"/>
    <w:rsid w:val="00FC4A14"/>
    <w:rsid w:val="00FC4A8D"/>
    <w:rsid w:val="00FC4C5B"/>
    <w:rsid w:val="00FC4C62"/>
    <w:rsid w:val="00FC4C99"/>
    <w:rsid w:val="00FC4CD3"/>
    <w:rsid w:val="00FC4D19"/>
    <w:rsid w:val="00FC4D3B"/>
    <w:rsid w:val="00FC4D85"/>
    <w:rsid w:val="00FC4E27"/>
    <w:rsid w:val="00FC4E96"/>
    <w:rsid w:val="00FC4EA5"/>
    <w:rsid w:val="00FC4F1A"/>
    <w:rsid w:val="00FC4F53"/>
    <w:rsid w:val="00FC4F8E"/>
    <w:rsid w:val="00FC4FD5"/>
    <w:rsid w:val="00FC505D"/>
    <w:rsid w:val="00FC50E7"/>
    <w:rsid w:val="00FC50F5"/>
    <w:rsid w:val="00FC5168"/>
    <w:rsid w:val="00FC520A"/>
    <w:rsid w:val="00FC5251"/>
    <w:rsid w:val="00FC5312"/>
    <w:rsid w:val="00FC5452"/>
    <w:rsid w:val="00FC5472"/>
    <w:rsid w:val="00FC5495"/>
    <w:rsid w:val="00FC54F1"/>
    <w:rsid w:val="00FC5512"/>
    <w:rsid w:val="00FC5573"/>
    <w:rsid w:val="00FC55BC"/>
    <w:rsid w:val="00FC55CB"/>
    <w:rsid w:val="00FC569C"/>
    <w:rsid w:val="00FC56B1"/>
    <w:rsid w:val="00FC56BB"/>
    <w:rsid w:val="00FC5751"/>
    <w:rsid w:val="00FC57B2"/>
    <w:rsid w:val="00FC57C4"/>
    <w:rsid w:val="00FC57CD"/>
    <w:rsid w:val="00FC580C"/>
    <w:rsid w:val="00FC5844"/>
    <w:rsid w:val="00FC58DB"/>
    <w:rsid w:val="00FC5A88"/>
    <w:rsid w:val="00FC5BB0"/>
    <w:rsid w:val="00FC5C7F"/>
    <w:rsid w:val="00FC5C95"/>
    <w:rsid w:val="00FC5D38"/>
    <w:rsid w:val="00FC5D80"/>
    <w:rsid w:val="00FC5DCE"/>
    <w:rsid w:val="00FC5E1F"/>
    <w:rsid w:val="00FC5E31"/>
    <w:rsid w:val="00FC5E3B"/>
    <w:rsid w:val="00FC5E40"/>
    <w:rsid w:val="00FC5E65"/>
    <w:rsid w:val="00FC5F3B"/>
    <w:rsid w:val="00FC5F70"/>
    <w:rsid w:val="00FC6010"/>
    <w:rsid w:val="00FC60E1"/>
    <w:rsid w:val="00FC61A8"/>
    <w:rsid w:val="00FC61B8"/>
    <w:rsid w:val="00FC6219"/>
    <w:rsid w:val="00FC637E"/>
    <w:rsid w:val="00FC64FE"/>
    <w:rsid w:val="00FC6522"/>
    <w:rsid w:val="00FC65C5"/>
    <w:rsid w:val="00FC65C8"/>
    <w:rsid w:val="00FC6655"/>
    <w:rsid w:val="00FC6669"/>
    <w:rsid w:val="00FC66A7"/>
    <w:rsid w:val="00FC66AE"/>
    <w:rsid w:val="00FC66FB"/>
    <w:rsid w:val="00FC6739"/>
    <w:rsid w:val="00FC67A8"/>
    <w:rsid w:val="00FC67C6"/>
    <w:rsid w:val="00FC67CC"/>
    <w:rsid w:val="00FC683C"/>
    <w:rsid w:val="00FC6869"/>
    <w:rsid w:val="00FC687E"/>
    <w:rsid w:val="00FC6883"/>
    <w:rsid w:val="00FC690F"/>
    <w:rsid w:val="00FC6971"/>
    <w:rsid w:val="00FC69FD"/>
    <w:rsid w:val="00FC6A33"/>
    <w:rsid w:val="00FC6A49"/>
    <w:rsid w:val="00FC6A4F"/>
    <w:rsid w:val="00FC6A8B"/>
    <w:rsid w:val="00FC6A8C"/>
    <w:rsid w:val="00FC6C04"/>
    <w:rsid w:val="00FC6CD4"/>
    <w:rsid w:val="00FC6DD3"/>
    <w:rsid w:val="00FC6DDB"/>
    <w:rsid w:val="00FC6F81"/>
    <w:rsid w:val="00FC6FA8"/>
    <w:rsid w:val="00FC6FC3"/>
    <w:rsid w:val="00FC6FD5"/>
    <w:rsid w:val="00FC7061"/>
    <w:rsid w:val="00FC711D"/>
    <w:rsid w:val="00FC725C"/>
    <w:rsid w:val="00FC73BF"/>
    <w:rsid w:val="00FC7429"/>
    <w:rsid w:val="00FC745B"/>
    <w:rsid w:val="00FC75EF"/>
    <w:rsid w:val="00FC7774"/>
    <w:rsid w:val="00FC778C"/>
    <w:rsid w:val="00FC77D9"/>
    <w:rsid w:val="00FC7834"/>
    <w:rsid w:val="00FC7867"/>
    <w:rsid w:val="00FC78DB"/>
    <w:rsid w:val="00FC799F"/>
    <w:rsid w:val="00FC79CC"/>
    <w:rsid w:val="00FC79D4"/>
    <w:rsid w:val="00FC7A62"/>
    <w:rsid w:val="00FC7ABE"/>
    <w:rsid w:val="00FC7AC7"/>
    <w:rsid w:val="00FC7AC9"/>
    <w:rsid w:val="00FC7AF2"/>
    <w:rsid w:val="00FC7B18"/>
    <w:rsid w:val="00FC7B3B"/>
    <w:rsid w:val="00FC7B5C"/>
    <w:rsid w:val="00FC7D14"/>
    <w:rsid w:val="00FC7E63"/>
    <w:rsid w:val="00FC7EAF"/>
    <w:rsid w:val="00FC7EF0"/>
    <w:rsid w:val="00FC7FC3"/>
    <w:rsid w:val="00FD0132"/>
    <w:rsid w:val="00FD0156"/>
    <w:rsid w:val="00FD015A"/>
    <w:rsid w:val="00FD01B3"/>
    <w:rsid w:val="00FD01DA"/>
    <w:rsid w:val="00FD021D"/>
    <w:rsid w:val="00FD022B"/>
    <w:rsid w:val="00FD02E1"/>
    <w:rsid w:val="00FD0320"/>
    <w:rsid w:val="00FD039B"/>
    <w:rsid w:val="00FD0470"/>
    <w:rsid w:val="00FD047E"/>
    <w:rsid w:val="00FD052E"/>
    <w:rsid w:val="00FD054F"/>
    <w:rsid w:val="00FD05A0"/>
    <w:rsid w:val="00FD05B7"/>
    <w:rsid w:val="00FD068A"/>
    <w:rsid w:val="00FD0693"/>
    <w:rsid w:val="00FD0703"/>
    <w:rsid w:val="00FD07F6"/>
    <w:rsid w:val="00FD08B4"/>
    <w:rsid w:val="00FD093A"/>
    <w:rsid w:val="00FD0949"/>
    <w:rsid w:val="00FD0B86"/>
    <w:rsid w:val="00FD0B91"/>
    <w:rsid w:val="00FD0BCB"/>
    <w:rsid w:val="00FD0C5C"/>
    <w:rsid w:val="00FD0C85"/>
    <w:rsid w:val="00FD0C8D"/>
    <w:rsid w:val="00FD0CB2"/>
    <w:rsid w:val="00FD0D95"/>
    <w:rsid w:val="00FD0FEC"/>
    <w:rsid w:val="00FD104E"/>
    <w:rsid w:val="00FD1091"/>
    <w:rsid w:val="00FD10F3"/>
    <w:rsid w:val="00FD111B"/>
    <w:rsid w:val="00FD11FB"/>
    <w:rsid w:val="00FD1290"/>
    <w:rsid w:val="00FD12F4"/>
    <w:rsid w:val="00FD1340"/>
    <w:rsid w:val="00FD134A"/>
    <w:rsid w:val="00FD1380"/>
    <w:rsid w:val="00FD13C8"/>
    <w:rsid w:val="00FD14FB"/>
    <w:rsid w:val="00FD1519"/>
    <w:rsid w:val="00FD1555"/>
    <w:rsid w:val="00FD16B8"/>
    <w:rsid w:val="00FD16F3"/>
    <w:rsid w:val="00FD188E"/>
    <w:rsid w:val="00FD18E2"/>
    <w:rsid w:val="00FD1973"/>
    <w:rsid w:val="00FD1A39"/>
    <w:rsid w:val="00FD1ADB"/>
    <w:rsid w:val="00FD1AFA"/>
    <w:rsid w:val="00FD1B86"/>
    <w:rsid w:val="00FD1C40"/>
    <w:rsid w:val="00FD1E81"/>
    <w:rsid w:val="00FD1F4E"/>
    <w:rsid w:val="00FD1F6D"/>
    <w:rsid w:val="00FD1F9C"/>
    <w:rsid w:val="00FD1F9E"/>
    <w:rsid w:val="00FD1FF2"/>
    <w:rsid w:val="00FD2026"/>
    <w:rsid w:val="00FD20A6"/>
    <w:rsid w:val="00FD21DC"/>
    <w:rsid w:val="00FD22A7"/>
    <w:rsid w:val="00FD23CA"/>
    <w:rsid w:val="00FD24C0"/>
    <w:rsid w:val="00FD251D"/>
    <w:rsid w:val="00FD2556"/>
    <w:rsid w:val="00FD256A"/>
    <w:rsid w:val="00FD25D7"/>
    <w:rsid w:val="00FD2661"/>
    <w:rsid w:val="00FD2721"/>
    <w:rsid w:val="00FD2853"/>
    <w:rsid w:val="00FD2871"/>
    <w:rsid w:val="00FD29ED"/>
    <w:rsid w:val="00FD2A13"/>
    <w:rsid w:val="00FD2ADC"/>
    <w:rsid w:val="00FD2B8C"/>
    <w:rsid w:val="00FD2C51"/>
    <w:rsid w:val="00FD2C9E"/>
    <w:rsid w:val="00FD2CE7"/>
    <w:rsid w:val="00FD2DA0"/>
    <w:rsid w:val="00FD2E03"/>
    <w:rsid w:val="00FD2E67"/>
    <w:rsid w:val="00FD2E97"/>
    <w:rsid w:val="00FD2EA2"/>
    <w:rsid w:val="00FD2EE5"/>
    <w:rsid w:val="00FD2F41"/>
    <w:rsid w:val="00FD3014"/>
    <w:rsid w:val="00FD304A"/>
    <w:rsid w:val="00FD307E"/>
    <w:rsid w:val="00FD3233"/>
    <w:rsid w:val="00FD343C"/>
    <w:rsid w:val="00FD3632"/>
    <w:rsid w:val="00FD3761"/>
    <w:rsid w:val="00FD3822"/>
    <w:rsid w:val="00FD3A0F"/>
    <w:rsid w:val="00FD3B52"/>
    <w:rsid w:val="00FD3B7C"/>
    <w:rsid w:val="00FD3C2E"/>
    <w:rsid w:val="00FD3D5A"/>
    <w:rsid w:val="00FD3E19"/>
    <w:rsid w:val="00FD3F32"/>
    <w:rsid w:val="00FD3F78"/>
    <w:rsid w:val="00FD405E"/>
    <w:rsid w:val="00FD4106"/>
    <w:rsid w:val="00FD415B"/>
    <w:rsid w:val="00FD42F4"/>
    <w:rsid w:val="00FD4300"/>
    <w:rsid w:val="00FD44D3"/>
    <w:rsid w:val="00FD44E0"/>
    <w:rsid w:val="00FD4531"/>
    <w:rsid w:val="00FD45F1"/>
    <w:rsid w:val="00FD462D"/>
    <w:rsid w:val="00FD46FD"/>
    <w:rsid w:val="00FD474D"/>
    <w:rsid w:val="00FD475D"/>
    <w:rsid w:val="00FD4765"/>
    <w:rsid w:val="00FD4889"/>
    <w:rsid w:val="00FD48F6"/>
    <w:rsid w:val="00FD49DE"/>
    <w:rsid w:val="00FD4A91"/>
    <w:rsid w:val="00FD4AD5"/>
    <w:rsid w:val="00FD4B18"/>
    <w:rsid w:val="00FD4BCD"/>
    <w:rsid w:val="00FD4D55"/>
    <w:rsid w:val="00FD4D89"/>
    <w:rsid w:val="00FD4E5E"/>
    <w:rsid w:val="00FD4E73"/>
    <w:rsid w:val="00FD5019"/>
    <w:rsid w:val="00FD50FB"/>
    <w:rsid w:val="00FD5181"/>
    <w:rsid w:val="00FD5197"/>
    <w:rsid w:val="00FD51A8"/>
    <w:rsid w:val="00FD51B0"/>
    <w:rsid w:val="00FD51D0"/>
    <w:rsid w:val="00FD52DB"/>
    <w:rsid w:val="00FD537B"/>
    <w:rsid w:val="00FD53BF"/>
    <w:rsid w:val="00FD5469"/>
    <w:rsid w:val="00FD54B5"/>
    <w:rsid w:val="00FD5644"/>
    <w:rsid w:val="00FD5706"/>
    <w:rsid w:val="00FD570B"/>
    <w:rsid w:val="00FD5726"/>
    <w:rsid w:val="00FD57A7"/>
    <w:rsid w:val="00FD57AD"/>
    <w:rsid w:val="00FD57E0"/>
    <w:rsid w:val="00FD57E3"/>
    <w:rsid w:val="00FD5815"/>
    <w:rsid w:val="00FD5850"/>
    <w:rsid w:val="00FD5889"/>
    <w:rsid w:val="00FD58D4"/>
    <w:rsid w:val="00FD5918"/>
    <w:rsid w:val="00FD591B"/>
    <w:rsid w:val="00FD5941"/>
    <w:rsid w:val="00FD5A4B"/>
    <w:rsid w:val="00FD5AF2"/>
    <w:rsid w:val="00FD5B65"/>
    <w:rsid w:val="00FD5BA3"/>
    <w:rsid w:val="00FD5BB7"/>
    <w:rsid w:val="00FD5C93"/>
    <w:rsid w:val="00FD5D5F"/>
    <w:rsid w:val="00FD5D70"/>
    <w:rsid w:val="00FD5D72"/>
    <w:rsid w:val="00FD5DBD"/>
    <w:rsid w:val="00FD5E2E"/>
    <w:rsid w:val="00FD5E32"/>
    <w:rsid w:val="00FD5E8B"/>
    <w:rsid w:val="00FD5F28"/>
    <w:rsid w:val="00FD6119"/>
    <w:rsid w:val="00FD6183"/>
    <w:rsid w:val="00FD6187"/>
    <w:rsid w:val="00FD621A"/>
    <w:rsid w:val="00FD6271"/>
    <w:rsid w:val="00FD627F"/>
    <w:rsid w:val="00FD631C"/>
    <w:rsid w:val="00FD634B"/>
    <w:rsid w:val="00FD642D"/>
    <w:rsid w:val="00FD6488"/>
    <w:rsid w:val="00FD6547"/>
    <w:rsid w:val="00FD65A7"/>
    <w:rsid w:val="00FD66DB"/>
    <w:rsid w:val="00FD6720"/>
    <w:rsid w:val="00FD6721"/>
    <w:rsid w:val="00FD6789"/>
    <w:rsid w:val="00FD67C7"/>
    <w:rsid w:val="00FD67EE"/>
    <w:rsid w:val="00FD686F"/>
    <w:rsid w:val="00FD6889"/>
    <w:rsid w:val="00FD68E8"/>
    <w:rsid w:val="00FD68F5"/>
    <w:rsid w:val="00FD6909"/>
    <w:rsid w:val="00FD692D"/>
    <w:rsid w:val="00FD6A0B"/>
    <w:rsid w:val="00FD6BB5"/>
    <w:rsid w:val="00FD6BDE"/>
    <w:rsid w:val="00FD6CAF"/>
    <w:rsid w:val="00FD6CF1"/>
    <w:rsid w:val="00FD6DF5"/>
    <w:rsid w:val="00FD6FA2"/>
    <w:rsid w:val="00FD7161"/>
    <w:rsid w:val="00FD71AB"/>
    <w:rsid w:val="00FD7273"/>
    <w:rsid w:val="00FD7406"/>
    <w:rsid w:val="00FD7493"/>
    <w:rsid w:val="00FD74E0"/>
    <w:rsid w:val="00FD74F3"/>
    <w:rsid w:val="00FD74F5"/>
    <w:rsid w:val="00FD7507"/>
    <w:rsid w:val="00FD753C"/>
    <w:rsid w:val="00FD7550"/>
    <w:rsid w:val="00FD7567"/>
    <w:rsid w:val="00FD7573"/>
    <w:rsid w:val="00FD7591"/>
    <w:rsid w:val="00FD75B7"/>
    <w:rsid w:val="00FD75DC"/>
    <w:rsid w:val="00FD761A"/>
    <w:rsid w:val="00FD778F"/>
    <w:rsid w:val="00FD77B9"/>
    <w:rsid w:val="00FD787B"/>
    <w:rsid w:val="00FD78EC"/>
    <w:rsid w:val="00FD7993"/>
    <w:rsid w:val="00FD79A2"/>
    <w:rsid w:val="00FD79B1"/>
    <w:rsid w:val="00FD79BC"/>
    <w:rsid w:val="00FD7A6F"/>
    <w:rsid w:val="00FD7BC6"/>
    <w:rsid w:val="00FD7C67"/>
    <w:rsid w:val="00FD7CD1"/>
    <w:rsid w:val="00FD7CDE"/>
    <w:rsid w:val="00FD7EB3"/>
    <w:rsid w:val="00FD7F9B"/>
    <w:rsid w:val="00FE012B"/>
    <w:rsid w:val="00FE0147"/>
    <w:rsid w:val="00FE015C"/>
    <w:rsid w:val="00FE0160"/>
    <w:rsid w:val="00FE0187"/>
    <w:rsid w:val="00FE040F"/>
    <w:rsid w:val="00FE0478"/>
    <w:rsid w:val="00FE0485"/>
    <w:rsid w:val="00FE0601"/>
    <w:rsid w:val="00FE061B"/>
    <w:rsid w:val="00FE065F"/>
    <w:rsid w:val="00FE0682"/>
    <w:rsid w:val="00FE06FA"/>
    <w:rsid w:val="00FE0720"/>
    <w:rsid w:val="00FE08AA"/>
    <w:rsid w:val="00FE09CF"/>
    <w:rsid w:val="00FE0A26"/>
    <w:rsid w:val="00FE0B79"/>
    <w:rsid w:val="00FE0B95"/>
    <w:rsid w:val="00FE0C12"/>
    <w:rsid w:val="00FE0C74"/>
    <w:rsid w:val="00FE0CEC"/>
    <w:rsid w:val="00FE0D0F"/>
    <w:rsid w:val="00FE0D64"/>
    <w:rsid w:val="00FE0DF3"/>
    <w:rsid w:val="00FE0EE9"/>
    <w:rsid w:val="00FE0F6C"/>
    <w:rsid w:val="00FE1045"/>
    <w:rsid w:val="00FE10BE"/>
    <w:rsid w:val="00FE10E9"/>
    <w:rsid w:val="00FE1186"/>
    <w:rsid w:val="00FE1190"/>
    <w:rsid w:val="00FE11EE"/>
    <w:rsid w:val="00FE126D"/>
    <w:rsid w:val="00FE12FB"/>
    <w:rsid w:val="00FE137D"/>
    <w:rsid w:val="00FE143B"/>
    <w:rsid w:val="00FE1466"/>
    <w:rsid w:val="00FE14E3"/>
    <w:rsid w:val="00FE1685"/>
    <w:rsid w:val="00FE1848"/>
    <w:rsid w:val="00FE18CB"/>
    <w:rsid w:val="00FE1917"/>
    <w:rsid w:val="00FE19B4"/>
    <w:rsid w:val="00FE1A09"/>
    <w:rsid w:val="00FE1AD3"/>
    <w:rsid w:val="00FE1ADE"/>
    <w:rsid w:val="00FE1AEA"/>
    <w:rsid w:val="00FE1B9F"/>
    <w:rsid w:val="00FE1BC5"/>
    <w:rsid w:val="00FE1BFE"/>
    <w:rsid w:val="00FE1CAF"/>
    <w:rsid w:val="00FE1E13"/>
    <w:rsid w:val="00FE1F1F"/>
    <w:rsid w:val="00FE1F85"/>
    <w:rsid w:val="00FE1FBC"/>
    <w:rsid w:val="00FE1FD2"/>
    <w:rsid w:val="00FE208E"/>
    <w:rsid w:val="00FE21C4"/>
    <w:rsid w:val="00FE224C"/>
    <w:rsid w:val="00FE2274"/>
    <w:rsid w:val="00FE22C6"/>
    <w:rsid w:val="00FE2362"/>
    <w:rsid w:val="00FE2384"/>
    <w:rsid w:val="00FE247D"/>
    <w:rsid w:val="00FE248C"/>
    <w:rsid w:val="00FE24D3"/>
    <w:rsid w:val="00FE2503"/>
    <w:rsid w:val="00FE2538"/>
    <w:rsid w:val="00FE267D"/>
    <w:rsid w:val="00FE268B"/>
    <w:rsid w:val="00FE26B2"/>
    <w:rsid w:val="00FE2749"/>
    <w:rsid w:val="00FE2860"/>
    <w:rsid w:val="00FE2A3B"/>
    <w:rsid w:val="00FE2A4D"/>
    <w:rsid w:val="00FE2C9B"/>
    <w:rsid w:val="00FE2CA8"/>
    <w:rsid w:val="00FE2CC8"/>
    <w:rsid w:val="00FE2F4E"/>
    <w:rsid w:val="00FE30FC"/>
    <w:rsid w:val="00FE31A3"/>
    <w:rsid w:val="00FE31C4"/>
    <w:rsid w:val="00FE31EC"/>
    <w:rsid w:val="00FE326D"/>
    <w:rsid w:val="00FE32B3"/>
    <w:rsid w:val="00FE32BC"/>
    <w:rsid w:val="00FE330D"/>
    <w:rsid w:val="00FE339D"/>
    <w:rsid w:val="00FE3459"/>
    <w:rsid w:val="00FE3688"/>
    <w:rsid w:val="00FE36D6"/>
    <w:rsid w:val="00FE3724"/>
    <w:rsid w:val="00FE3773"/>
    <w:rsid w:val="00FE3782"/>
    <w:rsid w:val="00FE37FF"/>
    <w:rsid w:val="00FE3820"/>
    <w:rsid w:val="00FE384B"/>
    <w:rsid w:val="00FE38BF"/>
    <w:rsid w:val="00FE38D0"/>
    <w:rsid w:val="00FE395B"/>
    <w:rsid w:val="00FE3970"/>
    <w:rsid w:val="00FE3A3E"/>
    <w:rsid w:val="00FE3A62"/>
    <w:rsid w:val="00FE3B00"/>
    <w:rsid w:val="00FE3B2A"/>
    <w:rsid w:val="00FE3B3C"/>
    <w:rsid w:val="00FE3B48"/>
    <w:rsid w:val="00FE3B52"/>
    <w:rsid w:val="00FE3BD4"/>
    <w:rsid w:val="00FE3BF5"/>
    <w:rsid w:val="00FE3D2E"/>
    <w:rsid w:val="00FE3F23"/>
    <w:rsid w:val="00FE3F53"/>
    <w:rsid w:val="00FE3F61"/>
    <w:rsid w:val="00FE3FEC"/>
    <w:rsid w:val="00FE3FF2"/>
    <w:rsid w:val="00FE4002"/>
    <w:rsid w:val="00FE43B2"/>
    <w:rsid w:val="00FE4496"/>
    <w:rsid w:val="00FE4561"/>
    <w:rsid w:val="00FE45A4"/>
    <w:rsid w:val="00FE45E8"/>
    <w:rsid w:val="00FE4627"/>
    <w:rsid w:val="00FE4661"/>
    <w:rsid w:val="00FE4852"/>
    <w:rsid w:val="00FE48AE"/>
    <w:rsid w:val="00FE4918"/>
    <w:rsid w:val="00FE492E"/>
    <w:rsid w:val="00FE4CDA"/>
    <w:rsid w:val="00FE4E42"/>
    <w:rsid w:val="00FE4E62"/>
    <w:rsid w:val="00FE4F21"/>
    <w:rsid w:val="00FE4F60"/>
    <w:rsid w:val="00FE51BB"/>
    <w:rsid w:val="00FE5327"/>
    <w:rsid w:val="00FE53B4"/>
    <w:rsid w:val="00FE53BE"/>
    <w:rsid w:val="00FE53C9"/>
    <w:rsid w:val="00FE5430"/>
    <w:rsid w:val="00FE5432"/>
    <w:rsid w:val="00FE5446"/>
    <w:rsid w:val="00FE54B5"/>
    <w:rsid w:val="00FE5558"/>
    <w:rsid w:val="00FE5569"/>
    <w:rsid w:val="00FE5678"/>
    <w:rsid w:val="00FE575B"/>
    <w:rsid w:val="00FE5772"/>
    <w:rsid w:val="00FE5840"/>
    <w:rsid w:val="00FE58E6"/>
    <w:rsid w:val="00FE58F2"/>
    <w:rsid w:val="00FE59B3"/>
    <w:rsid w:val="00FE5A38"/>
    <w:rsid w:val="00FE5AB6"/>
    <w:rsid w:val="00FE5ADF"/>
    <w:rsid w:val="00FE5B78"/>
    <w:rsid w:val="00FE5B9F"/>
    <w:rsid w:val="00FE5BCC"/>
    <w:rsid w:val="00FE5CE6"/>
    <w:rsid w:val="00FE5CFC"/>
    <w:rsid w:val="00FE5E6B"/>
    <w:rsid w:val="00FE601A"/>
    <w:rsid w:val="00FE6118"/>
    <w:rsid w:val="00FE613F"/>
    <w:rsid w:val="00FE6221"/>
    <w:rsid w:val="00FE6232"/>
    <w:rsid w:val="00FE62C7"/>
    <w:rsid w:val="00FE62E3"/>
    <w:rsid w:val="00FE637B"/>
    <w:rsid w:val="00FE6403"/>
    <w:rsid w:val="00FE640A"/>
    <w:rsid w:val="00FE645F"/>
    <w:rsid w:val="00FE646D"/>
    <w:rsid w:val="00FE65B3"/>
    <w:rsid w:val="00FE65B4"/>
    <w:rsid w:val="00FE65BE"/>
    <w:rsid w:val="00FE660C"/>
    <w:rsid w:val="00FE660E"/>
    <w:rsid w:val="00FE666A"/>
    <w:rsid w:val="00FE66C5"/>
    <w:rsid w:val="00FE66E8"/>
    <w:rsid w:val="00FE6705"/>
    <w:rsid w:val="00FE6756"/>
    <w:rsid w:val="00FE6893"/>
    <w:rsid w:val="00FE68BF"/>
    <w:rsid w:val="00FE68C9"/>
    <w:rsid w:val="00FE6905"/>
    <w:rsid w:val="00FE69EA"/>
    <w:rsid w:val="00FE6AC3"/>
    <w:rsid w:val="00FE6B14"/>
    <w:rsid w:val="00FE6B2C"/>
    <w:rsid w:val="00FE6B6D"/>
    <w:rsid w:val="00FE6B8D"/>
    <w:rsid w:val="00FE6BA0"/>
    <w:rsid w:val="00FE6C40"/>
    <w:rsid w:val="00FE6CAB"/>
    <w:rsid w:val="00FE6D1D"/>
    <w:rsid w:val="00FE6E3C"/>
    <w:rsid w:val="00FE6E58"/>
    <w:rsid w:val="00FE6E7F"/>
    <w:rsid w:val="00FE6F14"/>
    <w:rsid w:val="00FE6F28"/>
    <w:rsid w:val="00FE6FAA"/>
    <w:rsid w:val="00FE6FBD"/>
    <w:rsid w:val="00FE6FE2"/>
    <w:rsid w:val="00FE7079"/>
    <w:rsid w:val="00FE70A3"/>
    <w:rsid w:val="00FE7132"/>
    <w:rsid w:val="00FE71B4"/>
    <w:rsid w:val="00FE72E7"/>
    <w:rsid w:val="00FE747F"/>
    <w:rsid w:val="00FE75DD"/>
    <w:rsid w:val="00FE7632"/>
    <w:rsid w:val="00FE7651"/>
    <w:rsid w:val="00FE7654"/>
    <w:rsid w:val="00FE7692"/>
    <w:rsid w:val="00FE77AC"/>
    <w:rsid w:val="00FE78A6"/>
    <w:rsid w:val="00FE7A36"/>
    <w:rsid w:val="00FE7B80"/>
    <w:rsid w:val="00FE7BCA"/>
    <w:rsid w:val="00FE7D33"/>
    <w:rsid w:val="00FE7DC6"/>
    <w:rsid w:val="00FE7E1C"/>
    <w:rsid w:val="00FE7E54"/>
    <w:rsid w:val="00FE7F0F"/>
    <w:rsid w:val="00FE7F5C"/>
    <w:rsid w:val="00FE7F99"/>
    <w:rsid w:val="00FF002A"/>
    <w:rsid w:val="00FF0087"/>
    <w:rsid w:val="00FF00F0"/>
    <w:rsid w:val="00FF0170"/>
    <w:rsid w:val="00FF0173"/>
    <w:rsid w:val="00FF029A"/>
    <w:rsid w:val="00FF02B6"/>
    <w:rsid w:val="00FF038D"/>
    <w:rsid w:val="00FF0410"/>
    <w:rsid w:val="00FF05B0"/>
    <w:rsid w:val="00FF069D"/>
    <w:rsid w:val="00FF06D8"/>
    <w:rsid w:val="00FF07BB"/>
    <w:rsid w:val="00FF088E"/>
    <w:rsid w:val="00FF0A4C"/>
    <w:rsid w:val="00FF0AB0"/>
    <w:rsid w:val="00FF0C77"/>
    <w:rsid w:val="00FF0CD1"/>
    <w:rsid w:val="00FF0CE2"/>
    <w:rsid w:val="00FF0DA7"/>
    <w:rsid w:val="00FF0DB1"/>
    <w:rsid w:val="00FF0E6A"/>
    <w:rsid w:val="00FF1040"/>
    <w:rsid w:val="00FF116B"/>
    <w:rsid w:val="00FF1226"/>
    <w:rsid w:val="00FF126C"/>
    <w:rsid w:val="00FF12B3"/>
    <w:rsid w:val="00FF14DB"/>
    <w:rsid w:val="00FF1598"/>
    <w:rsid w:val="00FF162C"/>
    <w:rsid w:val="00FF1717"/>
    <w:rsid w:val="00FF17A0"/>
    <w:rsid w:val="00FF1849"/>
    <w:rsid w:val="00FF185C"/>
    <w:rsid w:val="00FF1868"/>
    <w:rsid w:val="00FF18D5"/>
    <w:rsid w:val="00FF18F5"/>
    <w:rsid w:val="00FF191B"/>
    <w:rsid w:val="00FF196B"/>
    <w:rsid w:val="00FF1998"/>
    <w:rsid w:val="00FF1A1D"/>
    <w:rsid w:val="00FF1A4E"/>
    <w:rsid w:val="00FF1A7A"/>
    <w:rsid w:val="00FF1BA5"/>
    <w:rsid w:val="00FF1BF9"/>
    <w:rsid w:val="00FF1CFA"/>
    <w:rsid w:val="00FF1DDF"/>
    <w:rsid w:val="00FF1E69"/>
    <w:rsid w:val="00FF1EAF"/>
    <w:rsid w:val="00FF1F6B"/>
    <w:rsid w:val="00FF1F7F"/>
    <w:rsid w:val="00FF1F86"/>
    <w:rsid w:val="00FF1F97"/>
    <w:rsid w:val="00FF2017"/>
    <w:rsid w:val="00FF204C"/>
    <w:rsid w:val="00FF2109"/>
    <w:rsid w:val="00FF21FB"/>
    <w:rsid w:val="00FF2266"/>
    <w:rsid w:val="00FF22DD"/>
    <w:rsid w:val="00FF23E7"/>
    <w:rsid w:val="00FF2426"/>
    <w:rsid w:val="00FF24FC"/>
    <w:rsid w:val="00FF254B"/>
    <w:rsid w:val="00FF258F"/>
    <w:rsid w:val="00FF2752"/>
    <w:rsid w:val="00FF28DE"/>
    <w:rsid w:val="00FF28F6"/>
    <w:rsid w:val="00FF29EF"/>
    <w:rsid w:val="00FF2A14"/>
    <w:rsid w:val="00FF2A76"/>
    <w:rsid w:val="00FF2AAD"/>
    <w:rsid w:val="00FF2AB6"/>
    <w:rsid w:val="00FF2B18"/>
    <w:rsid w:val="00FF2B34"/>
    <w:rsid w:val="00FF2B76"/>
    <w:rsid w:val="00FF2BF4"/>
    <w:rsid w:val="00FF2C43"/>
    <w:rsid w:val="00FF2D0F"/>
    <w:rsid w:val="00FF2D2E"/>
    <w:rsid w:val="00FF2D73"/>
    <w:rsid w:val="00FF2E46"/>
    <w:rsid w:val="00FF2E87"/>
    <w:rsid w:val="00FF2FE9"/>
    <w:rsid w:val="00FF3088"/>
    <w:rsid w:val="00FF308F"/>
    <w:rsid w:val="00FF30B2"/>
    <w:rsid w:val="00FF30B3"/>
    <w:rsid w:val="00FF3180"/>
    <w:rsid w:val="00FF32AB"/>
    <w:rsid w:val="00FF32BC"/>
    <w:rsid w:val="00FF32BE"/>
    <w:rsid w:val="00FF3375"/>
    <w:rsid w:val="00FF33B3"/>
    <w:rsid w:val="00FF33C1"/>
    <w:rsid w:val="00FF33E8"/>
    <w:rsid w:val="00FF3488"/>
    <w:rsid w:val="00FF3560"/>
    <w:rsid w:val="00FF35EA"/>
    <w:rsid w:val="00FF3636"/>
    <w:rsid w:val="00FF3654"/>
    <w:rsid w:val="00FF3670"/>
    <w:rsid w:val="00FF36A6"/>
    <w:rsid w:val="00FF3767"/>
    <w:rsid w:val="00FF37E3"/>
    <w:rsid w:val="00FF3857"/>
    <w:rsid w:val="00FF38C4"/>
    <w:rsid w:val="00FF3972"/>
    <w:rsid w:val="00FF39A8"/>
    <w:rsid w:val="00FF39C2"/>
    <w:rsid w:val="00FF3A6D"/>
    <w:rsid w:val="00FF3A6F"/>
    <w:rsid w:val="00FF3A93"/>
    <w:rsid w:val="00FF3AF3"/>
    <w:rsid w:val="00FF3AFE"/>
    <w:rsid w:val="00FF3B63"/>
    <w:rsid w:val="00FF3C4A"/>
    <w:rsid w:val="00FF3C4E"/>
    <w:rsid w:val="00FF3C52"/>
    <w:rsid w:val="00FF3C73"/>
    <w:rsid w:val="00FF3C91"/>
    <w:rsid w:val="00FF3CC7"/>
    <w:rsid w:val="00FF3CD4"/>
    <w:rsid w:val="00FF3D38"/>
    <w:rsid w:val="00FF3D40"/>
    <w:rsid w:val="00FF3DB4"/>
    <w:rsid w:val="00FF3E34"/>
    <w:rsid w:val="00FF3E36"/>
    <w:rsid w:val="00FF3E92"/>
    <w:rsid w:val="00FF3F2B"/>
    <w:rsid w:val="00FF3F40"/>
    <w:rsid w:val="00FF3F67"/>
    <w:rsid w:val="00FF3F8E"/>
    <w:rsid w:val="00FF3F9F"/>
    <w:rsid w:val="00FF4054"/>
    <w:rsid w:val="00FF4063"/>
    <w:rsid w:val="00FF40DB"/>
    <w:rsid w:val="00FF42B1"/>
    <w:rsid w:val="00FF43FB"/>
    <w:rsid w:val="00FF447A"/>
    <w:rsid w:val="00FF448C"/>
    <w:rsid w:val="00FF4490"/>
    <w:rsid w:val="00FF456F"/>
    <w:rsid w:val="00FF4583"/>
    <w:rsid w:val="00FF4599"/>
    <w:rsid w:val="00FF45F2"/>
    <w:rsid w:val="00FF4628"/>
    <w:rsid w:val="00FF4686"/>
    <w:rsid w:val="00FF46CE"/>
    <w:rsid w:val="00FF47D1"/>
    <w:rsid w:val="00FF47E8"/>
    <w:rsid w:val="00FF47F1"/>
    <w:rsid w:val="00FF481E"/>
    <w:rsid w:val="00FF4860"/>
    <w:rsid w:val="00FF48CF"/>
    <w:rsid w:val="00FF48F2"/>
    <w:rsid w:val="00FF4920"/>
    <w:rsid w:val="00FF499C"/>
    <w:rsid w:val="00FF4C61"/>
    <w:rsid w:val="00FF4C91"/>
    <w:rsid w:val="00FF4CA0"/>
    <w:rsid w:val="00FF4CA8"/>
    <w:rsid w:val="00FF4CD8"/>
    <w:rsid w:val="00FF4D18"/>
    <w:rsid w:val="00FF4D68"/>
    <w:rsid w:val="00FF4E8D"/>
    <w:rsid w:val="00FF4F3E"/>
    <w:rsid w:val="00FF4FF2"/>
    <w:rsid w:val="00FF508C"/>
    <w:rsid w:val="00FF5171"/>
    <w:rsid w:val="00FF518A"/>
    <w:rsid w:val="00FF52D2"/>
    <w:rsid w:val="00FF53AC"/>
    <w:rsid w:val="00FF53DE"/>
    <w:rsid w:val="00FF53FD"/>
    <w:rsid w:val="00FF5483"/>
    <w:rsid w:val="00FF54A8"/>
    <w:rsid w:val="00FF5659"/>
    <w:rsid w:val="00FF570B"/>
    <w:rsid w:val="00FF599C"/>
    <w:rsid w:val="00FF5A2F"/>
    <w:rsid w:val="00FF5A7C"/>
    <w:rsid w:val="00FF5BA6"/>
    <w:rsid w:val="00FF5BF1"/>
    <w:rsid w:val="00FF5C72"/>
    <w:rsid w:val="00FF5CC8"/>
    <w:rsid w:val="00FF5D10"/>
    <w:rsid w:val="00FF5D75"/>
    <w:rsid w:val="00FF5E44"/>
    <w:rsid w:val="00FF5EEA"/>
    <w:rsid w:val="00FF5F29"/>
    <w:rsid w:val="00FF5FCA"/>
    <w:rsid w:val="00FF6078"/>
    <w:rsid w:val="00FF607F"/>
    <w:rsid w:val="00FF60A0"/>
    <w:rsid w:val="00FF61F4"/>
    <w:rsid w:val="00FF6234"/>
    <w:rsid w:val="00FF62EE"/>
    <w:rsid w:val="00FF62FB"/>
    <w:rsid w:val="00FF6363"/>
    <w:rsid w:val="00FF641A"/>
    <w:rsid w:val="00FF646D"/>
    <w:rsid w:val="00FF6539"/>
    <w:rsid w:val="00FF6612"/>
    <w:rsid w:val="00FF661A"/>
    <w:rsid w:val="00FF665C"/>
    <w:rsid w:val="00FF66AE"/>
    <w:rsid w:val="00FF66C1"/>
    <w:rsid w:val="00FF66DD"/>
    <w:rsid w:val="00FF672A"/>
    <w:rsid w:val="00FF67A0"/>
    <w:rsid w:val="00FF6862"/>
    <w:rsid w:val="00FF68E7"/>
    <w:rsid w:val="00FF68F2"/>
    <w:rsid w:val="00FF69E0"/>
    <w:rsid w:val="00FF69EF"/>
    <w:rsid w:val="00FF6A11"/>
    <w:rsid w:val="00FF6A46"/>
    <w:rsid w:val="00FF6A8E"/>
    <w:rsid w:val="00FF6ABC"/>
    <w:rsid w:val="00FF6BDC"/>
    <w:rsid w:val="00FF6C0F"/>
    <w:rsid w:val="00FF6C18"/>
    <w:rsid w:val="00FF6C35"/>
    <w:rsid w:val="00FF6C6F"/>
    <w:rsid w:val="00FF6C84"/>
    <w:rsid w:val="00FF6CA9"/>
    <w:rsid w:val="00FF6CC4"/>
    <w:rsid w:val="00FF6D83"/>
    <w:rsid w:val="00FF6D91"/>
    <w:rsid w:val="00FF6DB0"/>
    <w:rsid w:val="00FF6DDF"/>
    <w:rsid w:val="00FF6EA1"/>
    <w:rsid w:val="00FF6EF8"/>
    <w:rsid w:val="00FF6F8E"/>
    <w:rsid w:val="00FF704F"/>
    <w:rsid w:val="00FF718D"/>
    <w:rsid w:val="00FF7196"/>
    <w:rsid w:val="00FF71F4"/>
    <w:rsid w:val="00FF72B2"/>
    <w:rsid w:val="00FF72B4"/>
    <w:rsid w:val="00FF73A0"/>
    <w:rsid w:val="00FF7450"/>
    <w:rsid w:val="00FF753F"/>
    <w:rsid w:val="00FF754B"/>
    <w:rsid w:val="00FF7554"/>
    <w:rsid w:val="00FF755A"/>
    <w:rsid w:val="00FF756E"/>
    <w:rsid w:val="00FF7574"/>
    <w:rsid w:val="00FF7584"/>
    <w:rsid w:val="00FF7712"/>
    <w:rsid w:val="00FF7736"/>
    <w:rsid w:val="00FF7750"/>
    <w:rsid w:val="00FF7834"/>
    <w:rsid w:val="00FF783D"/>
    <w:rsid w:val="00FF78CC"/>
    <w:rsid w:val="00FF78D8"/>
    <w:rsid w:val="00FF795A"/>
    <w:rsid w:val="00FF796C"/>
    <w:rsid w:val="00FF798E"/>
    <w:rsid w:val="00FF79DC"/>
    <w:rsid w:val="00FF79F1"/>
    <w:rsid w:val="00FF7B9D"/>
    <w:rsid w:val="00FF7BA5"/>
    <w:rsid w:val="00FF7C13"/>
    <w:rsid w:val="00FF7C3C"/>
    <w:rsid w:val="00FF7C66"/>
    <w:rsid w:val="00FF7C7F"/>
    <w:rsid w:val="00FF7CD8"/>
    <w:rsid w:val="00FF7D89"/>
    <w:rsid w:val="00FF7E0C"/>
    <w:rsid w:val="00FF7ECB"/>
    <w:rsid w:val="00FF7F03"/>
    <w:rsid w:val="00FF7FA8"/>
    <w:rsid w:val="018C8CAD"/>
    <w:rsid w:val="019CE0CE"/>
    <w:rsid w:val="019F5194"/>
    <w:rsid w:val="01A7F028"/>
    <w:rsid w:val="01C3B829"/>
    <w:rsid w:val="01D17525"/>
    <w:rsid w:val="01EDB849"/>
    <w:rsid w:val="02206FE9"/>
    <w:rsid w:val="0230A989"/>
    <w:rsid w:val="024D16C2"/>
    <w:rsid w:val="02A654C2"/>
    <w:rsid w:val="02A7A7BD"/>
    <w:rsid w:val="02AE61C4"/>
    <w:rsid w:val="02C7B995"/>
    <w:rsid w:val="02CD76BA"/>
    <w:rsid w:val="031CD809"/>
    <w:rsid w:val="03327302"/>
    <w:rsid w:val="0332ED96"/>
    <w:rsid w:val="03349F3B"/>
    <w:rsid w:val="0388B663"/>
    <w:rsid w:val="03A13991"/>
    <w:rsid w:val="03A77CF8"/>
    <w:rsid w:val="03EA6705"/>
    <w:rsid w:val="04120CB5"/>
    <w:rsid w:val="044A982E"/>
    <w:rsid w:val="046B4E89"/>
    <w:rsid w:val="04782C82"/>
    <w:rsid w:val="04E147BE"/>
    <w:rsid w:val="05161F92"/>
    <w:rsid w:val="05217360"/>
    <w:rsid w:val="0531F22F"/>
    <w:rsid w:val="053C3E40"/>
    <w:rsid w:val="05442EF2"/>
    <w:rsid w:val="056FA174"/>
    <w:rsid w:val="0572BE3C"/>
    <w:rsid w:val="05883403"/>
    <w:rsid w:val="05A54138"/>
    <w:rsid w:val="05F4E263"/>
    <w:rsid w:val="061E89EB"/>
    <w:rsid w:val="0641C951"/>
    <w:rsid w:val="06542DA2"/>
    <w:rsid w:val="0658DFDF"/>
    <w:rsid w:val="0659325D"/>
    <w:rsid w:val="0665700E"/>
    <w:rsid w:val="068EC111"/>
    <w:rsid w:val="06A72402"/>
    <w:rsid w:val="06AEAE32"/>
    <w:rsid w:val="06E95580"/>
    <w:rsid w:val="06EF4022"/>
    <w:rsid w:val="06FD4BCD"/>
    <w:rsid w:val="073A8BEB"/>
    <w:rsid w:val="07557925"/>
    <w:rsid w:val="07864CC4"/>
    <w:rsid w:val="079C9670"/>
    <w:rsid w:val="07A24897"/>
    <w:rsid w:val="07AA0DE2"/>
    <w:rsid w:val="07C12FA5"/>
    <w:rsid w:val="07C4E1CE"/>
    <w:rsid w:val="07CD73AE"/>
    <w:rsid w:val="07D21534"/>
    <w:rsid w:val="08144D71"/>
    <w:rsid w:val="0819A531"/>
    <w:rsid w:val="082E2F8F"/>
    <w:rsid w:val="0830D93D"/>
    <w:rsid w:val="08656B83"/>
    <w:rsid w:val="087DF39C"/>
    <w:rsid w:val="08EE1F23"/>
    <w:rsid w:val="09138702"/>
    <w:rsid w:val="091D7911"/>
    <w:rsid w:val="0943DD45"/>
    <w:rsid w:val="09C2B1FB"/>
    <w:rsid w:val="09C40FF3"/>
    <w:rsid w:val="09C54287"/>
    <w:rsid w:val="0A0AD9D3"/>
    <w:rsid w:val="0A1C8033"/>
    <w:rsid w:val="0AA63C7F"/>
    <w:rsid w:val="0AAB8C89"/>
    <w:rsid w:val="0AB561C8"/>
    <w:rsid w:val="0AC03449"/>
    <w:rsid w:val="0B225001"/>
    <w:rsid w:val="0B306B4D"/>
    <w:rsid w:val="0B4D3D64"/>
    <w:rsid w:val="0B6A033B"/>
    <w:rsid w:val="0BBB366F"/>
    <w:rsid w:val="0BC7987D"/>
    <w:rsid w:val="0BE36999"/>
    <w:rsid w:val="0C20CD8D"/>
    <w:rsid w:val="0C39980B"/>
    <w:rsid w:val="0C680683"/>
    <w:rsid w:val="0C6B297F"/>
    <w:rsid w:val="0C792FAD"/>
    <w:rsid w:val="0CB89E93"/>
    <w:rsid w:val="0CC3A6B0"/>
    <w:rsid w:val="0CF5952F"/>
    <w:rsid w:val="0D346E01"/>
    <w:rsid w:val="0D35B0D1"/>
    <w:rsid w:val="0D390392"/>
    <w:rsid w:val="0D4BBDFA"/>
    <w:rsid w:val="0DAE76F8"/>
    <w:rsid w:val="0DDB1787"/>
    <w:rsid w:val="0DE3129B"/>
    <w:rsid w:val="0E6BFA6E"/>
    <w:rsid w:val="0E6C05D0"/>
    <w:rsid w:val="0E6F5303"/>
    <w:rsid w:val="0E71C32E"/>
    <w:rsid w:val="0E74CDD0"/>
    <w:rsid w:val="0E7F49A1"/>
    <w:rsid w:val="0EB36D3E"/>
    <w:rsid w:val="0EB8D452"/>
    <w:rsid w:val="0EC0009C"/>
    <w:rsid w:val="0ED5DD87"/>
    <w:rsid w:val="0EFBCA42"/>
    <w:rsid w:val="0F9976B4"/>
    <w:rsid w:val="0FC1C15E"/>
    <w:rsid w:val="0FC421F9"/>
    <w:rsid w:val="0FC544AF"/>
    <w:rsid w:val="0FEDFFF3"/>
    <w:rsid w:val="100E91B8"/>
    <w:rsid w:val="102AF261"/>
    <w:rsid w:val="10496883"/>
    <w:rsid w:val="1074D494"/>
    <w:rsid w:val="107B1960"/>
    <w:rsid w:val="10F37851"/>
    <w:rsid w:val="10F85A92"/>
    <w:rsid w:val="11050D8C"/>
    <w:rsid w:val="111D636D"/>
    <w:rsid w:val="1122C5A7"/>
    <w:rsid w:val="1139E804"/>
    <w:rsid w:val="11BB3943"/>
    <w:rsid w:val="11DDAFD8"/>
    <w:rsid w:val="122569AE"/>
    <w:rsid w:val="127CD0AE"/>
    <w:rsid w:val="1281AE3A"/>
    <w:rsid w:val="12C9D230"/>
    <w:rsid w:val="12CE80EC"/>
    <w:rsid w:val="12DAB082"/>
    <w:rsid w:val="1334B6E5"/>
    <w:rsid w:val="13355394"/>
    <w:rsid w:val="136AE9CE"/>
    <w:rsid w:val="1372CA53"/>
    <w:rsid w:val="13A7C7D9"/>
    <w:rsid w:val="13AC22BC"/>
    <w:rsid w:val="13EF69CE"/>
    <w:rsid w:val="13F56624"/>
    <w:rsid w:val="13FACE78"/>
    <w:rsid w:val="1411CA37"/>
    <w:rsid w:val="14673298"/>
    <w:rsid w:val="148C8B18"/>
    <w:rsid w:val="14AF2FBE"/>
    <w:rsid w:val="14BC2894"/>
    <w:rsid w:val="14E5C71A"/>
    <w:rsid w:val="150000AB"/>
    <w:rsid w:val="1505F8E9"/>
    <w:rsid w:val="1506681E"/>
    <w:rsid w:val="15109D6E"/>
    <w:rsid w:val="15359955"/>
    <w:rsid w:val="157CECCA"/>
    <w:rsid w:val="15B3DC83"/>
    <w:rsid w:val="15B7BF80"/>
    <w:rsid w:val="15C2BD63"/>
    <w:rsid w:val="15C2DBDB"/>
    <w:rsid w:val="15C3EF3C"/>
    <w:rsid w:val="15CB076B"/>
    <w:rsid w:val="1607F24D"/>
    <w:rsid w:val="16280CD6"/>
    <w:rsid w:val="162A9F61"/>
    <w:rsid w:val="165ECAC6"/>
    <w:rsid w:val="1662E571"/>
    <w:rsid w:val="16728753"/>
    <w:rsid w:val="1685737B"/>
    <w:rsid w:val="168D5AFB"/>
    <w:rsid w:val="16ADACCA"/>
    <w:rsid w:val="16BCE088"/>
    <w:rsid w:val="170FA207"/>
    <w:rsid w:val="17112150"/>
    <w:rsid w:val="1713D4E6"/>
    <w:rsid w:val="1737F7E3"/>
    <w:rsid w:val="17380DF1"/>
    <w:rsid w:val="178320B2"/>
    <w:rsid w:val="1784D708"/>
    <w:rsid w:val="178D6408"/>
    <w:rsid w:val="1792D0A3"/>
    <w:rsid w:val="17A4B2D1"/>
    <w:rsid w:val="17B89F9A"/>
    <w:rsid w:val="17B965E3"/>
    <w:rsid w:val="17D56D9D"/>
    <w:rsid w:val="17EB4F74"/>
    <w:rsid w:val="1808E0BF"/>
    <w:rsid w:val="182D7577"/>
    <w:rsid w:val="18421595"/>
    <w:rsid w:val="18587C22"/>
    <w:rsid w:val="187EF22C"/>
    <w:rsid w:val="1898CE34"/>
    <w:rsid w:val="18BF779A"/>
    <w:rsid w:val="18C29B11"/>
    <w:rsid w:val="18D66E9A"/>
    <w:rsid w:val="18D8DCCF"/>
    <w:rsid w:val="191EC347"/>
    <w:rsid w:val="1921F1A9"/>
    <w:rsid w:val="198A08E2"/>
    <w:rsid w:val="19D472C4"/>
    <w:rsid w:val="1A1007C7"/>
    <w:rsid w:val="1A2B1D3A"/>
    <w:rsid w:val="1A9AA60B"/>
    <w:rsid w:val="1AB0E8F5"/>
    <w:rsid w:val="1AF13338"/>
    <w:rsid w:val="1B0D7F3F"/>
    <w:rsid w:val="1B0F2FF9"/>
    <w:rsid w:val="1B3FC9EF"/>
    <w:rsid w:val="1B4E2590"/>
    <w:rsid w:val="1B910E90"/>
    <w:rsid w:val="1B9D8DB7"/>
    <w:rsid w:val="1BC2967A"/>
    <w:rsid w:val="1BC74152"/>
    <w:rsid w:val="1C341314"/>
    <w:rsid w:val="1CAC9BD5"/>
    <w:rsid w:val="1D092A4C"/>
    <w:rsid w:val="1D27A6A4"/>
    <w:rsid w:val="1D965B4A"/>
    <w:rsid w:val="1DA624E3"/>
    <w:rsid w:val="1DA93A38"/>
    <w:rsid w:val="1DB01C6D"/>
    <w:rsid w:val="1DF50EA6"/>
    <w:rsid w:val="1DF5576B"/>
    <w:rsid w:val="1E00F18F"/>
    <w:rsid w:val="1E11B387"/>
    <w:rsid w:val="1E346B13"/>
    <w:rsid w:val="1E4CE3F2"/>
    <w:rsid w:val="1EBEA3B7"/>
    <w:rsid w:val="1ED80173"/>
    <w:rsid w:val="1F025850"/>
    <w:rsid w:val="1F115E1C"/>
    <w:rsid w:val="1F4A5F9D"/>
    <w:rsid w:val="1F514870"/>
    <w:rsid w:val="1F600170"/>
    <w:rsid w:val="1F696447"/>
    <w:rsid w:val="1F747FFC"/>
    <w:rsid w:val="200A224D"/>
    <w:rsid w:val="200BFADC"/>
    <w:rsid w:val="20410A5A"/>
    <w:rsid w:val="204232F2"/>
    <w:rsid w:val="20A31BD2"/>
    <w:rsid w:val="20F19E7E"/>
    <w:rsid w:val="20F59122"/>
    <w:rsid w:val="21010CA9"/>
    <w:rsid w:val="2101DC11"/>
    <w:rsid w:val="21030E7A"/>
    <w:rsid w:val="214A1EED"/>
    <w:rsid w:val="21501603"/>
    <w:rsid w:val="21539CE3"/>
    <w:rsid w:val="2176AC26"/>
    <w:rsid w:val="21B0DFE6"/>
    <w:rsid w:val="21F890E8"/>
    <w:rsid w:val="22320DC4"/>
    <w:rsid w:val="2249BBE4"/>
    <w:rsid w:val="22655B14"/>
    <w:rsid w:val="22661B05"/>
    <w:rsid w:val="22703316"/>
    <w:rsid w:val="229EDEF7"/>
    <w:rsid w:val="22C02C25"/>
    <w:rsid w:val="22C83C77"/>
    <w:rsid w:val="22DF47E4"/>
    <w:rsid w:val="2306A347"/>
    <w:rsid w:val="230D9479"/>
    <w:rsid w:val="231A033F"/>
    <w:rsid w:val="233BB5DD"/>
    <w:rsid w:val="236F4DC6"/>
    <w:rsid w:val="23821A76"/>
    <w:rsid w:val="23887E59"/>
    <w:rsid w:val="23C4D862"/>
    <w:rsid w:val="23CD5456"/>
    <w:rsid w:val="241B7479"/>
    <w:rsid w:val="2454C837"/>
    <w:rsid w:val="24823D8A"/>
    <w:rsid w:val="24A43E7B"/>
    <w:rsid w:val="24AE045D"/>
    <w:rsid w:val="24B00756"/>
    <w:rsid w:val="24C2AA9F"/>
    <w:rsid w:val="24C6C3FD"/>
    <w:rsid w:val="2508F887"/>
    <w:rsid w:val="253D0F7D"/>
    <w:rsid w:val="25487EF3"/>
    <w:rsid w:val="254C743F"/>
    <w:rsid w:val="255DBE29"/>
    <w:rsid w:val="259708B0"/>
    <w:rsid w:val="25C7952A"/>
    <w:rsid w:val="2614A05F"/>
    <w:rsid w:val="262DF94C"/>
    <w:rsid w:val="26375B80"/>
    <w:rsid w:val="265E4FEF"/>
    <w:rsid w:val="26601D44"/>
    <w:rsid w:val="269A5037"/>
    <w:rsid w:val="26AA9804"/>
    <w:rsid w:val="26B6879E"/>
    <w:rsid w:val="26C04043"/>
    <w:rsid w:val="26F6D0A2"/>
    <w:rsid w:val="270FD3DE"/>
    <w:rsid w:val="2730601D"/>
    <w:rsid w:val="273FEDF7"/>
    <w:rsid w:val="2752878F"/>
    <w:rsid w:val="27634987"/>
    <w:rsid w:val="27874DD7"/>
    <w:rsid w:val="2787BD9B"/>
    <w:rsid w:val="278E9D3E"/>
    <w:rsid w:val="27A929CB"/>
    <w:rsid w:val="27C75A5F"/>
    <w:rsid w:val="27DF5786"/>
    <w:rsid w:val="27EE0535"/>
    <w:rsid w:val="282AFA2F"/>
    <w:rsid w:val="28368EAF"/>
    <w:rsid w:val="287F390E"/>
    <w:rsid w:val="2883FA1F"/>
    <w:rsid w:val="2887DFC0"/>
    <w:rsid w:val="28CC4ABF"/>
    <w:rsid w:val="28F8707B"/>
    <w:rsid w:val="28FB5F0D"/>
    <w:rsid w:val="29141224"/>
    <w:rsid w:val="294D0945"/>
    <w:rsid w:val="2951C36F"/>
    <w:rsid w:val="2985CD33"/>
    <w:rsid w:val="299593B4"/>
    <w:rsid w:val="29A1B7D3"/>
    <w:rsid w:val="29AA8E80"/>
    <w:rsid w:val="29ACC529"/>
    <w:rsid w:val="29CDC78F"/>
    <w:rsid w:val="29EBDE41"/>
    <w:rsid w:val="29FBC884"/>
    <w:rsid w:val="2A025686"/>
    <w:rsid w:val="2A1A5BF6"/>
    <w:rsid w:val="2A2B86EB"/>
    <w:rsid w:val="2A430878"/>
    <w:rsid w:val="2A7915FF"/>
    <w:rsid w:val="2A7ED461"/>
    <w:rsid w:val="2A8BFBA7"/>
    <w:rsid w:val="2A9FF1CE"/>
    <w:rsid w:val="2AA05B4E"/>
    <w:rsid w:val="2AAF2AAC"/>
    <w:rsid w:val="2AB7A144"/>
    <w:rsid w:val="2ABA7F35"/>
    <w:rsid w:val="2AD7C6BB"/>
    <w:rsid w:val="2AEF7089"/>
    <w:rsid w:val="2AFAE918"/>
    <w:rsid w:val="2B198AEA"/>
    <w:rsid w:val="2B4601AD"/>
    <w:rsid w:val="2B633316"/>
    <w:rsid w:val="2B91BC8D"/>
    <w:rsid w:val="2B9918C9"/>
    <w:rsid w:val="2B9FE514"/>
    <w:rsid w:val="2BD233E9"/>
    <w:rsid w:val="2BD55F10"/>
    <w:rsid w:val="2BDB64AF"/>
    <w:rsid w:val="2BDC6594"/>
    <w:rsid w:val="2BE07FBD"/>
    <w:rsid w:val="2BE727A1"/>
    <w:rsid w:val="2C02FE30"/>
    <w:rsid w:val="2C203F75"/>
    <w:rsid w:val="2C5742C4"/>
    <w:rsid w:val="2C6E3E9F"/>
    <w:rsid w:val="2C73848C"/>
    <w:rsid w:val="2C93E2C3"/>
    <w:rsid w:val="2D280412"/>
    <w:rsid w:val="2D44CF40"/>
    <w:rsid w:val="2D475CFD"/>
    <w:rsid w:val="2D67363F"/>
    <w:rsid w:val="2D99C5B5"/>
    <w:rsid w:val="2DC4F4E9"/>
    <w:rsid w:val="2DD36D36"/>
    <w:rsid w:val="2E191FA4"/>
    <w:rsid w:val="2E4A87B7"/>
    <w:rsid w:val="2E80092A"/>
    <w:rsid w:val="2E8AE317"/>
    <w:rsid w:val="2E9E3F35"/>
    <w:rsid w:val="2EA97B17"/>
    <w:rsid w:val="2EB70714"/>
    <w:rsid w:val="2EF4D026"/>
    <w:rsid w:val="2EF541EB"/>
    <w:rsid w:val="2F0113F9"/>
    <w:rsid w:val="2F01A82F"/>
    <w:rsid w:val="2F2DE740"/>
    <w:rsid w:val="2F55DB75"/>
    <w:rsid w:val="2F639BC4"/>
    <w:rsid w:val="2F8BD9C1"/>
    <w:rsid w:val="2FB6BB52"/>
    <w:rsid w:val="2FC8A22D"/>
    <w:rsid w:val="2FD421A8"/>
    <w:rsid w:val="2FED68C0"/>
    <w:rsid w:val="3034A486"/>
    <w:rsid w:val="3051B282"/>
    <w:rsid w:val="30546BE4"/>
    <w:rsid w:val="3064A46E"/>
    <w:rsid w:val="3066ABB7"/>
    <w:rsid w:val="30988B27"/>
    <w:rsid w:val="30CC5BD3"/>
    <w:rsid w:val="30CDC4F8"/>
    <w:rsid w:val="30CE0E33"/>
    <w:rsid w:val="30EA2A10"/>
    <w:rsid w:val="30F5328D"/>
    <w:rsid w:val="3113CE6D"/>
    <w:rsid w:val="3135856E"/>
    <w:rsid w:val="3194A374"/>
    <w:rsid w:val="319A1752"/>
    <w:rsid w:val="31A49A0D"/>
    <w:rsid w:val="31DD420D"/>
    <w:rsid w:val="31FE4221"/>
    <w:rsid w:val="3254B233"/>
    <w:rsid w:val="32878EA8"/>
    <w:rsid w:val="3291BF41"/>
    <w:rsid w:val="329F8358"/>
    <w:rsid w:val="32CE8630"/>
    <w:rsid w:val="32EFB64E"/>
    <w:rsid w:val="3301FA3C"/>
    <w:rsid w:val="33096729"/>
    <w:rsid w:val="332F94C4"/>
    <w:rsid w:val="335A0368"/>
    <w:rsid w:val="3382BAE3"/>
    <w:rsid w:val="3388E0AE"/>
    <w:rsid w:val="33B3F585"/>
    <w:rsid w:val="34046040"/>
    <w:rsid w:val="340D9531"/>
    <w:rsid w:val="341796CE"/>
    <w:rsid w:val="3490B002"/>
    <w:rsid w:val="3492E9C0"/>
    <w:rsid w:val="34B19ACF"/>
    <w:rsid w:val="34B4487A"/>
    <w:rsid w:val="34E8BD28"/>
    <w:rsid w:val="34E97A54"/>
    <w:rsid w:val="3523B606"/>
    <w:rsid w:val="355570E1"/>
    <w:rsid w:val="3586C71F"/>
    <w:rsid w:val="358962EA"/>
    <w:rsid w:val="3590E45D"/>
    <w:rsid w:val="35B5BDA3"/>
    <w:rsid w:val="35D5F770"/>
    <w:rsid w:val="3621BCFD"/>
    <w:rsid w:val="362CDC3C"/>
    <w:rsid w:val="362F297E"/>
    <w:rsid w:val="3654A4D3"/>
    <w:rsid w:val="3661E419"/>
    <w:rsid w:val="36AC9A29"/>
    <w:rsid w:val="36AF84F1"/>
    <w:rsid w:val="36B3882D"/>
    <w:rsid w:val="36FD836F"/>
    <w:rsid w:val="371660F6"/>
    <w:rsid w:val="373CCE71"/>
    <w:rsid w:val="375C8A10"/>
    <w:rsid w:val="376319D0"/>
    <w:rsid w:val="3779184B"/>
    <w:rsid w:val="3788802F"/>
    <w:rsid w:val="3789966C"/>
    <w:rsid w:val="37997C70"/>
    <w:rsid w:val="37DB72DE"/>
    <w:rsid w:val="37F0119E"/>
    <w:rsid w:val="38368207"/>
    <w:rsid w:val="38A068E8"/>
    <w:rsid w:val="38A29EFF"/>
    <w:rsid w:val="38AA9405"/>
    <w:rsid w:val="38B0C060"/>
    <w:rsid w:val="38D330FE"/>
    <w:rsid w:val="3904B95F"/>
    <w:rsid w:val="3930DFE2"/>
    <w:rsid w:val="395ACFBC"/>
    <w:rsid w:val="39B2E347"/>
    <w:rsid w:val="39DC5947"/>
    <w:rsid w:val="3A18EA44"/>
    <w:rsid w:val="3A66B188"/>
    <w:rsid w:val="3A797BE5"/>
    <w:rsid w:val="3A9768D0"/>
    <w:rsid w:val="3AAA5794"/>
    <w:rsid w:val="3AAD496E"/>
    <w:rsid w:val="3ADA1A07"/>
    <w:rsid w:val="3ADA390D"/>
    <w:rsid w:val="3B063FE0"/>
    <w:rsid w:val="3B1F555F"/>
    <w:rsid w:val="3B25929F"/>
    <w:rsid w:val="3B46F214"/>
    <w:rsid w:val="3B522336"/>
    <w:rsid w:val="3B59E48B"/>
    <w:rsid w:val="3B5D19DD"/>
    <w:rsid w:val="3B5FD8F7"/>
    <w:rsid w:val="3B7CF07C"/>
    <w:rsid w:val="3BAD8860"/>
    <w:rsid w:val="3BB8D0CE"/>
    <w:rsid w:val="3BC040EE"/>
    <w:rsid w:val="3C12A516"/>
    <w:rsid w:val="3C457476"/>
    <w:rsid w:val="3C5001A1"/>
    <w:rsid w:val="3C55E725"/>
    <w:rsid w:val="3C64C517"/>
    <w:rsid w:val="3C88FB67"/>
    <w:rsid w:val="3CA259FE"/>
    <w:rsid w:val="3CE7DA49"/>
    <w:rsid w:val="3CFA8C0C"/>
    <w:rsid w:val="3D2DA506"/>
    <w:rsid w:val="3D83C29F"/>
    <w:rsid w:val="3DABA7E5"/>
    <w:rsid w:val="3DB80BA5"/>
    <w:rsid w:val="3DB92DC7"/>
    <w:rsid w:val="3DC4E6FD"/>
    <w:rsid w:val="3DC9E8CA"/>
    <w:rsid w:val="3DCEEA22"/>
    <w:rsid w:val="3DF6019A"/>
    <w:rsid w:val="3DFCE553"/>
    <w:rsid w:val="3E2270A1"/>
    <w:rsid w:val="3E3BA8DC"/>
    <w:rsid w:val="3E64F314"/>
    <w:rsid w:val="3E67CFF4"/>
    <w:rsid w:val="3EBDB852"/>
    <w:rsid w:val="3EE49663"/>
    <w:rsid w:val="3EE65871"/>
    <w:rsid w:val="3F4890F8"/>
    <w:rsid w:val="3F50E0AE"/>
    <w:rsid w:val="3F6B5340"/>
    <w:rsid w:val="3F8C9658"/>
    <w:rsid w:val="3F9F3795"/>
    <w:rsid w:val="3FAC56E8"/>
    <w:rsid w:val="3FCC8734"/>
    <w:rsid w:val="3FDB1843"/>
    <w:rsid w:val="3FF4FB7A"/>
    <w:rsid w:val="3FFF80FD"/>
    <w:rsid w:val="40021215"/>
    <w:rsid w:val="401028EA"/>
    <w:rsid w:val="40467B37"/>
    <w:rsid w:val="404A71E9"/>
    <w:rsid w:val="407F8E96"/>
    <w:rsid w:val="408495D9"/>
    <w:rsid w:val="409615DE"/>
    <w:rsid w:val="40D2287E"/>
    <w:rsid w:val="40D9BFC2"/>
    <w:rsid w:val="410B156D"/>
    <w:rsid w:val="411E7777"/>
    <w:rsid w:val="4136A10D"/>
    <w:rsid w:val="4143589B"/>
    <w:rsid w:val="415B04AE"/>
    <w:rsid w:val="4173DD5E"/>
    <w:rsid w:val="41F2D37D"/>
    <w:rsid w:val="41F6518D"/>
    <w:rsid w:val="4202CA85"/>
    <w:rsid w:val="4218D42C"/>
    <w:rsid w:val="424924AD"/>
    <w:rsid w:val="424C6E3D"/>
    <w:rsid w:val="42790317"/>
    <w:rsid w:val="427FFFE4"/>
    <w:rsid w:val="429CD9D5"/>
    <w:rsid w:val="42A4979B"/>
    <w:rsid w:val="42DBE095"/>
    <w:rsid w:val="42EADC1C"/>
    <w:rsid w:val="43A97BC2"/>
    <w:rsid w:val="43D19585"/>
    <w:rsid w:val="43D7B150"/>
    <w:rsid w:val="444DB4EC"/>
    <w:rsid w:val="4452A0C8"/>
    <w:rsid w:val="446F88FF"/>
    <w:rsid w:val="4472A1B3"/>
    <w:rsid w:val="4497FF51"/>
    <w:rsid w:val="44B4271F"/>
    <w:rsid w:val="44C4AD9D"/>
    <w:rsid w:val="44D11ED3"/>
    <w:rsid w:val="44F77BF6"/>
    <w:rsid w:val="44FE70B5"/>
    <w:rsid w:val="44FF672E"/>
    <w:rsid w:val="453A9D6F"/>
    <w:rsid w:val="4548BB9C"/>
    <w:rsid w:val="454A8864"/>
    <w:rsid w:val="456601CA"/>
    <w:rsid w:val="4574351D"/>
    <w:rsid w:val="45941722"/>
    <w:rsid w:val="45D17ABD"/>
    <w:rsid w:val="45D55711"/>
    <w:rsid w:val="45E044D6"/>
    <w:rsid w:val="46166C3D"/>
    <w:rsid w:val="461CBBFC"/>
    <w:rsid w:val="4644073C"/>
    <w:rsid w:val="468F087C"/>
    <w:rsid w:val="469C3A97"/>
    <w:rsid w:val="46D100DB"/>
    <w:rsid w:val="46D8C0F3"/>
    <w:rsid w:val="46E38F64"/>
    <w:rsid w:val="46E961F1"/>
    <w:rsid w:val="46F12551"/>
    <w:rsid w:val="46F32E28"/>
    <w:rsid w:val="470BF137"/>
    <w:rsid w:val="47277174"/>
    <w:rsid w:val="473EDCEF"/>
    <w:rsid w:val="474488F9"/>
    <w:rsid w:val="4751BBC2"/>
    <w:rsid w:val="47665FB0"/>
    <w:rsid w:val="476FB2B6"/>
    <w:rsid w:val="478FD974"/>
    <w:rsid w:val="47A7DFFA"/>
    <w:rsid w:val="47B0AADA"/>
    <w:rsid w:val="47E2B9DE"/>
    <w:rsid w:val="48042486"/>
    <w:rsid w:val="48115277"/>
    <w:rsid w:val="482B5441"/>
    <w:rsid w:val="48708979"/>
    <w:rsid w:val="4885AB8A"/>
    <w:rsid w:val="48A97066"/>
    <w:rsid w:val="49076B4F"/>
    <w:rsid w:val="49813A31"/>
    <w:rsid w:val="499874F5"/>
    <w:rsid w:val="49B6109A"/>
    <w:rsid w:val="49B6D0A5"/>
    <w:rsid w:val="49D765C0"/>
    <w:rsid w:val="4A167725"/>
    <w:rsid w:val="4A3A21BC"/>
    <w:rsid w:val="4A783329"/>
    <w:rsid w:val="4A974A1D"/>
    <w:rsid w:val="4AB737A4"/>
    <w:rsid w:val="4AF33C4C"/>
    <w:rsid w:val="4B401345"/>
    <w:rsid w:val="4B40DD58"/>
    <w:rsid w:val="4B7115CB"/>
    <w:rsid w:val="4B7EFC90"/>
    <w:rsid w:val="4BC0A70B"/>
    <w:rsid w:val="4C03179C"/>
    <w:rsid w:val="4C2300C1"/>
    <w:rsid w:val="4C371BCB"/>
    <w:rsid w:val="4C446327"/>
    <w:rsid w:val="4C57D63F"/>
    <w:rsid w:val="4C5A78B4"/>
    <w:rsid w:val="4C70B2FF"/>
    <w:rsid w:val="4C837A05"/>
    <w:rsid w:val="4C9882B6"/>
    <w:rsid w:val="4CE70A1D"/>
    <w:rsid w:val="4CEBB310"/>
    <w:rsid w:val="4CF5C1B5"/>
    <w:rsid w:val="4CF9A3DA"/>
    <w:rsid w:val="4D6C5BC2"/>
    <w:rsid w:val="4D77B3BB"/>
    <w:rsid w:val="4D925C3B"/>
    <w:rsid w:val="4DA96E64"/>
    <w:rsid w:val="4DB327E8"/>
    <w:rsid w:val="4DD6217A"/>
    <w:rsid w:val="4E330E62"/>
    <w:rsid w:val="4E9A48DA"/>
    <w:rsid w:val="4E9F6EFF"/>
    <w:rsid w:val="4EBF8199"/>
    <w:rsid w:val="4EBF90F9"/>
    <w:rsid w:val="4ECAA497"/>
    <w:rsid w:val="4EDB8E41"/>
    <w:rsid w:val="4F22DA49"/>
    <w:rsid w:val="4F33D35E"/>
    <w:rsid w:val="4F3E449D"/>
    <w:rsid w:val="4F51228F"/>
    <w:rsid w:val="4F613B30"/>
    <w:rsid w:val="4F633E91"/>
    <w:rsid w:val="4F638ED1"/>
    <w:rsid w:val="4FA769BE"/>
    <w:rsid w:val="4FAE9611"/>
    <w:rsid w:val="4FED552A"/>
    <w:rsid w:val="5001EF6E"/>
    <w:rsid w:val="5005F109"/>
    <w:rsid w:val="50101EAF"/>
    <w:rsid w:val="5011EC90"/>
    <w:rsid w:val="503AB647"/>
    <w:rsid w:val="5079074A"/>
    <w:rsid w:val="50871BAF"/>
    <w:rsid w:val="508E17F3"/>
    <w:rsid w:val="508F217D"/>
    <w:rsid w:val="50910DD0"/>
    <w:rsid w:val="50FBAE14"/>
    <w:rsid w:val="5103212D"/>
    <w:rsid w:val="51125777"/>
    <w:rsid w:val="5130FCD4"/>
    <w:rsid w:val="5134D298"/>
    <w:rsid w:val="513650E0"/>
    <w:rsid w:val="513AF70E"/>
    <w:rsid w:val="516AB34D"/>
    <w:rsid w:val="516E64DE"/>
    <w:rsid w:val="5194F8E1"/>
    <w:rsid w:val="51B05553"/>
    <w:rsid w:val="51D1EE45"/>
    <w:rsid w:val="51EB8890"/>
    <w:rsid w:val="51F134D5"/>
    <w:rsid w:val="52148C43"/>
    <w:rsid w:val="521BAB6E"/>
    <w:rsid w:val="52307DB3"/>
    <w:rsid w:val="5250DF26"/>
    <w:rsid w:val="529898E2"/>
    <w:rsid w:val="52DE59CE"/>
    <w:rsid w:val="52FAFD39"/>
    <w:rsid w:val="5308B828"/>
    <w:rsid w:val="530C4C7D"/>
    <w:rsid w:val="5323CB62"/>
    <w:rsid w:val="538DD806"/>
    <w:rsid w:val="53A4BAD1"/>
    <w:rsid w:val="53AAF43A"/>
    <w:rsid w:val="53B25648"/>
    <w:rsid w:val="53DE5F58"/>
    <w:rsid w:val="53EF9DF5"/>
    <w:rsid w:val="540BEF0A"/>
    <w:rsid w:val="544A7E27"/>
    <w:rsid w:val="545CB696"/>
    <w:rsid w:val="549FBEA9"/>
    <w:rsid w:val="54B073B5"/>
    <w:rsid w:val="54CDCD78"/>
    <w:rsid w:val="54EFDBA6"/>
    <w:rsid w:val="55335FF0"/>
    <w:rsid w:val="55468F84"/>
    <w:rsid w:val="5565899C"/>
    <w:rsid w:val="55799A3F"/>
    <w:rsid w:val="55805C97"/>
    <w:rsid w:val="55891423"/>
    <w:rsid w:val="558A75EC"/>
    <w:rsid w:val="55A8D719"/>
    <w:rsid w:val="55F86412"/>
    <w:rsid w:val="5613899D"/>
    <w:rsid w:val="561888D7"/>
    <w:rsid w:val="5653CE3D"/>
    <w:rsid w:val="5675DB12"/>
    <w:rsid w:val="56A0D4A2"/>
    <w:rsid w:val="57BDDAE8"/>
    <w:rsid w:val="57DE3730"/>
    <w:rsid w:val="57FEC384"/>
    <w:rsid w:val="5816CDF5"/>
    <w:rsid w:val="582CCF8A"/>
    <w:rsid w:val="58325F93"/>
    <w:rsid w:val="5893FA36"/>
    <w:rsid w:val="58C77936"/>
    <w:rsid w:val="58DEC2A7"/>
    <w:rsid w:val="58E51998"/>
    <w:rsid w:val="58E782CD"/>
    <w:rsid w:val="59236A1A"/>
    <w:rsid w:val="5977AA85"/>
    <w:rsid w:val="599CD334"/>
    <w:rsid w:val="59A13F3A"/>
    <w:rsid w:val="59D5C367"/>
    <w:rsid w:val="59FE808B"/>
    <w:rsid w:val="5A132269"/>
    <w:rsid w:val="5A4A697B"/>
    <w:rsid w:val="5A508475"/>
    <w:rsid w:val="5A5AE9C1"/>
    <w:rsid w:val="5A632105"/>
    <w:rsid w:val="5A9BE308"/>
    <w:rsid w:val="5AA66B41"/>
    <w:rsid w:val="5AB23E13"/>
    <w:rsid w:val="5B0D67EB"/>
    <w:rsid w:val="5B6B292D"/>
    <w:rsid w:val="5B96B166"/>
    <w:rsid w:val="5BB1BDF6"/>
    <w:rsid w:val="5BBB20F5"/>
    <w:rsid w:val="5BEA3485"/>
    <w:rsid w:val="5BEF82BD"/>
    <w:rsid w:val="5C65B71B"/>
    <w:rsid w:val="5C78ADB6"/>
    <w:rsid w:val="5C98B884"/>
    <w:rsid w:val="5CF0BE3D"/>
    <w:rsid w:val="5D2FF030"/>
    <w:rsid w:val="5D3D0B7A"/>
    <w:rsid w:val="5D5AF8BB"/>
    <w:rsid w:val="5D80D125"/>
    <w:rsid w:val="5DD621DF"/>
    <w:rsid w:val="5DD9A6D0"/>
    <w:rsid w:val="5DEABB4A"/>
    <w:rsid w:val="5E158ADC"/>
    <w:rsid w:val="5E189DE9"/>
    <w:rsid w:val="5E3F686C"/>
    <w:rsid w:val="5E861AD3"/>
    <w:rsid w:val="5E8F2169"/>
    <w:rsid w:val="5E97719B"/>
    <w:rsid w:val="5E9818B2"/>
    <w:rsid w:val="5E9EC61D"/>
    <w:rsid w:val="5EEBF70A"/>
    <w:rsid w:val="5F0175DB"/>
    <w:rsid w:val="5F080033"/>
    <w:rsid w:val="5F0E4AAB"/>
    <w:rsid w:val="5F9CDD12"/>
    <w:rsid w:val="5FB7D73D"/>
    <w:rsid w:val="5FDF5767"/>
    <w:rsid w:val="5FDFA3AB"/>
    <w:rsid w:val="5FE6195C"/>
    <w:rsid w:val="601EA57D"/>
    <w:rsid w:val="6023A06D"/>
    <w:rsid w:val="6043B173"/>
    <w:rsid w:val="6045D0E9"/>
    <w:rsid w:val="605B3FF0"/>
    <w:rsid w:val="606061DA"/>
    <w:rsid w:val="60651DA9"/>
    <w:rsid w:val="6068B643"/>
    <w:rsid w:val="607446FD"/>
    <w:rsid w:val="60D92A8C"/>
    <w:rsid w:val="612E5952"/>
    <w:rsid w:val="612F3AC7"/>
    <w:rsid w:val="614C0B25"/>
    <w:rsid w:val="619C75E0"/>
    <w:rsid w:val="61A7F5CA"/>
    <w:rsid w:val="61B3B09F"/>
    <w:rsid w:val="62140098"/>
    <w:rsid w:val="621D45AD"/>
    <w:rsid w:val="626513F1"/>
    <w:rsid w:val="62B0581A"/>
    <w:rsid w:val="62BB3609"/>
    <w:rsid w:val="62CB30AA"/>
    <w:rsid w:val="6321B0B0"/>
    <w:rsid w:val="6321BEDD"/>
    <w:rsid w:val="633B5731"/>
    <w:rsid w:val="635C98DF"/>
    <w:rsid w:val="6375B388"/>
    <w:rsid w:val="63B3522C"/>
    <w:rsid w:val="63D7BF3C"/>
    <w:rsid w:val="63DCE086"/>
    <w:rsid w:val="63E2F50F"/>
    <w:rsid w:val="63EC03DF"/>
    <w:rsid w:val="63F29593"/>
    <w:rsid w:val="6407BA26"/>
    <w:rsid w:val="6415A16E"/>
    <w:rsid w:val="6433680A"/>
    <w:rsid w:val="64399AAA"/>
    <w:rsid w:val="647EC371"/>
    <w:rsid w:val="64A08928"/>
    <w:rsid w:val="64D96944"/>
    <w:rsid w:val="64E57A2F"/>
    <w:rsid w:val="64EC98F6"/>
    <w:rsid w:val="650376F0"/>
    <w:rsid w:val="6529B5A5"/>
    <w:rsid w:val="657BC9F3"/>
    <w:rsid w:val="65C8F35B"/>
    <w:rsid w:val="660A5EE1"/>
    <w:rsid w:val="66184A80"/>
    <w:rsid w:val="664C5590"/>
    <w:rsid w:val="6673CE64"/>
    <w:rsid w:val="668D792E"/>
    <w:rsid w:val="66985D54"/>
    <w:rsid w:val="66998CB5"/>
    <w:rsid w:val="66A8C69A"/>
    <w:rsid w:val="66B8588D"/>
    <w:rsid w:val="67574744"/>
    <w:rsid w:val="675B7799"/>
    <w:rsid w:val="67806650"/>
    <w:rsid w:val="678EB0A7"/>
    <w:rsid w:val="67B2F0E9"/>
    <w:rsid w:val="67D444F7"/>
    <w:rsid w:val="67FBE9C7"/>
    <w:rsid w:val="681401B6"/>
    <w:rsid w:val="681AE94B"/>
    <w:rsid w:val="68A2F308"/>
    <w:rsid w:val="68B8CD3D"/>
    <w:rsid w:val="68BB2488"/>
    <w:rsid w:val="68F65259"/>
    <w:rsid w:val="693A3E3C"/>
    <w:rsid w:val="6948A30B"/>
    <w:rsid w:val="698F7818"/>
    <w:rsid w:val="69E3AFC9"/>
    <w:rsid w:val="69F396E0"/>
    <w:rsid w:val="69FBBCCE"/>
    <w:rsid w:val="6A184CB1"/>
    <w:rsid w:val="6A1F0F1A"/>
    <w:rsid w:val="6A226BC6"/>
    <w:rsid w:val="6A368B70"/>
    <w:rsid w:val="6A47FC1E"/>
    <w:rsid w:val="6A52ECF4"/>
    <w:rsid w:val="6A67BC32"/>
    <w:rsid w:val="6A70D6FF"/>
    <w:rsid w:val="6A842E05"/>
    <w:rsid w:val="6A934380"/>
    <w:rsid w:val="6AA6E47F"/>
    <w:rsid w:val="6AF3C5F9"/>
    <w:rsid w:val="6AF8C7B7"/>
    <w:rsid w:val="6AFB0C6E"/>
    <w:rsid w:val="6B5BE0BA"/>
    <w:rsid w:val="6B91BE63"/>
    <w:rsid w:val="6BB0FE73"/>
    <w:rsid w:val="6BE7149C"/>
    <w:rsid w:val="6C013C9C"/>
    <w:rsid w:val="6C0DB0DF"/>
    <w:rsid w:val="6C2121A4"/>
    <w:rsid w:val="6C3DDB7A"/>
    <w:rsid w:val="6C7AA110"/>
    <w:rsid w:val="6C8ABB8F"/>
    <w:rsid w:val="6CBFF46E"/>
    <w:rsid w:val="6CEF069E"/>
    <w:rsid w:val="6CF23B0E"/>
    <w:rsid w:val="6D2F6543"/>
    <w:rsid w:val="6D4FE616"/>
    <w:rsid w:val="6D9C7E88"/>
    <w:rsid w:val="6DA92CC4"/>
    <w:rsid w:val="6DB5BE97"/>
    <w:rsid w:val="6DCE0B6A"/>
    <w:rsid w:val="6DEFEC71"/>
    <w:rsid w:val="6E35FC7C"/>
    <w:rsid w:val="6E58BE76"/>
    <w:rsid w:val="6E968227"/>
    <w:rsid w:val="6EB123FF"/>
    <w:rsid w:val="6ED99FD7"/>
    <w:rsid w:val="6EF87898"/>
    <w:rsid w:val="6EFB8500"/>
    <w:rsid w:val="6F20F8F5"/>
    <w:rsid w:val="6F320277"/>
    <w:rsid w:val="6F39AA66"/>
    <w:rsid w:val="6F45BF66"/>
    <w:rsid w:val="6F636FB3"/>
    <w:rsid w:val="6F710444"/>
    <w:rsid w:val="6F8FDFA6"/>
    <w:rsid w:val="6FBFBF24"/>
    <w:rsid w:val="6FD4A044"/>
    <w:rsid w:val="6FEFA40A"/>
    <w:rsid w:val="700843F5"/>
    <w:rsid w:val="70195976"/>
    <w:rsid w:val="70457F1E"/>
    <w:rsid w:val="704D055C"/>
    <w:rsid w:val="70562CDE"/>
    <w:rsid w:val="70E4D353"/>
    <w:rsid w:val="70F482B7"/>
    <w:rsid w:val="71128360"/>
    <w:rsid w:val="712C6446"/>
    <w:rsid w:val="7133D4A9"/>
    <w:rsid w:val="713CC131"/>
    <w:rsid w:val="71447643"/>
    <w:rsid w:val="71C6ED9B"/>
    <w:rsid w:val="71D3F0F9"/>
    <w:rsid w:val="71D5C1F6"/>
    <w:rsid w:val="72B049AF"/>
    <w:rsid w:val="730D2E3D"/>
    <w:rsid w:val="736B7291"/>
    <w:rsid w:val="738F2537"/>
    <w:rsid w:val="7393E051"/>
    <w:rsid w:val="73B5CF4E"/>
    <w:rsid w:val="73FE0BB3"/>
    <w:rsid w:val="73FF0613"/>
    <w:rsid w:val="740FBA91"/>
    <w:rsid w:val="74399DD6"/>
    <w:rsid w:val="74754F5F"/>
    <w:rsid w:val="747A5B9D"/>
    <w:rsid w:val="74A241F0"/>
    <w:rsid w:val="74D66D60"/>
    <w:rsid w:val="75342814"/>
    <w:rsid w:val="7549F01D"/>
    <w:rsid w:val="755CB94F"/>
    <w:rsid w:val="757F9032"/>
    <w:rsid w:val="75A6B92D"/>
    <w:rsid w:val="75C672A4"/>
    <w:rsid w:val="75DA926A"/>
    <w:rsid w:val="760966BA"/>
    <w:rsid w:val="762F83CE"/>
    <w:rsid w:val="76AE69FF"/>
    <w:rsid w:val="76C6A64D"/>
    <w:rsid w:val="76F9CE47"/>
    <w:rsid w:val="773CEABB"/>
    <w:rsid w:val="773F2482"/>
    <w:rsid w:val="77462F1A"/>
    <w:rsid w:val="77529DED"/>
    <w:rsid w:val="775DF5F9"/>
    <w:rsid w:val="776F4FEF"/>
    <w:rsid w:val="7783053D"/>
    <w:rsid w:val="7789BD47"/>
    <w:rsid w:val="77C88C1A"/>
    <w:rsid w:val="77CDC245"/>
    <w:rsid w:val="77E4C70B"/>
    <w:rsid w:val="77E697BB"/>
    <w:rsid w:val="78009851"/>
    <w:rsid w:val="780A5AAC"/>
    <w:rsid w:val="782954E3"/>
    <w:rsid w:val="7839241A"/>
    <w:rsid w:val="78404AC2"/>
    <w:rsid w:val="78514AAF"/>
    <w:rsid w:val="78719702"/>
    <w:rsid w:val="78D437BC"/>
    <w:rsid w:val="78E04DD1"/>
    <w:rsid w:val="78F8B626"/>
    <w:rsid w:val="78FB7C87"/>
    <w:rsid w:val="791213EB"/>
    <w:rsid w:val="7948FE87"/>
    <w:rsid w:val="794FC5FF"/>
    <w:rsid w:val="79899974"/>
    <w:rsid w:val="798EF0B3"/>
    <w:rsid w:val="79AA5E95"/>
    <w:rsid w:val="79B24AD4"/>
    <w:rsid w:val="79BA74BF"/>
    <w:rsid w:val="79D6227D"/>
    <w:rsid w:val="79E8116C"/>
    <w:rsid w:val="7A044CAC"/>
    <w:rsid w:val="7A253402"/>
    <w:rsid w:val="7A502A72"/>
    <w:rsid w:val="7A746C34"/>
    <w:rsid w:val="7A8DB078"/>
    <w:rsid w:val="7AA4DF8F"/>
    <w:rsid w:val="7AB31B1B"/>
    <w:rsid w:val="7AD1D6E0"/>
    <w:rsid w:val="7AF58591"/>
    <w:rsid w:val="7B03FADC"/>
    <w:rsid w:val="7B1571FB"/>
    <w:rsid w:val="7B430A11"/>
    <w:rsid w:val="7B5B010C"/>
    <w:rsid w:val="7B681DAF"/>
    <w:rsid w:val="7B6B5FED"/>
    <w:rsid w:val="7B71BDF0"/>
    <w:rsid w:val="7BD3BDD4"/>
    <w:rsid w:val="7BF81F4A"/>
    <w:rsid w:val="7C3D719E"/>
    <w:rsid w:val="7C7EF993"/>
    <w:rsid w:val="7C8B4B46"/>
    <w:rsid w:val="7CA3D45E"/>
    <w:rsid w:val="7CC2FCB5"/>
    <w:rsid w:val="7D22ACA0"/>
    <w:rsid w:val="7D757433"/>
    <w:rsid w:val="7D983433"/>
    <w:rsid w:val="7D9B6B32"/>
    <w:rsid w:val="7DAC26E7"/>
    <w:rsid w:val="7DB951D4"/>
    <w:rsid w:val="7DD4EC75"/>
    <w:rsid w:val="7DF57A00"/>
    <w:rsid w:val="7E01326C"/>
    <w:rsid w:val="7E0B428C"/>
    <w:rsid w:val="7E264919"/>
    <w:rsid w:val="7E352826"/>
    <w:rsid w:val="7E3DBAF1"/>
    <w:rsid w:val="7E51A125"/>
    <w:rsid w:val="7E6FD171"/>
    <w:rsid w:val="7E70F827"/>
    <w:rsid w:val="7E7C818C"/>
    <w:rsid w:val="7E81432C"/>
    <w:rsid w:val="7EF2ED3B"/>
    <w:rsid w:val="7F0A6576"/>
    <w:rsid w:val="7F1D9DFA"/>
    <w:rsid w:val="7F1E053F"/>
    <w:rsid w:val="7F264762"/>
    <w:rsid w:val="7F28A8CB"/>
    <w:rsid w:val="7F431C89"/>
    <w:rsid w:val="7F69BCB0"/>
    <w:rsid w:val="7F6B4648"/>
    <w:rsid w:val="7FAF9544"/>
    <w:rsid w:val="7FBC561B"/>
    <w:rsid w:val="7FE7F979"/>
    <w:rsid w:val="7FE9EA72"/>
    <w:rsid w:val="7FF0F2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6E2C8E"/>
  <w15:docId w15:val="{050B1B41-9D5B-4C48-958D-D8990DC8E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376">
    <w:lsdException w:name="Normal" w:locked="0" w:qFormat="1"/>
    <w:lsdException w:name="heading 1" w:locked="0" w:uiPriority="1" w:qFormat="1"/>
    <w:lsdException w:name="heading 2" w:locked="0" w:uiPriority="1"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qFormat="1"/>
    <w:lsdException w:name="toc 5" w:locked="0" w:semiHidden="1" w:uiPriority="39" w:unhideWhenUsed="1" w:qFormat="1"/>
    <w:lsdException w:name="toc 6" w:locked="0" w:semiHidden="1" w:uiPriority="39" w:unhideWhenUsed="1" w:qFormat="1"/>
    <w:lsdException w:name="toc 7" w:locked="0" w:semiHidden="1" w:uiPriority="39" w:unhideWhenUsed="1" w:qFormat="1"/>
    <w:lsdException w:name="toc 8" w:locked="0" w:semiHidden="1" w:uiPriority="39" w:unhideWhenUsed="1" w:qFormat="1"/>
    <w:lsdException w:name="toc 9" w:locked="0" w:semiHidden="1" w:uiPriority="39" w:unhideWhenUsed="1" w:qFormat="1"/>
    <w:lsdException w:name="Normal Indent" w:locked="0" w:semiHidden="1" w:unhideWhenUsed="1"/>
    <w:lsdException w:name="footnote text" w:locked="0" w:semiHidden="1" w:unhideWhenUsed="1" w:qFormat="1"/>
    <w:lsdException w:name="annotation text" w:locked="0" w:semiHidden="1" w:uiPriority="99" w:unhideWhenUsed="1"/>
    <w:lsdException w:name="header" w:locked="0" w:semiHidden="1" w:uiPriority="99" w:unhideWhenUsed="1" w:qFormat="1"/>
    <w:lsdException w:name="footer" w:locked="0" w:semiHidden="1" w:uiPriority="99" w:unhideWhenUsed="1" w:qFormat="1"/>
    <w:lsdException w:name="index heading" w:locked="0" w:semiHidden="1" w:unhideWhenUsed="1"/>
    <w:lsdException w:name="caption" w:locked="0"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99" w:unhideWhenUsed="1" w:qFormat="1"/>
    <w:lsdException w:name="annotation reference" w:locked="0" w:semiHidden="1" w:uiPriority="99" w:unhideWhenUsed="1"/>
    <w:lsdException w:name="line number" w:locked="0" w:semiHidden="1" w:uiPriority="99" w:unhideWhenUsed="1" w:qFormat="1"/>
    <w:lsdException w:name="page number"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qFormat="1"/>
    <w:lsdException w:name="List" w:locked="0" w:semiHidden="1" w:unhideWhenUsed="1"/>
    <w:lsdException w:name="List Bullet" w:locked="0" w:semiHidden="1" w:unhideWhenUsed="1" w:qFormat="1"/>
    <w:lsdException w:name="List Number" w:locked="0" w:qFormat="1"/>
    <w:lsdException w:name="List 2" w:locked="0" w:semiHidden="1" w:unhideWhenUsed="1" w:qFormat="1"/>
    <w:lsdException w:name="List 3" w:locked="0" w:semiHidden="1" w:unhideWhenUsed="1" w:qFormat="1"/>
    <w:lsdException w:name="List 4" w:locked="0" w:qFormat="1"/>
    <w:lsdException w:name="List 5" w:locked="0" w:qFormat="1"/>
    <w:lsdException w:name="List Bullet 2" w:locked="0" w:semiHidden="1" w:unhideWhenUsed="1" w:qFormat="1"/>
    <w:lsdException w:name="List Bullet 3" w:locked="0" w:semiHidden="1" w:unhideWhenUsed="1" w:qFormat="1"/>
    <w:lsdException w:name="List Bullet 4" w:locked="0" w:semiHidden="1" w:unhideWhenUsed="1" w:qFormat="1"/>
    <w:lsdException w:name="List Bullet 5" w:locked="0" w:semiHidden="1" w:unhideWhenUsed="1" w:qFormat="1"/>
    <w:lsdException w:name="List Number 2" w:locked="0" w:semiHidden="1" w:unhideWhenUsed="1" w:qFormat="1"/>
    <w:lsdException w:name="List Number 3" w:locked="0" w:semiHidden="1" w:unhideWhenUsed="1" w:qFormat="1"/>
    <w:lsdException w:name="List Number 4" w:locked="0" w:semiHidden="1" w:unhideWhenUsed="1" w:qFormat="1"/>
    <w:lsdException w:name="List Number 5" w:locked="0" w:semiHidden="1" w:unhideWhenUsed="1" w:qFormat="1"/>
    <w:lsdException w:name="Title" w:locked="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iPriority="1" w:unhideWhenUsed="1" w:qFormat="1"/>
    <w:lsdException w:name="Body Text Indent" w:locked="0" w:semiHidden="1" w:unhideWhenUsed="1" w:qFormat="1"/>
    <w:lsdException w:name="List Continue" w:locked="0" w:semiHidden="1" w:unhideWhenUsed="1" w:qFormat="1"/>
    <w:lsdException w:name="List Continue 2" w:locked="0" w:semiHidden="1" w:unhideWhenUsed="1" w:qFormat="1"/>
    <w:lsdException w:name="List Continue 3" w:locked="0" w:semiHidden="1" w:unhideWhenUsed="1" w:qFormat="1"/>
    <w:lsdException w:name="List Continue 4" w:locked="0" w:semiHidden="1" w:unhideWhenUsed="1" w:qFormat="1"/>
    <w:lsdException w:name="List Continue 5" w:locked="0" w:semiHidden="1" w:unhideWhenUsed="1" w:qFormat="1"/>
    <w:lsdException w:name="Message Header" w:locked="0" w:semiHidden="1" w:unhideWhenUsed="1"/>
    <w:lsdException w:name="Subtitle" w:locked="0" w:uiPriority="11" w:qFormat="1"/>
    <w:lsdException w:name="Salutation" w:locked="0"/>
    <w:lsdException w:name="Date" w:locked="0"/>
    <w:lsdException w:name="Body Text First Indent" w:locked="0" w:qFormat="1"/>
    <w:lsdException w:name="Body Text First Indent 2" w:locked="0" w:semiHidden="1" w:unhideWhenUsed="1" w:qFormat="1"/>
    <w:lsdException w:name="Note Heading" w:locked="0" w:semiHidden="1" w:unhideWhenUsed="1"/>
    <w:lsdException w:name="Body Text 2" w:locked="0" w:semiHidden="1" w:unhideWhenUsed="1" w:qFormat="1"/>
    <w:lsdException w:name="Body Text 3" w:locked="0" w:semiHidden="1" w:unhideWhenUsed="1" w:qFormat="1"/>
    <w:lsdException w:name="Body Text Indent 2" w:locked="0" w:semiHidden="1" w:unhideWhenUsed="1" w:qFormat="1"/>
    <w:lsdException w:name="Body Text Indent 3" w:locked="0" w:semiHidden="1" w:unhideWhenUsed="1" w:qFormat="1"/>
    <w:lsdException w:name="Block Text" w:locked="0" w:semiHidden="1" w:unhideWhenUsed="1" w:qFormat="1"/>
    <w:lsdException w:name="Hyperlink" w:locked="0" w:semiHidden="1" w:uiPriority="99" w:unhideWhenUsed="1" w:qFormat="1"/>
    <w:lsdException w:name="FollowedHyperlink" w:locked="0" w:semiHidden="1" w:unhideWhenUsed="1"/>
    <w:lsdException w:name="Strong" w:locked="0" w:qFormat="1"/>
    <w:lsdException w:name="Emphasis" w:locked="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iPriority="99" w:unhideWhenUsed="1"/>
    <w:lsdException w:name="HTML Acronym" w:locked="0" w:semiHidden="1" w:uiPriority="99" w:unhideWhenUsed="1" w:qFormat="1"/>
    <w:lsdException w:name="HTML Address" w:locked="0" w:semiHidden="1" w:unhideWhenUsed="1" w:qFormat="1"/>
    <w:lsdException w:name="HTML Cite" w:locked="0" w:semiHidden="1" w:uiPriority="99" w:unhideWhenUsed="1" w:qFormat="1"/>
    <w:lsdException w:name="HTML Code" w:semiHidden="1" w:unhideWhenUsed="1"/>
    <w:lsdException w:name="HTML Definition" w:semiHidden="1" w:unhideWhenUsed="1"/>
    <w:lsdException w:name="HTML Keyboard" w:semiHidden="1" w:unhideWhenUsed="1"/>
    <w:lsdException w:name="HTML Preformatted" w:locked="0"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iPriority="99"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iPriority="99" w:unhideWhenUsed="1" w:qFormat="1"/>
    <w:lsdException w:name="Table Grid" w:locked="0" w:uiPriority="59"/>
    <w:lsdException w:name="Table Theme" w:semiHidden="1" w:unhideWhenUsed="1"/>
    <w:lsdException w:name="Placeholder Text" w:semiHidden="1" w:uiPriority="99"/>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locked="0" w:semiHidden="1" w:uiPriority="99" w:unhideWhenUsed="1"/>
    <w:lsdException w:name="Smart Link" w:semiHidden="1" w:uiPriority="99" w:unhideWhenUsed="1"/>
  </w:latentStyles>
  <w:style w:type="paragraph" w:default="1" w:styleId="Normal">
    <w:name w:val="Normal"/>
    <w:aliases w:val="Body text"/>
    <w:qFormat/>
    <w:rsid w:val="00F744E5"/>
    <w:pPr>
      <w:spacing w:before="60" w:after="120"/>
    </w:pPr>
    <w:rPr>
      <w:sz w:val="24"/>
      <w:szCs w:val="24"/>
    </w:rPr>
  </w:style>
  <w:style w:type="paragraph" w:styleId="Heading1">
    <w:name w:val="heading 1"/>
    <w:basedOn w:val="Normal"/>
    <w:next w:val="Normal"/>
    <w:link w:val="Heading1Char"/>
    <w:uiPriority w:val="1"/>
    <w:qFormat/>
    <w:locked/>
    <w:rsid w:val="00D22459"/>
    <w:pPr>
      <w:keepNext/>
      <w:tabs>
        <w:tab w:val="num" w:pos="720"/>
      </w:tabs>
      <w:spacing w:before="120"/>
      <w:outlineLvl w:val="0"/>
    </w:pPr>
    <w:rPr>
      <w:rFonts w:cs="Arial"/>
      <w:b/>
      <w:bCs/>
      <w:caps/>
      <w:kern w:val="32"/>
      <w:szCs w:val="32"/>
    </w:rPr>
  </w:style>
  <w:style w:type="paragraph" w:styleId="Heading2">
    <w:name w:val="heading 2"/>
    <w:next w:val="Normal"/>
    <w:link w:val="Heading2Char"/>
    <w:uiPriority w:val="1"/>
    <w:qFormat/>
    <w:locked/>
    <w:rsid w:val="00F649C8"/>
    <w:pPr>
      <w:keepNext/>
      <w:spacing w:before="120" w:after="480"/>
      <w:jc w:val="center"/>
      <w:outlineLvl w:val="1"/>
    </w:pPr>
    <w:rPr>
      <w:rFonts w:ascii="Times New Roman Bold" w:hAnsi="Times New Roman Bold" w:cs="Arial"/>
      <w:b/>
      <w:bCs/>
      <w:caps/>
      <w:kern w:val="32"/>
      <w:sz w:val="24"/>
      <w:szCs w:val="32"/>
    </w:rPr>
  </w:style>
  <w:style w:type="paragraph" w:styleId="Heading3">
    <w:name w:val="heading 3"/>
    <w:basedOn w:val="Normal"/>
    <w:next w:val="Normal"/>
    <w:link w:val="Heading3Char"/>
    <w:uiPriority w:val="9"/>
    <w:qFormat/>
    <w:locked/>
    <w:rsid w:val="00F649C8"/>
    <w:pPr>
      <w:spacing w:before="600"/>
      <w:ind w:right="-187"/>
      <w:jc w:val="center"/>
      <w:outlineLvl w:val="2"/>
    </w:pPr>
    <w:rPr>
      <w:b/>
      <w:caps/>
    </w:rPr>
  </w:style>
  <w:style w:type="paragraph" w:styleId="Heading4">
    <w:name w:val="heading 4"/>
    <w:basedOn w:val="Normal"/>
    <w:next w:val="Normal"/>
    <w:link w:val="Heading4Char"/>
    <w:autoRedefine/>
    <w:uiPriority w:val="9"/>
    <w:qFormat/>
    <w:locked/>
    <w:rsid w:val="00037632"/>
    <w:pPr>
      <w:keepNext/>
      <w:widowControl w:val="0"/>
      <w:numPr>
        <w:numId w:val="6"/>
      </w:numPr>
      <w:tabs>
        <w:tab w:val="clear" w:pos="360"/>
        <w:tab w:val="num" w:pos="1080"/>
      </w:tabs>
      <w:spacing w:before="240"/>
      <w:outlineLvl w:val="3"/>
    </w:pPr>
    <w:rPr>
      <w:rFonts w:ascii="Times New Roman Bold" w:hAnsi="Times New Roman Bold"/>
      <w:b/>
      <w:bCs/>
      <w:caps/>
      <w:szCs w:val="28"/>
    </w:rPr>
  </w:style>
  <w:style w:type="paragraph" w:styleId="Heading5">
    <w:name w:val="heading 5"/>
    <w:basedOn w:val="Heading6"/>
    <w:next w:val="Normal"/>
    <w:link w:val="Heading5Char"/>
    <w:uiPriority w:val="9"/>
    <w:qFormat/>
    <w:locked/>
    <w:rsid w:val="006A43B3"/>
    <w:pPr>
      <w:numPr>
        <w:numId w:val="133"/>
      </w:numPr>
      <w:outlineLvl w:val="4"/>
    </w:pPr>
    <w:rPr>
      <w:b w:val="0"/>
      <w:bCs/>
    </w:rPr>
  </w:style>
  <w:style w:type="paragraph" w:styleId="Heading6">
    <w:name w:val="heading 6"/>
    <w:basedOn w:val="03listlevela"/>
    <w:next w:val="Normal"/>
    <w:link w:val="Heading6Char"/>
    <w:uiPriority w:val="9"/>
    <w:qFormat/>
    <w:locked/>
    <w:rsid w:val="00685CF9"/>
    <w:pPr>
      <w:numPr>
        <w:ilvl w:val="0"/>
        <w:numId w:val="564"/>
      </w:numPr>
      <w:outlineLvl w:val="5"/>
    </w:pPr>
    <w:rPr>
      <w:b/>
      <w:bCs w:val="0"/>
    </w:rPr>
  </w:style>
  <w:style w:type="paragraph" w:styleId="Heading7">
    <w:name w:val="heading 7"/>
    <w:basedOn w:val="03listlevela"/>
    <w:next w:val="Normal"/>
    <w:link w:val="Heading7Char"/>
    <w:uiPriority w:val="9"/>
    <w:qFormat/>
    <w:locked/>
    <w:rsid w:val="00B85EAD"/>
    <w:pPr>
      <w:numPr>
        <w:ilvl w:val="0"/>
        <w:numId w:val="137"/>
      </w:numPr>
      <w:tabs>
        <w:tab w:val="left" w:pos="1440"/>
        <w:tab w:val="left" w:pos="3780"/>
      </w:tabs>
      <w:spacing w:before="120"/>
      <w:outlineLvl w:val="6"/>
    </w:pPr>
  </w:style>
  <w:style w:type="paragraph" w:styleId="Heading8">
    <w:name w:val="heading 8"/>
    <w:basedOn w:val="Normal"/>
    <w:next w:val="Normal"/>
    <w:link w:val="Heading8Char"/>
    <w:uiPriority w:val="9"/>
    <w:qFormat/>
    <w:locked/>
    <w:rsid w:val="00D22459"/>
    <w:pPr>
      <w:numPr>
        <w:ilvl w:val="7"/>
        <w:numId w:val="18"/>
      </w:numPr>
      <w:tabs>
        <w:tab w:val="left" w:pos="4320"/>
      </w:tabs>
      <w:spacing w:after="60"/>
      <w:outlineLvl w:val="7"/>
    </w:pPr>
    <w:rPr>
      <w:iCs/>
    </w:rPr>
  </w:style>
  <w:style w:type="paragraph" w:styleId="Heading9">
    <w:name w:val="heading 9"/>
    <w:basedOn w:val="Normal"/>
    <w:next w:val="Normal"/>
    <w:link w:val="Heading9Char"/>
    <w:uiPriority w:val="9"/>
    <w:qFormat/>
    <w:locked/>
    <w:rsid w:val="00D22459"/>
    <w:pPr>
      <w:numPr>
        <w:ilvl w:val="8"/>
        <w:numId w:val="18"/>
      </w:numPr>
      <w:tabs>
        <w:tab w:val="left" w:pos="4860"/>
      </w:tabs>
      <w:spacing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649C8"/>
    <w:rPr>
      <w:b/>
      <w:caps/>
      <w:sz w:val="24"/>
      <w:szCs w:val="24"/>
    </w:rPr>
  </w:style>
  <w:style w:type="character" w:customStyle="1" w:styleId="Heading5Char">
    <w:name w:val="Heading 5 Char"/>
    <w:basedOn w:val="DefaultParagraphFont"/>
    <w:link w:val="Heading5"/>
    <w:uiPriority w:val="9"/>
    <w:rsid w:val="006A43B3"/>
    <w:rPr>
      <w:bCs/>
      <w:sz w:val="24"/>
      <w:szCs w:val="28"/>
    </w:rPr>
  </w:style>
  <w:style w:type="character" w:customStyle="1" w:styleId="Heading9Char">
    <w:name w:val="Heading 9 Char"/>
    <w:basedOn w:val="DefaultParagraphFont"/>
    <w:link w:val="Heading9"/>
    <w:uiPriority w:val="9"/>
    <w:rsid w:val="006F091D"/>
    <w:rPr>
      <w:rFonts w:cs="Arial"/>
      <w:sz w:val="24"/>
      <w:szCs w:val="22"/>
    </w:rPr>
  </w:style>
  <w:style w:type="paragraph" w:customStyle="1" w:styleId="SubpartandChapterTitle">
    <w:name w:val="Subpart and Chapter Title"/>
    <w:basedOn w:val="Normal"/>
    <w:link w:val="SubpartandChapterTitleChar"/>
    <w:locked/>
    <w:rsid w:val="00203F39"/>
    <w:pPr>
      <w:jc w:val="center"/>
      <w:outlineLvl w:val="1"/>
    </w:pPr>
    <w:rPr>
      <w:rFonts w:ascii="Times New Roman Bold" w:hAnsi="Times New Roman Bold"/>
      <w:b/>
      <w:bCs/>
      <w:caps/>
      <w:szCs w:val="20"/>
    </w:rPr>
  </w:style>
  <w:style w:type="character" w:customStyle="1" w:styleId="PurposeofSubpartTitle">
    <w:name w:val="Purpose of Subpart Title"/>
    <w:basedOn w:val="DefaultParagraphFont"/>
    <w:locked/>
    <w:rsid w:val="001A39FF"/>
    <w:rPr>
      <w:rFonts w:ascii="Times New Roman Bold" w:hAnsi="Times New Roman Bold"/>
      <w:b/>
      <w:bCs/>
      <w:caps/>
      <w:sz w:val="24"/>
    </w:rPr>
  </w:style>
  <w:style w:type="character" w:styleId="Hyperlink">
    <w:name w:val="Hyperlink"/>
    <w:basedOn w:val="DefaultParagraphFont"/>
    <w:uiPriority w:val="99"/>
    <w:qFormat/>
    <w:locked/>
    <w:rsid w:val="001A39FF"/>
    <w:rPr>
      <w:color w:val="0000FF"/>
      <w:u w:val="single"/>
    </w:rPr>
  </w:style>
  <w:style w:type="paragraph" w:styleId="BalloonText">
    <w:name w:val="Balloon Text"/>
    <w:basedOn w:val="Normal"/>
    <w:link w:val="BalloonTextChar"/>
    <w:uiPriority w:val="99"/>
    <w:qFormat/>
    <w:locked/>
    <w:rsid w:val="001A39FF"/>
    <w:rPr>
      <w:rFonts w:ascii="Tahoma" w:hAnsi="Tahoma" w:cs="Tahoma"/>
      <w:sz w:val="16"/>
      <w:szCs w:val="16"/>
    </w:rPr>
  </w:style>
  <w:style w:type="paragraph" w:styleId="CommentText">
    <w:name w:val="annotation text"/>
    <w:basedOn w:val="Normal"/>
    <w:link w:val="CommentTextChar"/>
    <w:autoRedefine/>
    <w:uiPriority w:val="99"/>
    <w:locked/>
    <w:rsid w:val="00546CD0"/>
    <w:pPr>
      <w:ind w:firstLine="90"/>
    </w:pPr>
  </w:style>
  <w:style w:type="paragraph" w:styleId="CommentSubject">
    <w:name w:val="annotation subject"/>
    <w:basedOn w:val="CommentText"/>
    <w:next w:val="CommentText"/>
    <w:link w:val="CommentSubjectChar"/>
    <w:uiPriority w:val="99"/>
    <w:semiHidden/>
    <w:locked/>
    <w:rsid w:val="001A39FF"/>
    <w:rPr>
      <w:b/>
      <w:bCs/>
    </w:rPr>
  </w:style>
  <w:style w:type="paragraph" w:customStyle="1" w:styleId="Apx7-PageTitle">
    <w:name w:val="Apx 7 - Page Title"/>
    <w:basedOn w:val="Normal"/>
    <w:locked/>
    <w:rsid w:val="00440620"/>
    <w:pPr>
      <w:jc w:val="center"/>
    </w:pPr>
    <w:rPr>
      <w:rFonts w:ascii="Times New Roman Bold" w:hAnsi="Times New Roman Bold"/>
      <w:b/>
      <w:caps/>
      <w:sz w:val="20"/>
      <w:szCs w:val="20"/>
    </w:rPr>
  </w:style>
  <w:style w:type="paragraph" w:styleId="FootnoteText">
    <w:name w:val="footnote text"/>
    <w:basedOn w:val="Normal"/>
    <w:link w:val="FootnoteTextChar"/>
    <w:qFormat/>
    <w:locked/>
    <w:rsid w:val="001A39FF"/>
    <w:rPr>
      <w:sz w:val="20"/>
      <w:szCs w:val="20"/>
    </w:rPr>
  </w:style>
  <w:style w:type="paragraph" w:styleId="Caption">
    <w:name w:val="caption"/>
    <w:basedOn w:val="Normal"/>
    <w:next w:val="Normal"/>
    <w:qFormat/>
    <w:locked/>
    <w:rsid w:val="001A39FF"/>
    <w:pPr>
      <w:widowControl w:val="0"/>
    </w:pPr>
    <w:rPr>
      <w:rFonts w:ascii="Courier" w:hAnsi="Courier"/>
      <w:snapToGrid w:val="0"/>
      <w:szCs w:val="20"/>
    </w:rPr>
  </w:style>
  <w:style w:type="paragraph" w:styleId="Index1">
    <w:name w:val="index 1"/>
    <w:basedOn w:val="Normal"/>
    <w:next w:val="Normal"/>
    <w:autoRedefine/>
    <w:semiHidden/>
    <w:locked/>
    <w:rsid w:val="001A39FF"/>
    <w:pPr>
      <w:ind w:left="240" w:hanging="240"/>
    </w:pPr>
    <w:rPr>
      <w:sz w:val="18"/>
      <w:szCs w:val="18"/>
    </w:rPr>
  </w:style>
  <w:style w:type="paragraph" w:styleId="Index2">
    <w:name w:val="index 2"/>
    <w:basedOn w:val="Normal"/>
    <w:next w:val="Normal"/>
    <w:autoRedefine/>
    <w:semiHidden/>
    <w:locked/>
    <w:rsid w:val="001A39FF"/>
    <w:pPr>
      <w:ind w:left="480" w:hanging="240"/>
    </w:pPr>
    <w:rPr>
      <w:sz w:val="18"/>
      <w:szCs w:val="18"/>
    </w:rPr>
  </w:style>
  <w:style w:type="paragraph" w:customStyle="1" w:styleId="Level3text">
    <w:name w:val="Level 3 text"/>
    <w:basedOn w:val="Normal"/>
    <w:link w:val="Level3textChar"/>
    <w:locked/>
    <w:rsid w:val="00E44577"/>
    <w:pPr>
      <w:spacing w:before="120"/>
      <w:ind w:left="1620"/>
    </w:pPr>
    <w:rPr>
      <w:szCs w:val="20"/>
    </w:rPr>
  </w:style>
  <w:style w:type="character" w:customStyle="1" w:styleId="Level3textChar">
    <w:name w:val="Level 3 text Char"/>
    <w:basedOn w:val="DefaultParagraphFont"/>
    <w:link w:val="Level3text"/>
    <w:rsid w:val="00E44577"/>
    <w:rPr>
      <w:sz w:val="24"/>
      <w:lang w:val="en-US" w:eastAsia="en-US" w:bidi="ar-SA"/>
    </w:rPr>
  </w:style>
  <w:style w:type="paragraph" w:customStyle="1" w:styleId="Level4text">
    <w:name w:val="Level 4 text"/>
    <w:basedOn w:val="Normal"/>
    <w:locked/>
    <w:rsid w:val="006E2C80"/>
    <w:pPr>
      <w:spacing w:before="120"/>
      <w:ind w:left="2160"/>
    </w:pPr>
    <w:rPr>
      <w:szCs w:val="20"/>
    </w:rPr>
  </w:style>
  <w:style w:type="paragraph" w:customStyle="1" w:styleId="Level5text">
    <w:name w:val="Level 5 text"/>
    <w:basedOn w:val="Normal"/>
    <w:locked/>
    <w:rsid w:val="00A40EEC"/>
    <w:pPr>
      <w:spacing w:before="120"/>
      <w:ind w:left="2700"/>
    </w:pPr>
    <w:rPr>
      <w:szCs w:val="20"/>
    </w:rPr>
  </w:style>
  <w:style w:type="paragraph" w:customStyle="1" w:styleId="Level6text">
    <w:name w:val="Level 6 text"/>
    <w:basedOn w:val="Normal"/>
    <w:locked/>
    <w:rsid w:val="00A40EEC"/>
    <w:pPr>
      <w:spacing w:before="120"/>
      <w:ind w:left="3240"/>
    </w:pPr>
    <w:rPr>
      <w:color w:val="000000"/>
      <w:szCs w:val="20"/>
    </w:rPr>
  </w:style>
  <w:style w:type="paragraph" w:customStyle="1" w:styleId="Level1text">
    <w:name w:val="Level 1 text"/>
    <w:basedOn w:val="Normal"/>
    <w:locked/>
    <w:rsid w:val="009D621F"/>
    <w:pPr>
      <w:spacing w:before="120"/>
      <w:ind w:left="720"/>
    </w:pPr>
    <w:rPr>
      <w:szCs w:val="20"/>
    </w:rPr>
  </w:style>
  <w:style w:type="paragraph" w:customStyle="1" w:styleId="Level2text">
    <w:name w:val="Level 2 text"/>
    <w:basedOn w:val="Normal"/>
    <w:locked/>
    <w:rsid w:val="009D02EC"/>
    <w:pPr>
      <w:spacing w:before="120"/>
      <w:ind w:left="1080"/>
    </w:pPr>
    <w:rPr>
      <w:szCs w:val="20"/>
    </w:rPr>
  </w:style>
  <w:style w:type="paragraph" w:customStyle="1" w:styleId="Level7text">
    <w:name w:val="Level 7 text"/>
    <w:basedOn w:val="Level6text"/>
    <w:locked/>
    <w:rsid w:val="00591214"/>
    <w:pPr>
      <w:ind w:left="3780"/>
    </w:pPr>
  </w:style>
  <w:style w:type="character" w:customStyle="1" w:styleId="TableHeading">
    <w:name w:val="Table Heading"/>
    <w:basedOn w:val="DefaultParagraphFont"/>
    <w:locked/>
    <w:rsid w:val="00D02BAC"/>
    <w:rPr>
      <w:b/>
      <w:bCs/>
      <w:noProof/>
    </w:rPr>
  </w:style>
  <w:style w:type="paragraph" w:customStyle="1" w:styleId="Level8text">
    <w:name w:val="Level 8 text"/>
    <w:basedOn w:val="Normal"/>
    <w:locked/>
    <w:rsid w:val="00A40EEC"/>
    <w:pPr>
      <w:ind w:left="4320"/>
    </w:pPr>
  </w:style>
  <w:style w:type="paragraph" w:customStyle="1" w:styleId="Level8Bold">
    <w:name w:val="Level 8 Bold"/>
    <w:basedOn w:val="Heading8"/>
    <w:locked/>
    <w:rsid w:val="00D22459"/>
    <w:rPr>
      <w:b/>
      <w:bCs/>
      <w:iCs w:val="0"/>
    </w:rPr>
  </w:style>
  <w:style w:type="paragraph" w:customStyle="1" w:styleId="ApxHeading1">
    <w:name w:val="Apx Heading 1"/>
    <w:basedOn w:val="Heading1"/>
    <w:locked/>
    <w:rsid w:val="00EE17F4"/>
    <w:pPr>
      <w:tabs>
        <w:tab w:val="clear" w:pos="720"/>
      </w:tabs>
      <w:jc w:val="center"/>
    </w:pPr>
  </w:style>
  <w:style w:type="paragraph" w:customStyle="1" w:styleId="ApxLevel1text">
    <w:name w:val="Apx Level 1 text"/>
    <w:basedOn w:val="Normal"/>
    <w:locked/>
    <w:rsid w:val="00841CB2"/>
    <w:pPr>
      <w:ind w:left="720"/>
    </w:pPr>
  </w:style>
  <w:style w:type="table" w:styleId="TableGrid">
    <w:name w:val="Table Grid"/>
    <w:basedOn w:val="TableNormal"/>
    <w:uiPriority w:val="59"/>
    <w:locked/>
    <w:rsid w:val="008C4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xHeading2">
    <w:name w:val="Apx Heading 2"/>
    <w:basedOn w:val="ApxHeading1"/>
    <w:locked/>
    <w:rsid w:val="00EE17F4"/>
    <w:pPr>
      <w:outlineLvl w:val="1"/>
    </w:pPr>
  </w:style>
  <w:style w:type="paragraph" w:styleId="Header">
    <w:name w:val="header"/>
    <w:basedOn w:val="Normal"/>
    <w:link w:val="HeaderChar"/>
    <w:uiPriority w:val="99"/>
    <w:qFormat/>
    <w:locked/>
    <w:rsid w:val="00E42F2C"/>
    <w:pPr>
      <w:tabs>
        <w:tab w:val="center" w:pos="4320"/>
        <w:tab w:val="right" w:pos="8640"/>
      </w:tabs>
    </w:pPr>
  </w:style>
  <w:style w:type="paragraph" w:styleId="Footer">
    <w:name w:val="footer"/>
    <w:basedOn w:val="Normal"/>
    <w:link w:val="FooterChar"/>
    <w:uiPriority w:val="99"/>
    <w:qFormat/>
    <w:locked/>
    <w:rsid w:val="00E42F2C"/>
    <w:pPr>
      <w:tabs>
        <w:tab w:val="center" w:pos="4320"/>
        <w:tab w:val="right" w:pos="8640"/>
      </w:tabs>
    </w:pPr>
  </w:style>
  <w:style w:type="paragraph" w:customStyle="1" w:styleId="TitlePageTitle">
    <w:name w:val="Title Page Title"/>
    <w:basedOn w:val="SubpartandChapterTitle"/>
    <w:locked/>
    <w:rsid w:val="00105988"/>
    <w:rPr>
      <w:sz w:val="80"/>
    </w:rPr>
  </w:style>
  <w:style w:type="paragraph" w:customStyle="1" w:styleId="TitlePageSubTitle">
    <w:name w:val="Title Page SubTitle"/>
    <w:basedOn w:val="SubpartandChapterTitle"/>
    <w:locked/>
    <w:rsid w:val="00105988"/>
    <w:rPr>
      <w:caps w:val="0"/>
      <w:sz w:val="40"/>
    </w:rPr>
  </w:style>
  <w:style w:type="paragraph" w:customStyle="1" w:styleId="TitlePage-Organization">
    <w:name w:val="Title Page-Organization"/>
    <w:basedOn w:val="SubpartandChapterTitle"/>
    <w:locked/>
    <w:rsid w:val="00105988"/>
    <w:pPr>
      <w:jc w:val="right"/>
    </w:pPr>
    <w:rPr>
      <w:b w:val="0"/>
      <w:caps w:val="0"/>
      <w:sz w:val="32"/>
    </w:rPr>
  </w:style>
  <w:style w:type="paragraph" w:styleId="TOC1">
    <w:name w:val="toc 1"/>
    <w:basedOn w:val="Normal"/>
    <w:next w:val="Normal"/>
    <w:autoRedefine/>
    <w:uiPriority w:val="39"/>
    <w:qFormat/>
    <w:locked/>
    <w:rsid w:val="003D46D8"/>
    <w:pPr>
      <w:tabs>
        <w:tab w:val="right" w:leader="dot" w:pos="9540"/>
      </w:tabs>
    </w:pPr>
  </w:style>
  <w:style w:type="paragraph" w:styleId="TOC2">
    <w:name w:val="toc 2"/>
    <w:basedOn w:val="Normal"/>
    <w:next w:val="Normal"/>
    <w:autoRedefine/>
    <w:uiPriority w:val="39"/>
    <w:qFormat/>
    <w:locked/>
    <w:rsid w:val="00287844"/>
    <w:pPr>
      <w:tabs>
        <w:tab w:val="right" w:leader="dot" w:pos="9350"/>
      </w:tabs>
      <w:ind w:left="240"/>
    </w:pPr>
  </w:style>
  <w:style w:type="paragraph" w:styleId="TOC3">
    <w:name w:val="toc 3"/>
    <w:basedOn w:val="Normal"/>
    <w:next w:val="Normal"/>
    <w:autoRedefine/>
    <w:uiPriority w:val="39"/>
    <w:qFormat/>
    <w:locked/>
    <w:rsid w:val="003C5143"/>
    <w:pPr>
      <w:tabs>
        <w:tab w:val="right" w:leader="dot" w:pos="9530"/>
      </w:tabs>
      <w:ind w:left="480"/>
    </w:pPr>
  </w:style>
  <w:style w:type="paragraph" w:styleId="TOC4">
    <w:name w:val="toc 4"/>
    <w:basedOn w:val="Normal"/>
    <w:next w:val="Normal"/>
    <w:autoRedefine/>
    <w:uiPriority w:val="39"/>
    <w:qFormat/>
    <w:locked/>
    <w:rsid w:val="00C94447"/>
    <w:pPr>
      <w:tabs>
        <w:tab w:val="left" w:pos="1200"/>
        <w:tab w:val="right" w:leader="dot" w:pos="9350"/>
      </w:tabs>
      <w:spacing w:after="60"/>
      <w:ind w:left="720"/>
    </w:pPr>
  </w:style>
  <w:style w:type="paragraph" w:styleId="TOC5">
    <w:name w:val="toc 5"/>
    <w:basedOn w:val="Normal"/>
    <w:next w:val="Normal"/>
    <w:autoRedefine/>
    <w:uiPriority w:val="39"/>
    <w:qFormat/>
    <w:locked/>
    <w:rsid w:val="00D11BCC"/>
    <w:pPr>
      <w:ind w:left="960"/>
    </w:pPr>
  </w:style>
  <w:style w:type="paragraph" w:styleId="TOC6">
    <w:name w:val="toc 6"/>
    <w:basedOn w:val="Normal"/>
    <w:next w:val="Normal"/>
    <w:autoRedefine/>
    <w:uiPriority w:val="39"/>
    <w:qFormat/>
    <w:locked/>
    <w:rsid w:val="00D11BCC"/>
    <w:pPr>
      <w:ind w:left="1200"/>
    </w:pPr>
  </w:style>
  <w:style w:type="paragraph" w:styleId="TOC7">
    <w:name w:val="toc 7"/>
    <w:basedOn w:val="Normal"/>
    <w:next w:val="Normal"/>
    <w:autoRedefine/>
    <w:uiPriority w:val="39"/>
    <w:qFormat/>
    <w:locked/>
    <w:rsid w:val="00D11BCC"/>
    <w:pPr>
      <w:ind w:left="1440"/>
    </w:pPr>
  </w:style>
  <w:style w:type="paragraph" w:styleId="TOC8">
    <w:name w:val="toc 8"/>
    <w:basedOn w:val="Normal"/>
    <w:next w:val="Normal"/>
    <w:autoRedefine/>
    <w:uiPriority w:val="39"/>
    <w:qFormat/>
    <w:locked/>
    <w:rsid w:val="00B80AEF"/>
    <w:pPr>
      <w:ind w:left="1680"/>
    </w:pPr>
  </w:style>
  <w:style w:type="paragraph" w:styleId="TOC9">
    <w:name w:val="toc 9"/>
    <w:basedOn w:val="Normal"/>
    <w:next w:val="Normal"/>
    <w:autoRedefine/>
    <w:uiPriority w:val="39"/>
    <w:qFormat/>
    <w:locked/>
    <w:rsid w:val="00D11BCC"/>
    <w:pPr>
      <w:ind w:left="1920"/>
    </w:pPr>
  </w:style>
  <w:style w:type="character" w:styleId="FootnoteReference">
    <w:name w:val="footnote reference"/>
    <w:basedOn w:val="DefaultParagraphFont"/>
    <w:uiPriority w:val="99"/>
    <w:qFormat/>
    <w:locked/>
    <w:rsid w:val="00FE3A3E"/>
    <w:rPr>
      <w:vertAlign w:val="superscript"/>
    </w:rPr>
  </w:style>
  <w:style w:type="paragraph" w:customStyle="1" w:styleId="ApxHeading3">
    <w:name w:val="Apx Heading 3"/>
    <w:basedOn w:val="Heading1"/>
    <w:locked/>
    <w:rsid w:val="00EE17F4"/>
    <w:pPr>
      <w:keepNext w:val="0"/>
      <w:widowControl w:val="0"/>
      <w:numPr>
        <w:numId w:val="7"/>
      </w:numPr>
      <w:spacing w:before="60"/>
      <w:outlineLvl w:val="2"/>
    </w:pPr>
  </w:style>
  <w:style w:type="character" w:customStyle="1" w:styleId="Italic">
    <w:name w:val="Italic"/>
    <w:aliases w:val="Underline"/>
    <w:basedOn w:val="DefaultParagraphFont"/>
    <w:locked/>
    <w:rsid w:val="00D57B82"/>
    <w:rPr>
      <w:i/>
      <w:u w:val="single"/>
    </w:rPr>
  </w:style>
  <w:style w:type="paragraph" w:customStyle="1" w:styleId="QuesionnaireNumbering">
    <w:name w:val="Quesionnaire Numbering"/>
    <w:basedOn w:val="Normal"/>
    <w:locked/>
    <w:rsid w:val="00D860D9"/>
    <w:pPr>
      <w:numPr>
        <w:numId w:val="1"/>
      </w:numPr>
      <w:suppressAutoHyphens/>
      <w:jc w:val="both"/>
    </w:pPr>
    <w:rPr>
      <w:spacing w:val="-3"/>
    </w:rPr>
  </w:style>
  <w:style w:type="paragraph" w:customStyle="1" w:styleId="Apx5-Level2">
    <w:name w:val="Apx 5  - Level 2"/>
    <w:basedOn w:val="Normal"/>
    <w:locked/>
    <w:rsid w:val="00CD32E6"/>
    <w:pPr>
      <w:widowControl w:val="0"/>
      <w:ind w:left="1440" w:hanging="720"/>
      <w:jc w:val="center"/>
      <w:outlineLvl w:val="0"/>
    </w:pPr>
    <w:rPr>
      <w:color w:val="000000"/>
      <w:u w:val="single"/>
    </w:rPr>
  </w:style>
  <w:style w:type="paragraph" w:customStyle="1" w:styleId="Apx5-Level3">
    <w:name w:val="Apx 5 - Level 3"/>
    <w:basedOn w:val="Apx5-Level2"/>
    <w:locked/>
    <w:rsid w:val="00CD32E6"/>
    <w:pPr>
      <w:outlineLvl w:val="9"/>
    </w:pPr>
  </w:style>
  <w:style w:type="paragraph" w:customStyle="1" w:styleId="Apx5-Level4">
    <w:name w:val="Apx 5 - Level 4"/>
    <w:basedOn w:val="Normal"/>
    <w:locked/>
    <w:rsid w:val="009E34B8"/>
    <w:pPr>
      <w:numPr>
        <w:ilvl w:val="1"/>
        <w:numId w:val="2"/>
      </w:numPr>
      <w:tabs>
        <w:tab w:val="clear" w:pos="1080"/>
        <w:tab w:val="num" w:pos="2520"/>
      </w:tabs>
      <w:ind w:left="2520" w:hanging="720"/>
    </w:pPr>
  </w:style>
  <w:style w:type="paragraph" w:customStyle="1" w:styleId="ApxHeading4">
    <w:name w:val="Apx Heading 4"/>
    <w:basedOn w:val="Normal"/>
    <w:locked/>
    <w:rsid w:val="009E34B8"/>
  </w:style>
  <w:style w:type="paragraph" w:customStyle="1" w:styleId="Apx5-Level1">
    <w:name w:val="Apx 5 - Level 1"/>
    <w:basedOn w:val="Normal"/>
    <w:locked/>
    <w:rsid w:val="00A94A26"/>
    <w:pPr>
      <w:numPr>
        <w:numId w:val="2"/>
      </w:numPr>
      <w:spacing w:before="120" w:after="60"/>
    </w:pPr>
  </w:style>
  <w:style w:type="paragraph" w:styleId="Title">
    <w:name w:val="Title"/>
    <w:basedOn w:val="Normal"/>
    <w:link w:val="TitleChar"/>
    <w:qFormat/>
    <w:locked/>
    <w:rsid w:val="006D4F45"/>
    <w:pPr>
      <w:jc w:val="center"/>
    </w:pPr>
    <w:rPr>
      <w:b/>
      <w:sz w:val="23"/>
      <w:szCs w:val="23"/>
    </w:rPr>
  </w:style>
  <w:style w:type="paragraph" w:customStyle="1" w:styleId="Apx6-HeadingI">
    <w:name w:val="Apx 6 - Heading I"/>
    <w:basedOn w:val="Normal"/>
    <w:locked/>
    <w:rsid w:val="00B42D9D"/>
    <w:pPr>
      <w:tabs>
        <w:tab w:val="left" w:pos="-720"/>
      </w:tabs>
      <w:suppressAutoHyphens/>
      <w:jc w:val="center"/>
    </w:pPr>
    <w:rPr>
      <w:rFonts w:ascii="Times New Roman Bold" w:hAnsi="Times New Roman Bold" w:cs="Arial"/>
      <w:b/>
      <w:caps/>
      <w:spacing w:val="-3"/>
    </w:rPr>
  </w:style>
  <w:style w:type="paragraph" w:customStyle="1" w:styleId="Apx6-Level2">
    <w:name w:val="Apx 6 - Level 2"/>
    <w:basedOn w:val="Normal"/>
    <w:locked/>
    <w:rsid w:val="00B42D9D"/>
    <w:pPr>
      <w:tabs>
        <w:tab w:val="num" w:pos="720"/>
      </w:tabs>
      <w:ind w:left="720" w:hanging="720"/>
    </w:pPr>
  </w:style>
  <w:style w:type="paragraph" w:customStyle="1" w:styleId="Apx6-Level3">
    <w:name w:val="Apx 6 - Level 3"/>
    <w:basedOn w:val="Normal"/>
    <w:link w:val="Apx6-Level3CharChar"/>
    <w:locked/>
    <w:rsid w:val="001352A4"/>
    <w:pPr>
      <w:widowControl w:val="0"/>
      <w:tabs>
        <w:tab w:val="left" w:pos="-720"/>
      </w:tabs>
      <w:jc w:val="center"/>
      <w:outlineLvl w:val="3"/>
    </w:pPr>
    <w:rPr>
      <w:rFonts w:cs="Arial"/>
      <w:b/>
      <w:spacing w:val="-3"/>
    </w:rPr>
  </w:style>
  <w:style w:type="character" w:customStyle="1" w:styleId="Apx6-Level3CharChar">
    <w:name w:val="Apx 6 - Level 3 Char Char"/>
    <w:basedOn w:val="DefaultParagraphFont"/>
    <w:link w:val="Apx6-Level3"/>
    <w:rsid w:val="001352A4"/>
    <w:rPr>
      <w:rFonts w:cs="Arial"/>
      <w:b/>
      <w:spacing w:val="-3"/>
      <w:sz w:val="24"/>
      <w:szCs w:val="24"/>
    </w:rPr>
  </w:style>
  <w:style w:type="paragraph" w:customStyle="1" w:styleId="Apx6-Level4">
    <w:name w:val="Apx 6 - Level 4"/>
    <w:basedOn w:val="Normal"/>
    <w:locked/>
    <w:rsid w:val="001712A9"/>
    <w:pPr>
      <w:tabs>
        <w:tab w:val="num" w:pos="1440"/>
      </w:tabs>
      <w:ind w:left="1800" w:hanging="360"/>
    </w:pPr>
  </w:style>
  <w:style w:type="paragraph" w:customStyle="1" w:styleId="Apx5-Numbering">
    <w:name w:val="Apx 5 - Numbering"/>
    <w:basedOn w:val="Normal"/>
    <w:locked/>
    <w:rsid w:val="009E34B8"/>
    <w:pPr>
      <w:numPr>
        <w:numId w:val="3"/>
      </w:numPr>
      <w:tabs>
        <w:tab w:val="clear" w:pos="360"/>
        <w:tab w:val="num" w:pos="720"/>
      </w:tabs>
      <w:ind w:left="720" w:hanging="720"/>
    </w:pPr>
  </w:style>
  <w:style w:type="paragraph" w:styleId="Index3">
    <w:name w:val="index 3"/>
    <w:basedOn w:val="Normal"/>
    <w:next w:val="Normal"/>
    <w:autoRedefine/>
    <w:semiHidden/>
    <w:locked/>
    <w:rsid w:val="007E6B77"/>
    <w:pPr>
      <w:ind w:left="720" w:hanging="240"/>
    </w:pPr>
    <w:rPr>
      <w:sz w:val="18"/>
      <w:szCs w:val="18"/>
    </w:rPr>
  </w:style>
  <w:style w:type="paragraph" w:customStyle="1" w:styleId="Appendixnumbering">
    <w:name w:val="Appendix numbering"/>
    <w:basedOn w:val="Normal"/>
    <w:locked/>
    <w:rsid w:val="009E34B8"/>
    <w:pPr>
      <w:numPr>
        <w:ilvl w:val="2"/>
        <w:numId w:val="3"/>
      </w:numPr>
      <w:tabs>
        <w:tab w:val="clear" w:pos="720"/>
        <w:tab w:val="num" w:pos="1080"/>
      </w:tabs>
      <w:ind w:left="1080" w:firstLine="0"/>
    </w:pPr>
  </w:style>
  <w:style w:type="paragraph" w:styleId="Index4">
    <w:name w:val="index 4"/>
    <w:basedOn w:val="Normal"/>
    <w:next w:val="Normal"/>
    <w:autoRedefine/>
    <w:semiHidden/>
    <w:locked/>
    <w:rsid w:val="007E6B77"/>
    <w:pPr>
      <w:ind w:left="960" w:hanging="240"/>
    </w:pPr>
    <w:rPr>
      <w:sz w:val="18"/>
      <w:szCs w:val="18"/>
    </w:rPr>
  </w:style>
  <w:style w:type="paragraph" w:styleId="Index5">
    <w:name w:val="index 5"/>
    <w:basedOn w:val="Normal"/>
    <w:next w:val="Normal"/>
    <w:autoRedefine/>
    <w:semiHidden/>
    <w:locked/>
    <w:rsid w:val="007E6B77"/>
    <w:pPr>
      <w:ind w:left="1200" w:hanging="240"/>
    </w:pPr>
    <w:rPr>
      <w:sz w:val="18"/>
      <w:szCs w:val="18"/>
    </w:rPr>
  </w:style>
  <w:style w:type="paragraph" w:styleId="Index6">
    <w:name w:val="index 6"/>
    <w:basedOn w:val="Normal"/>
    <w:next w:val="Normal"/>
    <w:autoRedefine/>
    <w:semiHidden/>
    <w:locked/>
    <w:rsid w:val="007E6B77"/>
    <w:pPr>
      <w:ind w:left="1440" w:hanging="240"/>
    </w:pPr>
    <w:rPr>
      <w:sz w:val="18"/>
      <w:szCs w:val="18"/>
    </w:rPr>
  </w:style>
  <w:style w:type="paragraph" w:styleId="Index7">
    <w:name w:val="index 7"/>
    <w:basedOn w:val="Normal"/>
    <w:next w:val="Normal"/>
    <w:autoRedefine/>
    <w:semiHidden/>
    <w:locked/>
    <w:rsid w:val="007E6B77"/>
    <w:pPr>
      <w:ind w:left="1680" w:hanging="240"/>
    </w:pPr>
    <w:rPr>
      <w:sz w:val="18"/>
      <w:szCs w:val="18"/>
    </w:rPr>
  </w:style>
  <w:style w:type="paragraph" w:styleId="Index8">
    <w:name w:val="index 8"/>
    <w:basedOn w:val="Normal"/>
    <w:next w:val="Normal"/>
    <w:autoRedefine/>
    <w:semiHidden/>
    <w:locked/>
    <w:rsid w:val="007E6B77"/>
    <w:pPr>
      <w:ind w:left="1920" w:hanging="240"/>
    </w:pPr>
    <w:rPr>
      <w:sz w:val="18"/>
      <w:szCs w:val="18"/>
    </w:rPr>
  </w:style>
  <w:style w:type="paragraph" w:styleId="Index9">
    <w:name w:val="index 9"/>
    <w:basedOn w:val="Normal"/>
    <w:next w:val="Normal"/>
    <w:autoRedefine/>
    <w:semiHidden/>
    <w:locked/>
    <w:rsid w:val="007E6B77"/>
    <w:pPr>
      <w:ind w:left="2160" w:hanging="240"/>
    </w:pPr>
    <w:rPr>
      <w:sz w:val="18"/>
      <w:szCs w:val="18"/>
    </w:rPr>
  </w:style>
  <w:style w:type="paragraph" w:styleId="IndexHeading">
    <w:name w:val="index heading"/>
    <w:basedOn w:val="Normal"/>
    <w:next w:val="Index1"/>
    <w:semiHidden/>
    <w:locked/>
    <w:rsid w:val="007E6B77"/>
    <w:pPr>
      <w:pBdr>
        <w:top w:val="single" w:sz="12" w:space="0" w:color="auto"/>
      </w:pBdr>
      <w:spacing w:before="360" w:after="240"/>
    </w:pPr>
    <w:rPr>
      <w:b/>
      <w:bCs/>
      <w:i/>
      <w:iCs/>
      <w:sz w:val="26"/>
      <w:szCs w:val="26"/>
    </w:rPr>
  </w:style>
  <w:style w:type="character" w:styleId="CommentReference">
    <w:name w:val="annotation reference"/>
    <w:basedOn w:val="DefaultParagraphFont"/>
    <w:uiPriority w:val="99"/>
    <w:locked/>
    <w:rsid w:val="00D60A43"/>
    <w:rPr>
      <w:sz w:val="16"/>
      <w:szCs w:val="16"/>
    </w:rPr>
  </w:style>
  <w:style w:type="character" w:customStyle="1" w:styleId="documentbody1">
    <w:name w:val="documentbody1"/>
    <w:basedOn w:val="DefaultParagraphFont"/>
    <w:locked/>
    <w:rsid w:val="004A6687"/>
    <w:rPr>
      <w:rFonts w:ascii="Verdana" w:hAnsi="Verdana" w:hint="default"/>
      <w:sz w:val="19"/>
      <w:szCs w:val="19"/>
    </w:rPr>
  </w:style>
  <w:style w:type="character" w:styleId="FollowedHyperlink">
    <w:name w:val="FollowedHyperlink"/>
    <w:basedOn w:val="DefaultParagraphFont"/>
    <w:locked/>
    <w:rsid w:val="00CB5C72"/>
    <w:rPr>
      <w:color w:val="800080"/>
      <w:u w:val="single"/>
    </w:rPr>
  </w:style>
  <w:style w:type="paragraph" w:styleId="HTMLPreformatted">
    <w:name w:val="HTML Preformatted"/>
    <w:basedOn w:val="Normal"/>
    <w:link w:val="HTMLPreformattedChar"/>
    <w:locked/>
    <w:rsid w:val="006F05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BodyTextIndent3">
    <w:name w:val="Body Text Indent 3"/>
    <w:basedOn w:val="Normal"/>
    <w:link w:val="BodyTextIndent3Char"/>
    <w:qFormat/>
    <w:locked/>
    <w:rsid w:val="003F7B00"/>
    <w:pPr>
      <w:ind w:left="360"/>
    </w:pPr>
    <w:rPr>
      <w:sz w:val="16"/>
      <w:szCs w:val="16"/>
    </w:rPr>
  </w:style>
  <w:style w:type="paragraph" w:customStyle="1" w:styleId="Default">
    <w:name w:val="Default"/>
    <w:locked/>
    <w:rsid w:val="00611FA7"/>
    <w:pPr>
      <w:autoSpaceDE w:val="0"/>
      <w:autoSpaceDN w:val="0"/>
      <w:adjustRightInd w:val="0"/>
    </w:pPr>
    <w:rPr>
      <w:color w:val="000000"/>
      <w:sz w:val="24"/>
      <w:szCs w:val="24"/>
    </w:rPr>
  </w:style>
  <w:style w:type="paragraph" w:customStyle="1" w:styleId="CM6">
    <w:name w:val="CM6"/>
    <w:basedOn w:val="Default"/>
    <w:next w:val="Default"/>
    <w:locked/>
    <w:rsid w:val="00611FA7"/>
    <w:pPr>
      <w:spacing w:line="278" w:lineRule="atLeast"/>
    </w:pPr>
    <w:rPr>
      <w:color w:val="auto"/>
    </w:rPr>
  </w:style>
  <w:style w:type="paragraph" w:customStyle="1" w:styleId="CM9">
    <w:name w:val="CM9"/>
    <w:basedOn w:val="Default"/>
    <w:next w:val="Default"/>
    <w:locked/>
    <w:rsid w:val="00611FA7"/>
    <w:pPr>
      <w:spacing w:line="318" w:lineRule="atLeast"/>
    </w:pPr>
    <w:rPr>
      <w:color w:val="auto"/>
    </w:rPr>
  </w:style>
  <w:style w:type="paragraph" w:customStyle="1" w:styleId="SOP">
    <w:name w:val="SOP"/>
    <w:basedOn w:val="Normal"/>
    <w:locked/>
    <w:rsid w:val="00BA0A6E"/>
    <w:pPr>
      <w:keepNext/>
      <w:keepLines/>
      <w:pBdr>
        <w:top w:val="single" w:sz="6" w:space="1" w:color="auto"/>
        <w:left w:val="single" w:sz="6" w:space="1" w:color="auto"/>
        <w:bottom w:val="single" w:sz="6" w:space="1" w:color="auto"/>
        <w:right w:val="single" w:sz="6" w:space="1" w:color="auto"/>
      </w:pBdr>
      <w:shd w:val="pct25" w:color="00FFFF" w:fill="auto"/>
      <w:suppressAutoHyphens/>
      <w:spacing w:after="60"/>
    </w:pPr>
    <w:rPr>
      <w:rFonts w:ascii="Arial" w:hAnsi="Arial"/>
      <w:sz w:val="20"/>
      <w:szCs w:val="20"/>
    </w:rPr>
  </w:style>
  <w:style w:type="character" w:customStyle="1" w:styleId="MessageHeaderLabel">
    <w:name w:val="Message Header Label"/>
    <w:locked/>
    <w:rsid w:val="00DC1C73"/>
    <w:rPr>
      <w:rFonts w:ascii="Arial" w:hAnsi="Arial"/>
      <w:b/>
      <w:spacing w:val="-4"/>
      <w:sz w:val="18"/>
      <w:vertAlign w:val="baseline"/>
    </w:rPr>
  </w:style>
  <w:style w:type="paragraph" w:styleId="Revision">
    <w:name w:val="Revision"/>
    <w:hidden/>
    <w:uiPriority w:val="99"/>
    <w:semiHidden/>
    <w:rsid w:val="003E118C"/>
    <w:rPr>
      <w:sz w:val="24"/>
      <w:szCs w:val="24"/>
    </w:rPr>
  </w:style>
  <w:style w:type="character" w:customStyle="1" w:styleId="CommentTextChar">
    <w:name w:val="Comment Text Char"/>
    <w:basedOn w:val="DefaultParagraphFont"/>
    <w:link w:val="CommentText"/>
    <w:uiPriority w:val="99"/>
    <w:locked/>
    <w:rsid w:val="00546CD0"/>
    <w:rPr>
      <w:sz w:val="24"/>
      <w:szCs w:val="24"/>
    </w:rPr>
  </w:style>
  <w:style w:type="character" w:customStyle="1" w:styleId="Heading4Char">
    <w:name w:val="Heading 4 Char"/>
    <w:link w:val="Heading4"/>
    <w:uiPriority w:val="9"/>
    <w:rsid w:val="00037632"/>
    <w:rPr>
      <w:rFonts w:ascii="Times New Roman Bold" w:hAnsi="Times New Roman Bold"/>
      <w:b/>
      <w:bCs/>
      <w:caps/>
      <w:sz w:val="24"/>
      <w:szCs w:val="28"/>
    </w:rPr>
  </w:style>
  <w:style w:type="paragraph" w:styleId="ListParagraph">
    <w:name w:val="List Paragraph"/>
    <w:basedOn w:val="Normal"/>
    <w:uiPriority w:val="34"/>
    <w:qFormat/>
    <w:locked/>
    <w:rsid w:val="0093779F"/>
    <w:pPr>
      <w:ind w:left="720"/>
    </w:pPr>
  </w:style>
  <w:style w:type="character" w:customStyle="1" w:styleId="Heading2Char">
    <w:name w:val="Heading 2 Char"/>
    <w:basedOn w:val="DefaultParagraphFont"/>
    <w:link w:val="Heading2"/>
    <w:uiPriority w:val="1"/>
    <w:rsid w:val="00F649C8"/>
    <w:rPr>
      <w:rFonts w:ascii="Times New Roman Bold" w:hAnsi="Times New Roman Bold" w:cs="Arial"/>
      <w:b/>
      <w:bCs/>
      <w:caps/>
      <w:kern w:val="32"/>
      <w:sz w:val="24"/>
      <w:szCs w:val="32"/>
    </w:rPr>
  </w:style>
  <w:style w:type="character" w:customStyle="1" w:styleId="Heading7Char">
    <w:name w:val="Heading 7 Char"/>
    <w:basedOn w:val="DefaultParagraphFont"/>
    <w:link w:val="Heading7"/>
    <w:uiPriority w:val="9"/>
    <w:rsid w:val="00F744E5"/>
    <w:rPr>
      <w:bCs/>
      <w:sz w:val="24"/>
      <w:szCs w:val="28"/>
    </w:rPr>
  </w:style>
  <w:style w:type="character" w:customStyle="1" w:styleId="FooterChar">
    <w:name w:val="Footer Char"/>
    <w:basedOn w:val="DefaultParagraphFont"/>
    <w:link w:val="Footer"/>
    <w:uiPriority w:val="99"/>
    <w:rsid w:val="00173BFB"/>
    <w:rPr>
      <w:sz w:val="24"/>
      <w:szCs w:val="24"/>
    </w:rPr>
  </w:style>
  <w:style w:type="character" w:styleId="Emphasis">
    <w:name w:val="Emphasis"/>
    <w:basedOn w:val="DefaultParagraphFont"/>
    <w:qFormat/>
    <w:locked/>
    <w:rsid w:val="0092595A"/>
    <w:rPr>
      <w:i/>
      <w:iCs/>
    </w:rPr>
  </w:style>
  <w:style w:type="paragraph" w:styleId="EndnoteText">
    <w:name w:val="endnote text"/>
    <w:basedOn w:val="Normal"/>
    <w:link w:val="EndnoteTextChar"/>
    <w:locked/>
    <w:rsid w:val="002405E7"/>
    <w:rPr>
      <w:sz w:val="20"/>
      <w:szCs w:val="20"/>
    </w:rPr>
  </w:style>
  <w:style w:type="character" w:customStyle="1" w:styleId="EndnoteTextChar">
    <w:name w:val="Endnote Text Char"/>
    <w:basedOn w:val="DefaultParagraphFont"/>
    <w:link w:val="EndnoteText"/>
    <w:rsid w:val="002405E7"/>
  </w:style>
  <w:style w:type="paragraph" w:styleId="BodyText">
    <w:name w:val="Body Text"/>
    <w:basedOn w:val="Normal"/>
    <w:link w:val="BodyTextChar"/>
    <w:uiPriority w:val="1"/>
    <w:qFormat/>
    <w:locked/>
    <w:rsid w:val="00885383"/>
  </w:style>
  <w:style w:type="character" w:customStyle="1" w:styleId="BodyTextChar">
    <w:name w:val="Body Text Char"/>
    <w:basedOn w:val="DefaultParagraphFont"/>
    <w:link w:val="BodyText"/>
    <w:uiPriority w:val="1"/>
    <w:rsid w:val="00885383"/>
    <w:rPr>
      <w:sz w:val="24"/>
      <w:szCs w:val="24"/>
    </w:rPr>
  </w:style>
  <w:style w:type="character" w:customStyle="1" w:styleId="Heading1Char">
    <w:name w:val="Heading 1 Char"/>
    <w:basedOn w:val="DefaultParagraphFont"/>
    <w:link w:val="Heading1"/>
    <w:uiPriority w:val="1"/>
    <w:rsid w:val="00741331"/>
    <w:rPr>
      <w:rFonts w:cs="Arial"/>
      <w:b/>
      <w:bCs/>
      <w:caps/>
      <w:kern w:val="32"/>
      <w:sz w:val="24"/>
      <w:szCs w:val="32"/>
    </w:rPr>
  </w:style>
  <w:style w:type="paragraph" w:customStyle="1" w:styleId="TableParagraph">
    <w:name w:val="Table Paragraph"/>
    <w:basedOn w:val="Normal"/>
    <w:uiPriority w:val="1"/>
    <w:qFormat/>
    <w:locked/>
    <w:rsid w:val="00741331"/>
    <w:pPr>
      <w:widowControl w:val="0"/>
    </w:pPr>
    <w:rPr>
      <w:rFonts w:asciiTheme="minorHAnsi" w:eastAsiaTheme="minorHAnsi" w:hAnsiTheme="minorHAnsi" w:cstheme="minorBidi"/>
      <w:sz w:val="22"/>
      <w:szCs w:val="22"/>
    </w:rPr>
  </w:style>
  <w:style w:type="character" w:customStyle="1" w:styleId="BalloonTextChar">
    <w:name w:val="Balloon Text Char"/>
    <w:basedOn w:val="DefaultParagraphFont"/>
    <w:link w:val="BalloonText"/>
    <w:uiPriority w:val="99"/>
    <w:rsid w:val="00741331"/>
    <w:rPr>
      <w:rFonts w:ascii="Tahoma" w:hAnsi="Tahoma" w:cs="Tahoma"/>
      <w:sz w:val="16"/>
      <w:szCs w:val="16"/>
    </w:rPr>
  </w:style>
  <w:style w:type="character" w:customStyle="1" w:styleId="CommentSubjectChar">
    <w:name w:val="Comment Subject Char"/>
    <w:basedOn w:val="CommentTextChar"/>
    <w:link w:val="CommentSubject"/>
    <w:uiPriority w:val="99"/>
    <w:semiHidden/>
    <w:rsid w:val="00741331"/>
    <w:rPr>
      <w:b/>
      <w:bCs/>
      <w:sz w:val="24"/>
      <w:szCs w:val="24"/>
    </w:rPr>
  </w:style>
  <w:style w:type="character" w:customStyle="1" w:styleId="HeaderChar">
    <w:name w:val="Header Char"/>
    <w:basedOn w:val="DefaultParagraphFont"/>
    <w:link w:val="Header"/>
    <w:uiPriority w:val="99"/>
    <w:rsid w:val="00741331"/>
    <w:rPr>
      <w:sz w:val="24"/>
      <w:szCs w:val="24"/>
    </w:rPr>
  </w:style>
  <w:style w:type="paragraph" w:styleId="NormalWeb">
    <w:name w:val="Normal (Web)"/>
    <w:basedOn w:val="Normal"/>
    <w:uiPriority w:val="99"/>
    <w:unhideWhenUsed/>
    <w:locked/>
    <w:rsid w:val="001C4DC9"/>
    <w:pPr>
      <w:spacing w:before="100" w:beforeAutospacing="1" w:after="100" w:afterAutospacing="1"/>
    </w:pPr>
  </w:style>
  <w:style w:type="character" w:customStyle="1" w:styleId="Heading6Char">
    <w:name w:val="Heading 6 Char"/>
    <w:basedOn w:val="DefaultParagraphFont"/>
    <w:link w:val="Heading6"/>
    <w:uiPriority w:val="9"/>
    <w:rsid w:val="00685CF9"/>
    <w:rPr>
      <w:b/>
      <w:sz w:val="24"/>
      <w:szCs w:val="28"/>
    </w:rPr>
  </w:style>
  <w:style w:type="character" w:customStyle="1" w:styleId="Heading8Char">
    <w:name w:val="Heading 8 Char"/>
    <w:basedOn w:val="DefaultParagraphFont"/>
    <w:link w:val="Heading8"/>
    <w:uiPriority w:val="9"/>
    <w:rsid w:val="00D75D8F"/>
    <w:rPr>
      <w:iCs/>
      <w:sz w:val="24"/>
      <w:szCs w:val="24"/>
    </w:rPr>
  </w:style>
  <w:style w:type="character" w:customStyle="1" w:styleId="FootnoteTextChar">
    <w:name w:val="Footnote Text Char"/>
    <w:basedOn w:val="DefaultParagraphFont"/>
    <w:link w:val="FootnoteText"/>
    <w:rsid w:val="00D75D8F"/>
  </w:style>
  <w:style w:type="character" w:customStyle="1" w:styleId="TitleChar">
    <w:name w:val="Title Char"/>
    <w:basedOn w:val="DefaultParagraphFont"/>
    <w:link w:val="Title"/>
    <w:rsid w:val="00D75D8F"/>
    <w:rPr>
      <w:b/>
      <w:sz w:val="23"/>
      <w:szCs w:val="23"/>
    </w:rPr>
  </w:style>
  <w:style w:type="character" w:customStyle="1" w:styleId="HTMLPreformattedChar">
    <w:name w:val="HTML Preformatted Char"/>
    <w:basedOn w:val="DefaultParagraphFont"/>
    <w:link w:val="HTMLPreformatted"/>
    <w:rsid w:val="00D75D8F"/>
    <w:rPr>
      <w:rFonts w:ascii="Courier New" w:hAnsi="Courier New" w:cs="Courier New"/>
    </w:rPr>
  </w:style>
  <w:style w:type="character" w:customStyle="1" w:styleId="BodyTextIndent3Char">
    <w:name w:val="Body Text Indent 3 Char"/>
    <w:basedOn w:val="DefaultParagraphFont"/>
    <w:link w:val="BodyTextIndent3"/>
    <w:rsid w:val="00D75D8F"/>
    <w:rPr>
      <w:sz w:val="16"/>
      <w:szCs w:val="16"/>
    </w:rPr>
  </w:style>
  <w:style w:type="paragraph" w:customStyle="1" w:styleId="CM11">
    <w:name w:val="CM11"/>
    <w:basedOn w:val="Default"/>
    <w:next w:val="Default"/>
    <w:uiPriority w:val="99"/>
    <w:locked/>
    <w:rsid w:val="00FD474D"/>
    <w:rPr>
      <w:rFonts w:eastAsiaTheme="minorHAnsi"/>
      <w:color w:val="auto"/>
    </w:rPr>
  </w:style>
  <w:style w:type="table" w:customStyle="1" w:styleId="TableGrid1">
    <w:name w:val="Table Grid1"/>
    <w:basedOn w:val="TableNormal"/>
    <w:next w:val="TableGrid"/>
    <w:locked/>
    <w:rsid w:val="003631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locked/>
    <w:rsid w:val="00843592"/>
    <w:rPr>
      <w:sz w:val="24"/>
      <w:szCs w:val="24"/>
    </w:rPr>
  </w:style>
  <w:style w:type="paragraph" w:styleId="BodyTextIndent2">
    <w:name w:val="Body Text Indent 2"/>
    <w:basedOn w:val="Normal"/>
    <w:link w:val="BodyTextIndent2Char"/>
    <w:qFormat/>
    <w:locked/>
    <w:rsid w:val="004A2DD2"/>
    <w:pPr>
      <w:spacing w:line="480" w:lineRule="auto"/>
      <w:ind w:left="360"/>
    </w:pPr>
  </w:style>
  <w:style w:type="character" w:customStyle="1" w:styleId="BodyTextIndent2Char">
    <w:name w:val="Body Text Indent 2 Char"/>
    <w:basedOn w:val="DefaultParagraphFont"/>
    <w:link w:val="BodyTextIndent2"/>
    <w:rsid w:val="004A2DD2"/>
    <w:rPr>
      <w:sz w:val="24"/>
      <w:szCs w:val="24"/>
    </w:rPr>
  </w:style>
  <w:style w:type="paragraph" w:styleId="BodyText2">
    <w:name w:val="Body Text 2"/>
    <w:basedOn w:val="Normal"/>
    <w:link w:val="BodyText2Char"/>
    <w:qFormat/>
    <w:locked/>
    <w:rsid w:val="00234F69"/>
    <w:pPr>
      <w:spacing w:line="480" w:lineRule="auto"/>
    </w:pPr>
  </w:style>
  <w:style w:type="character" w:customStyle="1" w:styleId="BodyText2Char">
    <w:name w:val="Body Text 2 Char"/>
    <w:basedOn w:val="DefaultParagraphFont"/>
    <w:link w:val="BodyText2"/>
    <w:rsid w:val="00234F69"/>
    <w:rPr>
      <w:sz w:val="24"/>
      <w:szCs w:val="24"/>
    </w:rPr>
  </w:style>
  <w:style w:type="paragraph" w:styleId="Bibliography">
    <w:name w:val="Bibliography"/>
    <w:basedOn w:val="Normal"/>
    <w:next w:val="Normal"/>
    <w:uiPriority w:val="37"/>
    <w:semiHidden/>
    <w:unhideWhenUsed/>
    <w:locked/>
    <w:rsid w:val="0099167E"/>
  </w:style>
  <w:style w:type="paragraph" w:styleId="BlockText">
    <w:name w:val="Block Text"/>
    <w:basedOn w:val="Normal"/>
    <w:qFormat/>
    <w:locked/>
    <w:rsid w:val="0099167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qFormat/>
    <w:locked/>
    <w:rsid w:val="0099167E"/>
    <w:rPr>
      <w:sz w:val="16"/>
      <w:szCs w:val="16"/>
    </w:rPr>
  </w:style>
  <w:style w:type="character" w:customStyle="1" w:styleId="BodyText3Char">
    <w:name w:val="Body Text 3 Char"/>
    <w:basedOn w:val="DefaultParagraphFont"/>
    <w:link w:val="BodyText3"/>
    <w:rsid w:val="0099167E"/>
    <w:rPr>
      <w:sz w:val="16"/>
      <w:szCs w:val="16"/>
    </w:rPr>
  </w:style>
  <w:style w:type="paragraph" w:styleId="BodyTextFirstIndent">
    <w:name w:val="Body Text First Indent"/>
    <w:basedOn w:val="BodyText"/>
    <w:link w:val="BodyTextFirstIndentChar"/>
    <w:qFormat/>
    <w:locked/>
    <w:rsid w:val="0099167E"/>
    <w:pPr>
      <w:spacing w:after="0"/>
      <w:ind w:firstLine="360"/>
    </w:pPr>
  </w:style>
  <w:style w:type="character" w:customStyle="1" w:styleId="BodyTextFirstIndentChar">
    <w:name w:val="Body Text First Indent Char"/>
    <w:basedOn w:val="BodyTextChar"/>
    <w:link w:val="BodyTextFirstIndent"/>
    <w:rsid w:val="0099167E"/>
    <w:rPr>
      <w:sz w:val="24"/>
      <w:szCs w:val="24"/>
    </w:rPr>
  </w:style>
  <w:style w:type="paragraph" w:styleId="BodyTextIndent">
    <w:name w:val="Body Text Indent"/>
    <w:basedOn w:val="Normal"/>
    <w:link w:val="BodyTextIndentChar"/>
    <w:qFormat/>
    <w:locked/>
    <w:rsid w:val="0099167E"/>
    <w:pPr>
      <w:ind w:left="360"/>
    </w:pPr>
  </w:style>
  <w:style w:type="character" w:customStyle="1" w:styleId="BodyTextIndentChar">
    <w:name w:val="Body Text Indent Char"/>
    <w:basedOn w:val="DefaultParagraphFont"/>
    <w:link w:val="BodyTextIndent"/>
    <w:rsid w:val="0099167E"/>
    <w:rPr>
      <w:sz w:val="24"/>
      <w:szCs w:val="24"/>
    </w:rPr>
  </w:style>
  <w:style w:type="paragraph" w:styleId="BodyTextFirstIndent2">
    <w:name w:val="Body Text First Indent 2"/>
    <w:basedOn w:val="BodyTextIndent"/>
    <w:link w:val="BodyTextFirstIndent2Char"/>
    <w:qFormat/>
    <w:locked/>
    <w:rsid w:val="0099167E"/>
    <w:pPr>
      <w:spacing w:after="0"/>
      <w:ind w:firstLine="360"/>
    </w:pPr>
  </w:style>
  <w:style w:type="character" w:customStyle="1" w:styleId="BodyTextFirstIndent2Char">
    <w:name w:val="Body Text First Indent 2 Char"/>
    <w:basedOn w:val="BodyTextIndentChar"/>
    <w:link w:val="BodyTextFirstIndent2"/>
    <w:rsid w:val="0099167E"/>
    <w:rPr>
      <w:sz w:val="24"/>
      <w:szCs w:val="24"/>
    </w:rPr>
  </w:style>
  <w:style w:type="paragraph" w:styleId="Closing">
    <w:name w:val="Closing"/>
    <w:basedOn w:val="Normal"/>
    <w:link w:val="ClosingChar"/>
    <w:locked/>
    <w:rsid w:val="0099167E"/>
    <w:pPr>
      <w:ind w:left="4320"/>
    </w:pPr>
  </w:style>
  <w:style w:type="character" w:customStyle="1" w:styleId="ClosingChar">
    <w:name w:val="Closing Char"/>
    <w:basedOn w:val="DefaultParagraphFont"/>
    <w:link w:val="Closing"/>
    <w:rsid w:val="0099167E"/>
    <w:rPr>
      <w:sz w:val="24"/>
      <w:szCs w:val="24"/>
    </w:rPr>
  </w:style>
  <w:style w:type="paragraph" w:styleId="Date">
    <w:name w:val="Date"/>
    <w:basedOn w:val="Normal"/>
    <w:next w:val="Normal"/>
    <w:link w:val="DateChar"/>
    <w:locked/>
    <w:rsid w:val="0099167E"/>
  </w:style>
  <w:style w:type="character" w:customStyle="1" w:styleId="DateChar">
    <w:name w:val="Date Char"/>
    <w:basedOn w:val="DefaultParagraphFont"/>
    <w:link w:val="Date"/>
    <w:rsid w:val="0099167E"/>
    <w:rPr>
      <w:sz w:val="24"/>
      <w:szCs w:val="24"/>
    </w:rPr>
  </w:style>
  <w:style w:type="paragraph" w:styleId="DocumentMap">
    <w:name w:val="Document Map"/>
    <w:basedOn w:val="Normal"/>
    <w:link w:val="DocumentMapChar"/>
    <w:locked/>
    <w:rsid w:val="0099167E"/>
    <w:rPr>
      <w:rFonts w:ascii="Tahoma" w:hAnsi="Tahoma" w:cs="Tahoma"/>
      <w:sz w:val="16"/>
      <w:szCs w:val="16"/>
    </w:rPr>
  </w:style>
  <w:style w:type="character" w:customStyle="1" w:styleId="DocumentMapChar">
    <w:name w:val="Document Map Char"/>
    <w:basedOn w:val="DefaultParagraphFont"/>
    <w:link w:val="DocumentMap"/>
    <w:rsid w:val="0099167E"/>
    <w:rPr>
      <w:rFonts w:ascii="Tahoma" w:hAnsi="Tahoma" w:cs="Tahoma"/>
      <w:sz w:val="16"/>
      <w:szCs w:val="16"/>
    </w:rPr>
  </w:style>
  <w:style w:type="paragraph" w:styleId="HTMLAddress">
    <w:name w:val="HTML Address"/>
    <w:basedOn w:val="Normal"/>
    <w:link w:val="HTMLAddressChar"/>
    <w:qFormat/>
    <w:locked/>
    <w:rsid w:val="0099167E"/>
    <w:rPr>
      <w:i/>
      <w:iCs/>
    </w:rPr>
  </w:style>
  <w:style w:type="character" w:customStyle="1" w:styleId="HTMLAddressChar">
    <w:name w:val="HTML Address Char"/>
    <w:basedOn w:val="DefaultParagraphFont"/>
    <w:link w:val="HTMLAddress"/>
    <w:rsid w:val="0099167E"/>
    <w:rPr>
      <w:i/>
      <w:iCs/>
      <w:sz w:val="24"/>
      <w:szCs w:val="24"/>
    </w:rPr>
  </w:style>
  <w:style w:type="paragraph" w:styleId="IntenseQuote">
    <w:name w:val="Intense Quote"/>
    <w:basedOn w:val="Normal"/>
    <w:next w:val="Normal"/>
    <w:link w:val="IntenseQuoteChar"/>
    <w:uiPriority w:val="30"/>
    <w:qFormat/>
    <w:locked/>
    <w:rsid w:val="0099167E"/>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99167E"/>
    <w:rPr>
      <w:b/>
      <w:bCs/>
      <w:i/>
      <w:iCs/>
      <w:color w:val="4F81BD" w:themeColor="accent1"/>
      <w:sz w:val="24"/>
      <w:szCs w:val="24"/>
    </w:rPr>
  </w:style>
  <w:style w:type="paragraph" w:styleId="List">
    <w:name w:val="List"/>
    <w:basedOn w:val="Normal"/>
    <w:locked/>
    <w:rsid w:val="0099167E"/>
    <w:pPr>
      <w:ind w:left="360" w:hanging="360"/>
      <w:contextualSpacing/>
    </w:pPr>
  </w:style>
  <w:style w:type="paragraph" w:styleId="List2">
    <w:name w:val="List 2"/>
    <w:basedOn w:val="Normal"/>
    <w:qFormat/>
    <w:locked/>
    <w:rsid w:val="0099167E"/>
    <w:pPr>
      <w:ind w:left="720" w:hanging="360"/>
      <w:contextualSpacing/>
    </w:pPr>
  </w:style>
  <w:style w:type="paragraph" w:styleId="List3">
    <w:name w:val="List 3"/>
    <w:basedOn w:val="Normal"/>
    <w:qFormat/>
    <w:locked/>
    <w:rsid w:val="0099167E"/>
    <w:pPr>
      <w:ind w:left="1080" w:hanging="360"/>
      <w:contextualSpacing/>
    </w:pPr>
  </w:style>
  <w:style w:type="paragraph" w:styleId="List4">
    <w:name w:val="List 4"/>
    <w:basedOn w:val="Normal"/>
    <w:qFormat/>
    <w:locked/>
    <w:rsid w:val="0099167E"/>
    <w:pPr>
      <w:ind w:left="1440" w:hanging="360"/>
      <w:contextualSpacing/>
    </w:pPr>
  </w:style>
  <w:style w:type="paragraph" w:styleId="List5">
    <w:name w:val="List 5"/>
    <w:basedOn w:val="Normal"/>
    <w:qFormat/>
    <w:locked/>
    <w:rsid w:val="0099167E"/>
    <w:pPr>
      <w:ind w:left="1800" w:hanging="360"/>
      <w:contextualSpacing/>
    </w:pPr>
  </w:style>
  <w:style w:type="paragraph" w:styleId="ListBullet">
    <w:name w:val="List Bullet"/>
    <w:basedOn w:val="Normal"/>
    <w:qFormat/>
    <w:locked/>
    <w:rsid w:val="0099167E"/>
    <w:pPr>
      <w:numPr>
        <w:numId w:val="8"/>
      </w:numPr>
      <w:contextualSpacing/>
    </w:pPr>
  </w:style>
  <w:style w:type="paragraph" w:styleId="ListBullet2">
    <w:name w:val="List Bullet 2"/>
    <w:basedOn w:val="Normal"/>
    <w:qFormat/>
    <w:locked/>
    <w:rsid w:val="0099167E"/>
    <w:pPr>
      <w:numPr>
        <w:numId w:val="9"/>
      </w:numPr>
      <w:contextualSpacing/>
    </w:pPr>
  </w:style>
  <w:style w:type="paragraph" w:styleId="ListBullet3">
    <w:name w:val="List Bullet 3"/>
    <w:basedOn w:val="Normal"/>
    <w:qFormat/>
    <w:locked/>
    <w:rsid w:val="0099167E"/>
    <w:pPr>
      <w:numPr>
        <w:numId w:val="10"/>
      </w:numPr>
      <w:contextualSpacing/>
    </w:pPr>
  </w:style>
  <w:style w:type="paragraph" w:styleId="ListBullet4">
    <w:name w:val="List Bullet 4"/>
    <w:basedOn w:val="Normal"/>
    <w:qFormat/>
    <w:locked/>
    <w:rsid w:val="0099167E"/>
    <w:pPr>
      <w:numPr>
        <w:numId w:val="11"/>
      </w:numPr>
      <w:contextualSpacing/>
    </w:pPr>
  </w:style>
  <w:style w:type="paragraph" w:styleId="ListBullet5">
    <w:name w:val="List Bullet 5"/>
    <w:basedOn w:val="Normal"/>
    <w:qFormat/>
    <w:locked/>
    <w:rsid w:val="0099167E"/>
    <w:pPr>
      <w:numPr>
        <w:numId w:val="12"/>
      </w:numPr>
      <w:contextualSpacing/>
    </w:pPr>
  </w:style>
  <w:style w:type="paragraph" w:styleId="ListContinue">
    <w:name w:val="List Continue"/>
    <w:basedOn w:val="Normal"/>
    <w:qFormat/>
    <w:locked/>
    <w:rsid w:val="0099167E"/>
    <w:pPr>
      <w:ind w:left="360"/>
      <w:contextualSpacing/>
    </w:pPr>
  </w:style>
  <w:style w:type="paragraph" w:styleId="ListContinue2">
    <w:name w:val="List Continue 2"/>
    <w:basedOn w:val="Normal"/>
    <w:qFormat/>
    <w:locked/>
    <w:rsid w:val="0099167E"/>
    <w:pPr>
      <w:ind w:left="720"/>
      <w:contextualSpacing/>
    </w:pPr>
  </w:style>
  <w:style w:type="paragraph" w:styleId="ListContinue3">
    <w:name w:val="List Continue 3"/>
    <w:basedOn w:val="Normal"/>
    <w:qFormat/>
    <w:locked/>
    <w:rsid w:val="0099167E"/>
    <w:pPr>
      <w:ind w:left="1080"/>
      <w:contextualSpacing/>
    </w:pPr>
  </w:style>
  <w:style w:type="paragraph" w:styleId="ListContinue4">
    <w:name w:val="List Continue 4"/>
    <w:basedOn w:val="Normal"/>
    <w:qFormat/>
    <w:locked/>
    <w:rsid w:val="0099167E"/>
    <w:pPr>
      <w:ind w:left="1440"/>
      <w:contextualSpacing/>
    </w:pPr>
  </w:style>
  <w:style w:type="paragraph" w:styleId="ListContinue5">
    <w:name w:val="List Continue 5"/>
    <w:basedOn w:val="Normal"/>
    <w:qFormat/>
    <w:locked/>
    <w:rsid w:val="0099167E"/>
    <w:pPr>
      <w:ind w:left="1800"/>
      <w:contextualSpacing/>
    </w:pPr>
  </w:style>
  <w:style w:type="paragraph" w:styleId="ListNumber">
    <w:name w:val="List Number"/>
    <w:basedOn w:val="Normal"/>
    <w:qFormat/>
    <w:locked/>
    <w:rsid w:val="0099167E"/>
    <w:pPr>
      <w:numPr>
        <w:numId w:val="13"/>
      </w:numPr>
      <w:contextualSpacing/>
    </w:pPr>
  </w:style>
  <w:style w:type="paragraph" w:styleId="ListNumber2">
    <w:name w:val="List Number 2"/>
    <w:basedOn w:val="Normal"/>
    <w:qFormat/>
    <w:locked/>
    <w:rsid w:val="0099167E"/>
    <w:pPr>
      <w:numPr>
        <w:numId w:val="14"/>
      </w:numPr>
      <w:contextualSpacing/>
    </w:pPr>
  </w:style>
  <w:style w:type="paragraph" w:styleId="ListNumber3">
    <w:name w:val="List Number 3"/>
    <w:basedOn w:val="Normal"/>
    <w:qFormat/>
    <w:locked/>
    <w:rsid w:val="0099167E"/>
    <w:pPr>
      <w:numPr>
        <w:numId w:val="15"/>
      </w:numPr>
      <w:contextualSpacing/>
    </w:pPr>
  </w:style>
  <w:style w:type="paragraph" w:styleId="ListNumber4">
    <w:name w:val="List Number 4"/>
    <w:basedOn w:val="Normal"/>
    <w:qFormat/>
    <w:locked/>
    <w:rsid w:val="0099167E"/>
    <w:pPr>
      <w:numPr>
        <w:numId w:val="16"/>
      </w:numPr>
      <w:contextualSpacing/>
    </w:pPr>
  </w:style>
  <w:style w:type="paragraph" w:styleId="ListNumber5">
    <w:name w:val="List Number 5"/>
    <w:basedOn w:val="Normal"/>
    <w:qFormat/>
    <w:locked/>
    <w:rsid w:val="0099167E"/>
    <w:pPr>
      <w:numPr>
        <w:numId w:val="17"/>
      </w:numPr>
      <w:contextualSpacing/>
    </w:pPr>
  </w:style>
  <w:style w:type="paragraph" w:styleId="MacroText">
    <w:name w:val="macro"/>
    <w:link w:val="MacroTextChar"/>
    <w:locked/>
    <w:rsid w:val="0099167E"/>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99167E"/>
    <w:rPr>
      <w:rFonts w:ascii="Consolas" w:hAnsi="Consolas"/>
    </w:rPr>
  </w:style>
  <w:style w:type="paragraph" w:styleId="MessageHeader">
    <w:name w:val="Message Header"/>
    <w:basedOn w:val="Normal"/>
    <w:link w:val="MessageHeaderChar"/>
    <w:locked/>
    <w:rsid w:val="0099167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99167E"/>
    <w:rPr>
      <w:rFonts w:asciiTheme="majorHAnsi" w:eastAsiaTheme="majorEastAsia" w:hAnsiTheme="majorHAnsi" w:cstheme="majorBidi"/>
      <w:sz w:val="24"/>
      <w:szCs w:val="24"/>
      <w:shd w:val="pct20" w:color="auto" w:fill="auto"/>
    </w:rPr>
  </w:style>
  <w:style w:type="paragraph" w:styleId="NormalIndent">
    <w:name w:val="Normal Indent"/>
    <w:basedOn w:val="Normal"/>
    <w:locked/>
    <w:rsid w:val="0099167E"/>
    <w:pPr>
      <w:ind w:left="720"/>
    </w:pPr>
  </w:style>
  <w:style w:type="paragraph" w:styleId="NoteHeading">
    <w:name w:val="Note Heading"/>
    <w:basedOn w:val="Normal"/>
    <w:next w:val="Normal"/>
    <w:link w:val="NoteHeadingChar"/>
    <w:locked/>
    <w:rsid w:val="0099167E"/>
  </w:style>
  <w:style w:type="character" w:customStyle="1" w:styleId="NoteHeadingChar">
    <w:name w:val="Note Heading Char"/>
    <w:basedOn w:val="DefaultParagraphFont"/>
    <w:link w:val="NoteHeading"/>
    <w:rsid w:val="0099167E"/>
    <w:rPr>
      <w:sz w:val="24"/>
      <w:szCs w:val="24"/>
    </w:rPr>
  </w:style>
  <w:style w:type="paragraph" w:styleId="PlainText">
    <w:name w:val="Plain Text"/>
    <w:basedOn w:val="Normal"/>
    <w:link w:val="PlainTextChar"/>
    <w:locked/>
    <w:rsid w:val="0099167E"/>
    <w:rPr>
      <w:rFonts w:ascii="Consolas" w:hAnsi="Consolas"/>
      <w:sz w:val="21"/>
      <w:szCs w:val="21"/>
    </w:rPr>
  </w:style>
  <w:style w:type="character" w:customStyle="1" w:styleId="PlainTextChar">
    <w:name w:val="Plain Text Char"/>
    <w:basedOn w:val="DefaultParagraphFont"/>
    <w:link w:val="PlainText"/>
    <w:rsid w:val="0099167E"/>
    <w:rPr>
      <w:rFonts w:ascii="Consolas" w:hAnsi="Consolas"/>
      <w:sz w:val="21"/>
      <w:szCs w:val="21"/>
    </w:rPr>
  </w:style>
  <w:style w:type="paragraph" w:styleId="Quote">
    <w:name w:val="Quote"/>
    <w:basedOn w:val="Normal"/>
    <w:next w:val="Normal"/>
    <w:link w:val="QuoteChar"/>
    <w:uiPriority w:val="29"/>
    <w:qFormat/>
    <w:locked/>
    <w:rsid w:val="0099167E"/>
    <w:rPr>
      <w:i/>
      <w:iCs/>
      <w:color w:val="000000" w:themeColor="text1"/>
    </w:rPr>
  </w:style>
  <w:style w:type="character" w:customStyle="1" w:styleId="QuoteChar">
    <w:name w:val="Quote Char"/>
    <w:basedOn w:val="DefaultParagraphFont"/>
    <w:link w:val="Quote"/>
    <w:uiPriority w:val="29"/>
    <w:rsid w:val="0099167E"/>
    <w:rPr>
      <w:i/>
      <w:iCs/>
      <w:color w:val="000000" w:themeColor="text1"/>
      <w:sz w:val="24"/>
      <w:szCs w:val="24"/>
    </w:rPr>
  </w:style>
  <w:style w:type="paragraph" w:styleId="Signature">
    <w:name w:val="Signature"/>
    <w:basedOn w:val="Normal"/>
    <w:link w:val="SignatureChar"/>
    <w:locked/>
    <w:rsid w:val="0099167E"/>
    <w:pPr>
      <w:ind w:left="4320"/>
    </w:pPr>
  </w:style>
  <w:style w:type="character" w:customStyle="1" w:styleId="SignatureChar">
    <w:name w:val="Signature Char"/>
    <w:basedOn w:val="DefaultParagraphFont"/>
    <w:link w:val="Signature"/>
    <w:rsid w:val="0099167E"/>
    <w:rPr>
      <w:sz w:val="24"/>
      <w:szCs w:val="24"/>
    </w:rPr>
  </w:style>
  <w:style w:type="paragraph" w:styleId="Subtitle">
    <w:name w:val="Subtitle"/>
    <w:basedOn w:val="Normal"/>
    <w:next w:val="Normal"/>
    <w:link w:val="SubtitleChar"/>
    <w:uiPriority w:val="11"/>
    <w:qFormat/>
    <w:locked/>
    <w:rsid w:val="0099167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99167E"/>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locked/>
    <w:rsid w:val="0099167E"/>
    <w:pPr>
      <w:ind w:left="240" w:hanging="240"/>
    </w:pPr>
  </w:style>
  <w:style w:type="paragraph" w:styleId="TableofFigures">
    <w:name w:val="table of figures"/>
    <w:basedOn w:val="Normal"/>
    <w:next w:val="Normal"/>
    <w:locked/>
    <w:rsid w:val="0099167E"/>
  </w:style>
  <w:style w:type="paragraph" w:styleId="TOAHeading">
    <w:name w:val="toa heading"/>
    <w:basedOn w:val="Normal"/>
    <w:next w:val="Normal"/>
    <w:qFormat/>
    <w:locked/>
    <w:rsid w:val="0099167E"/>
    <w:pPr>
      <w:spacing w:before="120"/>
    </w:pPr>
    <w:rPr>
      <w:rFonts w:asciiTheme="majorHAnsi" w:eastAsiaTheme="majorEastAsia" w:hAnsiTheme="majorHAnsi" w:cstheme="majorBidi"/>
      <w:b/>
      <w:bCs/>
    </w:rPr>
  </w:style>
  <w:style w:type="paragraph" w:styleId="TOCHeading">
    <w:name w:val="TOC Heading"/>
    <w:basedOn w:val="Heading1"/>
    <w:next w:val="Normal"/>
    <w:uiPriority w:val="39"/>
    <w:unhideWhenUsed/>
    <w:qFormat/>
    <w:locked/>
    <w:rsid w:val="0099167E"/>
    <w:pPr>
      <w:keepLines/>
      <w:tabs>
        <w:tab w:val="clear" w:pos="720"/>
      </w:tabs>
      <w:spacing w:before="480" w:after="0"/>
      <w:outlineLvl w:val="9"/>
    </w:pPr>
    <w:rPr>
      <w:rFonts w:asciiTheme="majorHAnsi" w:eastAsiaTheme="majorEastAsia" w:hAnsiTheme="majorHAnsi" w:cstheme="majorBidi"/>
      <w:caps w:val="0"/>
      <w:color w:val="365F91" w:themeColor="accent1" w:themeShade="BF"/>
      <w:kern w:val="0"/>
      <w:sz w:val="28"/>
      <w:szCs w:val="28"/>
    </w:rPr>
  </w:style>
  <w:style w:type="table" w:customStyle="1" w:styleId="TableGrid2">
    <w:name w:val="Table Grid2"/>
    <w:basedOn w:val="TableNormal"/>
    <w:next w:val="TableGrid"/>
    <w:uiPriority w:val="59"/>
    <w:locked/>
    <w:rsid w:val="0071676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locked/>
    <w:rsid w:val="00D75980"/>
    <w:rPr>
      <w:b/>
      <w:bCs/>
    </w:rPr>
  </w:style>
  <w:style w:type="paragraph" w:customStyle="1" w:styleId="Chapter">
    <w:name w:val="Chapter"/>
    <w:basedOn w:val="SubpartandChapterTitle"/>
    <w:next w:val="Heading3"/>
    <w:link w:val="ChapterChar"/>
    <w:locked/>
    <w:rsid w:val="007F729C"/>
    <w:pPr>
      <w:widowControl w:val="0"/>
    </w:pPr>
  </w:style>
  <w:style w:type="character" w:customStyle="1" w:styleId="SubpartandChapterTitleChar">
    <w:name w:val="Subpart and Chapter Title Char"/>
    <w:basedOn w:val="DefaultParagraphFont"/>
    <w:link w:val="SubpartandChapterTitle"/>
    <w:rsid w:val="00203F39"/>
    <w:rPr>
      <w:rFonts w:ascii="Times New Roman Bold" w:hAnsi="Times New Roman Bold"/>
      <w:b/>
      <w:bCs/>
      <w:caps/>
      <w:sz w:val="24"/>
    </w:rPr>
  </w:style>
  <w:style w:type="character" w:customStyle="1" w:styleId="ChapterChar">
    <w:name w:val="Chapter Char"/>
    <w:basedOn w:val="SubpartandChapterTitleChar"/>
    <w:link w:val="Chapter"/>
    <w:rsid w:val="007F729C"/>
    <w:rPr>
      <w:rFonts w:ascii="Times New Roman Bold" w:hAnsi="Times New Roman Bold"/>
      <w:b/>
      <w:bCs/>
      <w:caps/>
      <w:sz w:val="24"/>
    </w:rPr>
  </w:style>
  <w:style w:type="paragraph" w:customStyle="1" w:styleId="08listlevellcroman">
    <w:name w:val="08 list level (lc roman)"/>
    <w:qFormat/>
    <w:rsid w:val="00944060"/>
    <w:pPr>
      <w:widowControl w:val="0"/>
      <w:numPr>
        <w:ilvl w:val="7"/>
        <w:numId w:val="22"/>
      </w:numPr>
      <w:tabs>
        <w:tab w:val="left" w:pos="5328"/>
      </w:tabs>
      <w:spacing w:before="60" w:after="120"/>
    </w:pPr>
    <w:rPr>
      <w:rFonts w:cs="Arial"/>
      <w:sz w:val="24"/>
      <w:szCs w:val="22"/>
    </w:rPr>
  </w:style>
  <w:style w:type="paragraph" w:customStyle="1" w:styleId="04listparaunderistyle">
    <w:name w:val="04 list para under i. style"/>
    <w:basedOn w:val="ListParagraph"/>
    <w:qFormat/>
    <w:rsid w:val="0008086D"/>
    <w:pPr>
      <w:ind w:left="1890"/>
    </w:pPr>
  </w:style>
  <w:style w:type="paragraph" w:customStyle="1" w:styleId="07listlevelc">
    <w:name w:val="07 list level (c)"/>
    <w:qFormat/>
    <w:rsid w:val="00672A5F"/>
    <w:pPr>
      <w:widowControl w:val="0"/>
      <w:numPr>
        <w:ilvl w:val="6"/>
        <w:numId w:val="22"/>
      </w:numPr>
      <w:tabs>
        <w:tab w:val="left" w:pos="3060"/>
        <w:tab w:val="left" w:pos="3510"/>
      </w:tabs>
      <w:spacing w:before="60" w:after="120"/>
      <w:ind w:hanging="180"/>
    </w:pPr>
    <w:rPr>
      <w:iCs/>
      <w:sz w:val="24"/>
      <w:szCs w:val="24"/>
    </w:rPr>
  </w:style>
  <w:style w:type="paragraph" w:customStyle="1" w:styleId="06listleveli">
    <w:name w:val="06 list level i)"/>
    <w:qFormat/>
    <w:rsid w:val="00E800E6"/>
    <w:pPr>
      <w:widowControl w:val="0"/>
      <w:numPr>
        <w:ilvl w:val="5"/>
        <w:numId w:val="22"/>
      </w:numPr>
      <w:spacing w:before="60" w:after="120"/>
    </w:pPr>
    <w:rPr>
      <w:sz w:val="24"/>
      <w:szCs w:val="24"/>
    </w:rPr>
  </w:style>
  <w:style w:type="paragraph" w:customStyle="1" w:styleId="05listlevela">
    <w:name w:val="05 list level a)"/>
    <w:qFormat/>
    <w:rsid w:val="00E800E6"/>
    <w:pPr>
      <w:widowControl w:val="0"/>
      <w:numPr>
        <w:ilvl w:val="4"/>
        <w:numId w:val="22"/>
      </w:numPr>
      <w:spacing w:before="60" w:after="120"/>
    </w:pPr>
    <w:rPr>
      <w:bCs/>
      <w:sz w:val="24"/>
      <w:szCs w:val="22"/>
    </w:rPr>
  </w:style>
  <w:style w:type="paragraph" w:customStyle="1" w:styleId="04listleveli">
    <w:name w:val="04 list level i."/>
    <w:qFormat/>
    <w:rsid w:val="00DE32EC"/>
    <w:pPr>
      <w:widowControl w:val="0"/>
      <w:numPr>
        <w:ilvl w:val="3"/>
        <w:numId w:val="22"/>
      </w:numPr>
      <w:spacing w:before="60" w:after="120"/>
    </w:pPr>
    <w:rPr>
      <w:bCs/>
      <w:iCs/>
      <w:sz w:val="24"/>
      <w:szCs w:val="26"/>
    </w:rPr>
  </w:style>
  <w:style w:type="paragraph" w:customStyle="1" w:styleId="03listlevela">
    <w:name w:val="03 list level a."/>
    <w:qFormat/>
    <w:rsid w:val="00154FBC"/>
    <w:pPr>
      <w:widowControl w:val="0"/>
      <w:numPr>
        <w:ilvl w:val="2"/>
        <w:numId w:val="6"/>
      </w:numPr>
      <w:spacing w:before="60" w:after="120"/>
    </w:pPr>
    <w:rPr>
      <w:bCs/>
      <w:sz w:val="24"/>
      <w:szCs w:val="28"/>
    </w:rPr>
  </w:style>
  <w:style w:type="paragraph" w:customStyle="1" w:styleId="02listlevel4">
    <w:name w:val="02 list level 4."/>
    <w:qFormat/>
    <w:rsid w:val="00F57C29"/>
    <w:pPr>
      <w:numPr>
        <w:ilvl w:val="1"/>
        <w:numId w:val="22"/>
      </w:numPr>
      <w:spacing w:before="120" w:after="120"/>
    </w:pPr>
    <w:rPr>
      <w:sz w:val="24"/>
      <w:szCs w:val="24"/>
    </w:rPr>
  </w:style>
  <w:style w:type="paragraph" w:customStyle="1" w:styleId="01listlevelK">
    <w:name w:val="01 list level K."/>
    <w:qFormat/>
    <w:rsid w:val="001908B4"/>
    <w:pPr>
      <w:widowControl w:val="0"/>
      <w:numPr>
        <w:numId w:val="32"/>
      </w:numPr>
      <w:spacing w:before="240" w:after="120"/>
    </w:pPr>
    <w:rPr>
      <w:rFonts w:ascii="Times New Roman Bold" w:hAnsi="Times New Roman Bold" w:cs="Arial"/>
      <w:b/>
      <w:bCs/>
      <w:iCs/>
      <w:caps/>
      <w:sz w:val="24"/>
      <w:szCs w:val="28"/>
    </w:rPr>
  </w:style>
  <w:style w:type="paragraph" w:customStyle="1" w:styleId="03listparaunderastyle">
    <w:name w:val="03 list para under a. style"/>
    <w:qFormat/>
    <w:rsid w:val="00560C5F"/>
    <w:pPr>
      <w:spacing w:after="120"/>
      <w:ind w:left="1440"/>
    </w:pPr>
    <w:rPr>
      <w:sz w:val="24"/>
      <w:szCs w:val="24"/>
    </w:rPr>
  </w:style>
  <w:style w:type="paragraph" w:customStyle="1" w:styleId="02listparaunder4style">
    <w:name w:val="02 list para under 4. style"/>
    <w:basedOn w:val="03listparaunderastyle"/>
    <w:qFormat/>
    <w:rsid w:val="00154FBC"/>
    <w:pPr>
      <w:ind w:left="720"/>
    </w:pPr>
  </w:style>
  <w:style w:type="paragraph" w:customStyle="1" w:styleId="01listparaunderKstyle">
    <w:name w:val="01 list para under K. style"/>
    <w:basedOn w:val="ListParagraphunderI"/>
    <w:qFormat/>
    <w:rsid w:val="009E4029"/>
  </w:style>
  <w:style w:type="paragraph" w:customStyle="1" w:styleId="05listparaundera">
    <w:name w:val="05 list para under a)"/>
    <w:basedOn w:val="04listparaunderistyle"/>
    <w:qFormat/>
    <w:rsid w:val="004309A2"/>
    <w:pPr>
      <w:ind w:left="2376"/>
    </w:pPr>
  </w:style>
  <w:style w:type="paragraph" w:customStyle="1" w:styleId="PurposeofSubpartTitlepara">
    <w:name w:val="Purpose of Subpart Title para"/>
    <w:basedOn w:val="Normal"/>
    <w:qFormat/>
    <w:locked/>
    <w:rsid w:val="00BA2875"/>
    <w:pPr>
      <w:widowControl w:val="0"/>
      <w:outlineLvl w:val="2"/>
    </w:pPr>
    <w:rPr>
      <w:rFonts w:ascii="Times New Roman Bold" w:hAnsi="Times New Roman Bold"/>
      <w:b/>
      <w:caps/>
    </w:rPr>
  </w:style>
  <w:style w:type="character" w:styleId="UnresolvedMention">
    <w:name w:val="Unresolved Mention"/>
    <w:basedOn w:val="DefaultParagraphFont"/>
    <w:uiPriority w:val="99"/>
    <w:semiHidden/>
    <w:unhideWhenUsed/>
    <w:locked/>
    <w:rsid w:val="00DC44E3"/>
    <w:rPr>
      <w:color w:val="605E5C"/>
      <w:shd w:val="clear" w:color="auto" w:fill="E1DFDD"/>
    </w:rPr>
  </w:style>
  <w:style w:type="paragraph" w:customStyle="1" w:styleId="paraunderIII">
    <w:name w:val="para under III"/>
    <w:basedOn w:val="Normal"/>
    <w:qFormat/>
    <w:locked/>
    <w:rsid w:val="00967D7D"/>
  </w:style>
  <w:style w:type="paragraph" w:customStyle="1" w:styleId="appx601LvlK">
    <w:name w:val="appx 6 01LvlK"/>
    <w:basedOn w:val="Normal"/>
    <w:qFormat/>
    <w:locked/>
    <w:rsid w:val="005C61F0"/>
    <w:pPr>
      <w:widowControl w:val="0"/>
      <w:tabs>
        <w:tab w:val="left" w:pos="720"/>
      </w:tabs>
      <w:spacing w:after="240"/>
      <w:jc w:val="both"/>
    </w:pPr>
    <w:rPr>
      <w:spacing w:val="-3"/>
    </w:rPr>
  </w:style>
  <w:style w:type="paragraph" w:customStyle="1" w:styleId="v2indent">
    <w:name w:val="v2 indent"/>
    <w:basedOn w:val="appx601LvlK"/>
    <w:qFormat/>
    <w:locked/>
    <w:rsid w:val="00CD32E6"/>
    <w:pPr>
      <w:ind w:left="1080"/>
    </w:pPr>
    <w:rPr>
      <w:b/>
    </w:rPr>
  </w:style>
  <w:style w:type="paragraph" w:customStyle="1" w:styleId="apx6indent">
    <w:name w:val="apx6 indent"/>
    <w:basedOn w:val="Normal"/>
    <w:qFormat/>
    <w:locked/>
    <w:rsid w:val="00724A9F"/>
    <w:pPr>
      <w:widowControl w:val="0"/>
      <w:numPr>
        <w:numId w:val="4"/>
      </w:numPr>
      <w:tabs>
        <w:tab w:val="clear" w:pos="1080"/>
        <w:tab w:val="num" w:pos="0"/>
        <w:tab w:val="left" w:pos="720"/>
      </w:tabs>
      <w:spacing w:before="240"/>
      <w:ind w:firstLine="720"/>
      <w:jc w:val="both"/>
    </w:pPr>
    <w:rPr>
      <w:rFonts w:cs="Arial"/>
      <w:bCs/>
      <w:szCs w:val="26"/>
    </w:rPr>
  </w:style>
  <w:style w:type="paragraph" w:customStyle="1" w:styleId="apx6indent2">
    <w:name w:val="apx6 indent2"/>
    <w:basedOn w:val="Normal"/>
    <w:qFormat/>
    <w:locked/>
    <w:rsid w:val="00724A9F"/>
    <w:pPr>
      <w:widowControl w:val="0"/>
      <w:numPr>
        <w:numId w:val="5"/>
      </w:numPr>
      <w:tabs>
        <w:tab w:val="left" w:pos="1080"/>
      </w:tabs>
      <w:spacing w:after="60"/>
      <w:ind w:left="720" w:firstLine="720"/>
    </w:pPr>
    <w:rPr>
      <w:rFonts w:cs="Arial"/>
      <w:bCs/>
      <w:iCs/>
      <w:szCs w:val="28"/>
    </w:rPr>
  </w:style>
  <w:style w:type="paragraph" w:customStyle="1" w:styleId="appx6L2">
    <w:name w:val="appx 6 L2"/>
    <w:qFormat/>
    <w:locked/>
    <w:rsid w:val="005C61F0"/>
    <w:pPr>
      <w:numPr>
        <w:ilvl w:val="1"/>
        <w:numId w:val="20"/>
      </w:numPr>
      <w:spacing w:after="240"/>
    </w:pPr>
    <w:rPr>
      <w:rFonts w:cs="Arial"/>
      <w:bCs/>
      <w:iCs/>
      <w:sz w:val="24"/>
      <w:szCs w:val="28"/>
    </w:rPr>
  </w:style>
  <w:style w:type="paragraph" w:customStyle="1" w:styleId="appx6L3">
    <w:name w:val="appx 6 L3"/>
    <w:basedOn w:val="appx6L2"/>
    <w:qFormat/>
    <w:locked/>
    <w:rsid w:val="007A66FD"/>
    <w:pPr>
      <w:numPr>
        <w:ilvl w:val="0"/>
        <w:numId w:val="19"/>
      </w:numPr>
      <w:ind w:left="1440" w:firstLine="720"/>
    </w:pPr>
  </w:style>
  <w:style w:type="paragraph" w:customStyle="1" w:styleId="App6Level4">
    <w:name w:val="App 6 Level 4"/>
    <w:basedOn w:val="Normal"/>
    <w:qFormat/>
    <w:locked/>
    <w:rsid w:val="00B410BE"/>
    <w:pPr>
      <w:widowControl w:val="0"/>
      <w:tabs>
        <w:tab w:val="left" w:pos="-720"/>
        <w:tab w:val="left" w:pos="450"/>
      </w:tabs>
      <w:jc w:val="center"/>
      <w:outlineLvl w:val="3"/>
    </w:pPr>
    <w:rPr>
      <w:rFonts w:cs="Arial"/>
      <w:b/>
      <w:spacing w:val="-3"/>
    </w:rPr>
  </w:style>
  <w:style w:type="paragraph" w:customStyle="1" w:styleId="ListParagraphunderI">
    <w:name w:val="List Paragraph under I"/>
    <w:aliases w:val="II,III"/>
    <w:basedOn w:val="ListParagraph"/>
    <w:autoRedefine/>
    <w:qFormat/>
    <w:locked/>
    <w:rsid w:val="002A2DCA"/>
    <w:pPr>
      <w:ind w:left="0"/>
    </w:pPr>
  </w:style>
  <w:style w:type="paragraph" w:customStyle="1" w:styleId="Address">
    <w:name w:val="Address"/>
    <w:basedOn w:val="Normal"/>
    <w:locked/>
    <w:rsid w:val="00AD1C23"/>
    <w:pPr>
      <w:ind w:left="2880"/>
    </w:pPr>
    <w:rPr>
      <w:szCs w:val="20"/>
    </w:rPr>
  </w:style>
  <w:style w:type="paragraph" w:customStyle="1" w:styleId="indent-2">
    <w:name w:val="indent-2"/>
    <w:basedOn w:val="Normal"/>
    <w:locked/>
    <w:rsid w:val="00AD1C23"/>
    <w:pPr>
      <w:tabs>
        <w:tab w:val="left" w:pos="-1080"/>
        <w:tab w:val="left" w:pos="-360"/>
        <w:tab w:val="left" w:pos="720"/>
        <w:tab w:val="left" w:pos="1440"/>
        <w:tab w:val="left" w:pos="1800"/>
        <w:tab w:val="left" w:pos="2160"/>
        <w:tab w:val="left" w:pos="2520"/>
        <w:tab w:val="left" w:pos="288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ind w:left="720"/>
      <w:jc w:val="both"/>
    </w:pPr>
    <w:rPr>
      <w:sz w:val="20"/>
      <w:szCs w:val="20"/>
    </w:rPr>
  </w:style>
  <w:style w:type="paragraph" w:customStyle="1" w:styleId="Ident">
    <w:name w:val="Ident"/>
    <w:basedOn w:val="Normal"/>
    <w:locked/>
    <w:rsid w:val="00AD1C23"/>
    <w:pPr>
      <w:ind w:firstLine="446"/>
    </w:pPr>
    <w:rPr>
      <w:sz w:val="22"/>
      <w:szCs w:val="20"/>
    </w:rPr>
  </w:style>
  <w:style w:type="character" w:customStyle="1" w:styleId="Input">
    <w:name w:val="Input"/>
    <w:basedOn w:val="DefaultParagraphFont"/>
    <w:locked/>
    <w:rsid w:val="00AD1C23"/>
    <w:rPr>
      <w:rFonts w:ascii="Courier New" w:hAnsi="Courier New"/>
      <w:b/>
      <w:sz w:val="22"/>
    </w:rPr>
  </w:style>
  <w:style w:type="character" w:styleId="EndnoteReference">
    <w:name w:val="endnote reference"/>
    <w:basedOn w:val="DefaultParagraphFont"/>
    <w:locked/>
    <w:rsid w:val="00AD1C23"/>
    <w:rPr>
      <w:vertAlign w:val="superscript"/>
    </w:rPr>
  </w:style>
  <w:style w:type="character" w:customStyle="1" w:styleId="apple-converted-space">
    <w:name w:val="apple-converted-space"/>
    <w:basedOn w:val="DefaultParagraphFont"/>
    <w:locked/>
    <w:rsid w:val="00AD1C23"/>
  </w:style>
  <w:style w:type="paragraph" w:styleId="E-mailSignature">
    <w:name w:val="E-mail Signature"/>
    <w:basedOn w:val="Normal"/>
    <w:link w:val="E-mailSignatureChar"/>
    <w:locked/>
    <w:rsid w:val="00AD1C23"/>
  </w:style>
  <w:style w:type="character" w:customStyle="1" w:styleId="E-mailSignatureChar">
    <w:name w:val="E-mail Signature Char"/>
    <w:basedOn w:val="DefaultParagraphFont"/>
    <w:link w:val="E-mailSignature"/>
    <w:rsid w:val="00AD1C23"/>
    <w:rPr>
      <w:sz w:val="24"/>
      <w:szCs w:val="24"/>
    </w:rPr>
  </w:style>
  <w:style w:type="paragraph" w:styleId="EnvelopeAddress">
    <w:name w:val="envelope address"/>
    <w:basedOn w:val="Normal"/>
    <w:locked/>
    <w:rsid w:val="00AD1C23"/>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locked/>
    <w:rsid w:val="00AD1C23"/>
    <w:rPr>
      <w:rFonts w:asciiTheme="majorHAnsi" w:eastAsiaTheme="majorEastAsia" w:hAnsiTheme="majorHAnsi" w:cstheme="majorBidi"/>
      <w:sz w:val="20"/>
      <w:szCs w:val="20"/>
    </w:rPr>
  </w:style>
  <w:style w:type="paragraph" w:styleId="Salutation">
    <w:name w:val="Salutation"/>
    <w:basedOn w:val="Normal"/>
    <w:next w:val="Normal"/>
    <w:link w:val="SalutationChar"/>
    <w:locked/>
    <w:rsid w:val="00AD1C23"/>
  </w:style>
  <w:style w:type="character" w:customStyle="1" w:styleId="SalutationChar">
    <w:name w:val="Salutation Char"/>
    <w:basedOn w:val="DefaultParagraphFont"/>
    <w:link w:val="Salutation"/>
    <w:rsid w:val="00AD1C23"/>
    <w:rPr>
      <w:sz w:val="24"/>
      <w:szCs w:val="24"/>
    </w:rPr>
  </w:style>
  <w:style w:type="paragraph" w:customStyle="1" w:styleId="06listparaunderi">
    <w:name w:val="06 list para under i)"/>
    <w:basedOn w:val="Normal"/>
    <w:qFormat/>
    <w:rsid w:val="003C7ECE"/>
    <w:pPr>
      <w:ind w:left="2520"/>
    </w:pPr>
  </w:style>
  <w:style w:type="paragraph" w:customStyle="1" w:styleId="SOPHeadingCHAPTER">
    <w:name w:val="SOP Heading CHAPTER"/>
    <w:basedOn w:val="Heading1"/>
    <w:autoRedefine/>
    <w:qFormat/>
    <w:locked/>
    <w:rsid w:val="00D11B8E"/>
    <w:pPr>
      <w:keepLines/>
      <w:tabs>
        <w:tab w:val="clear" w:pos="720"/>
      </w:tabs>
      <w:spacing w:before="240" w:after="240" w:line="259" w:lineRule="auto"/>
      <w:jc w:val="center"/>
    </w:pPr>
    <w:rPr>
      <w:rFonts w:ascii="Times New Roman Bold" w:eastAsiaTheme="majorEastAsia" w:hAnsi="Times New Roman Bold" w:cstheme="majorBidi"/>
      <w:bCs w:val="0"/>
      <w:color w:val="000000" w:themeColor="text1"/>
      <w:kern w:val="0"/>
    </w:rPr>
  </w:style>
  <w:style w:type="numbering" w:customStyle="1" w:styleId="SOPLIST">
    <w:name w:val="SOP LIST"/>
    <w:uiPriority w:val="99"/>
    <w:locked/>
    <w:rsid w:val="00D11B8E"/>
    <w:pPr>
      <w:numPr>
        <w:numId w:val="83"/>
      </w:numPr>
    </w:pPr>
  </w:style>
  <w:style w:type="numbering" w:customStyle="1" w:styleId="SOPtestlist">
    <w:name w:val="SOP test list"/>
    <w:uiPriority w:val="99"/>
    <w:locked/>
    <w:rsid w:val="00D11B8E"/>
    <w:pPr>
      <w:numPr>
        <w:numId w:val="84"/>
      </w:numPr>
    </w:pPr>
  </w:style>
  <w:style w:type="character" w:styleId="SubtleEmphasis">
    <w:name w:val="Subtle Emphasis"/>
    <w:basedOn w:val="DefaultParagraphFont"/>
    <w:uiPriority w:val="19"/>
    <w:qFormat/>
    <w:locked/>
    <w:rsid w:val="00D11B8E"/>
    <w:rPr>
      <w:rFonts w:ascii="Times New Roman" w:hAnsi="Times New Roman"/>
      <w:i/>
      <w:iCs/>
      <w:color w:val="404040" w:themeColor="text1" w:themeTint="BF"/>
      <w:sz w:val="24"/>
    </w:rPr>
  </w:style>
  <w:style w:type="character" w:styleId="IntenseEmphasis">
    <w:name w:val="Intense Emphasis"/>
    <w:basedOn w:val="DefaultParagraphFont"/>
    <w:uiPriority w:val="21"/>
    <w:qFormat/>
    <w:locked/>
    <w:rsid w:val="00D11B8E"/>
    <w:rPr>
      <w:rFonts w:ascii="Times New Roman" w:hAnsi="Times New Roman"/>
      <w:i/>
      <w:iCs/>
      <w:color w:val="000000" w:themeColor="text1"/>
      <w:sz w:val="24"/>
    </w:rPr>
  </w:style>
  <w:style w:type="character" w:styleId="SubtleReference">
    <w:name w:val="Subtle Reference"/>
    <w:basedOn w:val="DefaultParagraphFont"/>
    <w:uiPriority w:val="31"/>
    <w:qFormat/>
    <w:locked/>
    <w:rsid w:val="00D11B8E"/>
    <w:rPr>
      <w:rFonts w:ascii="Times New Roman" w:hAnsi="Times New Roman"/>
      <w:smallCaps/>
      <w:color w:val="5A5A5A" w:themeColor="text1" w:themeTint="A5"/>
      <w:sz w:val="24"/>
    </w:rPr>
  </w:style>
  <w:style w:type="character" w:styleId="IntenseReference">
    <w:name w:val="Intense Reference"/>
    <w:basedOn w:val="DefaultParagraphFont"/>
    <w:uiPriority w:val="32"/>
    <w:qFormat/>
    <w:locked/>
    <w:rsid w:val="00D11B8E"/>
    <w:rPr>
      <w:rFonts w:ascii="Times New Roman" w:hAnsi="Times New Roman"/>
      <w:b/>
      <w:bCs/>
      <w:smallCaps/>
      <w:color w:val="000000" w:themeColor="text1"/>
      <w:spacing w:val="5"/>
      <w:sz w:val="24"/>
    </w:rPr>
  </w:style>
  <w:style w:type="character" w:styleId="BookTitle">
    <w:name w:val="Book Title"/>
    <w:basedOn w:val="DefaultParagraphFont"/>
    <w:uiPriority w:val="33"/>
    <w:qFormat/>
    <w:locked/>
    <w:rsid w:val="00D11B8E"/>
    <w:rPr>
      <w:rFonts w:ascii="Times New Roman" w:hAnsi="Times New Roman"/>
      <w:b/>
      <w:bCs/>
      <w:i/>
      <w:iCs/>
      <w:spacing w:val="5"/>
    </w:rPr>
  </w:style>
  <w:style w:type="character" w:styleId="HTMLAcronym">
    <w:name w:val="HTML Acronym"/>
    <w:basedOn w:val="DefaultParagraphFont"/>
    <w:uiPriority w:val="99"/>
    <w:unhideWhenUsed/>
    <w:qFormat/>
    <w:locked/>
    <w:rsid w:val="00D11B8E"/>
    <w:rPr>
      <w:rFonts w:ascii="Times New Roman" w:hAnsi="Times New Roman"/>
    </w:rPr>
  </w:style>
  <w:style w:type="character" w:styleId="HTMLCite">
    <w:name w:val="HTML Cite"/>
    <w:basedOn w:val="DefaultParagraphFont"/>
    <w:uiPriority w:val="99"/>
    <w:unhideWhenUsed/>
    <w:qFormat/>
    <w:locked/>
    <w:rsid w:val="00D11B8E"/>
    <w:rPr>
      <w:rFonts w:ascii="Times New Roman" w:hAnsi="Times New Roman"/>
      <w:i/>
      <w:iCs/>
    </w:rPr>
  </w:style>
  <w:style w:type="character" w:styleId="LineNumber">
    <w:name w:val="line number"/>
    <w:basedOn w:val="DefaultParagraphFont"/>
    <w:uiPriority w:val="99"/>
    <w:unhideWhenUsed/>
    <w:qFormat/>
    <w:locked/>
    <w:rsid w:val="00D11B8E"/>
    <w:rPr>
      <w:rFonts w:ascii="Times New Roman" w:hAnsi="Times New Roman"/>
      <w:sz w:val="24"/>
    </w:rPr>
  </w:style>
  <w:style w:type="paragraph" w:customStyle="1" w:styleId="09listlevelitalica">
    <w:name w:val="09 list level italic (a)"/>
    <w:qFormat/>
    <w:rsid w:val="00362751"/>
    <w:pPr>
      <w:numPr>
        <w:numId w:val="404"/>
      </w:numPr>
    </w:pPr>
    <w:rPr>
      <w:iCs/>
      <w:sz w:val="24"/>
      <w:szCs w:val="24"/>
    </w:rPr>
  </w:style>
  <w:style w:type="paragraph" w:customStyle="1" w:styleId="10listlevelitalicii">
    <w:name w:val="10 list level italic (ii)"/>
    <w:qFormat/>
    <w:locked/>
    <w:rsid w:val="00362751"/>
    <w:pPr>
      <w:numPr>
        <w:numId w:val="85"/>
      </w:numPr>
      <w:ind w:hanging="540"/>
    </w:pPr>
    <w:rPr>
      <w:rFonts w:cs="Arial"/>
      <w:sz w:val="24"/>
      <w:szCs w:val="22"/>
    </w:rPr>
  </w:style>
  <w:style w:type="paragraph" w:customStyle="1" w:styleId="07listparaunderc">
    <w:name w:val="07 list para under (c)"/>
    <w:basedOn w:val="05listparaundera"/>
    <w:qFormat/>
    <w:rsid w:val="001948BC"/>
    <w:pPr>
      <w:ind w:left="2880"/>
    </w:pPr>
  </w:style>
  <w:style w:type="paragraph" w:customStyle="1" w:styleId="07listlevellcalpha">
    <w:name w:val="07 list level (lc alpha)"/>
    <w:qFormat/>
    <w:rsid w:val="00CE29D8"/>
    <w:pPr>
      <w:widowControl w:val="0"/>
      <w:tabs>
        <w:tab w:val="num" w:pos="3240"/>
      </w:tabs>
      <w:spacing w:before="60" w:after="120"/>
      <w:ind w:left="3816" w:hanging="360"/>
    </w:pPr>
    <w:rPr>
      <w:iCs/>
      <w:sz w:val="24"/>
      <w:szCs w:val="24"/>
    </w:rPr>
  </w:style>
  <w:style w:type="paragraph" w:customStyle="1" w:styleId="listparaunderiistyle">
    <w:name w:val="list para under ii. style"/>
    <w:basedOn w:val="ListParagraph"/>
    <w:qFormat/>
    <w:locked/>
    <w:rsid w:val="009704FF"/>
    <w:pPr>
      <w:ind w:left="2347"/>
    </w:pPr>
  </w:style>
  <w:style w:type="paragraph" w:customStyle="1" w:styleId="listparaunderastyle">
    <w:name w:val="list para under a. style"/>
    <w:qFormat/>
    <w:locked/>
    <w:rsid w:val="009704FF"/>
    <w:pPr>
      <w:spacing w:after="120"/>
      <w:ind w:left="1800"/>
    </w:pPr>
    <w:rPr>
      <w:sz w:val="24"/>
      <w:szCs w:val="24"/>
    </w:rPr>
  </w:style>
  <w:style w:type="paragraph" w:customStyle="1" w:styleId="listparaundera">
    <w:name w:val="list para under a)"/>
    <w:basedOn w:val="listparaunderiistyle"/>
    <w:qFormat/>
    <w:locked/>
    <w:rsid w:val="009704FF"/>
    <w:pPr>
      <w:ind w:left="2736"/>
    </w:pPr>
  </w:style>
  <w:style w:type="paragraph" w:customStyle="1" w:styleId="listparaunder3style">
    <w:name w:val="list para under 3. style"/>
    <w:basedOn w:val="listparaunderastyle"/>
    <w:qFormat/>
    <w:locked/>
    <w:rsid w:val="00BD4BAE"/>
    <w:pPr>
      <w:ind w:left="1080"/>
    </w:pPr>
  </w:style>
  <w:style w:type="paragraph" w:customStyle="1" w:styleId="listparaunderKstyle">
    <w:name w:val="list para under K. style"/>
    <w:basedOn w:val="listparaunder3style"/>
    <w:qFormat/>
    <w:locked/>
    <w:rsid w:val="00BD4BAE"/>
    <w:pPr>
      <w:ind w:left="720"/>
    </w:pPr>
  </w:style>
  <w:style w:type="paragraph" w:customStyle="1" w:styleId="H6-ish">
    <w:name w:val="H6-ish"/>
    <w:basedOn w:val="Heading6"/>
    <w:rsid w:val="00FB2052"/>
  </w:style>
  <w:style w:type="paragraph" w:customStyle="1" w:styleId="H6-list-v3">
    <w:name w:val="H6-list-v3"/>
    <w:qFormat/>
    <w:rsid w:val="00CE302F"/>
    <w:pPr>
      <w:widowControl w:val="0"/>
      <w:numPr>
        <w:numId w:val="238"/>
      </w:numPr>
      <w:spacing w:before="60" w:after="120"/>
      <w:outlineLvl w:val="5"/>
    </w:pPr>
    <w:rPr>
      <w:b/>
      <w:bCs/>
      <w:sz w:val="24"/>
      <w:szCs w:val="28"/>
    </w:rPr>
  </w:style>
  <w:style w:type="paragraph" w:customStyle="1" w:styleId="H1noTOC">
    <w:name w:val="H1 no TOC"/>
    <w:basedOn w:val="Heading1"/>
    <w:qFormat/>
    <w:rsid w:val="00EA687C"/>
    <w:pPr>
      <w:jc w:val="center"/>
    </w:pPr>
    <w:rPr>
      <w:rFonts w:eastAsia="Calibri"/>
      <w:sz w:val="36"/>
      <w:szCs w:val="36"/>
    </w:rPr>
  </w:style>
  <w:style w:type="character" w:styleId="PlaceholderText">
    <w:name w:val="Placeholder Text"/>
    <w:basedOn w:val="DefaultParagraphFont"/>
    <w:uiPriority w:val="99"/>
    <w:semiHidden/>
    <w:locked/>
    <w:rsid w:val="00E06A72"/>
    <w:rPr>
      <w:color w:val="808080"/>
    </w:rPr>
  </w:style>
  <w:style w:type="character" w:styleId="Mention">
    <w:name w:val="Mention"/>
    <w:basedOn w:val="DefaultParagraphFont"/>
    <w:uiPriority w:val="99"/>
    <w:unhideWhenUsed/>
    <w:locked/>
    <w:rsid w:val="00803D9A"/>
    <w:rPr>
      <w:color w:val="2B579A"/>
      <w:shd w:val="clear" w:color="auto" w:fill="E1DFDD"/>
    </w:rPr>
  </w:style>
  <w:style w:type="character" w:customStyle="1" w:styleId="ui-provider">
    <w:name w:val="ui-provider"/>
    <w:basedOn w:val="DefaultParagraphFont"/>
    <w:rsid w:val="00141C04"/>
  </w:style>
  <w:style w:type="paragraph" w:customStyle="1" w:styleId="paragraph">
    <w:name w:val="paragraph"/>
    <w:basedOn w:val="Normal"/>
    <w:rsid w:val="00A7609C"/>
    <w:pPr>
      <w:spacing w:before="100" w:beforeAutospacing="1" w:after="100" w:afterAutospacing="1"/>
    </w:pPr>
    <w:rPr>
      <w:rFonts w:ascii="Aptos" w:eastAsiaTheme="minorHAnsi" w:hAnsi="Aptos" w:cs="Aptos"/>
    </w:rPr>
  </w:style>
  <w:style w:type="character" w:customStyle="1" w:styleId="normaltextrun">
    <w:name w:val="normaltextrun"/>
    <w:basedOn w:val="DefaultParagraphFont"/>
    <w:rsid w:val="00A7609C"/>
  </w:style>
  <w:style w:type="paragraph" w:customStyle="1" w:styleId="Heading60">
    <w:name w:val="Heading 6 +"/>
    <w:basedOn w:val="Heading6"/>
    <w:rsid w:val="00111829"/>
    <w:pPr>
      <w:numPr>
        <w:numId w:val="0"/>
      </w:numPr>
      <w:ind w:left="1800" w:hanging="360"/>
    </w:pPr>
  </w:style>
  <w:style w:type="numbering" w:customStyle="1" w:styleId="NoList1">
    <w:name w:val="No List1"/>
    <w:next w:val="NoList"/>
    <w:uiPriority w:val="99"/>
    <w:semiHidden/>
    <w:unhideWhenUsed/>
    <w:rsid w:val="00381B1B"/>
  </w:style>
  <w:style w:type="paragraph" w:customStyle="1" w:styleId="MessageHeader1">
    <w:name w:val="Message Header1"/>
    <w:basedOn w:val="Normal"/>
    <w:next w:val="MessageHeader"/>
    <w:locked/>
    <w:rsid w:val="00381B1B"/>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eastAsia="MS Gothic" w:hAnsi="Cambria"/>
      <w:kern w:val="2"/>
      <w14:ligatures w14:val="standardContextual"/>
    </w:rPr>
  </w:style>
  <w:style w:type="paragraph" w:customStyle="1" w:styleId="TOCHeading1">
    <w:name w:val="TOC Heading1"/>
    <w:basedOn w:val="Heading1"/>
    <w:next w:val="Normal"/>
    <w:uiPriority w:val="39"/>
    <w:unhideWhenUsed/>
    <w:qFormat/>
    <w:locked/>
    <w:rsid w:val="00381B1B"/>
    <w:pPr>
      <w:spacing w:before="480"/>
      <w:outlineLvl w:val="9"/>
    </w:pPr>
    <w:rPr>
      <w:rFonts w:ascii="Cambria" w:hAnsi="Cambria"/>
      <w:b w:val="0"/>
      <w:bCs w:val="0"/>
      <w:color w:val="365F91"/>
      <w:sz w:val="28"/>
      <w:szCs w:val="28"/>
    </w:rPr>
  </w:style>
  <w:style w:type="paragraph" w:customStyle="1" w:styleId="EnvelopeAddress1">
    <w:name w:val="Envelope Address1"/>
    <w:basedOn w:val="Normal"/>
    <w:next w:val="EnvelopeAddress"/>
    <w:locked/>
    <w:rsid w:val="00381B1B"/>
    <w:pPr>
      <w:framePr w:w="7920" w:h="1980" w:hRule="exact" w:hSpace="180" w:wrap="auto" w:hAnchor="page" w:xAlign="center" w:yAlign="bottom"/>
      <w:ind w:left="2880"/>
    </w:pPr>
    <w:rPr>
      <w:rFonts w:ascii="Cambria" w:eastAsia="MS Gothic" w:hAnsi="Cambria"/>
    </w:rPr>
  </w:style>
  <w:style w:type="paragraph" w:customStyle="1" w:styleId="EnvelopeReturn1">
    <w:name w:val="Envelope Return1"/>
    <w:basedOn w:val="Normal"/>
    <w:next w:val="EnvelopeReturn"/>
    <w:locked/>
    <w:rsid w:val="00381B1B"/>
    <w:rPr>
      <w:rFonts w:ascii="Cambria" w:eastAsia="MS Gothic" w:hAnsi="Cambria"/>
      <w:sz w:val="20"/>
      <w:szCs w:val="20"/>
    </w:rPr>
  </w:style>
  <w:style w:type="numbering" w:customStyle="1" w:styleId="SOPLIST1">
    <w:name w:val="SOP LIST1"/>
    <w:uiPriority w:val="99"/>
    <w:locked/>
    <w:rsid w:val="00381B1B"/>
  </w:style>
  <w:style w:type="numbering" w:customStyle="1" w:styleId="SOPtestlist1">
    <w:name w:val="SOP test list1"/>
    <w:uiPriority w:val="99"/>
    <w:locked/>
    <w:rsid w:val="00381B1B"/>
  </w:style>
  <w:style w:type="character" w:customStyle="1" w:styleId="MessageHeaderChar1">
    <w:name w:val="Message Header Char1"/>
    <w:basedOn w:val="DefaultParagraphFont"/>
    <w:uiPriority w:val="99"/>
    <w:semiHidden/>
    <w:rsid w:val="00381B1B"/>
    <w:rPr>
      <w:rFonts w:asciiTheme="majorHAnsi" w:eastAsiaTheme="majorEastAsia" w:hAnsiTheme="majorHAnsi" w:cstheme="majorBidi"/>
      <w:kern w:val="0"/>
      <w:sz w:val="24"/>
      <w:szCs w:val="24"/>
      <w:shd w:val="pct20" w:color="auto" w:fill="auto"/>
      <w14:ligatures w14:val="none"/>
    </w:rPr>
  </w:style>
  <w:style w:type="paragraph" w:customStyle="1" w:styleId="HeadinginNavfor04listlevel1">
    <w:name w:val="Heading in Nav for 04 list level 1"/>
    <w:basedOn w:val="04listleveli"/>
    <w:next w:val="03listlevela"/>
    <w:rsid w:val="00381B1B"/>
    <w:pPr>
      <w:numPr>
        <w:numId w:val="4"/>
      </w:numPr>
    </w:pPr>
    <w:rPr>
      <w:b/>
      <w:bCs w:val="0"/>
    </w:rPr>
  </w:style>
  <w:style w:type="paragraph" w:customStyle="1" w:styleId="Heading5paraunder">
    <w:name w:val="Heading 5 para under"/>
    <w:basedOn w:val="03listparaunderastyle"/>
    <w:qFormat/>
    <w:rsid w:val="003A3FCD"/>
    <w:pPr>
      <w:ind w:left="1080"/>
    </w:pPr>
    <w:rPr>
      <w:rFonts w:eastAsiaTheme="majorEastAsia"/>
    </w:rPr>
  </w:style>
  <w:style w:type="paragraph" w:customStyle="1" w:styleId="Heading6-v3listparaunder">
    <w:name w:val="Heading 6-v3 list para under"/>
    <w:basedOn w:val="03listparaunderastyle"/>
    <w:qFormat/>
    <w:rsid w:val="00381B1B"/>
    <w:pPr>
      <w:ind w:left="1512"/>
    </w:pPr>
  </w:style>
  <w:style w:type="paragraph" w:customStyle="1" w:styleId="04ListParaUnderiCoOwversion">
    <w:name w:val="04 List Para Under i. CoOw version"/>
    <w:basedOn w:val="04listparaunderistyle"/>
    <w:qFormat/>
    <w:rsid w:val="00381B1B"/>
  </w:style>
  <w:style w:type="character" w:customStyle="1" w:styleId="cf01">
    <w:name w:val="cf01"/>
    <w:basedOn w:val="DefaultParagraphFont"/>
    <w:rsid w:val="004E7530"/>
    <w:rPr>
      <w:rFonts w:ascii="Segoe UI" w:hAnsi="Segoe UI" w:cs="Segoe UI" w:hint="default"/>
      <w:sz w:val="18"/>
      <w:szCs w:val="18"/>
    </w:rPr>
  </w:style>
  <w:style w:type="paragraph" w:customStyle="1" w:styleId="Heading4paraunder">
    <w:name w:val="Heading 4 para under"/>
    <w:qFormat/>
    <w:rsid w:val="00560C5F"/>
    <w:pPr>
      <w:spacing w:before="60" w:after="120"/>
      <w:ind w:left="360"/>
    </w:pPr>
    <w:rPr>
      <w:sz w:val="24"/>
      <w:szCs w:val="24"/>
    </w:rPr>
  </w:style>
  <w:style w:type="paragraph" w:customStyle="1" w:styleId="08listparaunderlcroman">
    <w:name w:val="08 list para under (lc roman)"/>
    <w:basedOn w:val="07listparaunderc"/>
    <w:qFormat/>
    <w:rsid w:val="00F23EB0"/>
    <w:pPr>
      <w:ind w:left="3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1581">
      <w:bodyDiv w:val="1"/>
      <w:marLeft w:val="0"/>
      <w:marRight w:val="0"/>
      <w:marTop w:val="0"/>
      <w:marBottom w:val="0"/>
      <w:divBdr>
        <w:top w:val="none" w:sz="0" w:space="0" w:color="auto"/>
        <w:left w:val="none" w:sz="0" w:space="0" w:color="auto"/>
        <w:bottom w:val="none" w:sz="0" w:space="0" w:color="auto"/>
        <w:right w:val="none" w:sz="0" w:space="0" w:color="auto"/>
      </w:divBdr>
    </w:div>
    <w:div w:id="64841835">
      <w:bodyDiv w:val="1"/>
      <w:marLeft w:val="0"/>
      <w:marRight w:val="0"/>
      <w:marTop w:val="0"/>
      <w:marBottom w:val="0"/>
      <w:divBdr>
        <w:top w:val="none" w:sz="0" w:space="0" w:color="auto"/>
        <w:left w:val="none" w:sz="0" w:space="0" w:color="auto"/>
        <w:bottom w:val="none" w:sz="0" w:space="0" w:color="auto"/>
        <w:right w:val="none" w:sz="0" w:space="0" w:color="auto"/>
      </w:divBdr>
    </w:div>
    <w:div w:id="102310308">
      <w:bodyDiv w:val="1"/>
      <w:marLeft w:val="0"/>
      <w:marRight w:val="0"/>
      <w:marTop w:val="0"/>
      <w:marBottom w:val="0"/>
      <w:divBdr>
        <w:top w:val="none" w:sz="0" w:space="0" w:color="auto"/>
        <w:left w:val="none" w:sz="0" w:space="0" w:color="auto"/>
        <w:bottom w:val="none" w:sz="0" w:space="0" w:color="auto"/>
        <w:right w:val="none" w:sz="0" w:space="0" w:color="auto"/>
      </w:divBdr>
    </w:div>
    <w:div w:id="106311937">
      <w:bodyDiv w:val="1"/>
      <w:marLeft w:val="0"/>
      <w:marRight w:val="0"/>
      <w:marTop w:val="0"/>
      <w:marBottom w:val="0"/>
      <w:divBdr>
        <w:top w:val="none" w:sz="0" w:space="0" w:color="auto"/>
        <w:left w:val="none" w:sz="0" w:space="0" w:color="auto"/>
        <w:bottom w:val="none" w:sz="0" w:space="0" w:color="auto"/>
        <w:right w:val="none" w:sz="0" w:space="0" w:color="auto"/>
      </w:divBdr>
    </w:div>
    <w:div w:id="106895870">
      <w:bodyDiv w:val="1"/>
      <w:marLeft w:val="0"/>
      <w:marRight w:val="0"/>
      <w:marTop w:val="0"/>
      <w:marBottom w:val="0"/>
      <w:divBdr>
        <w:top w:val="none" w:sz="0" w:space="0" w:color="auto"/>
        <w:left w:val="none" w:sz="0" w:space="0" w:color="auto"/>
        <w:bottom w:val="none" w:sz="0" w:space="0" w:color="auto"/>
        <w:right w:val="none" w:sz="0" w:space="0" w:color="auto"/>
      </w:divBdr>
    </w:div>
    <w:div w:id="138423071">
      <w:bodyDiv w:val="1"/>
      <w:marLeft w:val="0"/>
      <w:marRight w:val="0"/>
      <w:marTop w:val="0"/>
      <w:marBottom w:val="0"/>
      <w:divBdr>
        <w:top w:val="none" w:sz="0" w:space="0" w:color="auto"/>
        <w:left w:val="none" w:sz="0" w:space="0" w:color="auto"/>
        <w:bottom w:val="none" w:sz="0" w:space="0" w:color="auto"/>
        <w:right w:val="none" w:sz="0" w:space="0" w:color="auto"/>
      </w:divBdr>
    </w:div>
    <w:div w:id="143013412">
      <w:bodyDiv w:val="1"/>
      <w:marLeft w:val="0"/>
      <w:marRight w:val="0"/>
      <w:marTop w:val="0"/>
      <w:marBottom w:val="0"/>
      <w:divBdr>
        <w:top w:val="none" w:sz="0" w:space="0" w:color="auto"/>
        <w:left w:val="none" w:sz="0" w:space="0" w:color="auto"/>
        <w:bottom w:val="none" w:sz="0" w:space="0" w:color="auto"/>
        <w:right w:val="none" w:sz="0" w:space="0" w:color="auto"/>
      </w:divBdr>
    </w:div>
    <w:div w:id="154616482">
      <w:bodyDiv w:val="1"/>
      <w:marLeft w:val="0"/>
      <w:marRight w:val="0"/>
      <w:marTop w:val="0"/>
      <w:marBottom w:val="0"/>
      <w:divBdr>
        <w:top w:val="none" w:sz="0" w:space="0" w:color="auto"/>
        <w:left w:val="none" w:sz="0" w:space="0" w:color="auto"/>
        <w:bottom w:val="none" w:sz="0" w:space="0" w:color="auto"/>
        <w:right w:val="none" w:sz="0" w:space="0" w:color="auto"/>
      </w:divBdr>
    </w:div>
    <w:div w:id="171914955">
      <w:bodyDiv w:val="1"/>
      <w:marLeft w:val="0"/>
      <w:marRight w:val="0"/>
      <w:marTop w:val="0"/>
      <w:marBottom w:val="0"/>
      <w:divBdr>
        <w:top w:val="none" w:sz="0" w:space="0" w:color="auto"/>
        <w:left w:val="none" w:sz="0" w:space="0" w:color="auto"/>
        <w:bottom w:val="none" w:sz="0" w:space="0" w:color="auto"/>
        <w:right w:val="none" w:sz="0" w:space="0" w:color="auto"/>
      </w:divBdr>
    </w:div>
    <w:div w:id="202786854">
      <w:bodyDiv w:val="1"/>
      <w:marLeft w:val="0"/>
      <w:marRight w:val="0"/>
      <w:marTop w:val="0"/>
      <w:marBottom w:val="0"/>
      <w:divBdr>
        <w:top w:val="none" w:sz="0" w:space="0" w:color="auto"/>
        <w:left w:val="none" w:sz="0" w:space="0" w:color="auto"/>
        <w:bottom w:val="none" w:sz="0" w:space="0" w:color="auto"/>
        <w:right w:val="none" w:sz="0" w:space="0" w:color="auto"/>
      </w:divBdr>
    </w:div>
    <w:div w:id="233321030">
      <w:bodyDiv w:val="1"/>
      <w:marLeft w:val="0"/>
      <w:marRight w:val="0"/>
      <w:marTop w:val="0"/>
      <w:marBottom w:val="0"/>
      <w:divBdr>
        <w:top w:val="none" w:sz="0" w:space="0" w:color="auto"/>
        <w:left w:val="none" w:sz="0" w:space="0" w:color="auto"/>
        <w:bottom w:val="none" w:sz="0" w:space="0" w:color="auto"/>
        <w:right w:val="none" w:sz="0" w:space="0" w:color="auto"/>
      </w:divBdr>
    </w:div>
    <w:div w:id="254636502">
      <w:bodyDiv w:val="1"/>
      <w:marLeft w:val="0"/>
      <w:marRight w:val="0"/>
      <w:marTop w:val="0"/>
      <w:marBottom w:val="0"/>
      <w:divBdr>
        <w:top w:val="none" w:sz="0" w:space="0" w:color="auto"/>
        <w:left w:val="none" w:sz="0" w:space="0" w:color="auto"/>
        <w:bottom w:val="none" w:sz="0" w:space="0" w:color="auto"/>
        <w:right w:val="none" w:sz="0" w:space="0" w:color="auto"/>
      </w:divBdr>
    </w:div>
    <w:div w:id="277762956">
      <w:bodyDiv w:val="1"/>
      <w:marLeft w:val="0"/>
      <w:marRight w:val="0"/>
      <w:marTop w:val="0"/>
      <w:marBottom w:val="0"/>
      <w:divBdr>
        <w:top w:val="none" w:sz="0" w:space="0" w:color="auto"/>
        <w:left w:val="none" w:sz="0" w:space="0" w:color="auto"/>
        <w:bottom w:val="none" w:sz="0" w:space="0" w:color="auto"/>
        <w:right w:val="none" w:sz="0" w:space="0" w:color="auto"/>
      </w:divBdr>
    </w:div>
    <w:div w:id="287129755">
      <w:bodyDiv w:val="1"/>
      <w:marLeft w:val="0"/>
      <w:marRight w:val="0"/>
      <w:marTop w:val="0"/>
      <w:marBottom w:val="0"/>
      <w:divBdr>
        <w:top w:val="none" w:sz="0" w:space="0" w:color="auto"/>
        <w:left w:val="none" w:sz="0" w:space="0" w:color="auto"/>
        <w:bottom w:val="none" w:sz="0" w:space="0" w:color="auto"/>
        <w:right w:val="none" w:sz="0" w:space="0" w:color="auto"/>
      </w:divBdr>
    </w:div>
    <w:div w:id="302585559">
      <w:bodyDiv w:val="1"/>
      <w:marLeft w:val="0"/>
      <w:marRight w:val="0"/>
      <w:marTop w:val="0"/>
      <w:marBottom w:val="0"/>
      <w:divBdr>
        <w:top w:val="none" w:sz="0" w:space="0" w:color="auto"/>
        <w:left w:val="none" w:sz="0" w:space="0" w:color="auto"/>
        <w:bottom w:val="none" w:sz="0" w:space="0" w:color="auto"/>
        <w:right w:val="none" w:sz="0" w:space="0" w:color="auto"/>
      </w:divBdr>
    </w:div>
    <w:div w:id="309289326">
      <w:bodyDiv w:val="1"/>
      <w:marLeft w:val="0"/>
      <w:marRight w:val="0"/>
      <w:marTop w:val="0"/>
      <w:marBottom w:val="0"/>
      <w:divBdr>
        <w:top w:val="none" w:sz="0" w:space="0" w:color="auto"/>
        <w:left w:val="none" w:sz="0" w:space="0" w:color="auto"/>
        <w:bottom w:val="none" w:sz="0" w:space="0" w:color="auto"/>
        <w:right w:val="none" w:sz="0" w:space="0" w:color="auto"/>
      </w:divBdr>
    </w:div>
    <w:div w:id="357780106">
      <w:bodyDiv w:val="1"/>
      <w:marLeft w:val="0"/>
      <w:marRight w:val="0"/>
      <w:marTop w:val="0"/>
      <w:marBottom w:val="0"/>
      <w:divBdr>
        <w:top w:val="none" w:sz="0" w:space="0" w:color="auto"/>
        <w:left w:val="none" w:sz="0" w:space="0" w:color="auto"/>
        <w:bottom w:val="none" w:sz="0" w:space="0" w:color="auto"/>
        <w:right w:val="none" w:sz="0" w:space="0" w:color="auto"/>
      </w:divBdr>
    </w:div>
    <w:div w:id="434249030">
      <w:bodyDiv w:val="1"/>
      <w:marLeft w:val="0"/>
      <w:marRight w:val="0"/>
      <w:marTop w:val="0"/>
      <w:marBottom w:val="0"/>
      <w:divBdr>
        <w:top w:val="none" w:sz="0" w:space="0" w:color="auto"/>
        <w:left w:val="none" w:sz="0" w:space="0" w:color="auto"/>
        <w:bottom w:val="none" w:sz="0" w:space="0" w:color="auto"/>
        <w:right w:val="none" w:sz="0" w:space="0" w:color="auto"/>
      </w:divBdr>
    </w:div>
    <w:div w:id="444081386">
      <w:bodyDiv w:val="1"/>
      <w:marLeft w:val="0"/>
      <w:marRight w:val="0"/>
      <w:marTop w:val="0"/>
      <w:marBottom w:val="0"/>
      <w:divBdr>
        <w:top w:val="none" w:sz="0" w:space="0" w:color="auto"/>
        <w:left w:val="none" w:sz="0" w:space="0" w:color="auto"/>
        <w:bottom w:val="none" w:sz="0" w:space="0" w:color="auto"/>
        <w:right w:val="none" w:sz="0" w:space="0" w:color="auto"/>
      </w:divBdr>
    </w:div>
    <w:div w:id="464782102">
      <w:bodyDiv w:val="1"/>
      <w:marLeft w:val="0"/>
      <w:marRight w:val="0"/>
      <w:marTop w:val="0"/>
      <w:marBottom w:val="0"/>
      <w:divBdr>
        <w:top w:val="none" w:sz="0" w:space="0" w:color="auto"/>
        <w:left w:val="none" w:sz="0" w:space="0" w:color="auto"/>
        <w:bottom w:val="none" w:sz="0" w:space="0" w:color="auto"/>
        <w:right w:val="none" w:sz="0" w:space="0" w:color="auto"/>
      </w:divBdr>
    </w:div>
    <w:div w:id="470565036">
      <w:bodyDiv w:val="1"/>
      <w:marLeft w:val="0"/>
      <w:marRight w:val="0"/>
      <w:marTop w:val="0"/>
      <w:marBottom w:val="0"/>
      <w:divBdr>
        <w:top w:val="none" w:sz="0" w:space="0" w:color="auto"/>
        <w:left w:val="none" w:sz="0" w:space="0" w:color="auto"/>
        <w:bottom w:val="none" w:sz="0" w:space="0" w:color="auto"/>
        <w:right w:val="none" w:sz="0" w:space="0" w:color="auto"/>
      </w:divBdr>
    </w:div>
    <w:div w:id="505175453">
      <w:bodyDiv w:val="1"/>
      <w:marLeft w:val="0"/>
      <w:marRight w:val="0"/>
      <w:marTop w:val="0"/>
      <w:marBottom w:val="0"/>
      <w:divBdr>
        <w:top w:val="none" w:sz="0" w:space="0" w:color="auto"/>
        <w:left w:val="none" w:sz="0" w:space="0" w:color="auto"/>
        <w:bottom w:val="none" w:sz="0" w:space="0" w:color="auto"/>
        <w:right w:val="none" w:sz="0" w:space="0" w:color="auto"/>
      </w:divBdr>
    </w:div>
    <w:div w:id="516965767">
      <w:bodyDiv w:val="1"/>
      <w:marLeft w:val="0"/>
      <w:marRight w:val="0"/>
      <w:marTop w:val="0"/>
      <w:marBottom w:val="0"/>
      <w:divBdr>
        <w:top w:val="none" w:sz="0" w:space="0" w:color="auto"/>
        <w:left w:val="none" w:sz="0" w:space="0" w:color="auto"/>
        <w:bottom w:val="none" w:sz="0" w:space="0" w:color="auto"/>
        <w:right w:val="none" w:sz="0" w:space="0" w:color="auto"/>
      </w:divBdr>
    </w:div>
    <w:div w:id="569460710">
      <w:bodyDiv w:val="1"/>
      <w:marLeft w:val="0"/>
      <w:marRight w:val="0"/>
      <w:marTop w:val="0"/>
      <w:marBottom w:val="0"/>
      <w:divBdr>
        <w:top w:val="none" w:sz="0" w:space="0" w:color="auto"/>
        <w:left w:val="none" w:sz="0" w:space="0" w:color="auto"/>
        <w:bottom w:val="none" w:sz="0" w:space="0" w:color="auto"/>
        <w:right w:val="none" w:sz="0" w:space="0" w:color="auto"/>
      </w:divBdr>
    </w:div>
    <w:div w:id="681980221">
      <w:bodyDiv w:val="1"/>
      <w:marLeft w:val="0"/>
      <w:marRight w:val="0"/>
      <w:marTop w:val="0"/>
      <w:marBottom w:val="0"/>
      <w:divBdr>
        <w:top w:val="none" w:sz="0" w:space="0" w:color="auto"/>
        <w:left w:val="none" w:sz="0" w:space="0" w:color="auto"/>
        <w:bottom w:val="none" w:sz="0" w:space="0" w:color="auto"/>
        <w:right w:val="none" w:sz="0" w:space="0" w:color="auto"/>
      </w:divBdr>
    </w:div>
    <w:div w:id="685405949">
      <w:bodyDiv w:val="1"/>
      <w:marLeft w:val="0"/>
      <w:marRight w:val="0"/>
      <w:marTop w:val="0"/>
      <w:marBottom w:val="0"/>
      <w:divBdr>
        <w:top w:val="none" w:sz="0" w:space="0" w:color="auto"/>
        <w:left w:val="none" w:sz="0" w:space="0" w:color="auto"/>
        <w:bottom w:val="none" w:sz="0" w:space="0" w:color="auto"/>
        <w:right w:val="none" w:sz="0" w:space="0" w:color="auto"/>
      </w:divBdr>
    </w:div>
    <w:div w:id="694767694">
      <w:bodyDiv w:val="1"/>
      <w:marLeft w:val="0"/>
      <w:marRight w:val="0"/>
      <w:marTop w:val="0"/>
      <w:marBottom w:val="0"/>
      <w:divBdr>
        <w:top w:val="none" w:sz="0" w:space="0" w:color="auto"/>
        <w:left w:val="none" w:sz="0" w:space="0" w:color="auto"/>
        <w:bottom w:val="none" w:sz="0" w:space="0" w:color="auto"/>
        <w:right w:val="none" w:sz="0" w:space="0" w:color="auto"/>
      </w:divBdr>
    </w:div>
    <w:div w:id="702285484">
      <w:bodyDiv w:val="1"/>
      <w:marLeft w:val="0"/>
      <w:marRight w:val="0"/>
      <w:marTop w:val="0"/>
      <w:marBottom w:val="0"/>
      <w:divBdr>
        <w:top w:val="none" w:sz="0" w:space="0" w:color="auto"/>
        <w:left w:val="none" w:sz="0" w:space="0" w:color="auto"/>
        <w:bottom w:val="none" w:sz="0" w:space="0" w:color="auto"/>
        <w:right w:val="none" w:sz="0" w:space="0" w:color="auto"/>
      </w:divBdr>
    </w:div>
    <w:div w:id="726757644">
      <w:bodyDiv w:val="1"/>
      <w:marLeft w:val="0"/>
      <w:marRight w:val="0"/>
      <w:marTop w:val="0"/>
      <w:marBottom w:val="0"/>
      <w:divBdr>
        <w:top w:val="none" w:sz="0" w:space="0" w:color="auto"/>
        <w:left w:val="none" w:sz="0" w:space="0" w:color="auto"/>
        <w:bottom w:val="none" w:sz="0" w:space="0" w:color="auto"/>
        <w:right w:val="none" w:sz="0" w:space="0" w:color="auto"/>
      </w:divBdr>
    </w:div>
    <w:div w:id="790710183">
      <w:bodyDiv w:val="1"/>
      <w:marLeft w:val="0"/>
      <w:marRight w:val="0"/>
      <w:marTop w:val="0"/>
      <w:marBottom w:val="0"/>
      <w:divBdr>
        <w:top w:val="none" w:sz="0" w:space="0" w:color="auto"/>
        <w:left w:val="none" w:sz="0" w:space="0" w:color="auto"/>
        <w:bottom w:val="none" w:sz="0" w:space="0" w:color="auto"/>
        <w:right w:val="none" w:sz="0" w:space="0" w:color="auto"/>
      </w:divBdr>
    </w:div>
    <w:div w:id="828063674">
      <w:bodyDiv w:val="1"/>
      <w:marLeft w:val="0"/>
      <w:marRight w:val="0"/>
      <w:marTop w:val="0"/>
      <w:marBottom w:val="0"/>
      <w:divBdr>
        <w:top w:val="none" w:sz="0" w:space="0" w:color="auto"/>
        <w:left w:val="none" w:sz="0" w:space="0" w:color="auto"/>
        <w:bottom w:val="none" w:sz="0" w:space="0" w:color="auto"/>
        <w:right w:val="none" w:sz="0" w:space="0" w:color="auto"/>
      </w:divBdr>
    </w:div>
    <w:div w:id="834104982">
      <w:bodyDiv w:val="1"/>
      <w:marLeft w:val="0"/>
      <w:marRight w:val="0"/>
      <w:marTop w:val="0"/>
      <w:marBottom w:val="0"/>
      <w:divBdr>
        <w:top w:val="none" w:sz="0" w:space="0" w:color="auto"/>
        <w:left w:val="none" w:sz="0" w:space="0" w:color="auto"/>
        <w:bottom w:val="none" w:sz="0" w:space="0" w:color="auto"/>
        <w:right w:val="none" w:sz="0" w:space="0" w:color="auto"/>
      </w:divBdr>
    </w:div>
    <w:div w:id="857350072">
      <w:bodyDiv w:val="1"/>
      <w:marLeft w:val="0"/>
      <w:marRight w:val="0"/>
      <w:marTop w:val="0"/>
      <w:marBottom w:val="0"/>
      <w:divBdr>
        <w:top w:val="none" w:sz="0" w:space="0" w:color="auto"/>
        <w:left w:val="none" w:sz="0" w:space="0" w:color="auto"/>
        <w:bottom w:val="none" w:sz="0" w:space="0" w:color="auto"/>
        <w:right w:val="none" w:sz="0" w:space="0" w:color="auto"/>
      </w:divBdr>
    </w:div>
    <w:div w:id="877821419">
      <w:bodyDiv w:val="1"/>
      <w:marLeft w:val="0"/>
      <w:marRight w:val="0"/>
      <w:marTop w:val="0"/>
      <w:marBottom w:val="0"/>
      <w:divBdr>
        <w:top w:val="none" w:sz="0" w:space="0" w:color="auto"/>
        <w:left w:val="none" w:sz="0" w:space="0" w:color="auto"/>
        <w:bottom w:val="none" w:sz="0" w:space="0" w:color="auto"/>
        <w:right w:val="none" w:sz="0" w:space="0" w:color="auto"/>
      </w:divBdr>
    </w:div>
    <w:div w:id="924724715">
      <w:bodyDiv w:val="1"/>
      <w:marLeft w:val="0"/>
      <w:marRight w:val="0"/>
      <w:marTop w:val="0"/>
      <w:marBottom w:val="0"/>
      <w:divBdr>
        <w:top w:val="none" w:sz="0" w:space="0" w:color="auto"/>
        <w:left w:val="none" w:sz="0" w:space="0" w:color="auto"/>
        <w:bottom w:val="none" w:sz="0" w:space="0" w:color="auto"/>
        <w:right w:val="none" w:sz="0" w:space="0" w:color="auto"/>
      </w:divBdr>
    </w:div>
    <w:div w:id="930116525">
      <w:bodyDiv w:val="1"/>
      <w:marLeft w:val="0"/>
      <w:marRight w:val="0"/>
      <w:marTop w:val="0"/>
      <w:marBottom w:val="0"/>
      <w:divBdr>
        <w:top w:val="none" w:sz="0" w:space="0" w:color="auto"/>
        <w:left w:val="none" w:sz="0" w:space="0" w:color="auto"/>
        <w:bottom w:val="none" w:sz="0" w:space="0" w:color="auto"/>
        <w:right w:val="none" w:sz="0" w:space="0" w:color="auto"/>
      </w:divBdr>
    </w:div>
    <w:div w:id="937448974">
      <w:bodyDiv w:val="1"/>
      <w:marLeft w:val="0"/>
      <w:marRight w:val="0"/>
      <w:marTop w:val="0"/>
      <w:marBottom w:val="0"/>
      <w:divBdr>
        <w:top w:val="none" w:sz="0" w:space="0" w:color="auto"/>
        <w:left w:val="none" w:sz="0" w:space="0" w:color="auto"/>
        <w:bottom w:val="none" w:sz="0" w:space="0" w:color="auto"/>
        <w:right w:val="none" w:sz="0" w:space="0" w:color="auto"/>
      </w:divBdr>
    </w:div>
    <w:div w:id="958532978">
      <w:bodyDiv w:val="1"/>
      <w:marLeft w:val="0"/>
      <w:marRight w:val="0"/>
      <w:marTop w:val="0"/>
      <w:marBottom w:val="0"/>
      <w:divBdr>
        <w:top w:val="none" w:sz="0" w:space="0" w:color="auto"/>
        <w:left w:val="none" w:sz="0" w:space="0" w:color="auto"/>
        <w:bottom w:val="none" w:sz="0" w:space="0" w:color="auto"/>
        <w:right w:val="none" w:sz="0" w:space="0" w:color="auto"/>
      </w:divBdr>
    </w:div>
    <w:div w:id="978076521">
      <w:bodyDiv w:val="1"/>
      <w:marLeft w:val="0"/>
      <w:marRight w:val="0"/>
      <w:marTop w:val="0"/>
      <w:marBottom w:val="0"/>
      <w:divBdr>
        <w:top w:val="none" w:sz="0" w:space="0" w:color="auto"/>
        <w:left w:val="none" w:sz="0" w:space="0" w:color="auto"/>
        <w:bottom w:val="none" w:sz="0" w:space="0" w:color="auto"/>
        <w:right w:val="none" w:sz="0" w:space="0" w:color="auto"/>
      </w:divBdr>
    </w:div>
    <w:div w:id="1008753434">
      <w:bodyDiv w:val="1"/>
      <w:marLeft w:val="0"/>
      <w:marRight w:val="0"/>
      <w:marTop w:val="0"/>
      <w:marBottom w:val="0"/>
      <w:divBdr>
        <w:top w:val="none" w:sz="0" w:space="0" w:color="auto"/>
        <w:left w:val="none" w:sz="0" w:space="0" w:color="auto"/>
        <w:bottom w:val="none" w:sz="0" w:space="0" w:color="auto"/>
        <w:right w:val="none" w:sz="0" w:space="0" w:color="auto"/>
      </w:divBdr>
    </w:div>
    <w:div w:id="1018310858">
      <w:bodyDiv w:val="1"/>
      <w:marLeft w:val="0"/>
      <w:marRight w:val="0"/>
      <w:marTop w:val="0"/>
      <w:marBottom w:val="0"/>
      <w:divBdr>
        <w:top w:val="none" w:sz="0" w:space="0" w:color="auto"/>
        <w:left w:val="none" w:sz="0" w:space="0" w:color="auto"/>
        <w:bottom w:val="none" w:sz="0" w:space="0" w:color="auto"/>
        <w:right w:val="none" w:sz="0" w:space="0" w:color="auto"/>
      </w:divBdr>
    </w:div>
    <w:div w:id="1020859323">
      <w:bodyDiv w:val="1"/>
      <w:marLeft w:val="0"/>
      <w:marRight w:val="0"/>
      <w:marTop w:val="0"/>
      <w:marBottom w:val="0"/>
      <w:divBdr>
        <w:top w:val="none" w:sz="0" w:space="0" w:color="auto"/>
        <w:left w:val="none" w:sz="0" w:space="0" w:color="auto"/>
        <w:bottom w:val="none" w:sz="0" w:space="0" w:color="auto"/>
        <w:right w:val="none" w:sz="0" w:space="0" w:color="auto"/>
      </w:divBdr>
    </w:div>
    <w:div w:id="1087730700">
      <w:bodyDiv w:val="1"/>
      <w:marLeft w:val="0"/>
      <w:marRight w:val="0"/>
      <w:marTop w:val="0"/>
      <w:marBottom w:val="0"/>
      <w:divBdr>
        <w:top w:val="none" w:sz="0" w:space="0" w:color="auto"/>
        <w:left w:val="none" w:sz="0" w:space="0" w:color="auto"/>
        <w:bottom w:val="none" w:sz="0" w:space="0" w:color="auto"/>
        <w:right w:val="none" w:sz="0" w:space="0" w:color="auto"/>
      </w:divBdr>
      <w:divsChild>
        <w:div w:id="149102025">
          <w:marLeft w:val="1080"/>
          <w:marRight w:val="0"/>
          <w:marTop w:val="100"/>
          <w:marBottom w:val="0"/>
          <w:divBdr>
            <w:top w:val="none" w:sz="0" w:space="0" w:color="auto"/>
            <w:left w:val="none" w:sz="0" w:space="0" w:color="auto"/>
            <w:bottom w:val="none" w:sz="0" w:space="0" w:color="auto"/>
            <w:right w:val="none" w:sz="0" w:space="0" w:color="auto"/>
          </w:divBdr>
        </w:div>
      </w:divsChild>
    </w:div>
    <w:div w:id="1091395281">
      <w:bodyDiv w:val="1"/>
      <w:marLeft w:val="0"/>
      <w:marRight w:val="0"/>
      <w:marTop w:val="0"/>
      <w:marBottom w:val="0"/>
      <w:divBdr>
        <w:top w:val="none" w:sz="0" w:space="0" w:color="auto"/>
        <w:left w:val="none" w:sz="0" w:space="0" w:color="auto"/>
        <w:bottom w:val="none" w:sz="0" w:space="0" w:color="auto"/>
        <w:right w:val="none" w:sz="0" w:space="0" w:color="auto"/>
      </w:divBdr>
    </w:div>
    <w:div w:id="1155684304">
      <w:bodyDiv w:val="1"/>
      <w:marLeft w:val="0"/>
      <w:marRight w:val="0"/>
      <w:marTop w:val="0"/>
      <w:marBottom w:val="0"/>
      <w:divBdr>
        <w:top w:val="none" w:sz="0" w:space="0" w:color="auto"/>
        <w:left w:val="none" w:sz="0" w:space="0" w:color="auto"/>
        <w:bottom w:val="none" w:sz="0" w:space="0" w:color="auto"/>
        <w:right w:val="none" w:sz="0" w:space="0" w:color="auto"/>
      </w:divBdr>
    </w:div>
    <w:div w:id="1200362869">
      <w:bodyDiv w:val="1"/>
      <w:marLeft w:val="0"/>
      <w:marRight w:val="0"/>
      <w:marTop w:val="0"/>
      <w:marBottom w:val="0"/>
      <w:divBdr>
        <w:top w:val="none" w:sz="0" w:space="0" w:color="auto"/>
        <w:left w:val="none" w:sz="0" w:space="0" w:color="auto"/>
        <w:bottom w:val="none" w:sz="0" w:space="0" w:color="auto"/>
        <w:right w:val="none" w:sz="0" w:space="0" w:color="auto"/>
      </w:divBdr>
    </w:div>
    <w:div w:id="1200975015">
      <w:bodyDiv w:val="1"/>
      <w:marLeft w:val="0"/>
      <w:marRight w:val="0"/>
      <w:marTop w:val="0"/>
      <w:marBottom w:val="0"/>
      <w:divBdr>
        <w:top w:val="none" w:sz="0" w:space="0" w:color="auto"/>
        <w:left w:val="none" w:sz="0" w:space="0" w:color="auto"/>
        <w:bottom w:val="none" w:sz="0" w:space="0" w:color="auto"/>
        <w:right w:val="none" w:sz="0" w:space="0" w:color="auto"/>
      </w:divBdr>
    </w:div>
    <w:div w:id="1249314325">
      <w:bodyDiv w:val="1"/>
      <w:marLeft w:val="0"/>
      <w:marRight w:val="0"/>
      <w:marTop w:val="0"/>
      <w:marBottom w:val="0"/>
      <w:divBdr>
        <w:top w:val="none" w:sz="0" w:space="0" w:color="auto"/>
        <w:left w:val="none" w:sz="0" w:space="0" w:color="auto"/>
        <w:bottom w:val="none" w:sz="0" w:space="0" w:color="auto"/>
        <w:right w:val="none" w:sz="0" w:space="0" w:color="auto"/>
      </w:divBdr>
    </w:div>
    <w:div w:id="1270746335">
      <w:bodyDiv w:val="1"/>
      <w:marLeft w:val="0"/>
      <w:marRight w:val="0"/>
      <w:marTop w:val="0"/>
      <w:marBottom w:val="0"/>
      <w:divBdr>
        <w:top w:val="none" w:sz="0" w:space="0" w:color="auto"/>
        <w:left w:val="none" w:sz="0" w:space="0" w:color="auto"/>
        <w:bottom w:val="none" w:sz="0" w:space="0" w:color="auto"/>
        <w:right w:val="none" w:sz="0" w:space="0" w:color="auto"/>
      </w:divBdr>
    </w:div>
    <w:div w:id="1273440379">
      <w:bodyDiv w:val="1"/>
      <w:marLeft w:val="0"/>
      <w:marRight w:val="0"/>
      <w:marTop w:val="0"/>
      <w:marBottom w:val="0"/>
      <w:divBdr>
        <w:top w:val="none" w:sz="0" w:space="0" w:color="auto"/>
        <w:left w:val="none" w:sz="0" w:space="0" w:color="auto"/>
        <w:bottom w:val="none" w:sz="0" w:space="0" w:color="auto"/>
        <w:right w:val="none" w:sz="0" w:space="0" w:color="auto"/>
      </w:divBdr>
    </w:div>
    <w:div w:id="1283805248">
      <w:bodyDiv w:val="1"/>
      <w:marLeft w:val="0"/>
      <w:marRight w:val="0"/>
      <w:marTop w:val="0"/>
      <w:marBottom w:val="0"/>
      <w:divBdr>
        <w:top w:val="none" w:sz="0" w:space="0" w:color="auto"/>
        <w:left w:val="none" w:sz="0" w:space="0" w:color="auto"/>
        <w:bottom w:val="none" w:sz="0" w:space="0" w:color="auto"/>
        <w:right w:val="none" w:sz="0" w:space="0" w:color="auto"/>
      </w:divBdr>
    </w:div>
    <w:div w:id="1286808356">
      <w:bodyDiv w:val="1"/>
      <w:marLeft w:val="0"/>
      <w:marRight w:val="0"/>
      <w:marTop w:val="0"/>
      <w:marBottom w:val="0"/>
      <w:divBdr>
        <w:top w:val="none" w:sz="0" w:space="0" w:color="auto"/>
        <w:left w:val="none" w:sz="0" w:space="0" w:color="auto"/>
        <w:bottom w:val="none" w:sz="0" w:space="0" w:color="auto"/>
        <w:right w:val="none" w:sz="0" w:space="0" w:color="auto"/>
      </w:divBdr>
    </w:div>
    <w:div w:id="1310206835">
      <w:bodyDiv w:val="1"/>
      <w:marLeft w:val="0"/>
      <w:marRight w:val="0"/>
      <w:marTop w:val="0"/>
      <w:marBottom w:val="0"/>
      <w:divBdr>
        <w:top w:val="none" w:sz="0" w:space="0" w:color="auto"/>
        <w:left w:val="none" w:sz="0" w:space="0" w:color="auto"/>
        <w:bottom w:val="none" w:sz="0" w:space="0" w:color="auto"/>
        <w:right w:val="none" w:sz="0" w:space="0" w:color="auto"/>
      </w:divBdr>
    </w:div>
    <w:div w:id="1313019070">
      <w:bodyDiv w:val="1"/>
      <w:marLeft w:val="0"/>
      <w:marRight w:val="0"/>
      <w:marTop w:val="0"/>
      <w:marBottom w:val="0"/>
      <w:divBdr>
        <w:top w:val="none" w:sz="0" w:space="0" w:color="auto"/>
        <w:left w:val="none" w:sz="0" w:space="0" w:color="auto"/>
        <w:bottom w:val="none" w:sz="0" w:space="0" w:color="auto"/>
        <w:right w:val="none" w:sz="0" w:space="0" w:color="auto"/>
      </w:divBdr>
    </w:div>
    <w:div w:id="1389912041">
      <w:bodyDiv w:val="1"/>
      <w:marLeft w:val="0"/>
      <w:marRight w:val="0"/>
      <w:marTop w:val="0"/>
      <w:marBottom w:val="0"/>
      <w:divBdr>
        <w:top w:val="none" w:sz="0" w:space="0" w:color="auto"/>
        <w:left w:val="none" w:sz="0" w:space="0" w:color="auto"/>
        <w:bottom w:val="none" w:sz="0" w:space="0" w:color="auto"/>
        <w:right w:val="none" w:sz="0" w:space="0" w:color="auto"/>
      </w:divBdr>
    </w:div>
    <w:div w:id="1395589347">
      <w:bodyDiv w:val="1"/>
      <w:marLeft w:val="0"/>
      <w:marRight w:val="0"/>
      <w:marTop w:val="0"/>
      <w:marBottom w:val="0"/>
      <w:divBdr>
        <w:top w:val="none" w:sz="0" w:space="0" w:color="auto"/>
        <w:left w:val="none" w:sz="0" w:space="0" w:color="auto"/>
        <w:bottom w:val="none" w:sz="0" w:space="0" w:color="auto"/>
        <w:right w:val="none" w:sz="0" w:space="0" w:color="auto"/>
      </w:divBdr>
    </w:div>
    <w:div w:id="1448739126">
      <w:bodyDiv w:val="1"/>
      <w:marLeft w:val="0"/>
      <w:marRight w:val="0"/>
      <w:marTop w:val="0"/>
      <w:marBottom w:val="0"/>
      <w:divBdr>
        <w:top w:val="none" w:sz="0" w:space="0" w:color="auto"/>
        <w:left w:val="none" w:sz="0" w:space="0" w:color="auto"/>
        <w:bottom w:val="none" w:sz="0" w:space="0" w:color="auto"/>
        <w:right w:val="none" w:sz="0" w:space="0" w:color="auto"/>
      </w:divBdr>
    </w:div>
    <w:div w:id="1464620637">
      <w:bodyDiv w:val="1"/>
      <w:marLeft w:val="0"/>
      <w:marRight w:val="0"/>
      <w:marTop w:val="0"/>
      <w:marBottom w:val="0"/>
      <w:divBdr>
        <w:top w:val="none" w:sz="0" w:space="0" w:color="auto"/>
        <w:left w:val="none" w:sz="0" w:space="0" w:color="auto"/>
        <w:bottom w:val="none" w:sz="0" w:space="0" w:color="auto"/>
        <w:right w:val="none" w:sz="0" w:space="0" w:color="auto"/>
      </w:divBdr>
    </w:div>
    <w:div w:id="1494905869">
      <w:bodyDiv w:val="1"/>
      <w:marLeft w:val="0"/>
      <w:marRight w:val="0"/>
      <w:marTop w:val="0"/>
      <w:marBottom w:val="0"/>
      <w:divBdr>
        <w:top w:val="none" w:sz="0" w:space="0" w:color="auto"/>
        <w:left w:val="none" w:sz="0" w:space="0" w:color="auto"/>
        <w:bottom w:val="none" w:sz="0" w:space="0" w:color="auto"/>
        <w:right w:val="none" w:sz="0" w:space="0" w:color="auto"/>
      </w:divBdr>
    </w:div>
    <w:div w:id="1506282739">
      <w:bodyDiv w:val="1"/>
      <w:marLeft w:val="0"/>
      <w:marRight w:val="0"/>
      <w:marTop w:val="0"/>
      <w:marBottom w:val="0"/>
      <w:divBdr>
        <w:top w:val="none" w:sz="0" w:space="0" w:color="auto"/>
        <w:left w:val="none" w:sz="0" w:space="0" w:color="auto"/>
        <w:bottom w:val="none" w:sz="0" w:space="0" w:color="auto"/>
        <w:right w:val="none" w:sz="0" w:space="0" w:color="auto"/>
      </w:divBdr>
    </w:div>
    <w:div w:id="1577932969">
      <w:bodyDiv w:val="1"/>
      <w:marLeft w:val="0"/>
      <w:marRight w:val="0"/>
      <w:marTop w:val="0"/>
      <w:marBottom w:val="0"/>
      <w:divBdr>
        <w:top w:val="none" w:sz="0" w:space="0" w:color="auto"/>
        <w:left w:val="none" w:sz="0" w:space="0" w:color="auto"/>
        <w:bottom w:val="none" w:sz="0" w:space="0" w:color="auto"/>
        <w:right w:val="none" w:sz="0" w:space="0" w:color="auto"/>
      </w:divBdr>
    </w:div>
    <w:div w:id="1578857235">
      <w:bodyDiv w:val="1"/>
      <w:marLeft w:val="0"/>
      <w:marRight w:val="0"/>
      <w:marTop w:val="0"/>
      <w:marBottom w:val="0"/>
      <w:divBdr>
        <w:top w:val="none" w:sz="0" w:space="0" w:color="auto"/>
        <w:left w:val="none" w:sz="0" w:space="0" w:color="auto"/>
        <w:bottom w:val="none" w:sz="0" w:space="0" w:color="auto"/>
        <w:right w:val="none" w:sz="0" w:space="0" w:color="auto"/>
      </w:divBdr>
    </w:div>
    <w:div w:id="1608855130">
      <w:bodyDiv w:val="1"/>
      <w:marLeft w:val="0"/>
      <w:marRight w:val="0"/>
      <w:marTop w:val="0"/>
      <w:marBottom w:val="0"/>
      <w:divBdr>
        <w:top w:val="none" w:sz="0" w:space="0" w:color="auto"/>
        <w:left w:val="none" w:sz="0" w:space="0" w:color="auto"/>
        <w:bottom w:val="none" w:sz="0" w:space="0" w:color="auto"/>
        <w:right w:val="none" w:sz="0" w:space="0" w:color="auto"/>
      </w:divBdr>
    </w:div>
    <w:div w:id="1632516038">
      <w:bodyDiv w:val="1"/>
      <w:marLeft w:val="0"/>
      <w:marRight w:val="0"/>
      <w:marTop w:val="0"/>
      <w:marBottom w:val="0"/>
      <w:divBdr>
        <w:top w:val="none" w:sz="0" w:space="0" w:color="auto"/>
        <w:left w:val="none" w:sz="0" w:space="0" w:color="auto"/>
        <w:bottom w:val="none" w:sz="0" w:space="0" w:color="auto"/>
        <w:right w:val="none" w:sz="0" w:space="0" w:color="auto"/>
      </w:divBdr>
    </w:div>
    <w:div w:id="1636451168">
      <w:bodyDiv w:val="1"/>
      <w:marLeft w:val="0"/>
      <w:marRight w:val="0"/>
      <w:marTop w:val="0"/>
      <w:marBottom w:val="0"/>
      <w:divBdr>
        <w:top w:val="none" w:sz="0" w:space="0" w:color="auto"/>
        <w:left w:val="none" w:sz="0" w:space="0" w:color="auto"/>
        <w:bottom w:val="none" w:sz="0" w:space="0" w:color="auto"/>
        <w:right w:val="none" w:sz="0" w:space="0" w:color="auto"/>
      </w:divBdr>
    </w:div>
    <w:div w:id="1651590114">
      <w:bodyDiv w:val="1"/>
      <w:marLeft w:val="0"/>
      <w:marRight w:val="0"/>
      <w:marTop w:val="0"/>
      <w:marBottom w:val="0"/>
      <w:divBdr>
        <w:top w:val="none" w:sz="0" w:space="0" w:color="auto"/>
        <w:left w:val="none" w:sz="0" w:space="0" w:color="auto"/>
        <w:bottom w:val="none" w:sz="0" w:space="0" w:color="auto"/>
        <w:right w:val="none" w:sz="0" w:space="0" w:color="auto"/>
      </w:divBdr>
    </w:div>
    <w:div w:id="1675112275">
      <w:bodyDiv w:val="1"/>
      <w:marLeft w:val="0"/>
      <w:marRight w:val="0"/>
      <w:marTop w:val="0"/>
      <w:marBottom w:val="0"/>
      <w:divBdr>
        <w:top w:val="none" w:sz="0" w:space="0" w:color="auto"/>
        <w:left w:val="none" w:sz="0" w:space="0" w:color="auto"/>
        <w:bottom w:val="none" w:sz="0" w:space="0" w:color="auto"/>
        <w:right w:val="none" w:sz="0" w:space="0" w:color="auto"/>
      </w:divBdr>
    </w:div>
    <w:div w:id="1684743251">
      <w:bodyDiv w:val="1"/>
      <w:marLeft w:val="0"/>
      <w:marRight w:val="0"/>
      <w:marTop w:val="0"/>
      <w:marBottom w:val="0"/>
      <w:divBdr>
        <w:top w:val="none" w:sz="0" w:space="0" w:color="auto"/>
        <w:left w:val="none" w:sz="0" w:space="0" w:color="auto"/>
        <w:bottom w:val="none" w:sz="0" w:space="0" w:color="auto"/>
        <w:right w:val="none" w:sz="0" w:space="0" w:color="auto"/>
      </w:divBdr>
    </w:div>
    <w:div w:id="1686206095">
      <w:bodyDiv w:val="1"/>
      <w:marLeft w:val="0"/>
      <w:marRight w:val="0"/>
      <w:marTop w:val="0"/>
      <w:marBottom w:val="0"/>
      <w:divBdr>
        <w:top w:val="none" w:sz="0" w:space="0" w:color="auto"/>
        <w:left w:val="none" w:sz="0" w:space="0" w:color="auto"/>
        <w:bottom w:val="none" w:sz="0" w:space="0" w:color="auto"/>
        <w:right w:val="none" w:sz="0" w:space="0" w:color="auto"/>
      </w:divBdr>
    </w:div>
    <w:div w:id="1708412890">
      <w:bodyDiv w:val="1"/>
      <w:marLeft w:val="0"/>
      <w:marRight w:val="0"/>
      <w:marTop w:val="0"/>
      <w:marBottom w:val="0"/>
      <w:divBdr>
        <w:top w:val="none" w:sz="0" w:space="0" w:color="auto"/>
        <w:left w:val="none" w:sz="0" w:space="0" w:color="auto"/>
        <w:bottom w:val="none" w:sz="0" w:space="0" w:color="auto"/>
        <w:right w:val="none" w:sz="0" w:space="0" w:color="auto"/>
      </w:divBdr>
    </w:div>
    <w:div w:id="1797946664">
      <w:bodyDiv w:val="1"/>
      <w:marLeft w:val="0"/>
      <w:marRight w:val="0"/>
      <w:marTop w:val="0"/>
      <w:marBottom w:val="0"/>
      <w:divBdr>
        <w:top w:val="none" w:sz="0" w:space="0" w:color="auto"/>
        <w:left w:val="none" w:sz="0" w:space="0" w:color="auto"/>
        <w:bottom w:val="none" w:sz="0" w:space="0" w:color="auto"/>
        <w:right w:val="none" w:sz="0" w:space="0" w:color="auto"/>
      </w:divBdr>
    </w:div>
    <w:div w:id="1801799354">
      <w:bodyDiv w:val="1"/>
      <w:marLeft w:val="0"/>
      <w:marRight w:val="0"/>
      <w:marTop w:val="0"/>
      <w:marBottom w:val="0"/>
      <w:divBdr>
        <w:top w:val="none" w:sz="0" w:space="0" w:color="auto"/>
        <w:left w:val="none" w:sz="0" w:space="0" w:color="auto"/>
        <w:bottom w:val="none" w:sz="0" w:space="0" w:color="auto"/>
        <w:right w:val="none" w:sz="0" w:space="0" w:color="auto"/>
      </w:divBdr>
    </w:div>
    <w:div w:id="1807625675">
      <w:bodyDiv w:val="1"/>
      <w:marLeft w:val="0"/>
      <w:marRight w:val="0"/>
      <w:marTop w:val="0"/>
      <w:marBottom w:val="0"/>
      <w:divBdr>
        <w:top w:val="none" w:sz="0" w:space="0" w:color="auto"/>
        <w:left w:val="none" w:sz="0" w:space="0" w:color="auto"/>
        <w:bottom w:val="none" w:sz="0" w:space="0" w:color="auto"/>
        <w:right w:val="none" w:sz="0" w:space="0" w:color="auto"/>
      </w:divBdr>
    </w:div>
    <w:div w:id="1878853904">
      <w:bodyDiv w:val="1"/>
      <w:marLeft w:val="0"/>
      <w:marRight w:val="0"/>
      <w:marTop w:val="0"/>
      <w:marBottom w:val="0"/>
      <w:divBdr>
        <w:top w:val="none" w:sz="0" w:space="0" w:color="auto"/>
        <w:left w:val="none" w:sz="0" w:space="0" w:color="auto"/>
        <w:bottom w:val="none" w:sz="0" w:space="0" w:color="auto"/>
        <w:right w:val="none" w:sz="0" w:space="0" w:color="auto"/>
      </w:divBdr>
    </w:div>
    <w:div w:id="1886407264">
      <w:bodyDiv w:val="1"/>
      <w:marLeft w:val="0"/>
      <w:marRight w:val="0"/>
      <w:marTop w:val="0"/>
      <w:marBottom w:val="0"/>
      <w:divBdr>
        <w:top w:val="none" w:sz="0" w:space="0" w:color="auto"/>
        <w:left w:val="none" w:sz="0" w:space="0" w:color="auto"/>
        <w:bottom w:val="none" w:sz="0" w:space="0" w:color="auto"/>
        <w:right w:val="none" w:sz="0" w:space="0" w:color="auto"/>
      </w:divBdr>
    </w:div>
    <w:div w:id="1895043150">
      <w:bodyDiv w:val="1"/>
      <w:marLeft w:val="0"/>
      <w:marRight w:val="0"/>
      <w:marTop w:val="0"/>
      <w:marBottom w:val="0"/>
      <w:divBdr>
        <w:top w:val="none" w:sz="0" w:space="0" w:color="auto"/>
        <w:left w:val="none" w:sz="0" w:space="0" w:color="auto"/>
        <w:bottom w:val="none" w:sz="0" w:space="0" w:color="auto"/>
        <w:right w:val="none" w:sz="0" w:space="0" w:color="auto"/>
      </w:divBdr>
    </w:div>
    <w:div w:id="2070305546">
      <w:bodyDiv w:val="1"/>
      <w:marLeft w:val="0"/>
      <w:marRight w:val="0"/>
      <w:marTop w:val="0"/>
      <w:marBottom w:val="0"/>
      <w:divBdr>
        <w:top w:val="none" w:sz="0" w:space="0" w:color="auto"/>
        <w:left w:val="none" w:sz="0" w:space="0" w:color="auto"/>
        <w:bottom w:val="none" w:sz="0" w:space="0" w:color="auto"/>
        <w:right w:val="none" w:sz="0" w:space="0" w:color="auto"/>
      </w:divBdr>
    </w:div>
    <w:div w:id="2124222891">
      <w:bodyDiv w:val="1"/>
      <w:marLeft w:val="0"/>
      <w:marRight w:val="0"/>
      <w:marTop w:val="0"/>
      <w:marBottom w:val="0"/>
      <w:divBdr>
        <w:top w:val="none" w:sz="0" w:space="0" w:color="auto"/>
        <w:left w:val="none" w:sz="0" w:space="0" w:color="auto"/>
        <w:bottom w:val="none" w:sz="0" w:space="0" w:color="auto"/>
        <w:right w:val="none" w:sz="0" w:space="0" w:color="auto"/>
      </w:divBdr>
    </w:div>
    <w:div w:id="2141337807">
      <w:bodyDiv w:val="1"/>
      <w:marLeft w:val="0"/>
      <w:marRight w:val="0"/>
      <w:marTop w:val="0"/>
      <w:marBottom w:val="0"/>
      <w:divBdr>
        <w:top w:val="none" w:sz="0" w:space="0" w:color="auto"/>
        <w:left w:val="none" w:sz="0" w:space="0" w:color="auto"/>
        <w:bottom w:val="none" w:sz="0" w:space="0" w:color="auto"/>
        <w:right w:val="none" w:sz="0" w:space="0" w:color="auto"/>
      </w:divBdr>
    </w:div>
    <w:div w:id="2143502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ecfr.gov/current/title-31/part-1010/section-1010.100" TargetMode="External"/><Relationship Id="rId671" Type="http://schemas.openxmlformats.org/officeDocument/2006/relationships/hyperlink" Target="https://s3.amazonaws.com/sitesusa/wp-content/uploads/sites/1151/2016/10/Use_of_ESignatures_in_Federal_Agency_Transactions_v1-0_20130125.pdf" TargetMode="External"/><Relationship Id="rId769" Type="http://schemas.openxmlformats.org/officeDocument/2006/relationships/hyperlink" Target="https://www.sba.gov/about-sba/sba-locations/loan-guaranty-centers/loan-guaranty-processing-center-citrus-heights-ca-hazard-ky" TargetMode="External"/><Relationship Id="rId21" Type="http://schemas.openxmlformats.org/officeDocument/2006/relationships/header" Target="header6.xml"/><Relationship Id="rId324" Type="http://schemas.openxmlformats.org/officeDocument/2006/relationships/header" Target="header36.xml"/><Relationship Id="rId531" Type="http://schemas.openxmlformats.org/officeDocument/2006/relationships/hyperlink" Target="https://www.sba.gov/document/sba-form-413-personal-financial-statement-7a504-loans-surety-bonds" TargetMode="External"/><Relationship Id="rId629" Type="http://schemas.openxmlformats.org/officeDocument/2006/relationships/hyperlink" Target="https://www.ecfr.gov/current/title-13/section-105.201" TargetMode="External"/><Relationship Id="rId170" Type="http://schemas.openxmlformats.org/officeDocument/2006/relationships/hyperlink" Target="https://www.ecfr.gov/current/title-13/section-120.220" TargetMode="External"/><Relationship Id="rId268" Type="http://schemas.openxmlformats.org/officeDocument/2006/relationships/hyperlink" Target="https://www.ecfr.gov/current/title-36/section-60.1" TargetMode="External"/><Relationship Id="rId475" Type="http://schemas.openxmlformats.org/officeDocument/2006/relationships/hyperlink" Target="https://www.ecfr.gov/current/title-13/section-120.891" TargetMode="External"/><Relationship Id="rId682" Type="http://schemas.openxmlformats.org/officeDocument/2006/relationships/hyperlink" Target="mailto:Birminghamtops@sba.gov" TargetMode="External"/><Relationship Id="rId32" Type="http://schemas.openxmlformats.org/officeDocument/2006/relationships/hyperlink" Target="mailto:7aLoanProgram@sba.gov" TargetMode="External"/><Relationship Id="rId128" Type="http://schemas.openxmlformats.org/officeDocument/2006/relationships/hyperlink" Target="https://www.ecfr.gov/current/title-13/section-120.350" TargetMode="External"/><Relationship Id="rId335" Type="http://schemas.openxmlformats.org/officeDocument/2006/relationships/hyperlink" Target="https://www.ecfr.gov/current/title-13/section-120.150" TargetMode="External"/><Relationship Id="rId542" Type="http://schemas.openxmlformats.org/officeDocument/2006/relationships/hyperlink" Target="https://www.sba.gov/document/sba-form-1506-servicing-agent-agreement" TargetMode="External"/><Relationship Id="rId181" Type="http://schemas.openxmlformats.org/officeDocument/2006/relationships/hyperlink" Target="mailto:FSC.Servicing@sba.gov" TargetMode="External"/><Relationship Id="rId402" Type="http://schemas.openxmlformats.org/officeDocument/2006/relationships/hyperlink" Target="https://gcc02.safelinks.protection.outlook.com/?url=https%3A%2F%2Fsba.app.box.com%2Ff%2F0e658c7d1534402fa5ef17df130799c1&amp;data=05%7C02%7CDaniel.Pische%40sba.gov%7C918bd622ffcd4129b57908df15c6923c%7C3c89fd8a7f684667aa1541ebf2208961%7C0%7C0%7C639253614751019144%7CUnknown%7CTWFpbGZsb3d8eyJFbXB0eU1hcGkiOnRydWUsIlYiOiIwLjAuMDAwMCIsIlAiOiJXaW4zMiIsIkFOIjoiTWFpbCIsIldUIjoyfQ%3D%3D%7C0%7C%7C%7C&amp;sdata=JwD6eodn%2BWLpIDrYFavcUu4XFqvG5GnLnMbSD%2BtdMps%3D&amp;reserved=0" TargetMode="External"/><Relationship Id="rId279" Type="http://schemas.openxmlformats.org/officeDocument/2006/relationships/hyperlink" Target="mailto:EnvironmentalAppeals@sba.gov" TargetMode="External"/><Relationship Id="rId486" Type="http://schemas.openxmlformats.org/officeDocument/2006/relationships/hyperlink" Target="https://www.ecfr.gov/current/title-13/part-103" TargetMode="External"/><Relationship Id="rId693" Type="http://schemas.openxmlformats.org/officeDocument/2006/relationships/hyperlink" Target="mailto:EnvironmentalReviews@sba.gov" TargetMode="External"/><Relationship Id="rId707" Type="http://schemas.openxmlformats.org/officeDocument/2006/relationships/hyperlink" Target="mailto:7aQuestions@sba.gov" TargetMode="External"/><Relationship Id="rId43" Type="http://schemas.openxmlformats.org/officeDocument/2006/relationships/header" Target="header18.xml"/><Relationship Id="rId139" Type="http://schemas.openxmlformats.org/officeDocument/2006/relationships/hyperlink" Target="https://www.ecfr.gov/current/title-13/section-120.10" TargetMode="External"/><Relationship Id="rId346" Type="http://schemas.openxmlformats.org/officeDocument/2006/relationships/hyperlink" Target="https://www.sba.gov/document/sop-50-57-7a-loan-servicing-and-liquidation" TargetMode="External"/><Relationship Id="rId553" Type="http://schemas.openxmlformats.org/officeDocument/2006/relationships/hyperlink" Target="https://www.sba.gov/document/sba-form-2416-lender-certification-refinanced-loan" TargetMode="External"/><Relationship Id="rId760" Type="http://schemas.openxmlformats.org/officeDocument/2006/relationships/hyperlink" Target="https://www.fdic.gov/news/financial-institution-letters/2010/fil10082.html" TargetMode="External"/><Relationship Id="rId192" Type="http://schemas.openxmlformats.org/officeDocument/2006/relationships/hyperlink" Target="https://www.sba.gov/document/sop-50-57-7a-loan-servicing-and-liquidation" TargetMode="External"/><Relationship Id="rId206" Type="http://schemas.openxmlformats.org/officeDocument/2006/relationships/hyperlink" Target="mailto:LSPagreements@sba.gov" TargetMode="External"/><Relationship Id="rId413" Type="http://schemas.openxmlformats.org/officeDocument/2006/relationships/hyperlink" Target="https://www.ecfr.gov/current/title-13/section-120.860" TargetMode="External"/><Relationship Id="rId497" Type="http://schemas.openxmlformats.org/officeDocument/2006/relationships/hyperlink" Target="https://www.sba.gov/document/sba-form-2303-504-debenture-closing-checklist-complete-file-review" TargetMode="External"/><Relationship Id="rId620" Type="http://schemas.openxmlformats.org/officeDocument/2006/relationships/hyperlink" Target="https://www.irs.gov/publications/p523" TargetMode="External"/><Relationship Id="rId718" Type="http://schemas.openxmlformats.org/officeDocument/2006/relationships/hyperlink" Target="https://caweb.sba.gov" TargetMode="External"/><Relationship Id="rId357" Type="http://schemas.openxmlformats.org/officeDocument/2006/relationships/header" Target="header42.xml"/><Relationship Id="rId54" Type="http://schemas.openxmlformats.org/officeDocument/2006/relationships/hyperlink" Target="https://www.ecfr.gov/current/title-13/chapter-I/part-120" TargetMode="External"/><Relationship Id="rId217" Type="http://schemas.openxmlformats.org/officeDocument/2006/relationships/hyperlink" Target="https://www.ecfr.gov/current/title-13/section-120.935" TargetMode="External"/><Relationship Id="rId564" Type="http://schemas.openxmlformats.org/officeDocument/2006/relationships/header" Target="header60.xml"/><Relationship Id="rId771" Type="http://schemas.openxmlformats.org/officeDocument/2006/relationships/hyperlink" Target="https://www.sba.gov/document/sba-form-1919-borrower-information-form" TargetMode="External"/><Relationship Id="rId424" Type="http://schemas.openxmlformats.org/officeDocument/2006/relationships/hyperlink" Target="https://www.ecfr.gov/current/title-13/chapter-I/part-120" TargetMode="External"/><Relationship Id="rId631" Type="http://schemas.openxmlformats.org/officeDocument/2006/relationships/hyperlink" Target="https://www.ecfr.gov/current/title-13/section-120.10" TargetMode="External"/><Relationship Id="rId729" Type="http://schemas.openxmlformats.org/officeDocument/2006/relationships/hyperlink" Target="https://www.ecfr.gov/current/title-13/section-120.130" TargetMode="External"/><Relationship Id="rId270" Type="http://schemas.openxmlformats.org/officeDocument/2006/relationships/hyperlink" Target="https://www.sba.gov/document/sba-form-2481-certification-historic-property-review-sba-loan" TargetMode="External"/><Relationship Id="rId65" Type="http://schemas.openxmlformats.org/officeDocument/2006/relationships/hyperlink" Target="https://www.ecfr.gov/current/title-13/section-121.301" TargetMode="External"/><Relationship Id="rId130" Type="http://schemas.openxmlformats.org/officeDocument/2006/relationships/hyperlink" Target="https://www.ecfr.gov/current/title-13/part-120" TargetMode="External"/><Relationship Id="rId368" Type="http://schemas.openxmlformats.org/officeDocument/2006/relationships/hyperlink" Target="https://www.sba.gov/document/sop-50-57-7a-loan-servicing-liquidation" TargetMode="External"/><Relationship Id="rId575" Type="http://schemas.openxmlformats.org/officeDocument/2006/relationships/hyperlink" Target="https://www.ecfr.gov/current/title-13/section-120.10" TargetMode="External"/><Relationship Id="rId228" Type="http://schemas.openxmlformats.org/officeDocument/2006/relationships/hyperlink" Target="https://www.ecfr.gov/current/title-13/part-103" TargetMode="External"/><Relationship Id="rId435" Type="http://schemas.openxmlformats.org/officeDocument/2006/relationships/hyperlink" Target="https://www.ecfr.gov/current/title-13/section-120.881" TargetMode="External"/><Relationship Id="rId642" Type="http://schemas.openxmlformats.org/officeDocument/2006/relationships/header" Target="header61.xml"/><Relationship Id="rId281" Type="http://schemas.openxmlformats.org/officeDocument/2006/relationships/hyperlink" Target="https://www.ecfr.gov/current/title-13/section-120.10" TargetMode="External"/><Relationship Id="rId502" Type="http://schemas.openxmlformats.org/officeDocument/2006/relationships/hyperlink" Target="https://www.ecfr.gov/current/title-13/section-120.940" TargetMode="External"/><Relationship Id="rId76" Type="http://schemas.openxmlformats.org/officeDocument/2006/relationships/hyperlink" Target="https://www.ecfr.gov/current/title-13/section-120.111" TargetMode="External"/><Relationship Id="rId141" Type="http://schemas.openxmlformats.org/officeDocument/2006/relationships/hyperlink" Target="https://www.ecfr.gov/current/title-13/part-120" TargetMode="External"/><Relationship Id="rId379" Type="http://schemas.openxmlformats.org/officeDocument/2006/relationships/hyperlink" Target="https://catran.sba.gov/ftadistapps/ftawiki/downloadsandresources.cfm" TargetMode="External"/><Relationship Id="rId586" Type="http://schemas.openxmlformats.org/officeDocument/2006/relationships/hyperlink" Target="https://www.ecfr.gov/current/title-13/section-120.420" TargetMode="External"/><Relationship Id="rId7" Type="http://schemas.openxmlformats.org/officeDocument/2006/relationships/numbering" Target="numbering.xml"/><Relationship Id="rId239" Type="http://schemas.openxmlformats.org/officeDocument/2006/relationships/hyperlink" Target="mailto:504Requests@sba.gov" TargetMode="External"/><Relationship Id="rId446" Type="http://schemas.openxmlformats.org/officeDocument/2006/relationships/hyperlink" Target="https://www.ecfr.gov/current/title-13/part-120" TargetMode="External"/><Relationship Id="rId653" Type="http://schemas.openxmlformats.org/officeDocument/2006/relationships/hyperlink" Target="https://www.ecfr.gov/current/title-40/section-312.20" TargetMode="External"/><Relationship Id="rId292" Type="http://schemas.openxmlformats.org/officeDocument/2006/relationships/hyperlink" Target="https://www.ecfr.gov/current/title-13/section-120.101" TargetMode="External"/><Relationship Id="rId306" Type="http://schemas.openxmlformats.org/officeDocument/2006/relationships/hyperlink" Target="https://www.sba.gov/document/sop-50-57-7a-loan-servicing-and-liquidation" TargetMode="External"/><Relationship Id="rId87" Type="http://schemas.openxmlformats.org/officeDocument/2006/relationships/hyperlink" Target="https://www.ecfr.gov/current/title-13/part-120" TargetMode="External"/><Relationship Id="rId513" Type="http://schemas.openxmlformats.org/officeDocument/2006/relationships/header" Target="header55.xml"/><Relationship Id="rId597" Type="http://schemas.openxmlformats.org/officeDocument/2006/relationships/hyperlink" Target="https://www.ecfr.gov/current/title-13/part-103" TargetMode="External"/><Relationship Id="rId720" Type="http://schemas.openxmlformats.org/officeDocument/2006/relationships/header" Target="header71.xml"/><Relationship Id="rId152" Type="http://schemas.openxmlformats.org/officeDocument/2006/relationships/hyperlink" Target="https://www.ecfr.gov/current/title-13/part-103/section-103.1" TargetMode="External"/><Relationship Id="rId457" Type="http://schemas.openxmlformats.org/officeDocument/2006/relationships/hyperlink" Target="https://www.fdic.gov/news/financial-institution-letters/2010/fil10082.html" TargetMode="External"/><Relationship Id="rId664" Type="http://schemas.openxmlformats.org/officeDocument/2006/relationships/header" Target="header65.xml"/><Relationship Id="rId14" Type="http://schemas.openxmlformats.org/officeDocument/2006/relationships/header" Target="header2.xml"/><Relationship Id="rId317" Type="http://schemas.openxmlformats.org/officeDocument/2006/relationships/hyperlink" Target="https://catran.sba.gov/ftadistapps/ftawiki/index.cfm" TargetMode="External"/><Relationship Id="rId524" Type="http://schemas.openxmlformats.org/officeDocument/2006/relationships/hyperlink" Target="https://www.irs.gov/forms-pubs-all-search?search=w9" TargetMode="External"/><Relationship Id="rId731" Type="http://schemas.openxmlformats.org/officeDocument/2006/relationships/hyperlink" Target="https://www.ecfr.gov/current/title-13/section-120.202" TargetMode="External"/><Relationship Id="rId98" Type="http://schemas.openxmlformats.org/officeDocument/2006/relationships/hyperlink" Target="https://www.ecfr.gov/current/title-13/part-120" TargetMode="External"/><Relationship Id="rId163" Type="http://schemas.openxmlformats.org/officeDocument/2006/relationships/hyperlink" Target="mailto:SNOMemos@sba.gov" TargetMode="External"/><Relationship Id="rId370" Type="http://schemas.openxmlformats.org/officeDocument/2006/relationships/hyperlink" Target="https://www.ecfr.gov/current/title-13/section-120.200" TargetMode="External"/><Relationship Id="rId230" Type="http://schemas.openxmlformats.org/officeDocument/2006/relationships/hyperlink" Target="https://www.ecfr.gov/current/title-13/part-103" TargetMode="External"/><Relationship Id="rId468" Type="http://schemas.openxmlformats.org/officeDocument/2006/relationships/hyperlink" Target="https://www.ecfr.gov/current/title-13/section-120.193" TargetMode="External"/><Relationship Id="rId675" Type="http://schemas.openxmlformats.org/officeDocument/2006/relationships/header" Target="header69.xml"/><Relationship Id="rId25" Type="http://schemas.openxmlformats.org/officeDocument/2006/relationships/header" Target="header10.xml"/><Relationship Id="rId328" Type="http://schemas.openxmlformats.org/officeDocument/2006/relationships/hyperlink" Target="https://www.ecfr.gov/current/title-13/section-120.394" TargetMode="External"/><Relationship Id="rId535" Type="http://schemas.openxmlformats.org/officeDocument/2006/relationships/hyperlink" Target="https://www.sba.gov/document/sba-form-form-1086-secondary-participation-guarantee-agreement" TargetMode="External"/><Relationship Id="rId742" Type="http://schemas.openxmlformats.org/officeDocument/2006/relationships/hyperlink" Target="https://www.ecfr.gov/current/title-13/section-120.396" TargetMode="External"/><Relationship Id="rId174" Type="http://schemas.openxmlformats.org/officeDocument/2006/relationships/hyperlink" Target="http://www.pay.gov/" TargetMode="External"/><Relationship Id="rId381" Type="http://schemas.openxmlformats.org/officeDocument/2006/relationships/hyperlink" Target="https://www.sba.gov/document/sba-form-1050-settlement-sheet-use-proceeds-certification" TargetMode="External"/><Relationship Id="rId602" Type="http://schemas.openxmlformats.org/officeDocument/2006/relationships/hyperlink" Target="https://www.ecfr.gov/current/title-13/section-120.10" TargetMode="External"/><Relationship Id="rId241" Type="http://schemas.openxmlformats.org/officeDocument/2006/relationships/hyperlink" Target="https://www.ecfr.gov/current/title-13/section-120.823" TargetMode="External"/><Relationship Id="rId479" Type="http://schemas.openxmlformats.org/officeDocument/2006/relationships/hyperlink" Target="https://legacy.sba.gov/document/support--504-etran-user-guide-submitting-loan-applications" TargetMode="External"/><Relationship Id="rId686" Type="http://schemas.openxmlformats.org/officeDocument/2006/relationships/hyperlink" Target="mailto:504Questions@sba.gov" TargetMode="External"/><Relationship Id="rId36" Type="http://schemas.openxmlformats.org/officeDocument/2006/relationships/header" Target="header12.xml"/><Relationship Id="rId339" Type="http://schemas.openxmlformats.org/officeDocument/2006/relationships/hyperlink" Target="https://www.ecfr.gov/current/title-13/part-120" TargetMode="External"/><Relationship Id="rId546" Type="http://schemas.openxmlformats.org/officeDocument/2006/relationships/hyperlink" Target="https://www.sba.gov/document/sba-form-2233-premier-certified-lenders-program-pclp-quarterly-loan-loss-reserve-report" TargetMode="External"/><Relationship Id="rId753" Type="http://schemas.openxmlformats.org/officeDocument/2006/relationships/hyperlink" Target="https://www.ecfr.gov/cgi-bin/text-idx?SID=40c56d244eaa72026eaf7b8c125bb7ec&amp;mc=true&amp;node=pt13.1.120&amp;rgn=div5%20-%20se13.1.120_1344" TargetMode="External"/><Relationship Id="rId101" Type="http://schemas.openxmlformats.org/officeDocument/2006/relationships/hyperlink" Target="https://www.ecfr.gov/current/title-13/section-120.476" TargetMode="External"/><Relationship Id="rId185" Type="http://schemas.openxmlformats.org/officeDocument/2006/relationships/hyperlink" Target="https://www.ecfr.gov/current/title-13/part-120" TargetMode="External"/><Relationship Id="rId406" Type="http://schemas.openxmlformats.org/officeDocument/2006/relationships/hyperlink" Target="https://www.ecfr.gov/current/title-13/section-120.882" TargetMode="External"/><Relationship Id="rId392" Type="http://schemas.openxmlformats.org/officeDocument/2006/relationships/hyperlink" Target="https://www.ecfr.gov/current/title-13/section-120.862" TargetMode="External"/><Relationship Id="rId613" Type="http://schemas.openxmlformats.org/officeDocument/2006/relationships/hyperlink" Target="https://www.ecfr.gov/current/title-13/section-103.1" TargetMode="External"/><Relationship Id="rId697" Type="http://schemas.openxmlformats.org/officeDocument/2006/relationships/hyperlink" Target="mailto:OCRMFraudNotification@sba.gov" TargetMode="External"/><Relationship Id="rId252" Type="http://schemas.openxmlformats.org/officeDocument/2006/relationships/hyperlink" Target="https://www.sba.gov/document/sba-form-148-unconditional-guarantee" TargetMode="External"/><Relationship Id="rId47" Type="http://schemas.openxmlformats.org/officeDocument/2006/relationships/hyperlink" Target="https://www.ecfr.gov/on/2025-03-12/title-13/section-120.802" TargetMode="External"/><Relationship Id="rId112" Type="http://schemas.openxmlformats.org/officeDocument/2006/relationships/hyperlink" Target="mailto:franchise@sba.gov" TargetMode="External"/><Relationship Id="rId557" Type="http://schemas.openxmlformats.org/officeDocument/2006/relationships/hyperlink" Target="https://www.sba.gov/document/sop-50-56-1-lender-participation-requirements" TargetMode="External"/><Relationship Id="rId764" Type="http://schemas.openxmlformats.org/officeDocument/2006/relationships/hyperlink" Target="https://www.fdic.gov/news/news/press/2016/pr16017a.pdf" TargetMode="External"/><Relationship Id="rId196" Type="http://schemas.openxmlformats.org/officeDocument/2006/relationships/hyperlink" Target="https://www.ecfr.gov/current/title-13/part-103" TargetMode="External"/><Relationship Id="rId417" Type="http://schemas.openxmlformats.org/officeDocument/2006/relationships/hyperlink" Target="https://www.ecfr.gov/current/title-13/part-120/section-120.884" TargetMode="External"/><Relationship Id="rId624" Type="http://schemas.openxmlformats.org/officeDocument/2006/relationships/hyperlink" Target="https://www.ecfr.gov/current/title-13/part-103" TargetMode="External"/><Relationship Id="rId263" Type="http://schemas.openxmlformats.org/officeDocument/2006/relationships/hyperlink" Target="https://www.ecfr.gov/current/title-12/part-760" TargetMode="External"/><Relationship Id="rId470" Type="http://schemas.openxmlformats.org/officeDocument/2006/relationships/hyperlink" Target="https://www.ecfr.gov/current/title-13/section-120.160" TargetMode="External"/><Relationship Id="rId58" Type="http://schemas.openxmlformats.org/officeDocument/2006/relationships/hyperlink" Target="https://www.ecfr.gov/current/title-13/section-121.201" TargetMode="External"/><Relationship Id="rId123" Type="http://schemas.openxmlformats.org/officeDocument/2006/relationships/hyperlink" Target="https://www.ecfr.gov/current/title-13/part-120" TargetMode="External"/><Relationship Id="rId330" Type="http://schemas.openxmlformats.org/officeDocument/2006/relationships/hyperlink" Target="https://www.ecfr.gov/current/title-13/section-120.151" TargetMode="External"/><Relationship Id="rId568" Type="http://schemas.openxmlformats.org/officeDocument/2006/relationships/hyperlink" Target="https://www.ecfr.gov/current/title-13/section-103.1" TargetMode="External"/><Relationship Id="rId775" Type="http://schemas.openxmlformats.org/officeDocument/2006/relationships/header" Target="header80.xml"/><Relationship Id="rId428" Type="http://schemas.openxmlformats.org/officeDocument/2006/relationships/hyperlink" Target="https://www.ecfr.gov/current/title-13/part-120" TargetMode="External"/><Relationship Id="rId635" Type="http://schemas.openxmlformats.org/officeDocument/2006/relationships/hyperlink" Target="https://www.ecfr.gov/current/title-13/section-120.10" TargetMode="External"/><Relationship Id="rId274" Type="http://schemas.openxmlformats.org/officeDocument/2006/relationships/hyperlink" Target="https://www.ecfr.gov/cgi-bin/text-idx?SID=fbf97be47cc10ad446079d5fb73302b6&amp;mc=true&amp;node=se36.1.60_14&amp;rgn=div8" TargetMode="External"/><Relationship Id="rId481" Type="http://schemas.openxmlformats.org/officeDocument/2006/relationships/hyperlink" Target="https://www.ecfr.gov/current/title-13/section-120.891" TargetMode="External"/><Relationship Id="rId702" Type="http://schemas.openxmlformats.org/officeDocument/2006/relationships/hyperlink" Target="mailto:7aDelegatedLoanApps@sba.gov" TargetMode="External"/><Relationship Id="rId69" Type="http://schemas.openxmlformats.org/officeDocument/2006/relationships/hyperlink" Target="https://www.census.gov/naics/" TargetMode="External"/><Relationship Id="rId134" Type="http://schemas.openxmlformats.org/officeDocument/2006/relationships/header" Target="header21.xml"/><Relationship Id="rId579" Type="http://schemas.openxmlformats.org/officeDocument/2006/relationships/hyperlink" Target="https://www.ecfr.gov/current/title-13/section-120.600" TargetMode="External"/><Relationship Id="rId341" Type="http://schemas.openxmlformats.org/officeDocument/2006/relationships/hyperlink" Target="https://sanctionssearch.ofac.treas.gov/" TargetMode="External"/><Relationship Id="rId439" Type="http://schemas.openxmlformats.org/officeDocument/2006/relationships/hyperlink" Target="https://www.ecfr.gov/current/title-13/section-120.930" TargetMode="External"/><Relationship Id="rId646" Type="http://schemas.openxmlformats.org/officeDocument/2006/relationships/hyperlink" Target="https://www.govinfo.gov/app/details/USCODE-2023-title42/USCODE-2023-title42-chap103-subchapI-sec9601" TargetMode="External"/><Relationship Id="rId201" Type="http://schemas.openxmlformats.org/officeDocument/2006/relationships/hyperlink" Target="https://www.ecfr.gov/current/title-13/part-103" TargetMode="External"/><Relationship Id="rId285" Type="http://schemas.openxmlformats.org/officeDocument/2006/relationships/hyperlink" Target="mailto:EnvironmentalAppeals@sba.gov" TargetMode="External"/><Relationship Id="rId506" Type="http://schemas.openxmlformats.org/officeDocument/2006/relationships/header" Target="header51.xml"/><Relationship Id="rId492" Type="http://schemas.openxmlformats.org/officeDocument/2006/relationships/hyperlink" Target="https://www.sba.gov/document/sba-form-1504-development-company-504-debenture" TargetMode="External"/><Relationship Id="rId713" Type="http://schemas.openxmlformats.org/officeDocument/2006/relationships/hyperlink" Target="mailto:504Requests@sba.gov" TargetMode="External"/><Relationship Id="rId145" Type="http://schemas.openxmlformats.org/officeDocument/2006/relationships/hyperlink" Target="https://www.ecfr.gov/current/title-13/section-120.201" TargetMode="External"/><Relationship Id="rId352" Type="http://schemas.openxmlformats.org/officeDocument/2006/relationships/hyperlink" Target="https://www.ecfr.gov/current/title-13/section-120.151" TargetMode="External"/><Relationship Id="rId212" Type="http://schemas.openxmlformats.org/officeDocument/2006/relationships/hyperlink" Target="https://www.govinfo.gov/app/details/USCODE-2023-title15/USCODE-2023-title15-chap14A-sec642" TargetMode="External"/><Relationship Id="rId657" Type="http://schemas.openxmlformats.org/officeDocument/2006/relationships/header" Target="header62.xml"/><Relationship Id="rId296" Type="http://schemas.openxmlformats.org/officeDocument/2006/relationships/header" Target="header29.xml"/><Relationship Id="rId517" Type="http://schemas.openxmlformats.org/officeDocument/2006/relationships/header" Target="header59.xml"/><Relationship Id="rId724" Type="http://schemas.openxmlformats.org/officeDocument/2006/relationships/header" Target="header72.xml"/><Relationship Id="rId60" Type="http://schemas.openxmlformats.org/officeDocument/2006/relationships/hyperlink" Target="https://www.ecfr.gov/current/title-13/part-121/section-121.301" TargetMode="External"/><Relationship Id="rId156" Type="http://schemas.openxmlformats.org/officeDocument/2006/relationships/hyperlink" Target="https://www.ecfr.gov/current/title-13/part-105" TargetMode="External"/><Relationship Id="rId363" Type="http://schemas.openxmlformats.org/officeDocument/2006/relationships/hyperlink" Target="https://www.ecfr.gov/current/title-13/section-120.101" TargetMode="External"/><Relationship Id="rId570" Type="http://schemas.openxmlformats.org/officeDocument/2006/relationships/hyperlink" Target="https://www.ecfr.gov/current/title-13/section-120.10" TargetMode="External"/><Relationship Id="rId223" Type="http://schemas.openxmlformats.org/officeDocument/2006/relationships/hyperlink" Target="http://www.sba.gov" TargetMode="External"/><Relationship Id="rId430" Type="http://schemas.openxmlformats.org/officeDocument/2006/relationships/hyperlink" Target="https://www.ecfr.gov/current/title-13/part-120/section-120.130" TargetMode="External"/><Relationship Id="rId668" Type="http://schemas.openxmlformats.org/officeDocument/2006/relationships/hyperlink" Target="https://www.govinfo.gov/app/details/USCODE-2023-title18/USCODE-2023-title18-partI-chap63-sec1344" TargetMode="External"/><Relationship Id="rId18" Type="http://schemas.openxmlformats.org/officeDocument/2006/relationships/footer" Target="footer3.xml"/><Relationship Id="rId528" Type="http://schemas.openxmlformats.org/officeDocument/2006/relationships/hyperlink" Target="https://www.sba.gov/document/sba-form-148-l-limited-guarantee" TargetMode="External"/><Relationship Id="rId735" Type="http://schemas.openxmlformats.org/officeDocument/2006/relationships/header" Target="header73.xml"/><Relationship Id="rId167" Type="http://schemas.openxmlformats.org/officeDocument/2006/relationships/hyperlink" Target="https://www.sam.gov/SAM/" TargetMode="External"/><Relationship Id="rId374" Type="http://schemas.openxmlformats.org/officeDocument/2006/relationships/hyperlink" Target="https://www.sba.gov/document/support--servicing-liquidation-actions-7a-lender-matrix" TargetMode="External"/><Relationship Id="rId581" Type="http://schemas.openxmlformats.org/officeDocument/2006/relationships/hyperlink" Target="https://www.ecfr.gov/current/title-13/section-120.802" TargetMode="External"/><Relationship Id="rId71" Type="http://schemas.openxmlformats.org/officeDocument/2006/relationships/hyperlink" Target="https://www.ecfr.gov/current/title-13/part-121/section-121.103" TargetMode="External"/><Relationship Id="rId234" Type="http://schemas.openxmlformats.org/officeDocument/2006/relationships/hyperlink" Target="https://www.ecfr.gov/current/title-13/section-120.824" TargetMode="External"/><Relationship Id="rId679" Type="http://schemas.openxmlformats.org/officeDocument/2006/relationships/hyperlink" Target="https://www.sba.gov/document/sba-form-1244-application-section-504-loans" TargetMode="External"/><Relationship Id="rId2" Type="http://schemas.openxmlformats.org/officeDocument/2006/relationships/customXml" Target="../customXml/item2.xml"/><Relationship Id="rId29" Type="http://schemas.openxmlformats.org/officeDocument/2006/relationships/header" Target="header11.xml"/><Relationship Id="rId441" Type="http://schemas.openxmlformats.org/officeDocument/2006/relationships/hyperlink" Target="https://www.ecfr.gov/current/title-13/section-120.802" TargetMode="External"/><Relationship Id="rId539" Type="http://schemas.openxmlformats.org/officeDocument/2006/relationships/hyperlink" Target="https://catran.sba.gov/ftadistapps/ftawiki/downloadsandresources.cfm" TargetMode="External"/><Relationship Id="rId746" Type="http://schemas.openxmlformats.org/officeDocument/2006/relationships/hyperlink" Target="https://www.gpo.gov/fdsys/pkg/FR-2018-11-06/pdf/2018-24258.pdf?utm_campaign=subscription%20mailing%20list&amp;utm_source=federalregister.gov&amp;utm_medium=email" TargetMode="External"/><Relationship Id="rId178" Type="http://schemas.openxmlformats.org/officeDocument/2006/relationships/hyperlink" Target="mailto:FSC.Servicing@sba.gov" TargetMode="External"/><Relationship Id="rId301" Type="http://schemas.openxmlformats.org/officeDocument/2006/relationships/hyperlink" Target="https://www.ecfr.gov/current/title-13/section-120.151" TargetMode="External"/><Relationship Id="rId82" Type="http://schemas.openxmlformats.org/officeDocument/2006/relationships/hyperlink" Target="https://gcc02.safelinks.protection.outlook.com/?url=https%3A%2F%2Fwww.fda.gov%2Fnews-events%2Fpublic-health-focus%2Ffda-regulation-cannabis-and-cannabis-derived-products-including-cannabidiol-cbd%23food&amp;data=05%7C02%7CGinger.Allen%40sba.gov%7Ce419e059b2d94da0028208dd738b0d6f%7C3c89fd8a7f684667aa1541ebf2208961%7C1%7C0%7C638793763254700961%7CUnknown%7CTWFpbGZsb3d8eyJFbXB0eU1hcGkiOnRydWUsIlYiOiIwLjAuMDAwMCIsIlAiOiJXaW4zMiIsIkFOIjoiTWFpbCIsIldUIjoyfQ%3D%3D%7C0%7C%7C%7C&amp;sdata=%2BqopBj%2FhM%2Btg6gRogu34lcOLridOf94CwFE6Zn1rmFE%3D&amp;reserved=0" TargetMode="External"/><Relationship Id="rId385" Type="http://schemas.openxmlformats.org/officeDocument/2006/relationships/header" Target="header45.xml"/><Relationship Id="rId592" Type="http://schemas.openxmlformats.org/officeDocument/2006/relationships/hyperlink" Target="https://www.ecfr.gov/current/title-13/section-120.10" TargetMode="External"/><Relationship Id="rId606" Type="http://schemas.openxmlformats.org/officeDocument/2006/relationships/hyperlink" Target="https://www.ecfr.gov/current/title-13/section-120.420" TargetMode="External"/><Relationship Id="rId245" Type="http://schemas.openxmlformats.org/officeDocument/2006/relationships/hyperlink" Target="https://www.ecfr.gov/current/title-13/chapter-I/part-120" TargetMode="External"/><Relationship Id="rId452" Type="http://schemas.openxmlformats.org/officeDocument/2006/relationships/hyperlink" Target="https://www.ecfr.gov/current/title-13/section-120.912" TargetMode="External"/><Relationship Id="rId105" Type="http://schemas.openxmlformats.org/officeDocument/2006/relationships/hyperlink" Target="mailto:franchise@sba.gov" TargetMode="External"/><Relationship Id="rId312" Type="http://schemas.openxmlformats.org/officeDocument/2006/relationships/hyperlink" Target="https://www.census.gov/naics/" TargetMode="External"/><Relationship Id="rId757" Type="http://schemas.openxmlformats.org/officeDocument/2006/relationships/header" Target="header78.xml"/><Relationship Id="rId93" Type="http://schemas.openxmlformats.org/officeDocument/2006/relationships/hyperlink" Target="https://www.ecfr.gov/current/title-13/part-120" TargetMode="External"/><Relationship Id="rId189" Type="http://schemas.openxmlformats.org/officeDocument/2006/relationships/hyperlink" Target="https://www.ecfr.gov/current/title-13/part-120" TargetMode="External"/><Relationship Id="rId396" Type="http://schemas.openxmlformats.org/officeDocument/2006/relationships/hyperlink" Target="https://new.usgbc.org/leed" TargetMode="External"/><Relationship Id="rId617" Type="http://schemas.openxmlformats.org/officeDocument/2006/relationships/hyperlink" Target="https://www.ecfr.gov/current/title-13/section-120.600" TargetMode="External"/><Relationship Id="rId256" Type="http://schemas.openxmlformats.org/officeDocument/2006/relationships/hyperlink" Target="https://www.irs.gov/forms-pubs/about-form-8821" TargetMode="External"/><Relationship Id="rId463" Type="http://schemas.openxmlformats.org/officeDocument/2006/relationships/hyperlink" Target="https://www.sba.gov/document/sba-form-2481-certification-historic-property-review-sba-loan" TargetMode="External"/><Relationship Id="rId670" Type="http://schemas.openxmlformats.org/officeDocument/2006/relationships/hyperlink" Target="https://pages.nist.gov/800-63-3/" TargetMode="External"/><Relationship Id="rId116" Type="http://schemas.openxmlformats.org/officeDocument/2006/relationships/hyperlink" Target="https://www.ecfr.gov/current/title-31/section-1020.220" TargetMode="External"/><Relationship Id="rId323" Type="http://schemas.openxmlformats.org/officeDocument/2006/relationships/hyperlink" Target="https://www.sba.gov/document/support--servicing-liquidation-actions-7a-lender-matrix" TargetMode="External"/><Relationship Id="rId530" Type="http://schemas.openxmlformats.org/officeDocument/2006/relationships/hyperlink" Target="https://www.sba.gov/document/sba-form-159-fee-disclosure-compensation-agreement" TargetMode="External"/><Relationship Id="rId768" Type="http://schemas.openxmlformats.org/officeDocument/2006/relationships/hyperlink" Target="https://www.sba.gov/documents" TargetMode="External"/><Relationship Id="rId20" Type="http://schemas.openxmlformats.org/officeDocument/2006/relationships/header" Target="header5.xml"/><Relationship Id="rId628" Type="http://schemas.openxmlformats.org/officeDocument/2006/relationships/hyperlink" Target="https://www.census.gov/programs-surveys/geography/guidance/geo-areas/urban-rural.html" TargetMode="External"/><Relationship Id="rId267" Type="http://schemas.openxmlformats.org/officeDocument/2006/relationships/hyperlink" Target="https://www.govinfo.gov/app/details/USCODE-2018-title54/USCODE-2018-title54-subtitleIII-divsnA-app-chap3001-sec300101" TargetMode="External"/><Relationship Id="rId474" Type="http://schemas.openxmlformats.org/officeDocument/2006/relationships/hyperlink" Target="https://www.ecfr.gov/current/title-13/section-120.174" TargetMode="External"/><Relationship Id="rId127" Type="http://schemas.openxmlformats.org/officeDocument/2006/relationships/hyperlink" Target="https://www.ecfr.gov/current/title-13/section-121.107" TargetMode="External"/><Relationship Id="rId681" Type="http://schemas.openxmlformats.org/officeDocument/2006/relationships/header" Target="header70.xml"/><Relationship Id="rId31" Type="http://schemas.openxmlformats.org/officeDocument/2006/relationships/hyperlink" Target="https://www.sba.gov/document/sop-50-55-504-loan-servicing-liquidation" TargetMode="External"/><Relationship Id="rId334" Type="http://schemas.openxmlformats.org/officeDocument/2006/relationships/hyperlink" Target="https://www.ecfr.gov/current/title-13/section-120.191" TargetMode="External"/><Relationship Id="rId541" Type="http://schemas.openxmlformats.org/officeDocument/2006/relationships/hyperlink" Target="https://www.sba.gov/document/sba-form-1505-note-cdc504-loans" TargetMode="External"/><Relationship Id="rId639" Type="http://schemas.openxmlformats.org/officeDocument/2006/relationships/hyperlink" Target="https://www.ecfr.gov/current/title-13/section-120.802" TargetMode="External"/><Relationship Id="rId180" Type="http://schemas.openxmlformats.org/officeDocument/2006/relationships/hyperlink" Target="https://www.ecfr.gov/current/title-13/part-120" TargetMode="External"/><Relationship Id="rId278" Type="http://schemas.openxmlformats.org/officeDocument/2006/relationships/hyperlink" Target="mailto:EnvironmentalAppeals@sba.gov" TargetMode="External"/><Relationship Id="rId401" Type="http://schemas.openxmlformats.org/officeDocument/2006/relationships/hyperlink" Target="mailto:TPL.504@sba.gov" TargetMode="External"/><Relationship Id="rId485" Type="http://schemas.openxmlformats.org/officeDocument/2006/relationships/hyperlink" Target="https://www.ecfr.gov/current/title-13/section-120.960" TargetMode="External"/><Relationship Id="rId692" Type="http://schemas.openxmlformats.org/officeDocument/2006/relationships/hyperlink" Target="mailto:EnvironmentalQuestions@sba.gov" TargetMode="External"/><Relationship Id="rId706" Type="http://schemas.openxmlformats.org/officeDocument/2006/relationships/hyperlink" Target="mailto:7aPortfolioTransfers@sba.gov" TargetMode="External"/><Relationship Id="rId42" Type="http://schemas.openxmlformats.org/officeDocument/2006/relationships/header" Target="header17.xml"/><Relationship Id="rId138" Type="http://schemas.openxmlformats.org/officeDocument/2006/relationships/hyperlink" Target="https://www.ecfr.gov/current/title-13/section-120.130" TargetMode="External"/><Relationship Id="rId345" Type="http://schemas.openxmlformats.org/officeDocument/2006/relationships/hyperlink" Target="https://www.ecfr.gov/current/title-13/section-120.150" TargetMode="External"/><Relationship Id="rId552" Type="http://schemas.openxmlformats.org/officeDocument/2006/relationships/hyperlink" Target="https://www.sba.gov/document/sba-form-2303-504-debenture-closing-checklist-complete-file-review" TargetMode="External"/><Relationship Id="rId191" Type="http://schemas.openxmlformats.org/officeDocument/2006/relationships/hyperlink" Target="https://www.ecfr.gov/current/title-13/part-120" TargetMode="External"/><Relationship Id="rId205" Type="http://schemas.openxmlformats.org/officeDocument/2006/relationships/hyperlink" Target="https://www.ecfr.gov/current/title-13/section-120.410" TargetMode="External"/><Relationship Id="rId412" Type="http://schemas.openxmlformats.org/officeDocument/2006/relationships/hyperlink" Target="https://www.ecfr.gov/current/title-13/part-120/section-120.131" TargetMode="External"/><Relationship Id="rId107" Type="http://schemas.openxmlformats.org/officeDocument/2006/relationships/hyperlink" Target="https://www.sba.gov/document/support-distributor-certification" TargetMode="External"/><Relationship Id="rId289" Type="http://schemas.openxmlformats.org/officeDocument/2006/relationships/header" Target="header28.xml"/><Relationship Id="rId454" Type="http://schemas.openxmlformats.org/officeDocument/2006/relationships/hyperlink" Target="https://www.ecfr.gov/current/title-13/section-120.920" TargetMode="External"/><Relationship Id="rId496" Type="http://schemas.openxmlformats.org/officeDocument/2006/relationships/hyperlink" Target="https://www.ecfr.gov/current/title-13/part-120" TargetMode="External"/><Relationship Id="rId661" Type="http://schemas.openxmlformats.org/officeDocument/2006/relationships/header" Target="header64.xml"/><Relationship Id="rId717" Type="http://schemas.openxmlformats.org/officeDocument/2006/relationships/hyperlink" Target="mailto:PCLPQuarterlyReport@sba.gov" TargetMode="External"/><Relationship Id="rId759" Type="http://schemas.openxmlformats.org/officeDocument/2006/relationships/hyperlink" Target="https://www.ecfr.gov/current/title-13/section-120.160" TargetMode="External"/><Relationship Id="rId11" Type="http://schemas.openxmlformats.org/officeDocument/2006/relationships/footnotes" Target="footnotes.xml"/><Relationship Id="rId53" Type="http://schemas.openxmlformats.org/officeDocument/2006/relationships/hyperlink" Target="https://www.exim.gov/resources/country-limitation-schedule" TargetMode="External"/><Relationship Id="rId149" Type="http://schemas.openxmlformats.org/officeDocument/2006/relationships/hyperlink" Target="https://www.ecfr.gov/cgi-bin/text-idx?SID=a6c6427d795b1f98760c068aa0b8614a&amp;mc=true&amp;node=pt13.1.103&amp;rgn=div5" TargetMode="External"/><Relationship Id="rId314" Type="http://schemas.openxmlformats.org/officeDocument/2006/relationships/hyperlink" Target="https://www.ecfr.gov/current/title-13/section-121.107" TargetMode="External"/><Relationship Id="rId356" Type="http://schemas.openxmlformats.org/officeDocument/2006/relationships/header" Target="header41.xml"/><Relationship Id="rId398" Type="http://schemas.openxmlformats.org/officeDocument/2006/relationships/hyperlink" Target="https://www.ecfr.gov/current/title-13/section-120.900" TargetMode="External"/><Relationship Id="rId521" Type="http://schemas.openxmlformats.org/officeDocument/2006/relationships/hyperlink" Target="https://www.irs.gov/forms-pubs-search?search=1098" TargetMode="External"/><Relationship Id="rId563" Type="http://schemas.openxmlformats.org/officeDocument/2006/relationships/hyperlink" Target="https://www.uscis.gov/forms/form-i-797c-notice-action" TargetMode="External"/><Relationship Id="rId619" Type="http://schemas.openxmlformats.org/officeDocument/2006/relationships/hyperlink" Target="https://www.ecfr.gov/current/title-13/section-120.10" TargetMode="External"/><Relationship Id="rId770" Type="http://schemas.openxmlformats.org/officeDocument/2006/relationships/hyperlink" Target="https://www.ecfr.gov/current/title-13/section-121.106" TargetMode="External"/><Relationship Id="rId95" Type="http://schemas.openxmlformats.org/officeDocument/2006/relationships/hyperlink" Target="https://entp.hud.gov/caivrs/public/home.html" TargetMode="External"/><Relationship Id="rId160" Type="http://schemas.openxmlformats.org/officeDocument/2006/relationships/hyperlink" Target="https://www.ecfr.gov/current/title-13/part-105" TargetMode="External"/><Relationship Id="rId216" Type="http://schemas.openxmlformats.org/officeDocument/2006/relationships/hyperlink" Target="https://caweb.sba.gov" TargetMode="External"/><Relationship Id="rId423" Type="http://schemas.openxmlformats.org/officeDocument/2006/relationships/hyperlink" Target="https://www.ecfr.gov/current/title-13/chapter-I/part-120" TargetMode="External"/><Relationship Id="rId258" Type="http://schemas.openxmlformats.org/officeDocument/2006/relationships/hyperlink" Target="https://www.fema.gov/media-library/assets/documents/225" TargetMode="External"/><Relationship Id="rId465" Type="http://schemas.openxmlformats.org/officeDocument/2006/relationships/hyperlink" Target="https://www.ecfr.gov/current/title-13/section-120.10" TargetMode="External"/><Relationship Id="rId630" Type="http://schemas.openxmlformats.org/officeDocument/2006/relationships/hyperlink" Target="https://www.ecfr.gov/current/title-13/section-120.10" TargetMode="External"/><Relationship Id="rId672" Type="http://schemas.openxmlformats.org/officeDocument/2006/relationships/hyperlink" Target="https://www.govinfo.gov/content/pkg/PLAW-106publ229/pdf/PLAW-106publ229.pdf" TargetMode="External"/><Relationship Id="rId728" Type="http://schemas.openxmlformats.org/officeDocument/2006/relationships/hyperlink" Target="https://www.ecfr.gov/current/title-13/part-120/section-120.352" TargetMode="External"/><Relationship Id="rId22" Type="http://schemas.openxmlformats.org/officeDocument/2006/relationships/header" Target="header7.xml"/><Relationship Id="rId64" Type="http://schemas.openxmlformats.org/officeDocument/2006/relationships/hyperlink" Target="https://www.ecfr.gov/current/title-13/section-120.151" TargetMode="External"/><Relationship Id="rId118" Type="http://schemas.openxmlformats.org/officeDocument/2006/relationships/hyperlink" Target="https://www.ecfr.gov/current/title-31/section-1020.220" TargetMode="External"/><Relationship Id="rId325" Type="http://schemas.openxmlformats.org/officeDocument/2006/relationships/header" Target="header37.xml"/><Relationship Id="rId367" Type="http://schemas.openxmlformats.org/officeDocument/2006/relationships/hyperlink" Target="https://www.ecfr.gov/current/title-13/section-120.10" TargetMode="External"/><Relationship Id="rId532" Type="http://schemas.openxmlformats.org/officeDocument/2006/relationships/hyperlink" Target="https://www.sba.gov/document/sba-form-722-equal-employment-opportunity-statement" TargetMode="External"/><Relationship Id="rId574" Type="http://schemas.openxmlformats.org/officeDocument/2006/relationships/hyperlink" Target="https://www.ecfr.gov/current/title-13/section-120.802" TargetMode="External"/><Relationship Id="rId171" Type="http://schemas.openxmlformats.org/officeDocument/2006/relationships/hyperlink" Target="https://www.ecfr.gov/current/title-13/section-120.220" TargetMode="External"/><Relationship Id="rId227" Type="http://schemas.openxmlformats.org/officeDocument/2006/relationships/hyperlink" Target="https://www.ecfr.gov/current/title-13/part-103" TargetMode="External"/><Relationship Id="rId269" Type="http://schemas.openxmlformats.org/officeDocument/2006/relationships/hyperlink" Target="https://www.ecfr.gov/current/title-36/section-800.1" TargetMode="External"/><Relationship Id="rId434" Type="http://schemas.openxmlformats.org/officeDocument/2006/relationships/hyperlink" Target="https://www.ecfr.gov/current/title-13/section-120.884" TargetMode="External"/><Relationship Id="rId476" Type="http://schemas.openxmlformats.org/officeDocument/2006/relationships/hyperlink" Target="https://www.sba.gov/document/sba-form-2101-cdc-certification" TargetMode="External"/><Relationship Id="rId641" Type="http://schemas.openxmlformats.org/officeDocument/2006/relationships/hyperlink" Target="https://www.govinfo.gov/content/pkg/USCODE-2011-title38/html/USCODE-2011-title38-partI.htm" TargetMode="External"/><Relationship Id="rId683" Type="http://schemas.openxmlformats.org/officeDocument/2006/relationships/hyperlink" Target="mailto:CAFSQuestions@sba.gov" TargetMode="External"/><Relationship Id="rId739" Type="http://schemas.openxmlformats.org/officeDocument/2006/relationships/hyperlink" Target="https://www.ecfr.gov/cgi-bin/text-idx?SID=0aa99c7780d043dd8a4407b1a08b9ed5&amp;mc=true&amp;node=pt13.1.120&amp;rgn=div5" TargetMode="External"/><Relationship Id="rId33" Type="http://schemas.openxmlformats.org/officeDocument/2006/relationships/hyperlink" Target="mailto:7aDelegatedLoanApps@sba.gov" TargetMode="External"/><Relationship Id="rId129" Type="http://schemas.openxmlformats.org/officeDocument/2006/relationships/hyperlink" Target="https://www.ecfr.gov/current/title-13/section-120.354" TargetMode="External"/><Relationship Id="rId280" Type="http://schemas.openxmlformats.org/officeDocument/2006/relationships/hyperlink" Target="mailto:EnvironmentalAppeals@sba.gov" TargetMode="External"/><Relationship Id="rId336" Type="http://schemas.openxmlformats.org/officeDocument/2006/relationships/hyperlink" Target="https://www.govinfo.gov/app/details/USCODE-2023-title31/USCODE-2023-title31-subtitleIII-chap37-subchapIII-sec3727" TargetMode="External"/><Relationship Id="rId501" Type="http://schemas.openxmlformats.org/officeDocument/2006/relationships/hyperlink" Target="https://www.ecfr.gov/current/title-13/part-120/subpart-E" TargetMode="External"/><Relationship Id="rId543" Type="http://schemas.openxmlformats.org/officeDocument/2006/relationships/hyperlink" Target="https://www.sba.gov/document/sba-form-1919-borrower-information-form" TargetMode="External"/><Relationship Id="rId75" Type="http://schemas.openxmlformats.org/officeDocument/2006/relationships/hyperlink" Target="https://www.ecfr.gov/current/title-13/part-120" TargetMode="External"/><Relationship Id="rId140" Type="http://schemas.openxmlformats.org/officeDocument/2006/relationships/hyperlink" Target="https://www.ecfr.gov/current/title-13/section-120.202" TargetMode="External"/><Relationship Id="rId182" Type="http://schemas.openxmlformats.org/officeDocument/2006/relationships/hyperlink" Target="https://www.ecfr.gov/current/title-13/part-120" TargetMode="External"/><Relationship Id="rId378" Type="http://schemas.openxmlformats.org/officeDocument/2006/relationships/hyperlink" Target="https://www.sba.gov/document/sop-50-57-7a-loan-servicing-and-liquidation" TargetMode="External"/><Relationship Id="rId403" Type="http://schemas.openxmlformats.org/officeDocument/2006/relationships/hyperlink" Target="https://www.ecfr.gov/current/title-13/section-120.921" TargetMode="External"/><Relationship Id="rId585" Type="http://schemas.openxmlformats.org/officeDocument/2006/relationships/hyperlink" Target="https://www.ecfr.gov/current/title-13/section-120.600" TargetMode="External"/><Relationship Id="rId750" Type="http://schemas.openxmlformats.org/officeDocument/2006/relationships/hyperlink" Target="https://catran.sba.gov/ftadistapps/ftawiki/downloadsandresources.cfm" TargetMode="External"/><Relationship Id="rId6" Type="http://schemas.openxmlformats.org/officeDocument/2006/relationships/customXml" Target="../customXml/item6.xml"/><Relationship Id="rId238" Type="http://schemas.openxmlformats.org/officeDocument/2006/relationships/hyperlink" Target="https://www.ecfr.gov/current/title-13/part-121/section-121.103" TargetMode="External"/><Relationship Id="rId445" Type="http://schemas.openxmlformats.org/officeDocument/2006/relationships/hyperlink" Target="https://www.ecfr.gov/current/title-13/section-120.932" TargetMode="External"/><Relationship Id="rId487" Type="http://schemas.openxmlformats.org/officeDocument/2006/relationships/hyperlink" Target="https://www.ecfr.gov/current/title-13/section-103.4" TargetMode="External"/><Relationship Id="rId610" Type="http://schemas.openxmlformats.org/officeDocument/2006/relationships/hyperlink" Target="https://www.ecfr.gov/current/title-13/section-120.10" TargetMode="External"/><Relationship Id="rId652" Type="http://schemas.openxmlformats.org/officeDocument/2006/relationships/hyperlink" Target="https://www.ecfr.gov/current/title-40/section-312.20" TargetMode="External"/><Relationship Id="rId694" Type="http://schemas.openxmlformats.org/officeDocument/2006/relationships/hyperlink" Target="mailto:Franchise@sba.gov" TargetMode="External"/><Relationship Id="rId708" Type="http://schemas.openxmlformats.org/officeDocument/2006/relationships/hyperlink" Target="mailto:DFCActionDesk@sba.gov" TargetMode="External"/><Relationship Id="rId291" Type="http://schemas.openxmlformats.org/officeDocument/2006/relationships/hyperlink" Target="https://catran.sba.gov/ftadistapps/ftawiki/index.cfm" TargetMode="External"/><Relationship Id="rId305" Type="http://schemas.openxmlformats.org/officeDocument/2006/relationships/hyperlink" Target="https://www.ecfr.gov/current/title-13/section-120.150" TargetMode="External"/><Relationship Id="rId347" Type="http://schemas.openxmlformats.org/officeDocument/2006/relationships/hyperlink" Target="https://www.ecfr.gov/current/title-13/section-120.520" TargetMode="External"/><Relationship Id="rId512" Type="http://schemas.openxmlformats.org/officeDocument/2006/relationships/header" Target="header54.xml"/><Relationship Id="rId44" Type="http://schemas.openxmlformats.org/officeDocument/2006/relationships/header" Target="header19.xml"/><Relationship Id="rId86" Type="http://schemas.openxmlformats.org/officeDocument/2006/relationships/hyperlink" Target="https://www.ecfr.gov/current/title-13/part-120" TargetMode="External"/><Relationship Id="rId151" Type="http://schemas.openxmlformats.org/officeDocument/2006/relationships/hyperlink" Target="https://www.ecfr.gov/cgi-bin/text-idx?SID=40c56d244eaa72026eaf7b8c125bb7ec&amp;mc=true&amp;node=pt13.1.120&amp;rgn=div5" TargetMode="External"/><Relationship Id="rId389" Type="http://schemas.openxmlformats.org/officeDocument/2006/relationships/hyperlink" Target="https://www.ecfr.gov/current/title-13/chapter-I/part-120" TargetMode="External"/><Relationship Id="rId554" Type="http://schemas.openxmlformats.org/officeDocument/2006/relationships/hyperlink" Target="https://www.sba.gov/document/sba-form-2481-certification-historic-property-review-sba-loan" TargetMode="External"/><Relationship Id="rId596" Type="http://schemas.openxmlformats.org/officeDocument/2006/relationships/hyperlink" Target="https://www.ecfr.gov/current/title-13/section-120.10" TargetMode="External"/><Relationship Id="rId761" Type="http://schemas.openxmlformats.org/officeDocument/2006/relationships/hyperlink" Target="https://www.fdic.gov/news/financial-institution-letters/2010/fil10082.html" TargetMode="External"/><Relationship Id="rId193" Type="http://schemas.openxmlformats.org/officeDocument/2006/relationships/hyperlink" Target="https://www.ecfr.gov/current/title-13/chapter-I/part-120" TargetMode="External"/><Relationship Id="rId207" Type="http://schemas.openxmlformats.org/officeDocument/2006/relationships/hyperlink" Target="https://www.ecfr.gov/current/title-13/part-103" TargetMode="External"/><Relationship Id="rId249" Type="http://schemas.openxmlformats.org/officeDocument/2006/relationships/hyperlink" Target="https://www.ecfr.gov/current/title-13/part-103" TargetMode="External"/><Relationship Id="rId414" Type="http://schemas.openxmlformats.org/officeDocument/2006/relationships/hyperlink" Target="https://www.ecfr.gov/current/title-13/section-120.861" TargetMode="External"/><Relationship Id="rId456" Type="http://schemas.openxmlformats.org/officeDocument/2006/relationships/hyperlink" Target="https://www.ecfr.gov/current/title-13/part-120" TargetMode="External"/><Relationship Id="rId498" Type="http://schemas.openxmlformats.org/officeDocument/2006/relationships/hyperlink" Target="https://www.ecfr.gov/current/title-13/part-120" TargetMode="External"/><Relationship Id="rId621" Type="http://schemas.openxmlformats.org/officeDocument/2006/relationships/hyperlink" Target="https://www.ecfr.gov/current/title-13/section-120.802" TargetMode="External"/><Relationship Id="rId663" Type="http://schemas.openxmlformats.org/officeDocument/2006/relationships/hyperlink" Target="mailto:EnvironmentalReviews@sba.gov" TargetMode="External"/><Relationship Id="rId13" Type="http://schemas.openxmlformats.org/officeDocument/2006/relationships/header" Target="header1.xml"/><Relationship Id="rId109" Type="http://schemas.openxmlformats.org/officeDocument/2006/relationships/hyperlink" Target="mailto:franchise@sba.gov" TargetMode="External"/><Relationship Id="rId260" Type="http://schemas.openxmlformats.org/officeDocument/2006/relationships/hyperlink" Target="https://www.ecfr.gov/current/title-12/part-208" TargetMode="External"/><Relationship Id="rId316" Type="http://schemas.openxmlformats.org/officeDocument/2006/relationships/hyperlink" Target="https://www.sba.gov/document/sop-50-57-7a-loan-servicing-liquidation" TargetMode="External"/><Relationship Id="rId523" Type="http://schemas.openxmlformats.org/officeDocument/2006/relationships/hyperlink" Target="https://apps.irs.gov/app/picklist/list/formsInstructions.html;jsessionid=ht6AYws9TQ0YYfrPVnB7EGpC.21?value=8821&amp;criteria=formNumber&amp;submitSearch=Find" TargetMode="External"/><Relationship Id="rId719" Type="http://schemas.openxmlformats.org/officeDocument/2006/relationships/hyperlink" Target="mailto:SLPC.e504Help@sba.gov" TargetMode="External"/><Relationship Id="rId55" Type="http://schemas.openxmlformats.org/officeDocument/2006/relationships/hyperlink" Target="https://www.ecfr.gov/current/title-13/part-121" TargetMode="External"/><Relationship Id="rId97" Type="http://schemas.openxmlformats.org/officeDocument/2006/relationships/hyperlink" Target="https://www.ecfr.gov/current/title-31/subtitle-B/chapter-II/subchapter-A/part-285/subpart-B/section-285.13" TargetMode="External"/><Relationship Id="rId120" Type="http://schemas.openxmlformats.org/officeDocument/2006/relationships/hyperlink" Target="https://sanctionssearch.ofac.treas.gov/" TargetMode="External"/><Relationship Id="rId358" Type="http://schemas.openxmlformats.org/officeDocument/2006/relationships/header" Target="header43.xml"/><Relationship Id="rId565" Type="http://schemas.openxmlformats.org/officeDocument/2006/relationships/hyperlink" Target="https://www.ecfr.gov/current/title-13/part-120/section-120.420" TargetMode="External"/><Relationship Id="rId730" Type="http://schemas.openxmlformats.org/officeDocument/2006/relationships/hyperlink" Target="https://www.ecfr.gov/cgi-bin/text-idx?SID=280048980e1e23b3dbfc9aff5eea962c&amp;mc=true&amp;node=pt13.1.120&amp;rgn=div5" TargetMode="External"/><Relationship Id="rId772" Type="http://schemas.openxmlformats.org/officeDocument/2006/relationships/hyperlink" Target="https://www.sba.gov/document/sba-form-413-personal-financial-statement-7a504-loans-surety-bonds" TargetMode="External"/><Relationship Id="rId162" Type="http://schemas.openxmlformats.org/officeDocument/2006/relationships/hyperlink" Target="https://www.ecfr.gov/current/title-13/part-105" TargetMode="External"/><Relationship Id="rId218" Type="http://schemas.openxmlformats.org/officeDocument/2006/relationships/hyperlink" Target="https://www.ecfr.gov/current/title-13/section-120.883" TargetMode="External"/><Relationship Id="rId425" Type="http://schemas.openxmlformats.org/officeDocument/2006/relationships/hyperlink" Target="https://www.ecfr.gov/current/title-13/chapter-I/part-120" TargetMode="External"/><Relationship Id="rId467" Type="http://schemas.openxmlformats.org/officeDocument/2006/relationships/hyperlink" Target="https://www.sba.gov/document/sba-form-1244-application-section-504-loans" TargetMode="External"/><Relationship Id="rId632" Type="http://schemas.openxmlformats.org/officeDocument/2006/relationships/hyperlink" Target="https://www.ecfr.gov/current/title-13/section-120.600" TargetMode="External"/><Relationship Id="rId271" Type="http://schemas.openxmlformats.org/officeDocument/2006/relationships/hyperlink" Target="https://www.govinfo.gov/app/details/USCODE-2018-title54/USCODE-2018-title54-subtitleIII-divsnA-app-dup4-chap3061-subchapI-sec306113" TargetMode="External"/><Relationship Id="rId674" Type="http://schemas.openxmlformats.org/officeDocument/2006/relationships/header" Target="header68.xml"/><Relationship Id="rId24" Type="http://schemas.openxmlformats.org/officeDocument/2006/relationships/header" Target="header9.xml"/><Relationship Id="rId66" Type="http://schemas.openxmlformats.org/officeDocument/2006/relationships/hyperlink" Target="https://www.federalregister.gov/documents/2023/04/10/2023-07173/affiliation-and-lending-criteria-for-the-sba-business-loan-programs" TargetMode="External"/><Relationship Id="rId131" Type="http://schemas.openxmlformats.org/officeDocument/2006/relationships/hyperlink" Target="https://www.irs.gov/pub/irs-pdf/p794.pdf" TargetMode="External"/><Relationship Id="rId327" Type="http://schemas.openxmlformats.org/officeDocument/2006/relationships/hyperlink" Target="https://www.ecfr.gov/current/title-13/section-120.391" TargetMode="External"/><Relationship Id="rId369" Type="http://schemas.openxmlformats.org/officeDocument/2006/relationships/hyperlink" Target="https://www.sba.gov/document/support--servicing-liquidation-actions-7a-lender-matrix" TargetMode="External"/><Relationship Id="rId534" Type="http://schemas.openxmlformats.org/officeDocument/2006/relationships/hyperlink" Target="https://www.sba.gov/document/sba-form-sba-form-1081-personal-statement-history" TargetMode="External"/><Relationship Id="rId576" Type="http://schemas.openxmlformats.org/officeDocument/2006/relationships/hyperlink" Target="https://www.ecfr.gov/current/title-13/section-120.10" TargetMode="External"/><Relationship Id="rId741" Type="http://schemas.openxmlformats.org/officeDocument/2006/relationships/hyperlink" Target="https://www.ecfr.gov/current/title-13/section-120.212" TargetMode="External"/><Relationship Id="rId173" Type="http://schemas.openxmlformats.org/officeDocument/2006/relationships/hyperlink" Target="http://www.pay.gov/" TargetMode="External"/><Relationship Id="rId229" Type="http://schemas.openxmlformats.org/officeDocument/2006/relationships/hyperlink" Target="https://www.ecfr.gov/current/title-13/part-103" TargetMode="External"/><Relationship Id="rId380" Type="http://schemas.openxmlformats.org/officeDocument/2006/relationships/hyperlink" Target="https://www.ecfr.gov/current/title-13/section-120.223" TargetMode="External"/><Relationship Id="rId436" Type="http://schemas.openxmlformats.org/officeDocument/2006/relationships/hyperlink" Target="https://www.ecfr.gov/current/title-13/part-120" TargetMode="External"/><Relationship Id="rId601" Type="http://schemas.openxmlformats.org/officeDocument/2006/relationships/hyperlink" Target="https://www.ecfr.gov/current/title-13/section-120.802" TargetMode="External"/><Relationship Id="rId643" Type="http://schemas.openxmlformats.org/officeDocument/2006/relationships/hyperlink" Target="https://www.ecfr.gov/current/title-40/section-312.20" TargetMode="External"/><Relationship Id="rId240" Type="http://schemas.openxmlformats.org/officeDocument/2006/relationships/hyperlink" Target="https://www.ecfr.gov/current/title-13/part-120" TargetMode="External"/><Relationship Id="rId478" Type="http://schemas.openxmlformats.org/officeDocument/2006/relationships/hyperlink" Target="https://www.sba.gov/document/sba-form-2288-interim-lender-certification" TargetMode="External"/><Relationship Id="rId685" Type="http://schemas.openxmlformats.org/officeDocument/2006/relationships/hyperlink" Target="mailto:7aComplianceCheck@sba.gov" TargetMode="External"/><Relationship Id="rId35" Type="http://schemas.openxmlformats.org/officeDocument/2006/relationships/hyperlink" Target="mailto:7aQuestions@sba.gov" TargetMode="External"/><Relationship Id="rId77" Type="http://schemas.openxmlformats.org/officeDocument/2006/relationships/hyperlink" Target="https://www.ecfr.gov/current/title-13/part-120" TargetMode="External"/><Relationship Id="rId100" Type="http://schemas.openxmlformats.org/officeDocument/2006/relationships/hyperlink" Target="https://www.ecfr.gov/current/title-13/section-120.391" TargetMode="External"/><Relationship Id="rId282" Type="http://schemas.openxmlformats.org/officeDocument/2006/relationships/hyperlink" Target="mailto:EnvironmentalAppeals@sba.gov" TargetMode="External"/><Relationship Id="rId338" Type="http://schemas.openxmlformats.org/officeDocument/2006/relationships/header" Target="header39.xml"/><Relationship Id="rId503" Type="http://schemas.openxmlformats.org/officeDocument/2006/relationships/hyperlink" Target="https://www.sba.gov/document/sop-50-55-504-loan-servicing-liquidation" TargetMode="External"/><Relationship Id="rId545" Type="http://schemas.openxmlformats.org/officeDocument/2006/relationships/hyperlink" Target="https://www.sba.gov/document/sba-form-2229-premier-certified-lenders-program-security-agreement" TargetMode="External"/><Relationship Id="rId587" Type="http://schemas.openxmlformats.org/officeDocument/2006/relationships/hyperlink" Target="https://www.ecfr.gov/cgi-bin/text-idx?SID=9e9a6f29da5f1e9c95748ea3e82f7ff2&amp;mc=true&amp;node=se13.1.105_1201&amp;rgn=div8" TargetMode="External"/><Relationship Id="rId710" Type="http://schemas.openxmlformats.org/officeDocument/2006/relationships/hyperlink" Target="mailto:LSPAgreements@sba.gov" TargetMode="External"/><Relationship Id="rId752" Type="http://schemas.openxmlformats.org/officeDocument/2006/relationships/hyperlink" Target="https://www.ecfr.gov/current/title-13/part-120" TargetMode="External"/><Relationship Id="rId8" Type="http://schemas.openxmlformats.org/officeDocument/2006/relationships/styles" Target="styles.xml"/><Relationship Id="rId142" Type="http://schemas.openxmlformats.org/officeDocument/2006/relationships/hyperlink" Target="https://www.ecfr.gov/current/title-13/section-120.881" TargetMode="External"/><Relationship Id="rId184" Type="http://schemas.openxmlformats.org/officeDocument/2006/relationships/hyperlink" Target="https://www.ecfr.gov/current/title-13/section-120.221" TargetMode="External"/><Relationship Id="rId391" Type="http://schemas.openxmlformats.org/officeDocument/2006/relationships/hyperlink" Target="https://www.ecfr.gov/current/title-13/section-120.861" TargetMode="External"/><Relationship Id="rId405" Type="http://schemas.openxmlformats.org/officeDocument/2006/relationships/hyperlink" Target="https://www.ecfr.gov/current/title-13/section-120.890" TargetMode="External"/><Relationship Id="rId447" Type="http://schemas.openxmlformats.org/officeDocument/2006/relationships/hyperlink" Target="https://www.ecfr.gov/current/title-13/section-120.101" TargetMode="External"/><Relationship Id="rId612" Type="http://schemas.openxmlformats.org/officeDocument/2006/relationships/hyperlink" Target="https://www.ecfr.gov/current/title-13/part-103" TargetMode="External"/><Relationship Id="rId251" Type="http://schemas.openxmlformats.org/officeDocument/2006/relationships/hyperlink" Target="https://www.ecfr.gov/current/title-13/part-120" TargetMode="External"/><Relationship Id="rId489" Type="http://schemas.openxmlformats.org/officeDocument/2006/relationships/hyperlink" Target="https://www.sba.gov/document/sba-form-2286-504-debenture-closing-checklist" TargetMode="External"/><Relationship Id="rId654" Type="http://schemas.openxmlformats.org/officeDocument/2006/relationships/hyperlink" Target="https://www.sba.gov/document/sop-50-55-504-loan-servicing-liquidation" TargetMode="External"/><Relationship Id="rId696" Type="http://schemas.openxmlformats.org/officeDocument/2006/relationships/hyperlink" Target="mailto:OCRM@sba.gov" TargetMode="External"/><Relationship Id="rId46" Type="http://schemas.openxmlformats.org/officeDocument/2006/relationships/hyperlink" Target="https://www.ecfr.gov/current/title-13/section-120.10" TargetMode="External"/><Relationship Id="rId293" Type="http://schemas.openxmlformats.org/officeDocument/2006/relationships/hyperlink" Target="https://www.ecfr.gov/current/title-13/section-120.150" TargetMode="External"/><Relationship Id="rId307" Type="http://schemas.openxmlformats.org/officeDocument/2006/relationships/header" Target="header32.xml"/><Relationship Id="rId349" Type="http://schemas.openxmlformats.org/officeDocument/2006/relationships/header" Target="header40.xml"/><Relationship Id="rId514" Type="http://schemas.openxmlformats.org/officeDocument/2006/relationships/header" Target="header56.xml"/><Relationship Id="rId556" Type="http://schemas.openxmlformats.org/officeDocument/2006/relationships/hyperlink" Target="https://www.sba.gov/document/sop-50-55-504-loan-servicing-liquidation" TargetMode="External"/><Relationship Id="rId721" Type="http://schemas.openxmlformats.org/officeDocument/2006/relationships/hyperlink" Target="https://www.ecfr.gov/current/title-13/section-120.452" TargetMode="External"/><Relationship Id="rId763" Type="http://schemas.openxmlformats.org/officeDocument/2006/relationships/hyperlink" Target="https://www.fdic.gov/news/financial-institution-letters/2010/fil10082.html" TargetMode="External"/><Relationship Id="rId88" Type="http://schemas.openxmlformats.org/officeDocument/2006/relationships/hyperlink" Target="https://www.ecfr.gov/current/title-13/chapter-I/part-120" TargetMode="External"/><Relationship Id="rId111" Type="http://schemas.openxmlformats.org/officeDocument/2006/relationships/hyperlink" Target="mailto:franchise@sba.gov" TargetMode="External"/><Relationship Id="rId153" Type="http://schemas.openxmlformats.org/officeDocument/2006/relationships/hyperlink" Target="https://www.ecfr.gov/current/title-13/section-120.140" TargetMode="External"/><Relationship Id="rId195" Type="http://schemas.openxmlformats.org/officeDocument/2006/relationships/hyperlink" Target="https://www.ecfr.gov/current/title-13/section-120.221" TargetMode="External"/><Relationship Id="rId209" Type="http://schemas.openxmlformats.org/officeDocument/2006/relationships/hyperlink" Target="https://www.ecfr.gov/current/title-13/part-103" TargetMode="External"/><Relationship Id="rId360" Type="http://schemas.openxmlformats.org/officeDocument/2006/relationships/hyperlink" Target="https://www.ecfr.gov/current/title-13/section-120.345" TargetMode="External"/><Relationship Id="rId416" Type="http://schemas.openxmlformats.org/officeDocument/2006/relationships/hyperlink" Target="https://www.ecfr.gov/current/title-13/chapter-I/part-120" TargetMode="External"/><Relationship Id="rId598" Type="http://schemas.openxmlformats.org/officeDocument/2006/relationships/hyperlink" Target="https://www.ecfr.gov/current/title-13/section-120.10" TargetMode="External"/><Relationship Id="rId220" Type="http://schemas.openxmlformats.org/officeDocument/2006/relationships/hyperlink" Target="https://www.ecfr.gov/current/title-13/section-120.972" TargetMode="External"/><Relationship Id="rId458" Type="http://schemas.openxmlformats.org/officeDocument/2006/relationships/hyperlink" Target="https://www.fdic.gov/news/news/press/2016/pr16017a.pdf" TargetMode="External"/><Relationship Id="rId623" Type="http://schemas.openxmlformats.org/officeDocument/2006/relationships/hyperlink" Target="https://www.ecfr.gov/current/title-13/section-120.802" TargetMode="External"/><Relationship Id="rId665" Type="http://schemas.openxmlformats.org/officeDocument/2006/relationships/hyperlink" Target="https://www.govinfo.gov/app/details/USCODE-2023-title42/USCODE-2023-title42-chap103-subchapI-sec9601" TargetMode="External"/><Relationship Id="rId15" Type="http://schemas.openxmlformats.org/officeDocument/2006/relationships/footer" Target="footer1.xml"/><Relationship Id="rId57" Type="http://schemas.openxmlformats.org/officeDocument/2006/relationships/hyperlink" Target="https://www.ecfr.gov/current/title-13/section-121.104" TargetMode="External"/><Relationship Id="rId262" Type="http://schemas.openxmlformats.org/officeDocument/2006/relationships/hyperlink" Target="https://www.ecfr.gov/current/title-12/part-614" TargetMode="External"/><Relationship Id="rId318" Type="http://schemas.openxmlformats.org/officeDocument/2006/relationships/hyperlink" Target="https://www.ecfr.gov/current/title-13/section-120.101" TargetMode="External"/><Relationship Id="rId525" Type="http://schemas.openxmlformats.org/officeDocument/2006/relationships/hyperlink" Target="https://www.sba.gov/document/sba-form-sba-standard-loan-note-form-147" TargetMode="External"/><Relationship Id="rId567" Type="http://schemas.openxmlformats.org/officeDocument/2006/relationships/hyperlink" Target="https://www.ecfr.gov/current/title-13/part-103" TargetMode="External"/><Relationship Id="rId732" Type="http://schemas.openxmlformats.org/officeDocument/2006/relationships/hyperlink" Target="https://www.ecfr.gov/current/title-13/section-120.111" TargetMode="External"/><Relationship Id="rId99" Type="http://schemas.openxmlformats.org/officeDocument/2006/relationships/hyperlink" Target="https://www.ecfr.gov/current/title-13/part-120" TargetMode="External"/><Relationship Id="rId122" Type="http://schemas.openxmlformats.org/officeDocument/2006/relationships/hyperlink" Target="https://www.ecfr.gov/cgi-bin/retrieveECFR?gp=1&amp;SID=ed0acf2a44e547243f6ce46717adb2dc&amp;ty=HTML&amp;h=L&amp;mc=true&amp;r=SECTION&amp;n=se13.1.120_1111" TargetMode="External"/><Relationship Id="rId164" Type="http://schemas.openxmlformats.org/officeDocument/2006/relationships/hyperlink" Target="https://www.ecfr.gov/current/title-13/part-105" TargetMode="External"/><Relationship Id="rId371" Type="http://schemas.openxmlformats.org/officeDocument/2006/relationships/hyperlink" Target="https://www.ecfr.gov/current/title-13/section-120.200" TargetMode="External"/><Relationship Id="rId774" Type="http://schemas.openxmlformats.org/officeDocument/2006/relationships/hyperlink" Target="https://www.sba.gov/article/2017/nov/01/list-useacs-sba-staff" TargetMode="External"/><Relationship Id="rId427" Type="http://schemas.openxmlformats.org/officeDocument/2006/relationships/hyperlink" Target="https://www.ecfr.gov/current/title-13/part-120" TargetMode="External"/><Relationship Id="rId469" Type="http://schemas.openxmlformats.org/officeDocument/2006/relationships/header" Target="header49.xml"/><Relationship Id="rId634" Type="http://schemas.openxmlformats.org/officeDocument/2006/relationships/hyperlink" Target="https://www.ecfr.gov/current/title-13/section-120.10" TargetMode="External"/><Relationship Id="rId676" Type="http://schemas.openxmlformats.org/officeDocument/2006/relationships/hyperlink" Target="https://www.sba.gov/document/sba-form-1919-borrower-information-form" TargetMode="External"/><Relationship Id="rId26" Type="http://schemas.openxmlformats.org/officeDocument/2006/relationships/image" Target="media/image1.png"/><Relationship Id="rId231" Type="http://schemas.openxmlformats.org/officeDocument/2006/relationships/hyperlink" Target="https://www.ecfr.gov/current/title-13/section-120.824" TargetMode="External"/><Relationship Id="rId273" Type="http://schemas.openxmlformats.org/officeDocument/2006/relationships/hyperlink" Target="https://www.ecfr.gov/cgi-bin/text-idx?SID=fbf97be47cc10ad446079d5fb73302b6&amp;mc=true&amp;node=se36.3.800_14&amp;rgn=div8" TargetMode="External"/><Relationship Id="rId329" Type="http://schemas.openxmlformats.org/officeDocument/2006/relationships/hyperlink" Target="https://www.ecfr.gov/current/title-13/section-120.397" TargetMode="External"/><Relationship Id="rId480" Type="http://schemas.openxmlformats.org/officeDocument/2006/relationships/hyperlink" Target="https://www.ecfr.gov/cgi-bin/text-idx?SID=40c56d244eaa72026eaf7b8c125bb7ec&amp;mc=true&amp;node=pt13.1.120&amp;rgn=div5" TargetMode="External"/><Relationship Id="rId536" Type="http://schemas.openxmlformats.org/officeDocument/2006/relationships/hyperlink" Target="https://www.sba.gov/document/sba-form-1244-application-section-504-loans" TargetMode="External"/><Relationship Id="rId701" Type="http://schemas.openxmlformats.org/officeDocument/2006/relationships/hyperlink" Target="mailto:SNOMemos@sba.gov" TargetMode="External"/><Relationship Id="rId68" Type="http://schemas.openxmlformats.org/officeDocument/2006/relationships/hyperlink" Target="https://www.naics.com/" TargetMode="External"/><Relationship Id="rId133" Type="http://schemas.openxmlformats.org/officeDocument/2006/relationships/header" Target="header20.xml"/><Relationship Id="rId175" Type="http://schemas.openxmlformats.org/officeDocument/2006/relationships/hyperlink" Target="http://www.pay.gov" TargetMode="External"/><Relationship Id="rId340" Type="http://schemas.openxmlformats.org/officeDocument/2006/relationships/hyperlink" Target="https://www.exim.gov/tools-for-exporters/country-limitation-schedule" TargetMode="External"/><Relationship Id="rId578" Type="http://schemas.openxmlformats.org/officeDocument/2006/relationships/hyperlink" Target="https://www.ecfr.gov/current/title-13/part-103" TargetMode="External"/><Relationship Id="rId743" Type="http://schemas.openxmlformats.org/officeDocument/2006/relationships/header" Target="header77.xml"/><Relationship Id="rId200" Type="http://schemas.openxmlformats.org/officeDocument/2006/relationships/hyperlink" Target="https://www.ecfr.gov/current/title-13/part-103" TargetMode="External"/><Relationship Id="rId382" Type="http://schemas.openxmlformats.org/officeDocument/2006/relationships/hyperlink" Target="https://www.sba.gov/document/sba-form-1050-settlement-sheet-use-proceeds-certification" TargetMode="External"/><Relationship Id="rId438" Type="http://schemas.openxmlformats.org/officeDocument/2006/relationships/hyperlink" Target="https://www.ecfr.gov/current/title-13/section-120.921" TargetMode="External"/><Relationship Id="rId603" Type="http://schemas.openxmlformats.org/officeDocument/2006/relationships/hyperlink" Target="https://www.ecfr.gov/current/title-13/section-120.802" TargetMode="External"/><Relationship Id="rId645" Type="http://schemas.openxmlformats.org/officeDocument/2006/relationships/hyperlink" Target="http://www.astm.org/" TargetMode="External"/><Relationship Id="rId687" Type="http://schemas.openxmlformats.org/officeDocument/2006/relationships/hyperlink" Target="mailto:COVIDEIDLServicing@sba.gov" TargetMode="External"/><Relationship Id="rId242" Type="http://schemas.openxmlformats.org/officeDocument/2006/relationships/hyperlink" Target="https://www.ecfr.gov/current/title-13/part-120" TargetMode="External"/><Relationship Id="rId284" Type="http://schemas.openxmlformats.org/officeDocument/2006/relationships/hyperlink" Target="mailto:EnvironmentalAppeals@sba.gov" TargetMode="External"/><Relationship Id="rId491" Type="http://schemas.openxmlformats.org/officeDocument/2006/relationships/hyperlink" Target="https://www.sba.gov/document/sba-form-1506-servicing-agent-agreement" TargetMode="External"/><Relationship Id="rId505" Type="http://schemas.openxmlformats.org/officeDocument/2006/relationships/header" Target="header50.xml"/><Relationship Id="rId712" Type="http://schemas.openxmlformats.org/officeDocument/2006/relationships/hyperlink" Target="mailto:504Questions@sba.gov" TargetMode="External"/><Relationship Id="rId37" Type="http://schemas.openxmlformats.org/officeDocument/2006/relationships/header" Target="header13.xml"/><Relationship Id="rId79" Type="http://schemas.openxmlformats.org/officeDocument/2006/relationships/hyperlink" Target="https://www.ecfr.gov/current/title-13/part-120" TargetMode="External"/><Relationship Id="rId102" Type="http://schemas.openxmlformats.org/officeDocument/2006/relationships/hyperlink" Target="https://www.ecfr.gov/cgi-bin/text-idx?SID=c75c66c0cea1e3c02d5a45f6d7b255e9&amp;mc=true&amp;node=pt16.1.436&amp;rgn=div5" TargetMode="External"/><Relationship Id="rId144" Type="http://schemas.openxmlformats.org/officeDocument/2006/relationships/hyperlink" Target="https://www.ecfr.gov/current/title-13/part-120" TargetMode="External"/><Relationship Id="rId547" Type="http://schemas.openxmlformats.org/officeDocument/2006/relationships/hyperlink" Target="https://www.sba.gov/document/sba-form-2286-504-debenture-closing-checklist" TargetMode="External"/><Relationship Id="rId589" Type="http://schemas.openxmlformats.org/officeDocument/2006/relationships/hyperlink" Target="https://www.ecfr.gov/current/title-13/section-120.420" TargetMode="External"/><Relationship Id="rId754" Type="http://schemas.openxmlformats.org/officeDocument/2006/relationships/hyperlink" Target="https://www.ecfr.gov/cgi-bin/text-idx?SID=40c56d244eaa72026eaf7b8c125bb7ec&amp;mc=true&amp;node=pt13.1.120&amp;rgn=div5%20-%20se13.1.120_1344" TargetMode="External"/><Relationship Id="rId90" Type="http://schemas.openxmlformats.org/officeDocument/2006/relationships/hyperlink" Target="https://www.ecfr.gov/current/title-13/part-120" TargetMode="External"/><Relationship Id="rId186" Type="http://schemas.openxmlformats.org/officeDocument/2006/relationships/hyperlink" Target="https://www.ecfr.gov/current/title-13/section-120.221" TargetMode="External"/><Relationship Id="rId351" Type="http://schemas.openxmlformats.org/officeDocument/2006/relationships/hyperlink" Target="https://www.ecfr.gov/current/title-13/section-120.342" TargetMode="External"/><Relationship Id="rId393" Type="http://schemas.openxmlformats.org/officeDocument/2006/relationships/hyperlink" Target="https://www.ecfr.gov/current/title-13/section-120.862" TargetMode="External"/><Relationship Id="rId407" Type="http://schemas.openxmlformats.org/officeDocument/2006/relationships/hyperlink" Target="https://www.ecfr.gov/current/title-13/part-120" TargetMode="External"/><Relationship Id="rId449" Type="http://schemas.openxmlformats.org/officeDocument/2006/relationships/hyperlink" Target="mailto:TPL.504@sba.gov" TargetMode="External"/><Relationship Id="rId614" Type="http://schemas.openxmlformats.org/officeDocument/2006/relationships/hyperlink" Target="https://www.ecfr.gov/current/title-13/section-120.10" TargetMode="External"/><Relationship Id="rId656" Type="http://schemas.openxmlformats.org/officeDocument/2006/relationships/hyperlink" Target="https://www.ecfr.gov/current/title-40/section-312.26" TargetMode="External"/><Relationship Id="rId211" Type="http://schemas.openxmlformats.org/officeDocument/2006/relationships/hyperlink" Target="mailto:LSPagreements@sba.gov" TargetMode="External"/><Relationship Id="rId253" Type="http://schemas.openxmlformats.org/officeDocument/2006/relationships/hyperlink" Target="https://www.sba.gov/document/sba-form-148-l-limited-guarantee" TargetMode="External"/><Relationship Id="rId295" Type="http://schemas.openxmlformats.org/officeDocument/2006/relationships/hyperlink" Target="https://www.ecfr.gov/current/title-13/section-120.150" TargetMode="External"/><Relationship Id="rId309" Type="http://schemas.openxmlformats.org/officeDocument/2006/relationships/header" Target="header34.xml"/><Relationship Id="rId460" Type="http://schemas.openxmlformats.org/officeDocument/2006/relationships/hyperlink" Target="https://www.ecfr.gov/current/title-13/section-120.845" TargetMode="External"/><Relationship Id="rId516" Type="http://schemas.openxmlformats.org/officeDocument/2006/relationships/header" Target="header58.xml"/><Relationship Id="rId698" Type="http://schemas.openxmlformats.org/officeDocument/2006/relationships/hyperlink" Target="mailto:OCRMInvoice@sba.gov" TargetMode="External"/><Relationship Id="rId48" Type="http://schemas.openxmlformats.org/officeDocument/2006/relationships/hyperlink" Target="https://www.ecfr.gov/current/title-13/chapter-I/part-120" TargetMode="External"/><Relationship Id="rId113" Type="http://schemas.openxmlformats.org/officeDocument/2006/relationships/hyperlink" Target="https://www.govinfo.gov/app/details/USCODE-2023-title15/USCODE-2023-title15-chap14A-sec636" TargetMode="External"/><Relationship Id="rId320" Type="http://schemas.openxmlformats.org/officeDocument/2006/relationships/hyperlink" Target="https://www.ecfr.gov/current/title-13/section-120.191" TargetMode="External"/><Relationship Id="rId558" Type="http://schemas.openxmlformats.org/officeDocument/2006/relationships/hyperlink" Target="https://www.sba.gov/document/sop-50-57-7a-loan-servicing-and-liquidation" TargetMode="External"/><Relationship Id="rId723" Type="http://schemas.openxmlformats.org/officeDocument/2006/relationships/hyperlink" Target="https://www.ecfr.gov/current/title-13/section-120.201" TargetMode="External"/><Relationship Id="rId765" Type="http://schemas.openxmlformats.org/officeDocument/2006/relationships/hyperlink" Target="mailto:7adelegatedloanapps@sba.gov" TargetMode="External"/><Relationship Id="rId155" Type="http://schemas.openxmlformats.org/officeDocument/2006/relationships/hyperlink" Target="https://www.ecfr.gov/current/title-13/part-105" TargetMode="External"/><Relationship Id="rId197" Type="http://schemas.openxmlformats.org/officeDocument/2006/relationships/hyperlink" Target="https://www.ecfr.gov/cgi-bin/text-idx?SID=f147078a7f52a013f72d54d1137fd3a8&amp;mc=true&amp;node=pt13.1.134&amp;rgn=div5" TargetMode="External"/><Relationship Id="rId362" Type="http://schemas.openxmlformats.org/officeDocument/2006/relationships/hyperlink" Target="https://catran.sba.gov/ftadistapps/ftawiki/index.cfm" TargetMode="External"/><Relationship Id="rId418" Type="http://schemas.openxmlformats.org/officeDocument/2006/relationships/hyperlink" Target="https://www.sba.gov/document/sba-form-2288r-interim-lender-certification-refinanced-loan" TargetMode="External"/><Relationship Id="rId625" Type="http://schemas.openxmlformats.org/officeDocument/2006/relationships/hyperlink" Target="https://www.ecfr.gov/current/title-13/section-120.600" TargetMode="External"/><Relationship Id="rId222" Type="http://schemas.openxmlformats.org/officeDocument/2006/relationships/hyperlink" Target="https://www.ecfr.gov/current/title-13/part-120" TargetMode="External"/><Relationship Id="rId264" Type="http://schemas.openxmlformats.org/officeDocument/2006/relationships/hyperlink" Target="https://www.govinfo.gov/app/details/USCODE-2023-title42/USCODE-2023-title42-chap50-sec4001" TargetMode="External"/><Relationship Id="rId471" Type="http://schemas.openxmlformats.org/officeDocument/2006/relationships/hyperlink" Target="https://www.ecfr.gov/current/title-13/section-120.932" TargetMode="External"/><Relationship Id="rId667" Type="http://schemas.openxmlformats.org/officeDocument/2006/relationships/hyperlink" Target="https://www.ecfr.gov/current/title-40/part-312/section-312.10" TargetMode="External"/><Relationship Id="rId17" Type="http://schemas.openxmlformats.org/officeDocument/2006/relationships/header" Target="header3.xml"/><Relationship Id="rId59" Type="http://schemas.openxmlformats.org/officeDocument/2006/relationships/hyperlink" Target="https://www.ecfr.gov/current/title-13/section-121.301" TargetMode="External"/><Relationship Id="rId124" Type="http://schemas.openxmlformats.org/officeDocument/2006/relationships/hyperlink" Target="https://www.ecfr.gov/current/title-13/section-120.111" TargetMode="External"/><Relationship Id="rId527" Type="http://schemas.openxmlformats.org/officeDocument/2006/relationships/hyperlink" Target="https://www.sba.gov/document/support-148-148l-inst-instructions-use-sba-form-148-unconditional-guarantee-and-sba-form-148l-unconditional-limited" TargetMode="External"/><Relationship Id="rId569" Type="http://schemas.openxmlformats.org/officeDocument/2006/relationships/hyperlink" Target="https://www.ecfr.gov/current/title-13/section-120.802" TargetMode="External"/><Relationship Id="rId734" Type="http://schemas.openxmlformats.org/officeDocument/2006/relationships/hyperlink" Target="https://www.ecfr.gov/current/title-13/section-120.411" TargetMode="External"/><Relationship Id="rId776" Type="http://schemas.openxmlformats.org/officeDocument/2006/relationships/fontTable" Target="fontTable.xml"/><Relationship Id="rId70" Type="http://schemas.openxmlformats.org/officeDocument/2006/relationships/hyperlink" Target="https://www.ecfr.gov/current/title-13/section-121.201" TargetMode="External"/><Relationship Id="rId166" Type="http://schemas.openxmlformats.org/officeDocument/2006/relationships/hyperlink" Target="https://www.ecfr.gov/current/title-2/subtitle-B/chapter-XXVII/part-2700" TargetMode="External"/><Relationship Id="rId331" Type="http://schemas.openxmlformats.org/officeDocument/2006/relationships/hyperlink" Target="https://catran.sba.gov/ftadistapps/ftawiki/index.cfm" TargetMode="External"/><Relationship Id="rId373" Type="http://schemas.openxmlformats.org/officeDocument/2006/relationships/hyperlink" Target="https://www.ecfr.gov/current/title-13/section-120.200" TargetMode="External"/><Relationship Id="rId429" Type="http://schemas.openxmlformats.org/officeDocument/2006/relationships/hyperlink" Target="https://www.ecfr.gov/current/title-13/part-120/section-120.130" TargetMode="External"/><Relationship Id="rId580" Type="http://schemas.openxmlformats.org/officeDocument/2006/relationships/hyperlink" Target="https://www.ecfr.gov/current/title-13/section-120.802" TargetMode="External"/><Relationship Id="rId636" Type="http://schemas.openxmlformats.org/officeDocument/2006/relationships/hyperlink" Target="https://www.ecfr.gov/current/title-13/section-120.10" TargetMode="External"/><Relationship Id="rId1" Type="http://schemas.openxmlformats.org/officeDocument/2006/relationships/customXml" Target="../customXml/item1.xml"/><Relationship Id="rId233" Type="http://schemas.openxmlformats.org/officeDocument/2006/relationships/hyperlink" Target="https://www.ecfr.gov/current/title-13/section-103.4" TargetMode="External"/><Relationship Id="rId440" Type="http://schemas.openxmlformats.org/officeDocument/2006/relationships/hyperlink" Target="https://www.ecfr.gov/current/title-13/section-120.931" TargetMode="External"/><Relationship Id="rId678" Type="http://schemas.openxmlformats.org/officeDocument/2006/relationships/hyperlink" Target="https://www.ecfr.gov/cgi-bin/text-idx?SID=40c56d244eaa72026eaf7b8c125bb7ec&amp;mc=true&amp;node=pt13.1.120&amp;rgn=div5" TargetMode="External"/><Relationship Id="rId28" Type="http://schemas.openxmlformats.org/officeDocument/2006/relationships/hyperlink" Target="https://www.sba.gov/sba-lenders/" TargetMode="External"/><Relationship Id="rId275" Type="http://schemas.openxmlformats.org/officeDocument/2006/relationships/hyperlink" Target="https://www.ecfr.gov/cgi-bin/text-idx?SID=fbf97be47cc10ad446079d5fb73302b6&amp;mc=true&amp;node=se36.3.800_14&amp;rgn=div8" TargetMode="External"/><Relationship Id="rId300" Type="http://schemas.openxmlformats.org/officeDocument/2006/relationships/hyperlink" Target="https://www.ecfr.gov/current/title-13/section-120.130" TargetMode="External"/><Relationship Id="rId482" Type="http://schemas.openxmlformats.org/officeDocument/2006/relationships/hyperlink" Target="https://www.ecfr.gov/current/title-13/section-120.892" TargetMode="External"/><Relationship Id="rId538" Type="http://schemas.openxmlformats.org/officeDocument/2006/relationships/hyperlink" Target="https://www.sba.gov/document/sba-form-1253-certified-development-company-cdc-annual-report-guide" TargetMode="External"/><Relationship Id="rId703" Type="http://schemas.openxmlformats.org/officeDocument/2006/relationships/hyperlink" Target="mailto:7aDenials@sba.gov" TargetMode="External"/><Relationship Id="rId745" Type="http://schemas.openxmlformats.org/officeDocument/2006/relationships/hyperlink" Target="https://www.ecfr.gov/current/title-13/section-120.214" TargetMode="External"/><Relationship Id="rId81" Type="http://schemas.openxmlformats.org/officeDocument/2006/relationships/hyperlink" Target="https://www.ecfr.gov/current/title-13/part-120" TargetMode="External"/><Relationship Id="rId135" Type="http://schemas.openxmlformats.org/officeDocument/2006/relationships/header" Target="header22.xml"/><Relationship Id="rId177" Type="http://schemas.openxmlformats.org/officeDocument/2006/relationships/hyperlink" Target="mailto:7aLoanMod@sba.gov" TargetMode="External"/><Relationship Id="rId342" Type="http://schemas.openxmlformats.org/officeDocument/2006/relationships/hyperlink" Target="https://www.ecfr.gov/current/title-13/section-120.151" TargetMode="External"/><Relationship Id="rId384" Type="http://schemas.openxmlformats.org/officeDocument/2006/relationships/hyperlink" Target="https://www.sba.gov/document/sba-form-722-equal-employment-opportunity-statement" TargetMode="External"/><Relationship Id="rId591" Type="http://schemas.openxmlformats.org/officeDocument/2006/relationships/hyperlink" Target="https://www.ecfr.gov/current/title-13/section-120.802" TargetMode="External"/><Relationship Id="rId605" Type="http://schemas.openxmlformats.org/officeDocument/2006/relationships/hyperlink" Target="https://www.ecfr.gov/current/title-13/section-120.600" TargetMode="External"/><Relationship Id="rId202" Type="http://schemas.openxmlformats.org/officeDocument/2006/relationships/hyperlink" Target="https://www.ecfr.gov/current/title-13/chapter-I/part-103" TargetMode="External"/><Relationship Id="rId244" Type="http://schemas.openxmlformats.org/officeDocument/2006/relationships/hyperlink" Target="https://www.ecfr.gov/current/title-13/chapter-I/part-120" TargetMode="External"/><Relationship Id="rId647" Type="http://schemas.openxmlformats.org/officeDocument/2006/relationships/hyperlink" Target="https://www.ecfr.gov/cgi-bin/retrieveECFR?gp=&amp;SID=a3f951353753b0b0d63e3a5556075dec&amp;mc=true&amp;n=pt40.34.745&amp;r=PART&amp;ty=HTML%20-%20se40.34.745_183" TargetMode="External"/><Relationship Id="rId689" Type="http://schemas.openxmlformats.org/officeDocument/2006/relationships/hyperlink" Target="mailto:EnvironmentalAppeals@sba.gov" TargetMode="External"/><Relationship Id="rId39" Type="http://schemas.openxmlformats.org/officeDocument/2006/relationships/header" Target="header15.xml"/><Relationship Id="rId286" Type="http://schemas.openxmlformats.org/officeDocument/2006/relationships/header" Target="header25.xml"/><Relationship Id="rId451" Type="http://schemas.openxmlformats.org/officeDocument/2006/relationships/hyperlink" Target="https://www.ecfr.gov/current/title-13/section-120.910" TargetMode="External"/><Relationship Id="rId493" Type="http://schemas.openxmlformats.org/officeDocument/2006/relationships/hyperlink" Target="https://www.sba.gov/document/sba-form-1505-note-cdc504-loans" TargetMode="External"/><Relationship Id="rId507" Type="http://schemas.openxmlformats.org/officeDocument/2006/relationships/header" Target="header52.xml"/><Relationship Id="rId549" Type="http://schemas.openxmlformats.org/officeDocument/2006/relationships/hyperlink" Target="https://www.sba.gov/document/sba-form-2288-interim-lender-certification" TargetMode="External"/><Relationship Id="rId714" Type="http://schemas.openxmlformats.org/officeDocument/2006/relationships/hyperlink" Target="https://www.ecfr.gov/cgi-bin/text-idx?SID=40c56d244eaa72026eaf7b8c125bb7ec&amp;mc=true&amp;node=pt13.1.120&amp;rgn=div5" TargetMode="External"/><Relationship Id="rId756" Type="http://schemas.openxmlformats.org/officeDocument/2006/relationships/hyperlink" Target="mailto:FSC.Servicing@sba.gov" TargetMode="External"/><Relationship Id="rId50" Type="http://schemas.openxmlformats.org/officeDocument/2006/relationships/hyperlink" Target="https://www.ecfr.gov/current/title-13/part-120/section-120.110" TargetMode="External"/><Relationship Id="rId104" Type="http://schemas.openxmlformats.org/officeDocument/2006/relationships/hyperlink" Target="https://www.sba.gov/document/support-object-object-sba-franchise-directory" TargetMode="External"/><Relationship Id="rId146" Type="http://schemas.openxmlformats.org/officeDocument/2006/relationships/hyperlink" Target="https://www.ecfr.gov/current/title-13/section-120.884" TargetMode="External"/><Relationship Id="rId188" Type="http://schemas.openxmlformats.org/officeDocument/2006/relationships/hyperlink" Target="https://www.ecfr.gov/current/title-13/part-120" TargetMode="External"/><Relationship Id="rId311" Type="http://schemas.openxmlformats.org/officeDocument/2006/relationships/hyperlink" Target="https://www.ecfr.gov/current/title-13/section-121.201" TargetMode="External"/><Relationship Id="rId353" Type="http://schemas.openxmlformats.org/officeDocument/2006/relationships/hyperlink" Target="https://catran.sba.gov/ftadistapps/ftawiki/downloadsandresources.cfm" TargetMode="External"/><Relationship Id="rId395" Type="http://schemas.openxmlformats.org/officeDocument/2006/relationships/hyperlink" Target="https://www.ecfr.gov/current/title-13/part-120/section-120.862" TargetMode="External"/><Relationship Id="rId409" Type="http://schemas.openxmlformats.org/officeDocument/2006/relationships/hyperlink" Target="https://www.ecfr.gov/current/title-13/part-120/section-120.882" TargetMode="External"/><Relationship Id="rId560" Type="http://schemas.openxmlformats.org/officeDocument/2006/relationships/hyperlink" Target="https://www.uscis.gov/g-845" TargetMode="External"/><Relationship Id="rId92" Type="http://schemas.openxmlformats.org/officeDocument/2006/relationships/hyperlink" Target="https://entp.hud.gov/caivrs/public/home.html" TargetMode="External"/><Relationship Id="rId213" Type="http://schemas.openxmlformats.org/officeDocument/2006/relationships/hyperlink" Target="https://www.ecfr.gov/current/title-13/section-120.10" TargetMode="External"/><Relationship Id="rId420" Type="http://schemas.openxmlformats.org/officeDocument/2006/relationships/hyperlink" Target="https://www.ecfr.gov/current/title-13/section-120.920" TargetMode="External"/><Relationship Id="rId616" Type="http://schemas.openxmlformats.org/officeDocument/2006/relationships/hyperlink" Target="https://www.ecfr.gov/current/title-13/section-120.600" TargetMode="External"/><Relationship Id="rId658" Type="http://schemas.openxmlformats.org/officeDocument/2006/relationships/hyperlink" Target="https://www.govinfo.gov/app/details/USCODE-2023-title18/USCODE-2023-title18-partI-chap47-sec1001" TargetMode="External"/><Relationship Id="rId255" Type="http://schemas.openxmlformats.org/officeDocument/2006/relationships/hyperlink" Target="https://www.irs.gov/individuals/international-taxpayers/ives-enrollment-procedures" TargetMode="External"/><Relationship Id="rId297" Type="http://schemas.openxmlformats.org/officeDocument/2006/relationships/header" Target="header30.xml"/><Relationship Id="rId462" Type="http://schemas.openxmlformats.org/officeDocument/2006/relationships/hyperlink" Target="https://www.ecfr.gov/current/title-13/section-120.10" TargetMode="External"/><Relationship Id="rId518" Type="http://schemas.openxmlformats.org/officeDocument/2006/relationships/hyperlink" Target="https://www.fbi.gov/file-repository/standard-fingerprint-form-fd-258-1.pdf/view" TargetMode="External"/><Relationship Id="rId725" Type="http://schemas.openxmlformats.org/officeDocument/2006/relationships/hyperlink" Target="https://www.ecfr.gov/current/title-13/section-120.202" TargetMode="External"/><Relationship Id="rId115" Type="http://schemas.openxmlformats.org/officeDocument/2006/relationships/hyperlink" Target="https://www.ecfr.gov/current/title-13/section-120.938" TargetMode="External"/><Relationship Id="rId157" Type="http://schemas.openxmlformats.org/officeDocument/2006/relationships/hyperlink" Target="https://www.ecfr.gov/current/title-13/part-105" TargetMode="External"/><Relationship Id="rId322" Type="http://schemas.openxmlformats.org/officeDocument/2006/relationships/hyperlink" Target="https://www.sba.gov/document/sop-50-57-7a-loan-servicing-liquidation" TargetMode="External"/><Relationship Id="rId364" Type="http://schemas.openxmlformats.org/officeDocument/2006/relationships/hyperlink" Target="https://www.ecfr.gov/current/title-13/section-120.150" TargetMode="External"/><Relationship Id="rId767" Type="http://schemas.openxmlformats.org/officeDocument/2006/relationships/footer" Target="footer4.xml"/><Relationship Id="rId61" Type="http://schemas.openxmlformats.org/officeDocument/2006/relationships/hyperlink" Target="https://www.ecfr.gov/current/title-13/section-121.302" TargetMode="External"/><Relationship Id="rId199" Type="http://schemas.openxmlformats.org/officeDocument/2006/relationships/hyperlink" Target="https://www.ecfr.gov/current/title-13/part-103" TargetMode="External"/><Relationship Id="rId571" Type="http://schemas.openxmlformats.org/officeDocument/2006/relationships/hyperlink" Target="https://www.ecfr.gov/current/title-13/section-120.10" TargetMode="External"/><Relationship Id="rId627" Type="http://schemas.openxmlformats.org/officeDocument/2006/relationships/hyperlink" Target="https://www.ecfr.gov/current/title-13/section-120.10" TargetMode="External"/><Relationship Id="rId669" Type="http://schemas.openxmlformats.org/officeDocument/2006/relationships/header" Target="header66.xml"/><Relationship Id="rId19" Type="http://schemas.openxmlformats.org/officeDocument/2006/relationships/header" Target="header4.xml"/><Relationship Id="rId224" Type="http://schemas.openxmlformats.org/officeDocument/2006/relationships/hyperlink" Target="http://www.sba.gov" TargetMode="External"/><Relationship Id="rId266" Type="http://schemas.openxmlformats.org/officeDocument/2006/relationships/hyperlink" Target="https://www.ecfr.gov/current/title-13/part-120" TargetMode="External"/><Relationship Id="rId431" Type="http://schemas.openxmlformats.org/officeDocument/2006/relationships/hyperlink" Target="https://www.ecfr.gov/current/title-13/part-120" TargetMode="External"/><Relationship Id="rId473" Type="http://schemas.openxmlformats.org/officeDocument/2006/relationships/hyperlink" Target="http://www.sba.gov/idc/groups/public/documents/sba_homepage/serv_tools_forms_lender_155.pdf" TargetMode="External"/><Relationship Id="rId529" Type="http://schemas.openxmlformats.org/officeDocument/2006/relationships/hyperlink" Target="https://www.sba.gov/document/sba-form-155-standby-creditors-agreement" TargetMode="External"/><Relationship Id="rId680" Type="http://schemas.openxmlformats.org/officeDocument/2006/relationships/hyperlink" Target="https://www.sba.gov/document/sba-form-159-fee-disclosure-compensation-agreement" TargetMode="External"/><Relationship Id="rId736" Type="http://schemas.openxmlformats.org/officeDocument/2006/relationships/header" Target="header74.xml"/><Relationship Id="rId30" Type="http://schemas.openxmlformats.org/officeDocument/2006/relationships/hyperlink" Target="https://www.sba.gov/document/sop-50-57-7a-loan-servicing-and-liquidation" TargetMode="External"/><Relationship Id="rId126" Type="http://schemas.openxmlformats.org/officeDocument/2006/relationships/hyperlink" Target="https://www.ecfr.gov/cgi-bin/text-idx?SID=280048980e1e23b3dbfc9aff5eea962c&amp;mc=true&amp;node=pt13.1.121&amp;rgn=div5" TargetMode="External"/><Relationship Id="rId168" Type="http://schemas.openxmlformats.org/officeDocument/2006/relationships/hyperlink" Target="https://safer.fmcsa.dot.gov/CompanySnapshot.aspx" TargetMode="External"/><Relationship Id="rId333" Type="http://schemas.openxmlformats.org/officeDocument/2006/relationships/hyperlink" Target="https://www.ecfr.gov/current/title-13/section-120.150" TargetMode="External"/><Relationship Id="rId540" Type="http://schemas.openxmlformats.org/officeDocument/2006/relationships/hyperlink" Target="https://www.sba.gov/document/sba-form-1504-development-company-504-debenture" TargetMode="External"/><Relationship Id="rId72" Type="http://schemas.openxmlformats.org/officeDocument/2006/relationships/hyperlink" Target="https://www.ecfr.gov/current/title-13/section-120.110" TargetMode="External"/><Relationship Id="rId375" Type="http://schemas.openxmlformats.org/officeDocument/2006/relationships/hyperlink" Target="https://legacy.sba.gov/document/support--servicing-liquidation-actions-7a-lender-matrix" TargetMode="External"/><Relationship Id="rId582" Type="http://schemas.openxmlformats.org/officeDocument/2006/relationships/hyperlink" Target="https://www.ecfr.gov/current/title-13/section-120.802" TargetMode="External"/><Relationship Id="rId638" Type="http://schemas.openxmlformats.org/officeDocument/2006/relationships/hyperlink" Target="https://www.ecfr.gov/cgi-bin/text-idx?SID=9e9a6f29da5f1e9c95748ea3e82f7ff2&amp;mc=true&amp;node=se13.1.105_1201&amp;rgn=div8" TargetMode="External"/><Relationship Id="rId3" Type="http://schemas.openxmlformats.org/officeDocument/2006/relationships/customXml" Target="../customXml/item3.xml"/><Relationship Id="rId235" Type="http://schemas.openxmlformats.org/officeDocument/2006/relationships/hyperlink" Target="https://www.ecfr.gov/current/title-13/part-120" TargetMode="External"/><Relationship Id="rId277" Type="http://schemas.openxmlformats.org/officeDocument/2006/relationships/hyperlink" Target="mailto:EnvironmentalAppeals@sba.gov" TargetMode="External"/><Relationship Id="rId400" Type="http://schemas.openxmlformats.org/officeDocument/2006/relationships/hyperlink" Target="https://www.ecfr.gov/current/title-13/section-120.920" TargetMode="External"/><Relationship Id="rId442" Type="http://schemas.openxmlformats.org/officeDocument/2006/relationships/hyperlink" Target="https://www.ecfr.gov/current/title-13/part-120" TargetMode="External"/><Relationship Id="rId484" Type="http://schemas.openxmlformats.org/officeDocument/2006/relationships/hyperlink" Target="https://www.ecfr.gov/current/title-13/section-120.10" TargetMode="External"/><Relationship Id="rId705" Type="http://schemas.openxmlformats.org/officeDocument/2006/relationships/hyperlink" Target="mailto:7aLoanProgram@sba.gov" TargetMode="External"/><Relationship Id="rId137" Type="http://schemas.openxmlformats.org/officeDocument/2006/relationships/hyperlink" Target="https://www.ecfr.gov/cgi-bin/text-idx?SID=b598ace5439f3e272003b842362d2c2a&amp;mc=true&amp;node=pt13.1.120&amp;rgn=div5" TargetMode="External"/><Relationship Id="rId302" Type="http://schemas.openxmlformats.org/officeDocument/2006/relationships/hyperlink" Target="https://www.ecfr.gov/current/title-13/section-120.520" TargetMode="External"/><Relationship Id="rId344" Type="http://schemas.openxmlformats.org/officeDocument/2006/relationships/hyperlink" Target="https://www.ecfr.gov/current/title-13/section-120.101" TargetMode="External"/><Relationship Id="rId691" Type="http://schemas.openxmlformats.org/officeDocument/2006/relationships/hyperlink" Target="mailto:EnvironmentalAppeals@sba.gov" TargetMode="External"/><Relationship Id="rId747" Type="http://schemas.openxmlformats.org/officeDocument/2006/relationships/hyperlink" Target="https://catran.sba.gov/ftadistapps/ftawiki/" TargetMode="External"/><Relationship Id="rId41" Type="http://schemas.openxmlformats.org/officeDocument/2006/relationships/header" Target="header16.xml"/><Relationship Id="rId83" Type="http://schemas.openxmlformats.org/officeDocument/2006/relationships/hyperlink" Target="https://www.ecfr.gov/current/title-13/part-120" TargetMode="External"/><Relationship Id="rId179" Type="http://schemas.openxmlformats.org/officeDocument/2006/relationships/hyperlink" Target="https://catran.sba.gov/ftadistapps/ftawiki/downloadsandresources.cfm" TargetMode="External"/><Relationship Id="rId386" Type="http://schemas.openxmlformats.org/officeDocument/2006/relationships/header" Target="header46.xml"/><Relationship Id="rId551" Type="http://schemas.openxmlformats.org/officeDocument/2006/relationships/hyperlink" Target="https://www.sba.gov/document/sba-form-2289-borrower-and-operating-company-certification" TargetMode="External"/><Relationship Id="rId593" Type="http://schemas.openxmlformats.org/officeDocument/2006/relationships/hyperlink" Target="https://www.ecfr.gov/current/title-13/section-120.802" TargetMode="External"/><Relationship Id="rId607" Type="http://schemas.openxmlformats.org/officeDocument/2006/relationships/hyperlink" Target="https://www.ecfr.gov/current/title-13/section-120.10" TargetMode="External"/><Relationship Id="rId649" Type="http://schemas.openxmlformats.org/officeDocument/2006/relationships/hyperlink" Target="https://www.ecfr.gov/current/title-40/part-312/section-312.10" TargetMode="External"/><Relationship Id="rId190" Type="http://schemas.openxmlformats.org/officeDocument/2006/relationships/hyperlink" Target="https://www.sba.gov/document/sba-form-159-fee-disclosure-compensation-agreement" TargetMode="External"/><Relationship Id="rId204" Type="http://schemas.openxmlformats.org/officeDocument/2006/relationships/hyperlink" Target="https://www.ecfr.gov/current/title-13/part-103" TargetMode="External"/><Relationship Id="rId246" Type="http://schemas.openxmlformats.org/officeDocument/2006/relationships/hyperlink" Target="https://uscode.house.gov/view.xhtml?req=granuleid:USC-prelim-title15-section642&amp;num=0&amp;edition=prelim" TargetMode="External"/><Relationship Id="rId288" Type="http://schemas.openxmlformats.org/officeDocument/2006/relationships/header" Target="header27.xml"/><Relationship Id="rId411" Type="http://schemas.openxmlformats.org/officeDocument/2006/relationships/hyperlink" Target="https://www.ecfr.gov/current/title-13/part-120" TargetMode="External"/><Relationship Id="rId453" Type="http://schemas.openxmlformats.org/officeDocument/2006/relationships/hyperlink" Target="https://www.ecfr.gov/current/title-13/section-120.934" TargetMode="External"/><Relationship Id="rId509" Type="http://schemas.openxmlformats.org/officeDocument/2006/relationships/hyperlink" Target="https://www.sba.gov/document/sba-form-1506-servicing-agent-agreement" TargetMode="External"/><Relationship Id="rId660" Type="http://schemas.openxmlformats.org/officeDocument/2006/relationships/hyperlink" Target="http://www.census.gov/naics/" TargetMode="External"/><Relationship Id="rId106" Type="http://schemas.openxmlformats.org/officeDocument/2006/relationships/hyperlink" Target="https://www.sba.gov/document/support-franchisor-certification" TargetMode="External"/><Relationship Id="rId313" Type="http://schemas.openxmlformats.org/officeDocument/2006/relationships/hyperlink" Target="https://www.naics.com/" TargetMode="External"/><Relationship Id="rId495" Type="http://schemas.openxmlformats.org/officeDocument/2006/relationships/hyperlink" Target="https://www.sba.gov/document/sba-form-2286-504-debenture-closing-checklist" TargetMode="External"/><Relationship Id="rId716" Type="http://schemas.openxmlformats.org/officeDocument/2006/relationships/hyperlink" Target="mailto:OCA1081@sba.gov" TargetMode="External"/><Relationship Id="rId758" Type="http://schemas.openxmlformats.org/officeDocument/2006/relationships/hyperlink" Target="https://www.ecfr.gov/cgi-bin/text-idx?SID=40c56d244eaa72026eaf7b8c125bb7ec&amp;mc=true&amp;node=pt13.1.120&amp;rgn=div5" TargetMode="External"/><Relationship Id="rId10" Type="http://schemas.openxmlformats.org/officeDocument/2006/relationships/webSettings" Target="webSettings.xml"/><Relationship Id="rId52" Type="http://schemas.openxmlformats.org/officeDocument/2006/relationships/hyperlink" Target="https://www.ecfr.gov/current/title-13/chapter-I/part-120" TargetMode="External"/><Relationship Id="rId94" Type="http://schemas.openxmlformats.org/officeDocument/2006/relationships/hyperlink" Target="https://www.ecfr.gov/current/title-31/subtitle-B/chapter-II/subchapter-A/part-285/subpart-B/section-285.13" TargetMode="External"/><Relationship Id="rId148" Type="http://schemas.openxmlformats.org/officeDocument/2006/relationships/hyperlink" Target="https://www.ecfr.gov/current/title-13/section-120.10" TargetMode="External"/><Relationship Id="rId355" Type="http://schemas.openxmlformats.org/officeDocument/2006/relationships/hyperlink" Target="https://www.ecfr.gov/current/title-13/section-120.150" TargetMode="External"/><Relationship Id="rId397" Type="http://schemas.openxmlformats.org/officeDocument/2006/relationships/hyperlink" Target="https://www.ecfr.gov/current/title-13/section-120.801" TargetMode="External"/><Relationship Id="rId520" Type="http://schemas.openxmlformats.org/officeDocument/2006/relationships/hyperlink" Target="https://www.fema.gov/media-library/assets/documents/225" TargetMode="External"/><Relationship Id="rId562" Type="http://schemas.openxmlformats.org/officeDocument/2006/relationships/hyperlink" Target="https://www.uscis.gov/i-797-info" TargetMode="External"/><Relationship Id="rId618" Type="http://schemas.openxmlformats.org/officeDocument/2006/relationships/hyperlink" Target="https://www.ecfr.gov/current/title-13/section-120.600" TargetMode="External"/><Relationship Id="rId215" Type="http://schemas.openxmlformats.org/officeDocument/2006/relationships/hyperlink" Target="https://www.ecfr.gov/current/title-13/part-103" TargetMode="External"/><Relationship Id="rId257" Type="http://schemas.openxmlformats.org/officeDocument/2006/relationships/hyperlink" Target="https://www.ecfr.gov/current/title-13/part-120" TargetMode="External"/><Relationship Id="rId422" Type="http://schemas.openxmlformats.org/officeDocument/2006/relationships/hyperlink" Target="https://www.sba.gov/document/sba-form-2416-lender-certification-refinanced-loan" TargetMode="External"/><Relationship Id="rId464" Type="http://schemas.openxmlformats.org/officeDocument/2006/relationships/hyperlink" Target="https://www.sba.gov/document/sba-form-413-personal-financial-statement-7a504-loans-surety-bonds" TargetMode="External"/><Relationship Id="rId299" Type="http://schemas.openxmlformats.org/officeDocument/2006/relationships/hyperlink" Target="https://www.ecfr.gov/current/title-13/section-120.120" TargetMode="External"/><Relationship Id="rId727" Type="http://schemas.openxmlformats.org/officeDocument/2006/relationships/hyperlink" Target="https://www.ecfr.gov/current/title-13/section-120.111" TargetMode="External"/><Relationship Id="rId63" Type="http://schemas.openxmlformats.org/officeDocument/2006/relationships/hyperlink" Target="https://www.ecfr.gov/current/title-13/part-121/section-121.1001" TargetMode="External"/><Relationship Id="rId159" Type="http://schemas.openxmlformats.org/officeDocument/2006/relationships/hyperlink" Target="https://www.ecfr.gov/current/title-13/section-105.204" TargetMode="External"/><Relationship Id="rId366" Type="http://schemas.openxmlformats.org/officeDocument/2006/relationships/hyperlink" Target="https://www.ecfr.gov/current/title-13/section-120.150" TargetMode="External"/><Relationship Id="rId573" Type="http://schemas.openxmlformats.org/officeDocument/2006/relationships/hyperlink" Target="https://www.ecfr.gov/current/title-13/section-120.600" TargetMode="External"/><Relationship Id="rId226" Type="http://schemas.openxmlformats.org/officeDocument/2006/relationships/hyperlink" Target="https://www.ecfr.gov/current/title-13/section-120.926" TargetMode="External"/><Relationship Id="rId433" Type="http://schemas.openxmlformats.org/officeDocument/2006/relationships/hyperlink" Target="https://www.ecfr.gov/current/title-13/section-120.922" TargetMode="External"/><Relationship Id="rId640" Type="http://schemas.openxmlformats.org/officeDocument/2006/relationships/hyperlink" Target="https://www.ecfr.gov/current/title-13/section-120.802" TargetMode="External"/><Relationship Id="rId738" Type="http://schemas.openxmlformats.org/officeDocument/2006/relationships/hyperlink" Target="https://www.ecfr.gov/current/title-13/section-120.151" TargetMode="External"/><Relationship Id="rId74" Type="http://schemas.openxmlformats.org/officeDocument/2006/relationships/hyperlink" Target="https://www.ecfr.gov/current/title-13/part-120" TargetMode="External"/><Relationship Id="rId377" Type="http://schemas.openxmlformats.org/officeDocument/2006/relationships/hyperlink" Target="https://www.sba.gov/document/support--servicing-liquidation-actions-7a-lender-matrix" TargetMode="External"/><Relationship Id="rId500" Type="http://schemas.openxmlformats.org/officeDocument/2006/relationships/hyperlink" Target="https://www.sba.gov/document/sop-50-55-504-loan-servicing-liquidation" TargetMode="External"/><Relationship Id="rId584" Type="http://schemas.openxmlformats.org/officeDocument/2006/relationships/hyperlink" Target="https://www.ecfr.gov/current/title-13/section-120.111" TargetMode="External"/><Relationship Id="rId5" Type="http://schemas.openxmlformats.org/officeDocument/2006/relationships/customXml" Target="../customXml/item5.xml"/><Relationship Id="rId237" Type="http://schemas.openxmlformats.org/officeDocument/2006/relationships/hyperlink" Target="https://www.ecfr.gov/current/title-13/part-121/section-121.103" TargetMode="External"/><Relationship Id="rId444" Type="http://schemas.openxmlformats.org/officeDocument/2006/relationships/hyperlink" Target="https://www.ecfr.gov/cgi-bin/text-idx?SID=9167c514c6e3c8b27d6b805bf67e9336&amp;mc=true&amp;node=pt13.1.120&amp;rgn=div5" TargetMode="External"/><Relationship Id="rId651" Type="http://schemas.openxmlformats.org/officeDocument/2006/relationships/hyperlink" Target="http://www.astm.org/" TargetMode="External"/><Relationship Id="rId749" Type="http://schemas.openxmlformats.org/officeDocument/2006/relationships/hyperlink" Target="https://www.ecfr.gov/current/title-13/part-120" TargetMode="External"/><Relationship Id="rId290" Type="http://schemas.openxmlformats.org/officeDocument/2006/relationships/hyperlink" Target="https://www.ecfr.gov/current/title-13/section-120.151" TargetMode="External"/><Relationship Id="rId304" Type="http://schemas.openxmlformats.org/officeDocument/2006/relationships/hyperlink" Target="https://www.ecfr.gov/current/title-13/section-120.101" TargetMode="External"/><Relationship Id="rId388" Type="http://schemas.openxmlformats.org/officeDocument/2006/relationships/header" Target="header48.xml"/><Relationship Id="rId511" Type="http://schemas.openxmlformats.org/officeDocument/2006/relationships/header" Target="header53.xml"/><Relationship Id="rId609" Type="http://schemas.openxmlformats.org/officeDocument/2006/relationships/hyperlink" Target="https://www.ecfr.gov/current/title-13/section-120.10" TargetMode="External"/><Relationship Id="rId85" Type="http://schemas.openxmlformats.org/officeDocument/2006/relationships/hyperlink" Target="https://www.govinfo.gov/app/details/USCODE-2023-title42/USCODE-2023-title42-chap21-subchapVI-sec2000e" TargetMode="External"/><Relationship Id="rId150" Type="http://schemas.openxmlformats.org/officeDocument/2006/relationships/hyperlink" Target="https://www.ecfr.gov/cgi-bin/text-idx?SID=a6c6427d795b1f98760c068aa0b8614a&amp;mc=true&amp;node=pt13.1.105&amp;rgn=div5" TargetMode="External"/><Relationship Id="rId595" Type="http://schemas.openxmlformats.org/officeDocument/2006/relationships/hyperlink" Target="https://www.ecfr.gov/cgi-bin/text-idx?SID=564c889d04ed1d07a3e0cb26cbd17118&amp;mc=true&amp;node=pt13.1.120&amp;rgn=div5" TargetMode="External"/><Relationship Id="rId248" Type="http://schemas.openxmlformats.org/officeDocument/2006/relationships/hyperlink" Target="https://www.ecfr.gov/current/title-13/section-103.5" TargetMode="External"/><Relationship Id="rId455" Type="http://schemas.openxmlformats.org/officeDocument/2006/relationships/hyperlink" Target="https://www.ecfr.gov/current/title-13/section-120.923" TargetMode="External"/><Relationship Id="rId662" Type="http://schemas.openxmlformats.org/officeDocument/2006/relationships/hyperlink" Target="mailto:environmentalappeals@sba.gov" TargetMode="External"/><Relationship Id="rId12" Type="http://schemas.openxmlformats.org/officeDocument/2006/relationships/endnotes" Target="endnotes.xml"/><Relationship Id="rId108" Type="http://schemas.openxmlformats.org/officeDocument/2006/relationships/hyperlink" Target="mailto:franchise@sba.gov" TargetMode="External"/><Relationship Id="rId315" Type="http://schemas.openxmlformats.org/officeDocument/2006/relationships/hyperlink" Target="https://www.ecfr.gov/current/title-13/section-120.151" TargetMode="External"/><Relationship Id="rId522" Type="http://schemas.openxmlformats.org/officeDocument/2006/relationships/hyperlink" Target="https://apps.irs.gov/app/picklist/list/formsInstructions.html;jsessionid=jwi0lOvDx5sUmefqgZOBI14v.20?resultsPerPage=50&amp;sortColumn=postedDate&amp;indexOfFirstRow=0&amp;criteria=formNumber&amp;value=4506&amp;isDescending=false" TargetMode="External"/><Relationship Id="rId96" Type="http://schemas.openxmlformats.org/officeDocument/2006/relationships/hyperlink" Target="https://www.ecfr.gov/current/title-31/subtitle-B/chapter-II/subchapter-A/part-285/subpart-B/section-285.13" TargetMode="External"/><Relationship Id="rId161" Type="http://schemas.openxmlformats.org/officeDocument/2006/relationships/hyperlink" Target="https://www.ecfr.gov/current/title-13/part-105" TargetMode="External"/><Relationship Id="rId399" Type="http://schemas.openxmlformats.org/officeDocument/2006/relationships/hyperlink" Target="https://www.ecfr.gov/current/title-13/part-120" TargetMode="External"/><Relationship Id="rId259" Type="http://schemas.openxmlformats.org/officeDocument/2006/relationships/hyperlink" Target="https://www.ecfr.gov/current/title-12/part-22" TargetMode="External"/><Relationship Id="rId466" Type="http://schemas.openxmlformats.org/officeDocument/2006/relationships/hyperlink" Target="https://www.sba.gov/document/support--504-etran-user-guide-submitting-loan-applications" TargetMode="External"/><Relationship Id="rId673" Type="http://schemas.openxmlformats.org/officeDocument/2006/relationships/header" Target="header67.xml"/><Relationship Id="rId23" Type="http://schemas.openxmlformats.org/officeDocument/2006/relationships/header" Target="header8.xml"/><Relationship Id="rId119" Type="http://schemas.openxmlformats.org/officeDocument/2006/relationships/hyperlink" Target="https://www.ecfr.gov/current/title-31/section-1020.220" TargetMode="External"/><Relationship Id="rId326" Type="http://schemas.openxmlformats.org/officeDocument/2006/relationships/hyperlink" Target="https://www.ecfr.gov/current/title-13/section-120.390" TargetMode="External"/><Relationship Id="rId533" Type="http://schemas.openxmlformats.org/officeDocument/2006/relationships/hyperlink" Target="https://www.sba.gov/document/sba-form-1050-settlement-sheet-use-proceeds-certification" TargetMode="External"/><Relationship Id="rId740" Type="http://schemas.openxmlformats.org/officeDocument/2006/relationships/header" Target="header76.xml"/><Relationship Id="rId172" Type="http://schemas.openxmlformats.org/officeDocument/2006/relationships/hyperlink" Target="https://www.ecfr.gov/current/title-13/part-120" TargetMode="External"/><Relationship Id="rId477" Type="http://schemas.openxmlformats.org/officeDocument/2006/relationships/hyperlink" Target="https://www.sba.gov/document/sba-form-2289-borrower-and-operating-company-certification" TargetMode="External"/><Relationship Id="rId600" Type="http://schemas.openxmlformats.org/officeDocument/2006/relationships/hyperlink" Target="https://www.ecfr.gov/current/title-13/section-120.802" TargetMode="External"/><Relationship Id="rId684" Type="http://schemas.openxmlformats.org/officeDocument/2006/relationships/hyperlink" Target="mailto:CLS@sba.gov" TargetMode="External"/><Relationship Id="rId337" Type="http://schemas.openxmlformats.org/officeDocument/2006/relationships/header" Target="header38.xml"/><Relationship Id="rId34" Type="http://schemas.openxmlformats.org/officeDocument/2006/relationships/hyperlink" Target="mailto:7aDelegatedLoanApps@sba.gov" TargetMode="External"/><Relationship Id="rId544" Type="http://schemas.openxmlformats.org/officeDocument/2006/relationships/hyperlink" Target="https://www.sba.gov/document/sba-form-2101-cdc-certification" TargetMode="External"/><Relationship Id="rId751" Type="http://schemas.openxmlformats.org/officeDocument/2006/relationships/hyperlink" Target="https://www.ecfr.gov/current/title-13/part-120" TargetMode="External"/><Relationship Id="rId183" Type="http://schemas.openxmlformats.org/officeDocument/2006/relationships/hyperlink" Target="https://catran.sba.gov/ftadistapps/ftawiki/downloadsandresources.cfm" TargetMode="External"/><Relationship Id="rId390" Type="http://schemas.openxmlformats.org/officeDocument/2006/relationships/hyperlink" Target="https://www.ecfr.gov/current/title-13/section-120.860" TargetMode="External"/><Relationship Id="rId404" Type="http://schemas.openxmlformats.org/officeDocument/2006/relationships/hyperlink" Target="https://www.sba.gov/document/sba-form-2287-third-party-lender-agreement" TargetMode="External"/><Relationship Id="rId611" Type="http://schemas.openxmlformats.org/officeDocument/2006/relationships/hyperlink" Target="https://www.ecfr.gov/current/title-13/section-120.1511" TargetMode="External"/><Relationship Id="rId250" Type="http://schemas.openxmlformats.org/officeDocument/2006/relationships/header" Target="header24.xml"/><Relationship Id="rId488" Type="http://schemas.openxmlformats.org/officeDocument/2006/relationships/hyperlink" Target="https://www.sba.gov/document/sba-form-2286-504-debenture-closing-checklist" TargetMode="External"/><Relationship Id="rId695" Type="http://schemas.openxmlformats.org/officeDocument/2006/relationships/hyperlink" Target="mailto:LenderMatch@sba.gov" TargetMode="External"/><Relationship Id="rId709" Type="http://schemas.openxmlformats.org/officeDocument/2006/relationships/hyperlink" Target="mailto:FSC.Servicing@sba.gov" TargetMode="External"/><Relationship Id="rId45" Type="http://schemas.openxmlformats.org/officeDocument/2006/relationships/hyperlink" Target="https://www.ecfr.gov/current/title-13/section-120.100" TargetMode="External"/><Relationship Id="rId110" Type="http://schemas.openxmlformats.org/officeDocument/2006/relationships/hyperlink" Target="mailto:franchise@sba.gov" TargetMode="External"/><Relationship Id="rId348" Type="http://schemas.openxmlformats.org/officeDocument/2006/relationships/hyperlink" Target="https://sanctionssearch.ofac.treas.gov/" TargetMode="External"/><Relationship Id="rId555" Type="http://schemas.openxmlformats.org/officeDocument/2006/relationships/hyperlink" Target="https://www.sba.gov/document/sop-50-53-2-supervision-enforcement" TargetMode="External"/><Relationship Id="rId762" Type="http://schemas.openxmlformats.org/officeDocument/2006/relationships/hyperlink" Target="https://www.fdic.gov/news/news/press/2016/pr16017a.pdf" TargetMode="External"/><Relationship Id="rId194" Type="http://schemas.openxmlformats.org/officeDocument/2006/relationships/hyperlink" Target="mailto:FSC.Servicing@sba.gov" TargetMode="External"/><Relationship Id="rId208" Type="http://schemas.openxmlformats.org/officeDocument/2006/relationships/hyperlink" Target="https://www.ecfr.gov/current/title-13/section-120.410" TargetMode="External"/><Relationship Id="rId415" Type="http://schemas.openxmlformats.org/officeDocument/2006/relationships/hyperlink" Target="https://www.ecfr.gov/current/title-13/section-120.862" TargetMode="External"/><Relationship Id="rId622" Type="http://schemas.openxmlformats.org/officeDocument/2006/relationships/hyperlink" Target="https://www.ecfr.gov/current/title-13/section-120.802" TargetMode="External"/><Relationship Id="rId261" Type="http://schemas.openxmlformats.org/officeDocument/2006/relationships/hyperlink" Target="https://www.ecfr.gov/current/title-12/part-339" TargetMode="External"/><Relationship Id="rId499" Type="http://schemas.openxmlformats.org/officeDocument/2006/relationships/hyperlink" Target="https://www.ecfr.gov/current/title-13/section-120.939" TargetMode="External"/><Relationship Id="rId56" Type="http://schemas.openxmlformats.org/officeDocument/2006/relationships/hyperlink" Target="https://www.ecfr.gov/current/title-13/section-121.107" TargetMode="External"/><Relationship Id="rId359" Type="http://schemas.openxmlformats.org/officeDocument/2006/relationships/header" Target="header44.xml"/><Relationship Id="rId566" Type="http://schemas.openxmlformats.org/officeDocument/2006/relationships/hyperlink" Target="https://www.govinfo.gov/app/details/USCODE-2023-title15/USCODE-2023-title15-chap14A-sec631" TargetMode="External"/><Relationship Id="rId773" Type="http://schemas.openxmlformats.org/officeDocument/2006/relationships/hyperlink" Target="https://www.ecfr.gov/cgi-bin/text-idx?SID=40c56d244eaa72026eaf7b8c125bb7ec&amp;mc=true&amp;node=pt13.1.120&amp;rgn=div5" TargetMode="External"/><Relationship Id="rId121" Type="http://schemas.openxmlformats.org/officeDocument/2006/relationships/hyperlink" Target="https://www.ecfr.gov/current/title-31/part-1010/section-1010.100" TargetMode="External"/><Relationship Id="rId219" Type="http://schemas.openxmlformats.org/officeDocument/2006/relationships/hyperlink" Target="https://www.ecfr.gov/current/title-13/section-120.971" TargetMode="External"/><Relationship Id="rId426" Type="http://schemas.openxmlformats.org/officeDocument/2006/relationships/hyperlink" Target="https://www.ecfr.gov/current/title-13/part-120/section-120.882" TargetMode="External"/><Relationship Id="rId633" Type="http://schemas.openxmlformats.org/officeDocument/2006/relationships/hyperlink" Target="https://www.ecfr.gov/current/title-13/section-120.420" TargetMode="External"/><Relationship Id="rId67" Type="http://schemas.openxmlformats.org/officeDocument/2006/relationships/hyperlink" Target="https://www.ecfr.gov/current/title-13/chapter-I/part-121" TargetMode="External"/><Relationship Id="rId272" Type="http://schemas.openxmlformats.org/officeDocument/2006/relationships/hyperlink" Target="https://www.ecfr.gov/current/title-36/part-800/section-800.9" TargetMode="External"/><Relationship Id="rId577" Type="http://schemas.openxmlformats.org/officeDocument/2006/relationships/hyperlink" Target="https://www.ecfr.gov/current/title-13/section-120.10" TargetMode="External"/><Relationship Id="rId700" Type="http://schemas.openxmlformats.org/officeDocument/2006/relationships/hyperlink" Target="mailto:SizeStandards@sba.gov" TargetMode="External"/><Relationship Id="rId132" Type="http://schemas.openxmlformats.org/officeDocument/2006/relationships/hyperlink" Target="https://www.ecfr.gov/current/title-13/part-120" TargetMode="External"/><Relationship Id="rId437" Type="http://schemas.openxmlformats.org/officeDocument/2006/relationships/hyperlink" Target="https://www.ecfr.gov/current/title-13/part-120" TargetMode="External"/><Relationship Id="rId644" Type="http://schemas.openxmlformats.org/officeDocument/2006/relationships/hyperlink" Target="https://www.ecfr.gov/current/title-40/section-312.20" TargetMode="External"/><Relationship Id="rId283" Type="http://schemas.openxmlformats.org/officeDocument/2006/relationships/hyperlink" Target="https://www.ecfr.gov/current/title-40/part-745" TargetMode="External"/><Relationship Id="rId490" Type="http://schemas.openxmlformats.org/officeDocument/2006/relationships/hyperlink" Target="https://www.ecfr.gov/current/title-13/section-120.802" TargetMode="External"/><Relationship Id="rId504" Type="http://schemas.openxmlformats.org/officeDocument/2006/relationships/hyperlink" Target="https://www.sba.gov/document/sba-form-1504-development-company-504-debenture" TargetMode="External"/><Relationship Id="rId711" Type="http://schemas.openxmlformats.org/officeDocument/2006/relationships/hyperlink" Target="mailto:504LoanAuth@sba.gov" TargetMode="External"/><Relationship Id="rId78" Type="http://schemas.openxmlformats.org/officeDocument/2006/relationships/hyperlink" Target="https://www.ecfr.gov/current/title-13/part-120" TargetMode="External"/><Relationship Id="rId143" Type="http://schemas.openxmlformats.org/officeDocument/2006/relationships/hyperlink" Target="https://www.ecfr.gov/current/title-13/section-120.201" TargetMode="External"/><Relationship Id="rId350" Type="http://schemas.openxmlformats.org/officeDocument/2006/relationships/hyperlink" Target="https://www.ecfr.gov/current/title-13/section-120.340" TargetMode="External"/><Relationship Id="rId588" Type="http://schemas.openxmlformats.org/officeDocument/2006/relationships/hyperlink" Target="https://uscode.house.gov/view.xhtml?req=(title:8%20section:1101%20edition:prelim)" TargetMode="External"/><Relationship Id="rId9" Type="http://schemas.openxmlformats.org/officeDocument/2006/relationships/settings" Target="settings.xml"/><Relationship Id="rId210" Type="http://schemas.openxmlformats.org/officeDocument/2006/relationships/hyperlink" Target="mailto:LSPagreements@sba.gov" TargetMode="External"/><Relationship Id="rId448" Type="http://schemas.openxmlformats.org/officeDocument/2006/relationships/hyperlink" Target="https://www.ecfr.gov/current/title-13/section-120.150" TargetMode="External"/><Relationship Id="rId655" Type="http://schemas.openxmlformats.org/officeDocument/2006/relationships/hyperlink" Target="https://www.sba.gov/document/sop-50-57-7a-loan-servicing-and-liquidation" TargetMode="External"/><Relationship Id="rId294" Type="http://schemas.openxmlformats.org/officeDocument/2006/relationships/hyperlink" Target="https://www.ecfr.gov/current/title-13/section-120.191" TargetMode="External"/><Relationship Id="rId308" Type="http://schemas.openxmlformats.org/officeDocument/2006/relationships/header" Target="header33.xml"/><Relationship Id="rId515" Type="http://schemas.openxmlformats.org/officeDocument/2006/relationships/header" Target="header57.xml"/><Relationship Id="rId722" Type="http://schemas.openxmlformats.org/officeDocument/2006/relationships/hyperlink" Target="https://www.ecfr.gov/current/title-13/section-120.201" TargetMode="External"/><Relationship Id="rId89" Type="http://schemas.openxmlformats.org/officeDocument/2006/relationships/hyperlink" Target="https://www.ecfr.gov/current/title-13/section-120.104" TargetMode="External"/><Relationship Id="rId154" Type="http://schemas.openxmlformats.org/officeDocument/2006/relationships/hyperlink" Target="https://www.ecfr.gov/cgi-bin/text-idx?SID=afd20320932386eea6006510855b87d3&amp;mc=true&amp;node=pt13.1.105&amp;rgn=div5" TargetMode="External"/><Relationship Id="rId361" Type="http://schemas.openxmlformats.org/officeDocument/2006/relationships/hyperlink" Target="https://www.ecfr.gov/current/title-13/section-120.151" TargetMode="External"/><Relationship Id="rId599" Type="http://schemas.openxmlformats.org/officeDocument/2006/relationships/hyperlink" Target="https://www.ecfr.gov/current/title-13/section-120.10" TargetMode="External"/><Relationship Id="rId459" Type="http://schemas.openxmlformats.org/officeDocument/2006/relationships/hyperlink" Target="https://www.ecfr.gov/current/title-13/section-120.840" TargetMode="External"/><Relationship Id="rId666" Type="http://schemas.openxmlformats.org/officeDocument/2006/relationships/hyperlink" Target="https://www.govinfo.gov/app/details/USCODE-2023-title42/USCODE-2023-title42-chap105-subchapIV-sec9875" TargetMode="External"/><Relationship Id="rId16" Type="http://schemas.openxmlformats.org/officeDocument/2006/relationships/footer" Target="footer2.xml"/><Relationship Id="rId221" Type="http://schemas.openxmlformats.org/officeDocument/2006/relationships/hyperlink" Target="https://www.ecfr.gov/current/title-13/part-120" TargetMode="External"/><Relationship Id="rId319" Type="http://schemas.openxmlformats.org/officeDocument/2006/relationships/hyperlink" Target="https://www.ecfr.gov/current/title-13/section-120.150" TargetMode="External"/><Relationship Id="rId526" Type="http://schemas.openxmlformats.org/officeDocument/2006/relationships/hyperlink" Target="https://www.sba.gov/document/sba-form-148-unconditional-guarantee" TargetMode="External"/><Relationship Id="rId733" Type="http://schemas.openxmlformats.org/officeDocument/2006/relationships/hyperlink" Target="https://www.ecfr.gov/current/title-13/section-120.212" TargetMode="External"/><Relationship Id="rId165" Type="http://schemas.openxmlformats.org/officeDocument/2006/relationships/hyperlink" Target="https://www.ecfr.gov/current/title-2/subtitle-A/chapter-I/part-180" TargetMode="External"/><Relationship Id="rId372" Type="http://schemas.openxmlformats.org/officeDocument/2006/relationships/hyperlink" Target="https://www.ecfr.gov/current/title-13/section-120.200" TargetMode="External"/><Relationship Id="rId677" Type="http://schemas.openxmlformats.org/officeDocument/2006/relationships/hyperlink" Target="https://www.sba.gov/document/sba-form-159-fee-disclosure-compensation-agreement" TargetMode="External"/><Relationship Id="rId232" Type="http://schemas.openxmlformats.org/officeDocument/2006/relationships/hyperlink" Target="https://www.ecfr.gov/cgi-bin/text-idx?SID=f147078a7f52a013f72d54d1137fd3a8&amp;mc=true&amp;node=pt13.1.134&amp;rgn=div5" TargetMode="External"/><Relationship Id="rId27" Type="http://schemas.openxmlformats.org/officeDocument/2006/relationships/image" Target="media/image2.png"/><Relationship Id="rId537" Type="http://schemas.openxmlformats.org/officeDocument/2006/relationships/hyperlink" Target="https://www.sba.gov/document/sba-form-1246-application-certification-certified-development-company" TargetMode="External"/><Relationship Id="rId744" Type="http://schemas.openxmlformats.org/officeDocument/2006/relationships/hyperlink" Target="https://www.ecfr.gov/current/title-13/section-120.213" TargetMode="External"/><Relationship Id="rId80" Type="http://schemas.openxmlformats.org/officeDocument/2006/relationships/hyperlink" Target="https://www.ecfr.gov/current/title-13/part-120" TargetMode="External"/><Relationship Id="rId176" Type="http://schemas.openxmlformats.org/officeDocument/2006/relationships/hyperlink" Target="mailto:paymentservices@sba.gov" TargetMode="External"/><Relationship Id="rId383" Type="http://schemas.openxmlformats.org/officeDocument/2006/relationships/hyperlink" Target="https://www.sba.gov/document/sba-form-722-equal-employment-opportunity-statement" TargetMode="External"/><Relationship Id="rId590" Type="http://schemas.openxmlformats.org/officeDocument/2006/relationships/hyperlink" Target="https://www.ecfr.gov/current/title-13/section-120.802" TargetMode="External"/><Relationship Id="rId604" Type="http://schemas.openxmlformats.org/officeDocument/2006/relationships/hyperlink" Target="https://www.ecfr.gov/current/title-13/section-120.802" TargetMode="External"/><Relationship Id="rId243" Type="http://schemas.openxmlformats.org/officeDocument/2006/relationships/hyperlink" Target="https://www.ecfr.gov/current/title-13/section-120.823" TargetMode="External"/><Relationship Id="rId450" Type="http://schemas.openxmlformats.org/officeDocument/2006/relationships/hyperlink" Target="https://gcc02.safelinks.protection.outlook.com/?url=https%3A%2F%2Fsba.app.box.com%2Ff%2F0e658c7d1534402fa5ef17df130799c1&amp;data=05%7C02%7CDaniel.Pische%40sba.gov%7C918bd622ffcd4129b57908df15c6923c%7C3c89fd8a7f684667aa1541ebf2208961%7C0%7C0%7C639253614751019144%7CUnknown%7CTWFpbGZsb3d8eyJFbXB0eU1hcGkiOnRydWUsIlYiOiIwLjAuMDAwMCIsIlAiOiJXaW4zMiIsIkFOIjoiTWFpbCIsIldUIjoyfQ%3D%3D%7C0%7C%7C%7C&amp;sdata=JwD6eodn%2BWLpIDrYFavcUu4XFqvG5GnLnMbSD%2BtdMps%3D&amp;reserved=0" TargetMode="External"/><Relationship Id="rId688" Type="http://schemas.openxmlformats.org/officeDocument/2006/relationships/hyperlink" Target="mailto:DelegatedAuthority@sba.gov" TargetMode="External"/><Relationship Id="rId38" Type="http://schemas.openxmlformats.org/officeDocument/2006/relationships/header" Target="header14.xml"/><Relationship Id="rId103" Type="http://schemas.openxmlformats.org/officeDocument/2006/relationships/hyperlink" Target="https://www.govinfo.gov/app/details/USCODE-2023-title15/USCODE-2023-title15-chap55-subchapI-sec2801" TargetMode="External"/><Relationship Id="rId310" Type="http://schemas.openxmlformats.org/officeDocument/2006/relationships/header" Target="header35.xml"/><Relationship Id="rId548" Type="http://schemas.openxmlformats.org/officeDocument/2006/relationships/hyperlink" Target="https://www.sba.gov/document/sba-form-2287-third-party-lender-agreement" TargetMode="External"/><Relationship Id="rId755" Type="http://schemas.openxmlformats.org/officeDocument/2006/relationships/hyperlink" Target="https://www.ecfr.gov/cgi-bin/text-idx?SID=40c56d244eaa72026eaf7b8c125bb7ec&amp;mc=true&amp;node=pt13.1.120&amp;rgn=div5" TargetMode="External"/><Relationship Id="rId91" Type="http://schemas.openxmlformats.org/officeDocument/2006/relationships/hyperlink" Target="https://www.ecfr.gov/current/title-13/part-120" TargetMode="External"/><Relationship Id="rId187" Type="http://schemas.openxmlformats.org/officeDocument/2006/relationships/hyperlink" Target="https://www.ecfr.gov/current/title-13/part-120" TargetMode="External"/><Relationship Id="rId394" Type="http://schemas.openxmlformats.org/officeDocument/2006/relationships/hyperlink" Target="https://www.ecfr.gov/current/title-13/section-120.862" TargetMode="External"/><Relationship Id="rId408" Type="http://schemas.openxmlformats.org/officeDocument/2006/relationships/hyperlink" Target="https://www.ecfr.gov/current/title-13/part-120/section-120.882" TargetMode="External"/><Relationship Id="rId615" Type="http://schemas.openxmlformats.org/officeDocument/2006/relationships/hyperlink" Target="https://www.ecfr.gov/cgi-bin/text-idx?SID=9e9a6f29da5f1e9c95748ea3e82f7ff2&amp;mc=true&amp;node=se13.1.105_1201&amp;rgn=div8" TargetMode="External"/><Relationship Id="rId254" Type="http://schemas.openxmlformats.org/officeDocument/2006/relationships/hyperlink" Target="https://www.ecfr.gov/current/title-13/section-120.10" TargetMode="External"/><Relationship Id="rId699" Type="http://schemas.openxmlformats.org/officeDocument/2006/relationships/hyperlink" Target="mailto:Sacramento504Register@sba.gov" TargetMode="External"/><Relationship Id="rId49" Type="http://schemas.openxmlformats.org/officeDocument/2006/relationships/hyperlink" Target="https://www.ecfr.gov/current/title-13/chapter-I/part-120" TargetMode="External"/><Relationship Id="rId114" Type="http://schemas.openxmlformats.org/officeDocument/2006/relationships/hyperlink" Target="https://www.ecfr.gov/current/title-13/section-120.101" TargetMode="External"/><Relationship Id="rId461" Type="http://schemas.openxmlformats.org/officeDocument/2006/relationships/hyperlink" Target="https://www.sba.gov/document/sba-form-1244-application-section-504-loans" TargetMode="External"/><Relationship Id="rId559" Type="http://schemas.openxmlformats.org/officeDocument/2006/relationships/hyperlink" Target="https://www.sba.gov/document/sop-51-00-site-lender-reviewsexaminations" TargetMode="External"/><Relationship Id="rId766" Type="http://schemas.openxmlformats.org/officeDocument/2006/relationships/header" Target="header79.xml"/><Relationship Id="rId198" Type="http://schemas.openxmlformats.org/officeDocument/2006/relationships/hyperlink" Target="https://www.ecfr.gov/current/title-13/section-103.4" TargetMode="External"/><Relationship Id="rId321" Type="http://schemas.openxmlformats.org/officeDocument/2006/relationships/hyperlink" Target="https://www.ecfr.gov/current/title-13/section-120.150" TargetMode="External"/><Relationship Id="rId419" Type="http://schemas.openxmlformats.org/officeDocument/2006/relationships/hyperlink" Target="https://www.ecfr.gov/current/title-13/chapter-I/part-120" TargetMode="External"/><Relationship Id="rId626" Type="http://schemas.openxmlformats.org/officeDocument/2006/relationships/hyperlink" Target="https://www.ecfr.gov/current/title-13/section-120.10" TargetMode="External"/><Relationship Id="rId265" Type="http://schemas.openxmlformats.org/officeDocument/2006/relationships/hyperlink" Target="https://www.ecfr.gov/current/title-13/part-120" TargetMode="External"/><Relationship Id="rId472" Type="http://schemas.openxmlformats.org/officeDocument/2006/relationships/hyperlink" Target="https://www.sba.gov/document/sba-form-155-standby-creditors-agreement" TargetMode="External"/><Relationship Id="rId125" Type="http://schemas.openxmlformats.org/officeDocument/2006/relationships/hyperlink" Target="https://www.ecfr.gov/current/title-13/section-120.938" TargetMode="External"/><Relationship Id="rId332" Type="http://schemas.openxmlformats.org/officeDocument/2006/relationships/hyperlink" Target="https://www.ecfr.gov/current/title-13/section-120.101" TargetMode="External"/><Relationship Id="rId777" Type="http://schemas.openxmlformats.org/officeDocument/2006/relationships/theme" Target="theme/theme1.xml"/><Relationship Id="rId637" Type="http://schemas.openxmlformats.org/officeDocument/2006/relationships/hyperlink" Target="https://www.sba.gov/document/" TargetMode="External"/><Relationship Id="rId276" Type="http://schemas.openxmlformats.org/officeDocument/2006/relationships/hyperlink" Target="https://www.ecfr.gov/current/title-36/part-800/section-800.4" TargetMode="External"/><Relationship Id="rId483" Type="http://schemas.openxmlformats.org/officeDocument/2006/relationships/hyperlink" Target="https://www.ecfr.gov/current/title-13/section-120.960" TargetMode="External"/><Relationship Id="rId690" Type="http://schemas.openxmlformats.org/officeDocument/2006/relationships/hyperlink" Target="mailto:EnvironmentalAppeals@sba.gov" TargetMode="External"/><Relationship Id="rId704" Type="http://schemas.openxmlformats.org/officeDocument/2006/relationships/hyperlink" Target="mailto:7aLoanMod@sba.gov" TargetMode="External"/><Relationship Id="rId40" Type="http://schemas.openxmlformats.org/officeDocument/2006/relationships/hyperlink" Target="https://www.ecfr.gov/current/title-13/section-120.10" TargetMode="External"/><Relationship Id="rId136" Type="http://schemas.openxmlformats.org/officeDocument/2006/relationships/header" Target="header23.xml"/><Relationship Id="rId343" Type="http://schemas.openxmlformats.org/officeDocument/2006/relationships/hyperlink" Target="https://catran.sba.gov/ftadistapps/ftawiki/index.cfm" TargetMode="External"/><Relationship Id="rId550" Type="http://schemas.openxmlformats.org/officeDocument/2006/relationships/hyperlink" Target="https://www.sba.gov/document/sba-form-2288r-interim-lender-certification-refinanced-loan" TargetMode="External"/><Relationship Id="rId203" Type="http://schemas.openxmlformats.org/officeDocument/2006/relationships/hyperlink" Target="https://www.ecfr.gov/current/title-13/part-103" TargetMode="External"/><Relationship Id="rId648" Type="http://schemas.openxmlformats.org/officeDocument/2006/relationships/hyperlink" Target="https://www.ecfr.gov/current/title-40/part-312/section-312.10" TargetMode="External"/><Relationship Id="rId287" Type="http://schemas.openxmlformats.org/officeDocument/2006/relationships/header" Target="header26.xml"/><Relationship Id="rId410" Type="http://schemas.openxmlformats.org/officeDocument/2006/relationships/hyperlink" Target="https://www.ecfr.gov/current/title-13/section-120.131" TargetMode="External"/><Relationship Id="rId494" Type="http://schemas.openxmlformats.org/officeDocument/2006/relationships/hyperlink" Target="https://www.irs.gov/forms-pubs-search?search=w9" TargetMode="External"/><Relationship Id="rId508" Type="http://schemas.openxmlformats.org/officeDocument/2006/relationships/hyperlink" Target="https://www.ecfr.gov/current/title-13/section-120.931" TargetMode="External"/><Relationship Id="rId715" Type="http://schemas.openxmlformats.org/officeDocument/2006/relationships/hyperlink" Target="mailto:CDCAnnualReports@sba.gov" TargetMode="External"/><Relationship Id="rId147" Type="http://schemas.openxmlformats.org/officeDocument/2006/relationships/hyperlink" Target="https://www.ecfr.gov/current/title-13/section-120.131" TargetMode="External"/><Relationship Id="rId354" Type="http://schemas.openxmlformats.org/officeDocument/2006/relationships/hyperlink" Target="https://www.ecfr.gov/current/title-13/section-120.101" TargetMode="External"/><Relationship Id="rId51" Type="http://schemas.openxmlformats.org/officeDocument/2006/relationships/hyperlink" Target="https://www.ecfr.gov/current/title-13/part-121" TargetMode="External"/><Relationship Id="rId561" Type="http://schemas.openxmlformats.org/officeDocument/2006/relationships/hyperlink" Target="https://www.uscis.gov/i-751" TargetMode="External"/><Relationship Id="rId659" Type="http://schemas.openxmlformats.org/officeDocument/2006/relationships/header" Target="header63.xml"/><Relationship Id="rId214" Type="http://schemas.openxmlformats.org/officeDocument/2006/relationships/hyperlink" Target="https://www.ecfr.gov/current/title-13/section-103.5" TargetMode="External"/><Relationship Id="rId298" Type="http://schemas.openxmlformats.org/officeDocument/2006/relationships/header" Target="header31.xml"/><Relationship Id="rId421" Type="http://schemas.openxmlformats.org/officeDocument/2006/relationships/hyperlink" Target="https://www.ecfr.gov/current/title-13/section-120.921" TargetMode="External"/><Relationship Id="rId519" Type="http://schemas.openxmlformats.org/officeDocument/2006/relationships/hyperlink" Target="https://www.fbi.gov/services/cjis/identity-history-summary-checks" TargetMode="External"/><Relationship Id="rId158" Type="http://schemas.openxmlformats.org/officeDocument/2006/relationships/hyperlink" Target="https://www.ecfr.gov/current/title-13/part-105" TargetMode="External"/><Relationship Id="rId726" Type="http://schemas.openxmlformats.org/officeDocument/2006/relationships/hyperlink" Target="https://www.ecfr.gov/current/title-13/section-120.223" TargetMode="External"/><Relationship Id="rId62" Type="http://schemas.openxmlformats.org/officeDocument/2006/relationships/hyperlink" Target="https://www.ecfr.gov/current/title-13/section-121.303" TargetMode="External"/><Relationship Id="rId365" Type="http://schemas.openxmlformats.org/officeDocument/2006/relationships/hyperlink" Target="https://www.ecfr.gov/current/title-13/section-120.191" TargetMode="External"/><Relationship Id="rId572" Type="http://schemas.openxmlformats.org/officeDocument/2006/relationships/hyperlink" Target="https://www.ecfr.gov/current/title-13/section-120.802" TargetMode="External"/><Relationship Id="rId225" Type="http://schemas.openxmlformats.org/officeDocument/2006/relationships/hyperlink" Target="http://www.sba.gov" TargetMode="External"/><Relationship Id="rId432" Type="http://schemas.openxmlformats.org/officeDocument/2006/relationships/hyperlink" Target="https://www.ecfr.gov/current/title-13/section-120.883" TargetMode="External"/><Relationship Id="rId737" Type="http://schemas.openxmlformats.org/officeDocument/2006/relationships/header" Target="header75.xml"/><Relationship Id="rId73" Type="http://schemas.openxmlformats.org/officeDocument/2006/relationships/hyperlink" Target="https://www.ecfr.gov/current/title-13/chapter-I/part-120" TargetMode="External"/><Relationship Id="rId169" Type="http://schemas.openxmlformats.org/officeDocument/2006/relationships/hyperlink" Target="https://www.ecfr.gov/current/title-13/section-120.824" TargetMode="External"/><Relationship Id="rId376" Type="http://schemas.openxmlformats.org/officeDocument/2006/relationships/hyperlink" Target="https://www.sba.gov/document/sop-50-57-7a-loan-servicing-and-liquidation" TargetMode="External"/><Relationship Id="rId583" Type="http://schemas.openxmlformats.org/officeDocument/2006/relationships/hyperlink" Target="https://www.ecfr.gov/current/title-13/section-120.10" TargetMode="External"/><Relationship Id="rId4" Type="http://schemas.openxmlformats.org/officeDocument/2006/relationships/customXml" Target="../customXml/item4.xml"/><Relationship Id="rId236" Type="http://schemas.openxmlformats.org/officeDocument/2006/relationships/hyperlink" Target="https://www.ecfr.gov/current/title-13/part-121/section-121.103" TargetMode="External"/><Relationship Id="rId443" Type="http://schemas.openxmlformats.org/officeDocument/2006/relationships/hyperlink" Target="https://www.ecfr.gov/current/title-13/section-120.933" TargetMode="External"/><Relationship Id="rId650" Type="http://schemas.openxmlformats.org/officeDocument/2006/relationships/hyperlink" Target="https://www.govinfo.gov/app/details/USCODE-2023-title18/USCODE-2023-title18-partI-chap47-sec1001" TargetMode="External"/><Relationship Id="rId303" Type="http://schemas.openxmlformats.org/officeDocument/2006/relationships/hyperlink" Target="https://catran.sba.gov/ftadistapps/ftawiki/index.cfm" TargetMode="External"/><Relationship Id="rId748" Type="http://schemas.openxmlformats.org/officeDocument/2006/relationships/hyperlink" Target="https://www.ecfr.gov/current/title-13/section-120.214" TargetMode="External"/><Relationship Id="rId84" Type="http://schemas.openxmlformats.org/officeDocument/2006/relationships/hyperlink" Target="https://www.ecfr.gov/cgi-bin/text-idx?SID=871848a60c9d742284f0147dd60b3f19&amp;mc=true&amp;node=se13.1.113_13&amp;rgn=div8" TargetMode="External"/><Relationship Id="rId387" Type="http://schemas.openxmlformats.org/officeDocument/2006/relationships/header" Target="header47.xml"/><Relationship Id="rId510" Type="http://schemas.openxmlformats.org/officeDocument/2006/relationships/hyperlink" Target="https://www.ecfr.gov/current/title-13/part-120" TargetMode="External"/><Relationship Id="rId594" Type="http://schemas.openxmlformats.org/officeDocument/2006/relationships/hyperlink" Target="https://www.sba.gov/local-assistance/find/?type=SBA%20District%20Office&amp;pageNumber=1" TargetMode="External"/><Relationship Id="rId608" Type="http://schemas.openxmlformats.org/officeDocument/2006/relationships/hyperlink" Target="https://www.ecfr.gov/current/title-13/section-120.600" TargetMode="External"/><Relationship Id="rId247" Type="http://schemas.openxmlformats.org/officeDocument/2006/relationships/hyperlink" Target="https://www.ecfr.gov/current/title-13/section-120.1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dfifund.gov/Opportunity-Zon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B\Application%20Data\Microsoft\Templates\SBA%20SOP%20Template%202008-08-2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5A11E87B89BFB4785F1308AF89B7AD1" ma:contentTypeVersion="3" ma:contentTypeDescription="Create a new document." ma:contentTypeScope="" ma:versionID="abacf8723d78d6f7fbd06eb47384004e">
  <xsd:schema xmlns:xsd="http://www.w3.org/2001/XMLSchema" xmlns:xs="http://www.w3.org/2001/XMLSchema" xmlns:p="http://schemas.microsoft.com/office/2006/metadata/properties" xmlns:ns2="c9201d62-8e1c-4c7b-b459-0fcc88f827e7" targetNamespace="http://schemas.microsoft.com/office/2006/metadata/properties" ma:root="true" ma:fieldsID="5c44f33b7776d92b7da470801ce330d7" ns2:_="">
    <xsd:import namespace="c9201d62-8e1c-4c7b-b459-0fcc88f827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201d62-8e1c-4c7b-b459-0fcc88f827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35342C-04B3-482E-B142-1CEAA3494B63}">
  <ds:schemaRefs>
    <ds:schemaRef ds:uri="http://schemas.microsoft.com/sharepoint/v3/contenttype/forms"/>
  </ds:schemaRefs>
</ds:datastoreItem>
</file>

<file path=customXml/itemProps2.xml><?xml version="1.0" encoding="utf-8"?>
<ds:datastoreItem xmlns:ds="http://schemas.openxmlformats.org/officeDocument/2006/customXml" ds:itemID="{CBD74728-986E-4B83-A948-B40055199D2D}">
  <ds:schemaRefs>
    <ds:schemaRef ds:uri="http://schemas.openxmlformats.org/officeDocument/2006/bibliography"/>
  </ds:schemaRefs>
</ds:datastoreItem>
</file>

<file path=customXml/itemProps3.xml><?xml version="1.0" encoding="utf-8"?>
<ds:datastoreItem xmlns:ds="http://schemas.openxmlformats.org/officeDocument/2006/customXml" ds:itemID="{C98A8100-309B-4466-BC87-D12C0BC14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201d62-8e1c-4c7b-b459-0fcc88f82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50F913-FDA8-4B29-B024-994B5696F508}">
  <ds:schemaRefs>
    <ds:schemaRef ds:uri="http://schemas.openxmlformats.org/officeDocument/2006/bibliography"/>
  </ds:schemaRefs>
</ds:datastoreItem>
</file>

<file path=customXml/itemProps5.xml><?xml version="1.0" encoding="utf-8"?>
<ds:datastoreItem xmlns:ds="http://schemas.openxmlformats.org/officeDocument/2006/customXml" ds:itemID="{9E1F03E7-61E8-451E-9277-3465B518C577}">
  <ds:schemaRefs>
    <ds:schemaRef ds:uri="http://schemas.openxmlformats.org/officeDocument/2006/bibliography"/>
  </ds:schemaRefs>
</ds:datastoreItem>
</file>

<file path=customXml/itemProps6.xml><?xml version="1.0" encoding="utf-8"?>
<ds:datastoreItem xmlns:ds="http://schemas.openxmlformats.org/officeDocument/2006/customXml" ds:itemID="{8324CF30-AFE3-4E8F-A266-484EEC5D4D3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c89fd8a-7f68-4667-aa15-41ebf2208961}" enabled="0" method="" siteId="{3c89fd8a-7f68-4667-aa15-41ebf2208961}" removed="1"/>
</clbl:labelList>
</file>

<file path=docProps/app.xml><?xml version="1.0" encoding="utf-8"?>
<Properties xmlns="http://schemas.openxmlformats.org/officeDocument/2006/extended-properties" xmlns:vt="http://schemas.openxmlformats.org/officeDocument/2006/docPropsVTypes">
  <Template>SBA SOP Template 2008-08-20.dot</Template>
  <TotalTime>449</TotalTime>
  <Pages>425</Pages>
  <Words>152230</Words>
  <Characters>867717</Characters>
  <Application>Microsoft Office Word</Application>
  <DocSecurity>0</DocSecurity>
  <Lines>7230</Lines>
  <Paragraphs>2035</Paragraphs>
  <ScaleCrop>false</ScaleCrop>
  <HeadingPairs>
    <vt:vector size="2" baseType="variant">
      <vt:variant>
        <vt:lpstr>Title</vt:lpstr>
      </vt:variant>
      <vt:variant>
        <vt:i4>1</vt:i4>
      </vt:variant>
    </vt:vector>
  </HeadingPairs>
  <TitlesOfParts>
    <vt:vector size="1" baseType="lpstr">
      <vt:lpstr>Lender and Development Company Loan Programs</vt:lpstr>
    </vt:vector>
  </TitlesOfParts>
  <Company>SBA</Company>
  <LinksUpToDate>false</LinksUpToDate>
  <CharactersWithSpaces>1017912</CharactersWithSpaces>
  <SharedDoc>false</SharedDoc>
  <HLinks>
    <vt:vector size="7938" baseType="variant">
      <vt:variant>
        <vt:i4>3997752</vt:i4>
      </vt:variant>
      <vt:variant>
        <vt:i4>4161</vt:i4>
      </vt:variant>
      <vt:variant>
        <vt:i4>0</vt:i4>
      </vt:variant>
      <vt:variant>
        <vt:i4>5</vt:i4>
      </vt:variant>
      <vt:variant>
        <vt:lpwstr>https://sanctionssearch.ofac.treas.gov/</vt:lpwstr>
      </vt:variant>
      <vt:variant>
        <vt:lpwstr/>
      </vt:variant>
      <vt:variant>
        <vt:i4>7798816</vt:i4>
      </vt:variant>
      <vt:variant>
        <vt:i4>4158</vt:i4>
      </vt:variant>
      <vt:variant>
        <vt:i4>0</vt:i4>
      </vt:variant>
      <vt:variant>
        <vt:i4>5</vt:i4>
      </vt:variant>
      <vt:variant>
        <vt:lpwstr/>
      </vt:variant>
      <vt:variant>
        <vt:lpwstr>_Note_Terms:</vt:lpwstr>
      </vt:variant>
      <vt:variant>
        <vt:i4>1245242</vt:i4>
      </vt:variant>
      <vt:variant>
        <vt:i4>4155</vt:i4>
      </vt:variant>
      <vt:variant>
        <vt:i4>0</vt:i4>
      </vt:variant>
      <vt:variant>
        <vt:i4>5</vt:i4>
      </vt:variant>
      <vt:variant>
        <vt:lpwstr/>
      </vt:variant>
      <vt:variant>
        <vt:lpwstr>_Toc17033282</vt:lpwstr>
      </vt:variant>
      <vt:variant>
        <vt:i4>5373965</vt:i4>
      </vt:variant>
      <vt:variant>
        <vt:i4>4152</vt:i4>
      </vt:variant>
      <vt:variant>
        <vt:i4>0</vt:i4>
      </vt:variant>
      <vt:variant>
        <vt:i4>5</vt:i4>
      </vt:variant>
      <vt:variant>
        <vt:lpwstr/>
      </vt:variant>
      <vt:variant>
        <vt:lpwstr>_Post-Approval_Modifications</vt:lpwstr>
      </vt:variant>
      <vt:variant>
        <vt:i4>6815835</vt:i4>
      </vt:variant>
      <vt:variant>
        <vt:i4>4149</vt:i4>
      </vt:variant>
      <vt:variant>
        <vt:i4>0</vt:i4>
      </vt:variant>
      <vt:variant>
        <vt:i4>5</vt:i4>
      </vt:variant>
      <vt:variant>
        <vt:lpwstr/>
      </vt:variant>
      <vt:variant>
        <vt:lpwstr>_Chapter_5:_Pilot</vt:lpwstr>
      </vt:variant>
      <vt:variant>
        <vt:i4>131166</vt:i4>
      </vt:variant>
      <vt:variant>
        <vt:i4>4146</vt:i4>
      </vt:variant>
      <vt:variant>
        <vt:i4>0</vt:i4>
      </vt:variant>
      <vt:variant>
        <vt:i4>5</vt:i4>
      </vt:variant>
      <vt:variant>
        <vt:lpwstr>https://www.sba.gov/article/2017/nov/01/list-useacs-sba-staff</vt:lpwstr>
      </vt:variant>
      <vt:variant>
        <vt:lpwstr/>
      </vt:variant>
      <vt:variant>
        <vt:i4>1572914</vt:i4>
      </vt:variant>
      <vt:variant>
        <vt:i4>4143</vt:i4>
      </vt:variant>
      <vt:variant>
        <vt:i4>0</vt:i4>
      </vt:variant>
      <vt:variant>
        <vt:i4>5</vt:i4>
      </vt:variant>
      <vt:variant>
        <vt:lpwstr/>
      </vt:variant>
      <vt:variant>
        <vt:lpwstr>_Toc234318571</vt:lpwstr>
      </vt:variant>
      <vt:variant>
        <vt:i4>7274603</vt:i4>
      </vt:variant>
      <vt:variant>
        <vt:i4>4140</vt:i4>
      </vt:variant>
      <vt:variant>
        <vt:i4>0</vt:i4>
      </vt:variant>
      <vt:variant>
        <vt:i4>5</vt:i4>
      </vt:variant>
      <vt:variant>
        <vt:lpwstr/>
      </vt:variant>
      <vt:variant>
        <vt:lpwstr>_IRS_Tax_Transcript/Verification_1</vt:lpwstr>
      </vt:variant>
      <vt:variant>
        <vt:i4>7274603</vt:i4>
      </vt:variant>
      <vt:variant>
        <vt:i4>4137</vt:i4>
      </vt:variant>
      <vt:variant>
        <vt:i4>0</vt:i4>
      </vt:variant>
      <vt:variant>
        <vt:i4>5</vt:i4>
      </vt:variant>
      <vt:variant>
        <vt:lpwstr/>
      </vt:variant>
      <vt:variant>
        <vt:lpwstr>_IRS_Tax_Transcript/Verification_1</vt:lpwstr>
      </vt:variant>
      <vt:variant>
        <vt:i4>3080262</vt:i4>
      </vt:variant>
      <vt:variant>
        <vt:i4>4095</vt:i4>
      </vt:variant>
      <vt:variant>
        <vt:i4>0</vt:i4>
      </vt:variant>
      <vt:variant>
        <vt:i4>5</vt:i4>
      </vt:variant>
      <vt:variant>
        <vt:lpwstr/>
      </vt:variant>
      <vt:variant>
        <vt:lpwstr>Loan_Closing_Disbursement_7a</vt:lpwstr>
      </vt:variant>
      <vt:variant>
        <vt:i4>1572914</vt:i4>
      </vt:variant>
      <vt:variant>
        <vt:i4>4092</vt:i4>
      </vt:variant>
      <vt:variant>
        <vt:i4>0</vt:i4>
      </vt:variant>
      <vt:variant>
        <vt:i4>5</vt:i4>
      </vt:variant>
      <vt:variant>
        <vt:lpwstr/>
      </vt:variant>
      <vt:variant>
        <vt:lpwstr>_Toc234318571</vt:lpwstr>
      </vt:variant>
      <vt:variant>
        <vt:i4>7274603</vt:i4>
      </vt:variant>
      <vt:variant>
        <vt:i4>4089</vt:i4>
      </vt:variant>
      <vt:variant>
        <vt:i4>0</vt:i4>
      </vt:variant>
      <vt:variant>
        <vt:i4>5</vt:i4>
      </vt:variant>
      <vt:variant>
        <vt:lpwstr/>
      </vt:variant>
      <vt:variant>
        <vt:lpwstr>_IRS_Tax_Transcript/Verification_1</vt:lpwstr>
      </vt:variant>
      <vt:variant>
        <vt:i4>7274603</vt:i4>
      </vt:variant>
      <vt:variant>
        <vt:i4>4086</vt:i4>
      </vt:variant>
      <vt:variant>
        <vt:i4>0</vt:i4>
      </vt:variant>
      <vt:variant>
        <vt:i4>5</vt:i4>
      </vt:variant>
      <vt:variant>
        <vt:lpwstr/>
      </vt:variant>
      <vt:variant>
        <vt:lpwstr>_IRS_Tax_Transcript/Verification_1</vt:lpwstr>
      </vt:variant>
      <vt:variant>
        <vt:i4>1572914</vt:i4>
      </vt:variant>
      <vt:variant>
        <vt:i4>4083</vt:i4>
      </vt:variant>
      <vt:variant>
        <vt:i4>0</vt:i4>
      </vt:variant>
      <vt:variant>
        <vt:i4>5</vt:i4>
      </vt:variant>
      <vt:variant>
        <vt:lpwstr/>
      </vt:variant>
      <vt:variant>
        <vt:lpwstr>_Toc234318571</vt:lpwstr>
      </vt:variant>
      <vt:variant>
        <vt:i4>6815835</vt:i4>
      </vt:variant>
      <vt:variant>
        <vt:i4>4080</vt:i4>
      </vt:variant>
      <vt:variant>
        <vt:i4>0</vt:i4>
      </vt:variant>
      <vt:variant>
        <vt:i4>5</vt:i4>
      </vt:variant>
      <vt:variant>
        <vt:lpwstr/>
      </vt:variant>
      <vt:variant>
        <vt:lpwstr>_Chapter_5:_Pilot</vt:lpwstr>
      </vt:variant>
      <vt:variant>
        <vt:i4>5243004</vt:i4>
      </vt:variant>
      <vt:variant>
        <vt:i4>4077</vt:i4>
      </vt:variant>
      <vt:variant>
        <vt:i4>0</vt:i4>
      </vt:variant>
      <vt:variant>
        <vt:i4>5</vt:i4>
      </vt:variant>
      <vt:variant>
        <vt:lpwstr>https://www.ecfr.gov/cgi-bin/text-idx?SID=40c56d244eaa72026eaf7b8c125bb7ec&amp;mc=true&amp;node=pt13.1.120&amp;rgn=div5</vt:lpwstr>
      </vt:variant>
      <vt:variant>
        <vt:lpwstr>se13.1.120_1193</vt:lpwstr>
      </vt:variant>
      <vt:variant>
        <vt:i4>393216</vt:i4>
      </vt:variant>
      <vt:variant>
        <vt:i4>4074</vt:i4>
      </vt:variant>
      <vt:variant>
        <vt:i4>0</vt:i4>
      </vt:variant>
      <vt:variant>
        <vt:i4>5</vt:i4>
      </vt:variant>
      <vt:variant>
        <vt:lpwstr/>
      </vt:variant>
      <vt:variant>
        <vt:lpwstr>ManagementAgreements</vt:lpwstr>
      </vt:variant>
      <vt:variant>
        <vt:i4>4391015</vt:i4>
      </vt:variant>
      <vt:variant>
        <vt:i4>4071</vt:i4>
      </vt:variant>
      <vt:variant>
        <vt:i4>0</vt:i4>
      </vt:variant>
      <vt:variant>
        <vt:i4>5</vt:i4>
      </vt:variant>
      <vt:variant>
        <vt:lpwstr/>
      </vt:variant>
      <vt:variant>
        <vt:lpwstr>_Submission_of_application</vt:lpwstr>
      </vt:variant>
      <vt:variant>
        <vt:i4>7929942</vt:i4>
      </vt:variant>
      <vt:variant>
        <vt:i4>4068</vt:i4>
      </vt:variant>
      <vt:variant>
        <vt:i4>0</vt:i4>
      </vt:variant>
      <vt:variant>
        <vt:i4>5</vt:i4>
      </vt:variant>
      <vt:variant>
        <vt:lpwstr/>
      </vt:variant>
      <vt:variant>
        <vt:lpwstr>Business_Valuation_Req_COO</vt:lpwstr>
      </vt:variant>
      <vt:variant>
        <vt:i4>5832823</vt:i4>
      </vt:variant>
      <vt:variant>
        <vt:i4>4065</vt:i4>
      </vt:variant>
      <vt:variant>
        <vt:i4>0</vt:i4>
      </vt:variant>
      <vt:variant>
        <vt:i4>5</vt:i4>
      </vt:variant>
      <vt:variant>
        <vt:lpwstr/>
      </vt:variant>
      <vt:variant>
        <vt:lpwstr>_Environmental_Policies_and</vt:lpwstr>
      </vt:variant>
      <vt:variant>
        <vt:i4>3014706</vt:i4>
      </vt:variant>
      <vt:variant>
        <vt:i4>4062</vt:i4>
      </vt:variant>
      <vt:variant>
        <vt:i4>0</vt:i4>
      </vt:variant>
      <vt:variant>
        <vt:i4>5</vt:i4>
      </vt:variant>
      <vt:variant>
        <vt:lpwstr/>
      </vt:variant>
      <vt:variant>
        <vt:lpwstr>Commercial_real_estate_appraisal_require</vt:lpwstr>
      </vt:variant>
      <vt:variant>
        <vt:i4>6815832</vt:i4>
      </vt:variant>
      <vt:variant>
        <vt:i4>4059</vt:i4>
      </vt:variant>
      <vt:variant>
        <vt:i4>0</vt:i4>
      </vt:variant>
      <vt:variant>
        <vt:i4>5</vt:i4>
      </vt:variant>
      <vt:variant>
        <vt:lpwstr/>
      </vt:variant>
      <vt:variant>
        <vt:lpwstr>_Franchises</vt:lpwstr>
      </vt:variant>
      <vt:variant>
        <vt:i4>7012416</vt:i4>
      </vt:variant>
      <vt:variant>
        <vt:i4>4056</vt:i4>
      </vt:variant>
      <vt:variant>
        <vt:i4>0</vt:i4>
      </vt:variant>
      <vt:variant>
        <vt:i4>5</vt:i4>
      </vt:variant>
      <vt:variant>
        <vt:lpwstr/>
      </vt:variant>
      <vt:variant>
        <vt:lpwstr>IRS_Tax_Transcript_Verification</vt:lpwstr>
      </vt:variant>
      <vt:variant>
        <vt:i4>7471167</vt:i4>
      </vt:variant>
      <vt:variant>
        <vt:i4>4053</vt:i4>
      </vt:variant>
      <vt:variant>
        <vt:i4>0</vt:i4>
      </vt:variant>
      <vt:variant>
        <vt:i4>5</vt:i4>
      </vt:variant>
      <vt:variant>
        <vt:lpwstr>https://www.sba.gov/document/sba-form-413-personal-financial-statement-7a504-loans-surety-bonds</vt:lpwstr>
      </vt:variant>
      <vt:variant>
        <vt:lpwstr/>
      </vt:variant>
      <vt:variant>
        <vt:i4>8126548</vt:i4>
      </vt:variant>
      <vt:variant>
        <vt:i4>4050</vt:i4>
      </vt:variant>
      <vt:variant>
        <vt:i4>0</vt:i4>
      </vt:variant>
      <vt:variant>
        <vt:i4>5</vt:i4>
      </vt:variant>
      <vt:variant>
        <vt:lpwstr/>
      </vt:variant>
      <vt:variant>
        <vt:lpwstr>Supplemental_Guarantor</vt:lpwstr>
      </vt:variant>
      <vt:variant>
        <vt:i4>720927</vt:i4>
      </vt:variant>
      <vt:variant>
        <vt:i4>4047</vt:i4>
      </vt:variant>
      <vt:variant>
        <vt:i4>0</vt:i4>
      </vt:variant>
      <vt:variant>
        <vt:i4>5</vt:i4>
      </vt:variant>
      <vt:variant>
        <vt:lpwstr>https://www.sba.gov/document/sba-form-1919-borrower-information-form</vt:lpwstr>
      </vt:variant>
      <vt:variant>
        <vt:lpwstr/>
      </vt:variant>
      <vt:variant>
        <vt:i4>4980822</vt:i4>
      </vt:variant>
      <vt:variant>
        <vt:i4>4044</vt:i4>
      </vt:variant>
      <vt:variant>
        <vt:i4>0</vt:i4>
      </vt:variant>
      <vt:variant>
        <vt:i4>5</vt:i4>
      </vt:variant>
      <vt:variant>
        <vt:lpwstr>https://www.ecfr.gov/current/title-13/section-121.106</vt:lpwstr>
      </vt:variant>
      <vt:variant>
        <vt:lpwstr/>
      </vt:variant>
      <vt:variant>
        <vt:i4>786516</vt:i4>
      </vt:variant>
      <vt:variant>
        <vt:i4>4041</vt:i4>
      </vt:variant>
      <vt:variant>
        <vt:i4>0</vt:i4>
      </vt:variant>
      <vt:variant>
        <vt:i4>5</vt:i4>
      </vt:variant>
      <vt:variant>
        <vt:lpwstr>https://www.sba.gov/about-sba/sba-locations/loan-guaranty-centers/loan-guaranty-processing-center-citrus-heights-ca-hazard-ky</vt:lpwstr>
      </vt:variant>
      <vt:variant>
        <vt:lpwstr/>
      </vt:variant>
      <vt:variant>
        <vt:i4>5177415</vt:i4>
      </vt:variant>
      <vt:variant>
        <vt:i4>4038</vt:i4>
      </vt:variant>
      <vt:variant>
        <vt:i4>0</vt:i4>
      </vt:variant>
      <vt:variant>
        <vt:i4>5</vt:i4>
      </vt:variant>
      <vt:variant>
        <vt:lpwstr>https://www.sba.gov/documents</vt:lpwstr>
      </vt:variant>
      <vt:variant>
        <vt:lpwstr/>
      </vt:variant>
      <vt:variant>
        <vt:i4>2818128</vt:i4>
      </vt:variant>
      <vt:variant>
        <vt:i4>4032</vt:i4>
      </vt:variant>
      <vt:variant>
        <vt:i4>0</vt:i4>
      </vt:variant>
      <vt:variant>
        <vt:i4>5</vt:i4>
      </vt:variant>
      <vt:variant>
        <vt:lpwstr>mailto:7adelegatedloanapps@sba.gov</vt:lpwstr>
      </vt:variant>
      <vt:variant>
        <vt:lpwstr/>
      </vt:variant>
      <vt:variant>
        <vt:i4>1572912</vt:i4>
      </vt:variant>
      <vt:variant>
        <vt:i4>4029</vt:i4>
      </vt:variant>
      <vt:variant>
        <vt:i4>0</vt:i4>
      </vt:variant>
      <vt:variant>
        <vt:i4>5</vt:i4>
      </vt:variant>
      <vt:variant>
        <vt:lpwstr/>
      </vt:variant>
      <vt:variant>
        <vt:lpwstr>In_Margin</vt:lpwstr>
      </vt:variant>
      <vt:variant>
        <vt:i4>3538981</vt:i4>
      </vt:variant>
      <vt:variant>
        <vt:i4>4026</vt:i4>
      </vt:variant>
      <vt:variant>
        <vt:i4>0</vt:i4>
      </vt:variant>
      <vt:variant>
        <vt:i4>5</vt:i4>
      </vt:variant>
      <vt:variant>
        <vt:lpwstr>https://www.fdic.gov/news/news/press/2016/pr16017a.pdf</vt:lpwstr>
      </vt:variant>
      <vt:variant>
        <vt:lpwstr/>
      </vt:variant>
      <vt:variant>
        <vt:i4>7274536</vt:i4>
      </vt:variant>
      <vt:variant>
        <vt:i4>4023</vt:i4>
      </vt:variant>
      <vt:variant>
        <vt:i4>0</vt:i4>
      </vt:variant>
      <vt:variant>
        <vt:i4>5</vt:i4>
      </vt:variant>
      <vt:variant>
        <vt:lpwstr>https://www.fdic.gov/news/financial-institution-letters/2010/fil10082.html</vt:lpwstr>
      </vt:variant>
      <vt:variant>
        <vt:lpwstr/>
      </vt:variant>
      <vt:variant>
        <vt:i4>3538981</vt:i4>
      </vt:variant>
      <vt:variant>
        <vt:i4>4020</vt:i4>
      </vt:variant>
      <vt:variant>
        <vt:i4>0</vt:i4>
      </vt:variant>
      <vt:variant>
        <vt:i4>5</vt:i4>
      </vt:variant>
      <vt:variant>
        <vt:lpwstr>https://www.fdic.gov/news/news/press/2016/pr16017a.pdf</vt:lpwstr>
      </vt:variant>
      <vt:variant>
        <vt:lpwstr/>
      </vt:variant>
      <vt:variant>
        <vt:i4>7274536</vt:i4>
      </vt:variant>
      <vt:variant>
        <vt:i4>4017</vt:i4>
      </vt:variant>
      <vt:variant>
        <vt:i4>0</vt:i4>
      </vt:variant>
      <vt:variant>
        <vt:i4>5</vt:i4>
      </vt:variant>
      <vt:variant>
        <vt:lpwstr>https://www.fdic.gov/news/financial-institution-letters/2010/fil10082.html</vt:lpwstr>
      </vt:variant>
      <vt:variant>
        <vt:lpwstr/>
      </vt:variant>
      <vt:variant>
        <vt:i4>2097168</vt:i4>
      </vt:variant>
      <vt:variant>
        <vt:i4>4008</vt:i4>
      </vt:variant>
      <vt:variant>
        <vt:i4>0</vt:i4>
      </vt:variant>
      <vt:variant>
        <vt:i4>5</vt:i4>
      </vt:variant>
      <vt:variant>
        <vt:lpwstr/>
      </vt:variant>
      <vt:variant>
        <vt:lpwstr>Net_Book_Value_definitionappendix</vt:lpwstr>
      </vt:variant>
      <vt:variant>
        <vt:i4>2621525</vt:i4>
      </vt:variant>
      <vt:variant>
        <vt:i4>4005</vt:i4>
      </vt:variant>
      <vt:variant>
        <vt:i4>0</vt:i4>
      </vt:variant>
      <vt:variant>
        <vt:i4>5</vt:i4>
      </vt:variant>
      <vt:variant>
        <vt:lpwstr/>
      </vt:variant>
      <vt:variant>
        <vt:lpwstr>Appendix_15_7a_Changes_of_Ownership</vt:lpwstr>
      </vt:variant>
      <vt:variant>
        <vt:i4>7274536</vt:i4>
      </vt:variant>
      <vt:variant>
        <vt:i4>4002</vt:i4>
      </vt:variant>
      <vt:variant>
        <vt:i4>0</vt:i4>
      </vt:variant>
      <vt:variant>
        <vt:i4>5</vt:i4>
      </vt:variant>
      <vt:variant>
        <vt:lpwstr>https://www.fdic.gov/news/financial-institution-letters/2010/fil10082.html</vt:lpwstr>
      </vt:variant>
      <vt:variant>
        <vt:lpwstr/>
      </vt:variant>
      <vt:variant>
        <vt:i4>4849751</vt:i4>
      </vt:variant>
      <vt:variant>
        <vt:i4>3996</vt:i4>
      </vt:variant>
      <vt:variant>
        <vt:i4>0</vt:i4>
      </vt:variant>
      <vt:variant>
        <vt:i4>5</vt:i4>
      </vt:variant>
      <vt:variant>
        <vt:lpwstr>https://www.ecfr.gov/current/title-13/section-120.160</vt:lpwstr>
      </vt:variant>
      <vt:variant>
        <vt:lpwstr/>
      </vt:variant>
      <vt:variant>
        <vt:i4>5767289</vt:i4>
      </vt:variant>
      <vt:variant>
        <vt:i4>3993</vt:i4>
      </vt:variant>
      <vt:variant>
        <vt:i4>0</vt:i4>
      </vt:variant>
      <vt:variant>
        <vt:i4>5</vt:i4>
      </vt:variant>
      <vt:variant>
        <vt:lpwstr>https://www.ecfr.gov/cgi-bin/text-idx?SID=40c56d244eaa72026eaf7b8c125bb7ec&amp;mc=true&amp;node=pt13.1.120&amp;rgn=div5</vt:lpwstr>
      </vt:variant>
      <vt:variant>
        <vt:lpwstr>se13.1.120_1411</vt:lpwstr>
      </vt:variant>
      <vt:variant>
        <vt:i4>6160436</vt:i4>
      </vt:variant>
      <vt:variant>
        <vt:i4>3990</vt:i4>
      </vt:variant>
      <vt:variant>
        <vt:i4>0</vt:i4>
      </vt:variant>
      <vt:variant>
        <vt:i4>5</vt:i4>
      </vt:variant>
      <vt:variant>
        <vt:lpwstr/>
      </vt:variant>
      <vt:variant>
        <vt:lpwstr>_IRS_Tax_Transcript/Verification</vt:lpwstr>
      </vt:variant>
      <vt:variant>
        <vt:i4>131178</vt:i4>
      </vt:variant>
      <vt:variant>
        <vt:i4>3987</vt:i4>
      </vt:variant>
      <vt:variant>
        <vt:i4>0</vt:i4>
      </vt:variant>
      <vt:variant>
        <vt:i4>5</vt:i4>
      </vt:variant>
      <vt:variant>
        <vt:lpwstr>mailto:FSC.Servicing@sba.gov</vt:lpwstr>
      </vt:variant>
      <vt:variant>
        <vt:lpwstr/>
      </vt:variant>
      <vt:variant>
        <vt:i4>6094974</vt:i4>
      </vt:variant>
      <vt:variant>
        <vt:i4>3984</vt:i4>
      </vt:variant>
      <vt:variant>
        <vt:i4>0</vt:i4>
      </vt:variant>
      <vt:variant>
        <vt:i4>5</vt:i4>
      </vt:variant>
      <vt:variant>
        <vt:lpwstr>https://www.ecfr.gov/cgi-bin/text-idx?SID=40c56d244eaa72026eaf7b8c125bb7ec&amp;mc=true&amp;node=pt13.1.120&amp;rgn=div5</vt:lpwstr>
      </vt:variant>
      <vt:variant>
        <vt:lpwstr>se13.1.120_1344</vt:lpwstr>
      </vt:variant>
      <vt:variant>
        <vt:i4>3866747</vt:i4>
      </vt:variant>
      <vt:variant>
        <vt:i4>3981</vt:i4>
      </vt:variant>
      <vt:variant>
        <vt:i4>0</vt:i4>
      </vt:variant>
      <vt:variant>
        <vt:i4>5</vt:i4>
      </vt:variant>
      <vt:variant>
        <vt:lpwstr>https://www.ecfr.gov/cgi-bin/text-idx?SID=40c56d244eaa72026eaf7b8c125bb7ec&amp;mc=true&amp;node=pt13.1.120&amp;rgn=div5%20-%20se13.1.120_1344</vt:lpwstr>
      </vt:variant>
      <vt:variant>
        <vt:lpwstr>se13.1.120_1214</vt:lpwstr>
      </vt:variant>
      <vt:variant>
        <vt:i4>3866747</vt:i4>
      </vt:variant>
      <vt:variant>
        <vt:i4>3978</vt:i4>
      </vt:variant>
      <vt:variant>
        <vt:i4>0</vt:i4>
      </vt:variant>
      <vt:variant>
        <vt:i4>5</vt:i4>
      </vt:variant>
      <vt:variant>
        <vt:lpwstr>https://www.ecfr.gov/cgi-bin/text-idx?SID=40c56d244eaa72026eaf7b8c125bb7ec&amp;mc=true&amp;node=pt13.1.120&amp;rgn=div5%20-%20se13.1.120_1344</vt:lpwstr>
      </vt:variant>
      <vt:variant>
        <vt:lpwstr>se13.1.120_1214</vt:lpwstr>
      </vt:variant>
      <vt:variant>
        <vt:i4>3866747</vt:i4>
      </vt:variant>
      <vt:variant>
        <vt:i4>3975</vt:i4>
      </vt:variant>
      <vt:variant>
        <vt:i4>0</vt:i4>
      </vt:variant>
      <vt:variant>
        <vt:i4>5</vt:i4>
      </vt:variant>
      <vt:variant>
        <vt:lpwstr>https://www.ecfr.gov/cgi-bin/text-idx?SID=40c56d244eaa72026eaf7b8c125bb7ec&amp;mc=true&amp;node=pt13.1.120&amp;rgn=div5%20-%20se13.1.120_1344</vt:lpwstr>
      </vt:variant>
      <vt:variant>
        <vt:lpwstr>se13.1.120_1214</vt:lpwstr>
      </vt:variant>
      <vt:variant>
        <vt:i4>3866747</vt:i4>
      </vt:variant>
      <vt:variant>
        <vt:i4>3972</vt:i4>
      </vt:variant>
      <vt:variant>
        <vt:i4>0</vt:i4>
      </vt:variant>
      <vt:variant>
        <vt:i4>5</vt:i4>
      </vt:variant>
      <vt:variant>
        <vt:lpwstr>https://www.ecfr.gov/cgi-bin/text-idx?SID=40c56d244eaa72026eaf7b8c125bb7ec&amp;mc=true&amp;node=pt13.1.120&amp;rgn=div5%20-%20se13.1.120_1344</vt:lpwstr>
      </vt:variant>
      <vt:variant>
        <vt:lpwstr>se13.1.120_1214</vt:lpwstr>
      </vt:variant>
      <vt:variant>
        <vt:i4>1572948</vt:i4>
      </vt:variant>
      <vt:variant>
        <vt:i4>3969</vt:i4>
      </vt:variant>
      <vt:variant>
        <vt:i4>0</vt:i4>
      </vt:variant>
      <vt:variant>
        <vt:i4>5</vt:i4>
      </vt:variant>
      <vt:variant>
        <vt:lpwstr>https://catran.sba.gov/ftadistapps/ftawiki/downloadsandresources.cfm</vt:lpwstr>
      </vt:variant>
      <vt:variant>
        <vt:lpwstr/>
      </vt:variant>
      <vt:variant>
        <vt:i4>3866747</vt:i4>
      </vt:variant>
      <vt:variant>
        <vt:i4>3966</vt:i4>
      </vt:variant>
      <vt:variant>
        <vt:i4>0</vt:i4>
      </vt:variant>
      <vt:variant>
        <vt:i4>5</vt:i4>
      </vt:variant>
      <vt:variant>
        <vt:lpwstr>https://www.ecfr.gov/cgi-bin/text-idx?SID=40c56d244eaa72026eaf7b8c125bb7ec&amp;mc=true&amp;node=pt13.1.120&amp;rgn=div5%20-%20se13.1.120_1344</vt:lpwstr>
      </vt:variant>
      <vt:variant>
        <vt:lpwstr>se13.1.120_1214</vt:lpwstr>
      </vt:variant>
      <vt:variant>
        <vt:i4>6225979</vt:i4>
      </vt:variant>
      <vt:variant>
        <vt:i4>3963</vt:i4>
      </vt:variant>
      <vt:variant>
        <vt:i4>0</vt:i4>
      </vt:variant>
      <vt:variant>
        <vt:i4>5</vt:i4>
      </vt:variant>
      <vt:variant>
        <vt:lpwstr/>
      </vt:variant>
      <vt:variant>
        <vt:lpwstr>Appendix_18_7a_Interest_Rate_Requirement</vt:lpwstr>
      </vt:variant>
      <vt:variant>
        <vt:i4>3866747</vt:i4>
      </vt:variant>
      <vt:variant>
        <vt:i4>3960</vt:i4>
      </vt:variant>
      <vt:variant>
        <vt:i4>0</vt:i4>
      </vt:variant>
      <vt:variant>
        <vt:i4>5</vt:i4>
      </vt:variant>
      <vt:variant>
        <vt:lpwstr>https://www.ecfr.gov/cgi-bin/text-idx?SID=40c56d244eaa72026eaf7b8c125bb7ec&amp;mc=true&amp;node=pt13.1.120&amp;rgn=div5%20-%20se13.1.120_1344</vt:lpwstr>
      </vt:variant>
      <vt:variant>
        <vt:lpwstr>se13.1.120_1214</vt:lpwstr>
      </vt:variant>
      <vt:variant>
        <vt:i4>7405601</vt:i4>
      </vt:variant>
      <vt:variant>
        <vt:i4>3957</vt:i4>
      </vt:variant>
      <vt:variant>
        <vt:i4>0</vt:i4>
      </vt:variant>
      <vt:variant>
        <vt:i4>5</vt:i4>
      </vt:variant>
      <vt:variant>
        <vt:lpwstr>https://catran.sba.gov/ftadistapps/ftawiki/</vt:lpwstr>
      </vt:variant>
      <vt:variant>
        <vt:lpwstr/>
      </vt:variant>
      <vt:variant>
        <vt:i4>2818117</vt:i4>
      </vt:variant>
      <vt:variant>
        <vt:i4>3954</vt:i4>
      </vt:variant>
      <vt:variant>
        <vt:i4>0</vt:i4>
      </vt:variant>
      <vt:variant>
        <vt:i4>5</vt:i4>
      </vt:variant>
      <vt:variant>
        <vt:lpwstr>https://www.gpo.gov/fdsys/pkg/FR-2018-11-06/pdf/2018-24258.pdf?utm_campaign=subscription%20mailing%20list&amp;utm_source=federalregister.gov&amp;utm_medium=email</vt:lpwstr>
      </vt:variant>
      <vt:variant>
        <vt:lpwstr/>
      </vt:variant>
      <vt:variant>
        <vt:i4>5767288</vt:i4>
      </vt:variant>
      <vt:variant>
        <vt:i4>3951</vt:i4>
      </vt:variant>
      <vt:variant>
        <vt:i4>0</vt:i4>
      </vt:variant>
      <vt:variant>
        <vt:i4>5</vt:i4>
      </vt:variant>
      <vt:variant>
        <vt:lpwstr>https://www.ecfr.gov/cgi-bin/text-idx?SID=40c56d244eaa72026eaf7b8c125bb7ec&amp;mc=true&amp;node=pt13.1.120&amp;rgn=div5%20-%20se13.1.120_1212%20-%20se13.1.120_1213</vt:lpwstr>
      </vt:variant>
      <vt:variant>
        <vt:lpwstr>se13.1.120_1214</vt:lpwstr>
      </vt:variant>
      <vt:variant>
        <vt:i4>4063354</vt:i4>
      </vt:variant>
      <vt:variant>
        <vt:i4>3948</vt:i4>
      </vt:variant>
      <vt:variant>
        <vt:i4>0</vt:i4>
      </vt:variant>
      <vt:variant>
        <vt:i4>5</vt:i4>
      </vt:variant>
      <vt:variant>
        <vt:lpwstr>https://www.ecfr.gov/cgi-bin/text-idx?SID=40c56d244eaa72026eaf7b8c125bb7ec&amp;mc=true&amp;node=pt13.1.120&amp;rgn=div5%20-%20se13.1.120_1212</vt:lpwstr>
      </vt:variant>
      <vt:variant>
        <vt:lpwstr>se13.1.120_1213</vt:lpwstr>
      </vt:variant>
      <vt:variant>
        <vt:i4>7012392</vt:i4>
      </vt:variant>
      <vt:variant>
        <vt:i4>3945</vt:i4>
      </vt:variant>
      <vt:variant>
        <vt:i4>0</vt:i4>
      </vt:variant>
      <vt:variant>
        <vt:i4>5</vt:i4>
      </vt:variant>
      <vt:variant>
        <vt:lpwstr>https://www.ecfr.gov/cgi-bin/text-idx?SID=0aa99c7780d043dd8a4407b1a08b9ed5&amp;mc=true&amp;node=pt13.1.120&amp;rgn=div5%20-%20se13.1.120_1210</vt:lpwstr>
      </vt:variant>
      <vt:variant>
        <vt:lpwstr>se13.1.120_1396</vt:lpwstr>
      </vt:variant>
      <vt:variant>
        <vt:i4>5505111</vt:i4>
      </vt:variant>
      <vt:variant>
        <vt:i4>3942</vt:i4>
      </vt:variant>
      <vt:variant>
        <vt:i4>0</vt:i4>
      </vt:variant>
      <vt:variant>
        <vt:i4>5</vt:i4>
      </vt:variant>
      <vt:variant>
        <vt:lpwstr/>
      </vt:variant>
      <vt:variant>
        <vt:lpwstr>Additional_Guaranty_Fee_Extension_Short</vt:lpwstr>
      </vt:variant>
      <vt:variant>
        <vt:i4>5505111</vt:i4>
      </vt:variant>
      <vt:variant>
        <vt:i4>3939</vt:i4>
      </vt:variant>
      <vt:variant>
        <vt:i4>0</vt:i4>
      </vt:variant>
      <vt:variant>
        <vt:i4>5</vt:i4>
      </vt:variant>
      <vt:variant>
        <vt:lpwstr/>
      </vt:variant>
      <vt:variant>
        <vt:lpwstr>Additional_Guaranty_Fee_Extension_Short</vt:lpwstr>
      </vt:variant>
      <vt:variant>
        <vt:i4>2621525</vt:i4>
      </vt:variant>
      <vt:variant>
        <vt:i4>3936</vt:i4>
      </vt:variant>
      <vt:variant>
        <vt:i4>0</vt:i4>
      </vt:variant>
      <vt:variant>
        <vt:i4>5</vt:i4>
      </vt:variant>
      <vt:variant>
        <vt:lpwstr/>
      </vt:variant>
      <vt:variant>
        <vt:lpwstr>Appendix_15_7a_Changes_of_Ownership</vt:lpwstr>
      </vt:variant>
      <vt:variant>
        <vt:i4>6488105</vt:i4>
      </vt:variant>
      <vt:variant>
        <vt:i4>3933</vt:i4>
      </vt:variant>
      <vt:variant>
        <vt:i4>0</vt:i4>
      </vt:variant>
      <vt:variant>
        <vt:i4>5</vt:i4>
      </vt:variant>
      <vt:variant>
        <vt:lpwstr>https://www.ecfr.gov/cgi-bin/text-idx?SID=0aa99c7780d043dd8a4407b1a08b9ed5&amp;mc=true&amp;node=pt13.1.120&amp;rgn=div5%20-%20se13.1.120_1210</vt:lpwstr>
      </vt:variant>
      <vt:variant>
        <vt:lpwstr>se13.1.120_1212</vt:lpwstr>
      </vt:variant>
      <vt:variant>
        <vt:i4>327724</vt:i4>
      </vt:variant>
      <vt:variant>
        <vt:i4>3930</vt:i4>
      </vt:variant>
      <vt:variant>
        <vt:i4>0</vt:i4>
      </vt:variant>
      <vt:variant>
        <vt:i4>5</vt:i4>
      </vt:variant>
      <vt:variant>
        <vt:lpwstr>https://www.ecfr.gov/cgi-bin/text-idx?SID=0aa99c7780d043dd8a4407b1a08b9ed5&amp;mc=true&amp;node=pt13.1.120&amp;rgn=div5</vt:lpwstr>
      </vt:variant>
      <vt:variant>
        <vt:lpwstr>se13.1.120_1210</vt:lpwstr>
      </vt:variant>
      <vt:variant>
        <vt:i4>4784215</vt:i4>
      </vt:variant>
      <vt:variant>
        <vt:i4>3927</vt:i4>
      </vt:variant>
      <vt:variant>
        <vt:i4>0</vt:i4>
      </vt:variant>
      <vt:variant>
        <vt:i4>5</vt:i4>
      </vt:variant>
      <vt:variant>
        <vt:lpwstr>https://www.ecfr.gov/current/title-13/section-120.151</vt:lpwstr>
      </vt:variant>
      <vt:variant>
        <vt:lpwstr/>
      </vt:variant>
      <vt:variant>
        <vt:i4>8126548</vt:i4>
      </vt:variant>
      <vt:variant>
        <vt:i4>3924</vt:i4>
      </vt:variant>
      <vt:variant>
        <vt:i4>0</vt:i4>
      </vt:variant>
      <vt:variant>
        <vt:i4>5</vt:i4>
      </vt:variant>
      <vt:variant>
        <vt:lpwstr/>
      </vt:variant>
      <vt:variant>
        <vt:lpwstr>Supplemental_Guarantor</vt:lpwstr>
      </vt:variant>
      <vt:variant>
        <vt:i4>3014706</vt:i4>
      </vt:variant>
      <vt:variant>
        <vt:i4>3921</vt:i4>
      </vt:variant>
      <vt:variant>
        <vt:i4>0</vt:i4>
      </vt:variant>
      <vt:variant>
        <vt:i4>5</vt:i4>
      </vt:variant>
      <vt:variant>
        <vt:lpwstr/>
      </vt:variant>
      <vt:variant>
        <vt:lpwstr>Commercial_real_estate_appraisal_require</vt:lpwstr>
      </vt:variant>
      <vt:variant>
        <vt:i4>2097168</vt:i4>
      </vt:variant>
      <vt:variant>
        <vt:i4>3918</vt:i4>
      </vt:variant>
      <vt:variant>
        <vt:i4>0</vt:i4>
      </vt:variant>
      <vt:variant>
        <vt:i4>5</vt:i4>
      </vt:variant>
      <vt:variant>
        <vt:lpwstr/>
      </vt:variant>
      <vt:variant>
        <vt:lpwstr>Net_Book_Value_definitionappendix</vt:lpwstr>
      </vt:variant>
      <vt:variant>
        <vt:i4>5046354</vt:i4>
      </vt:variant>
      <vt:variant>
        <vt:i4>3915</vt:i4>
      </vt:variant>
      <vt:variant>
        <vt:i4>0</vt:i4>
      </vt:variant>
      <vt:variant>
        <vt:i4>5</vt:i4>
      </vt:variant>
      <vt:variant>
        <vt:lpwstr>https://www.ecfr.gov/current/title-13/section-120.411</vt:lpwstr>
      </vt:variant>
      <vt:variant>
        <vt:lpwstr/>
      </vt:variant>
      <vt:variant>
        <vt:i4>5046348</vt:i4>
      </vt:variant>
      <vt:variant>
        <vt:i4>3912</vt:i4>
      </vt:variant>
      <vt:variant>
        <vt:i4>0</vt:i4>
      </vt:variant>
      <vt:variant>
        <vt:i4>5</vt:i4>
      </vt:variant>
      <vt:variant>
        <vt:lpwstr/>
      </vt:variant>
      <vt:variant>
        <vt:lpwstr>_Credit_Not_Available_1</vt:lpwstr>
      </vt:variant>
      <vt:variant>
        <vt:i4>5505089</vt:i4>
      </vt:variant>
      <vt:variant>
        <vt:i4>3909</vt:i4>
      </vt:variant>
      <vt:variant>
        <vt:i4>0</vt:i4>
      </vt:variant>
      <vt:variant>
        <vt:i4>5</vt:i4>
      </vt:variant>
      <vt:variant>
        <vt:lpwstr/>
      </vt:variant>
      <vt:variant>
        <vt:lpwstr>Adequacy_of_Collateral</vt:lpwstr>
      </vt:variant>
      <vt:variant>
        <vt:i4>5832781</vt:i4>
      </vt:variant>
      <vt:variant>
        <vt:i4>3906</vt:i4>
      </vt:variant>
      <vt:variant>
        <vt:i4>0</vt:i4>
      </vt:variant>
      <vt:variant>
        <vt:i4>5</vt:i4>
      </vt:variant>
      <vt:variant>
        <vt:lpwstr/>
      </vt:variant>
      <vt:variant>
        <vt:lpwstr>SBA_Loan_System</vt:lpwstr>
      </vt:variant>
      <vt:variant>
        <vt:i4>5832781</vt:i4>
      </vt:variant>
      <vt:variant>
        <vt:i4>3903</vt:i4>
      </vt:variant>
      <vt:variant>
        <vt:i4>0</vt:i4>
      </vt:variant>
      <vt:variant>
        <vt:i4>5</vt:i4>
      </vt:variant>
      <vt:variant>
        <vt:lpwstr/>
      </vt:variant>
      <vt:variant>
        <vt:lpwstr>SBA_Loan_System</vt:lpwstr>
      </vt:variant>
      <vt:variant>
        <vt:i4>7274603</vt:i4>
      </vt:variant>
      <vt:variant>
        <vt:i4>3900</vt:i4>
      </vt:variant>
      <vt:variant>
        <vt:i4>0</vt:i4>
      </vt:variant>
      <vt:variant>
        <vt:i4>5</vt:i4>
      </vt:variant>
      <vt:variant>
        <vt:lpwstr/>
      </vt:variant>
      <vt:variant>
        <vt:lpwstr>_IRS_Tax_Transcript/Verification_1</vt:lpwstr>
      </vt:variant>
      <vt:variant>
        <vt:i4>5046353</vt:i4>
      </vt:variant>
      <vt:variant>
        <vt:i4>3897</vt:i4>
      </vt:variant>
      <vt:variant>
        <vt:i4>0</vt:i4>
      </vt:variant>
      <vt:variant>
        <vt:i4>5</vt:i4>
      </vt:variant>
      <vt:variant>
        <vt:lpwstr/>
      </vt:variant>
      <vt:variant>
        <vt:lpwstr>Quality_of_Earnings</vt:lpwstr>
      </vt:variant>
      <vt:variant>
        <vt:i4>3997713</vt:i4>
      </vt:variant>
      <vt:variant>
        <vt:i4>3894</vt:i4>
      </vt:variant>
      <vt:variant>
        <vt:i4>0</vt:i4>
      </vt:variant>
      <vt:variant>
        <vt:i4>5</vt:i4>
      </vt:variant>
      <vt:variant>
        <vt:lpwstr/>
      </vt:variant>
      <vt:variant>
        <vt:lpwstr>Qualified_Source</vt:lpwstr>
      </vt:variant>
      <vt:variant>
        <vt:i4>5505089</vt:i4>
      </vt:variant>
      <vt:variant>
        <vt:i4>3891</vt:i4>
      </vt:variant>
      <vt:variant>
        <vt:i4>0</vt:i4>
      </vt:variant>
      <vt:variant>
        <vt:i4>5</vt:i4>
      </vt:variant>
      <vt:variant>
        <vt:lpwstr/>
      </vt:variant>
      <vt:variant>
        <vt:lpwstr>Adequacy_of_Collateral</vt:lpwstr>
      </vt:variant>
      <vt:variant>
        <vt:i4>5046356</vt:i4>
      </vt:variant>
      <vt:variant>
        <vt:i4>3888</vt:i4>
      </vt:variant>
      <vt:variant>
        <vt:i4>0</vt:i4>
      </vt:variant>
      <vt:variant>
        <vt:i4>5</vt:i4>
      </vt:variant>
      <vt:variant>
        <vt:lpwstr>https://www.ecfr.gov/current/title-13/section-120.212</vt:lpwstr>
      </vt:variant>
      <vt:variant>
        <vt:lpwstr/>
      </vt:variant>
      <vt:variant>
        <vt:i4>5046359</vt:i4>
      </vt:variant>
      <vt:variant>
        <vt:i4>3885</vt:i4>
      </vt:variant>
      <vt:variant>
        <vt:i4>0</vt:i4>
      </vt:variant>
      <vt:variant>
        <vt:i4>5</vt:i4>
      </vt:variant>
      <vt:variant>
        <vt:lpwstr>https://www.ecfr.gov/current/title-13/section-120.111</vt:lpwstr>
      </vt:variant>
      <vt:variant>
        <vt:lpwstr/>
      </vt:variant>
      <vt:variant>
        <vt:i4>4259951</vt:i4>
      </vt:variant>
      <vt:variant>
        <vt:i4>3882</vt:i4>
      </vt:variant>
      <vt:variant>
        <vt:i4>0</vt:i4>
      </vt:variant>
      <vt:variant>
        <vt:i4>5</vt:i4>
      </vt:variant>
      <vt:variant>
        <vt:lpwstr/>
      </vt:variant>
      <vt:variant>
        <vt:lpwstr>Owner_Buyout_Partial_Change</vt:lpwstr>
      </vt:variant>
      <vt:variant>
        <vt:i4>4980820</vt:i4>
      </vt:variant>
      <vt:variant>
        <vt:i4>3879</vt:i4>
      </vt:variant>
      <vt:variant>
        <vt:i4>0</vt:i4>
      </vt:variant>
      <vt:variant>
        <vt:i4>5</vt:i4>
      </vt:variant>
      <vt:variant>
        <vt:lpwstr>https://www.ecfr.gov/current/title-13/section-120.202</vt:lpwstr>
      </vt:variant>
      <vt:variant>
        <vt:lpwstr/>
      </vt:variant>
      <vt:variant>
        <vt:i4>5308542</vt:i4>
      </vt:variant>
      <vt:variant>
        <vt:i4>3876</vt:i4>
      </vt:variant>
      <vt:variant>
        <vt:i4>0</vt:i4>
      </vt:variant>
      <vt:variant>
        <vt:i4>5</vt:i4>
      </vt:variant>
      <vt:variant>
        <vt:lpwstr>https://www.ecfr.gov/cgi-bin/text-idx?SID=280048980e1e23b3dbfc9aff5eea962c&amp;mc=true&amp;node=pt13.1.120&amp;rgn=div5</vt:lpwstr>
      </vt:variant>
      <vt:variant>
        <vt:lpwstr>se13.1.120_110</vt:lpwstr>
      </vt:variant>
      <vt:variant>
        <vt:i4>5177431</vt:i4>
      </vt:variant>
      <vt:variant>
        <vt:i4>3873</vt:i4>
      </vt:variant>
      <vt:variant>
        <vt:i4>0</vt:i4>
      </vt:variant>
      <vt:variant>
        <vt:i4>5</vt:i4>
      </vt:variant>
      <vt:variant>
        <vt:lpwstr>https://www.ecfr.gov/current/title-13/section-120.130</vt:lpwstr>
      </vt:variant>
      <vt:variant>
        <vt:lpwstr/>
      </vt:variant>
      <vt:variant>
        <vt:i4>4128889</vt:i4>
      </vt:variant>
      <vt:variant>
        <vt:i4>3870</vt:i4>
      </vt:variant>
      <vt:variant>
        <vt:i4>0</vt:i4>
      </vt:variant>
      <vt:variant>
        <vt:i4>5</vt:i4>
      </vt:variant>
      <vt:variant>
        <vt:lpwstr/>
      </vt:variant>
      <vt:variant>
        <vt:lpwstr>Appendix_14_7a_Debt_Refinancing</vt:lpwstr>
      </vt:variant>
      <vt:variant>
        <vt:i4>6160436</vt:i4>
      </vt:variant>
      <vt:variant>
        <vt:i4>3867</vt:i4>
      </vt:variant>
      <vt:variant>
        <vt:i4>0</vt:i4>
      </vt:variant>
      <vt:variant>
        <vt:i4>5</vt:i4>
      </vt:variant>
      <vt:variant>
        <vt:lpwstr/>
      </vt:variant>
      <vt:variant>
        <vt:lpwstr>_IRS_Tax_Transcript/Verification</vt:lpwstr>
      </vt:variant>
      <vt:variant>
        <vt:i4>7995438</vt:i4>
      </vt:variant>
      <vt:variant>
        <vt:i4>3864</vt:i4>
      </vt:variant>
      <vt:variant>
        <vt:i4>0</vt:i4>
      </vt:variant>
      <vt:variant>
        <vt:i4>5</vt:i4>
      </vt:variant>
      <vt:variant>
        <vt:lpwstr/>
      </vt:variant>
      <vt:variant>
        <vt:lpwstr>_Loans_to_Employee_2</vt:lpwstr>
      </vt:variant>
      <vt:variant>
        <vt:i4>7995438</vt:i4>
      </vt:variant>
      <vt:variant>
        <vt:i4>3861</vt:i4>
      </vt:variant>
      <vt:variant>
        <vt:i4>0</vt:i4>
      </vt:variant>
      <vt:variant>
        <vt:i4>5</vt:i4>
      </vt:variant>
      <vt:variant>
        <vt:lpwstr/>
      </vt:variant>
      <vt:variant>
        <vt:lpwstr>_Loans_to_Employee_2</vt:lpwstr>
      </vt:variant>
      <vt:variant>
        <vt:i4>3473450</vt:i4>
      </vt:variant>
      <vt:variant>
        <vt:i4>3858</vt:i4>
      </vt:variant>
      <vt:variant>
        <vt:i4>0</vt:i4>
      </vt:variant>
      <vt:variant>
        <vt:i4>5</vt:i4>
      </vt:variant>
      <vt:variant>
        <vt:lpwstr>https://www.ecfr.gov/current/title-13/part-120/section-120.352</vt:lpwstr>
      </vt:variant>
      <vt:variant>
        <vt:lpwstr>p-120.352(b)</vt:lpwstr>
      </vt:variant>
      <vt:variant>
        <vt:i4>5046359</vt:i4>
      </vt:variant>
      <vt:variant>
        <vt:i4>3855</vt:i4>
      </vt:variant>
      <vt:variant>
        <vt:i4>0</vt:i4>
      </vt:variant>
      <vt:variant>
        <vt:i4>5</vt:i4>
      </vt:variant>
      <vt:variant>
        <vt:lpwstr>https://www.ecfr.gov/current/title-13/section-120.111</vt:lpwstr>
      </vt:variant>
      <vt:variant>
        <vt:lpwstr/>
      </vt:variant>
      <vt:variant>
        <vt:i4>6160436</vt:i4>
      </vt:variant>
      <vt:variant>
        <vt:i4>3852</vt:i4>
      </vt:variant>
      <vt:variant>
        <vt:i4>0</vt:i4>
      </vt:variant>
      <vt:variant>
        <vt:i4>5</vt:i4>
      </vt:variant>
      <vt:variant>
        <vt:lpwstr/>
      </vt:variant>
      <vt:variant>
        <vt:lpwstr>_IRS_Tax_Transcript/Verification</vt:lpwstr>
      </vt:variant>
      <vt:variant>
        <vt:i4>6160436</vt:i4>
      </vt:variant>
      <vt:variant>
        <vt:i4>3849</vt:i4>
      </vt:variant>
      <vt:variant>
        <vt:i4>0</vt:i4>
      </vt:variant>
      <vt:variant>
        <vt:i4>5</vt:i4>
      </vt:variant>
      <vt:variant>
        <vt:lpwstr/>
      </vt:variant>
      <vt:variant>
        <vt:lpwstr>_IRS_Tax_Transcript/Verification</vt:lpwstr>
      </vt:variant>
      <vt:variant>
        <vt:i4>2359298</vt:i4>
      </vt:variant>
      <vt:variant>
        <vt:i4>3846</vt:i4>
      </vt:variant>
      <vt:variant>
        <vt:i4>0</vt:i4>
      </vt:variant>
      <vt:variant>
        <vt:i4>5</vt:i4>
      </vt:variant>
      <vt:variant>
        <vt:lpwstr/>
      </vt:variant>
      <vt:variant>
        <vt:lpwstr>Person_definition_business_loans</vt:lpwstr>
      </vt:variant>
      <vt:variant>
        <vt:i4>5832781</vt:i4>
      </vt:variant>
      <vt:variant>
        <vt:i4>3843</vt:i4>
      </vt:variant>
      <vt:variant>
        <vt:i4>0</vt:i4>
      </vt:variant>
      <vt:variant>
        <vt:i4>5</vt:i4>
      </vt:variant>
      <vt:variant>
        <vt:lpwstr/>
      </vt:variant>
      <vt:variant>
        <vt:lpwstr>SBA_Loan_System</vt:lpwstr>
      </vt:variant>
      <vt:variant>
        <vt:i4>7667764</vt:i4>
      </vt:variant>
      <vt:variant>
        <vt:i4>3840</vt:i4>
      </vt:variant>
      <vt:variant>
        <vt:i4>0</vt:i4>
      </vt:variant>
      <vt:variant>
        <vt:i4>5</vt:i4>
      </vt:variant>
      <vt:variant>
        <vt:lpwstr/>
      </vt:variant>
      <vt:variant>
        <vt:lpwstr>Collateral_Requirements_for_7a_COO</vt:lpwstr>
      </vt:variant>
      <vt:variant>
        <vt:i4>1572916</vt:i4>
      </vt:variant>
      <vt:variant>
        <vt:i4>3837</vt:i4>
      </vt:variant>
      <vt:variant>
        <vt:i4>0</vt:i4>
      </vt:variant>
      <vt:variant>
        <vt:i4>5</vt:i4>
      </vt:variant>
      <vt:variant>
        <vt:lpwstr/>
      </vt:variant>
      <vt:variant>
        <vt:lpwstr>Separate_or_blended_amortization</vt:lpwstr>
      </vt:variant>
      <vt:variant>
        <vt:i4>3014706</vt:i4>
      </vt:variant>
      <vt:variant>
        <vt:i4>3834</vt:i4>
      </vt:variant>
      <vt:variant>
        <vt:i4>0</vt:i4>
      </vt:variant>
      <vt:variant>
        <vt:i4>5</vt:i4>
      </vt:variant>
      <vt:variant>
        <vt:lpwstr/>
      </vt:variant>
      <vt:variant>
        <vt:lpwstr>Commercial_real_estate_appraisal_require</vt:lpwstr>
      </vt:variant>
      <vt:variant>
        <vt:i4>2162799</vt:i4>
      </vt:variant>
      <vt:variant>
        <vt:i4>3831</vt:i4>
      </vt:variant>
      <vt:variant>
        <vt:i4>0</vt:i4>
      </vt:variant>
      <vt:variant>
        <vt:i4>5</vt:i4>
      </vt:variant>
      <vt:variant>
        <vt:lpwstr/>
      </vt:variant>
      <vt:variant>
        <vt:lpwstr>Appendix_19_7a_Collateral_Requirements</vt:lpwstr>
      </vt:variant>
      <vt:variant>
        <vt:i4>5111892</vt:i4>
      </vt:variant>
      <vt:variant>
        <vt:i4>3828</vt:i4>
      </vt:variant>
      <vt:variant>
        <vt:i4>0</vt:i4>
      </vt:variant>
      <vt:variant>
        <vt:i4>5</vt:i4>
      </vt:variant>
      <vt:variant>
        <vt:lpwstr>https://www.ecfr.gov/current/title-13/section-120.223</vt:lpwstr>
      </vt:variant>
      <vt:variant>
        <vt:lpwstr/>
      </vt:variant>
      <vt:variant>
        <vt:i4>7274603</vt:i4>
      </vt:variant>
      <vt:variant>
        <vt:i4>3825</vt:i4>
      </vt:variant>
      <vt:variant>
        <vt:i4>0</vt:i4>
      </vt:variant>
      <vt:variant>
        <vt:i4>5</vt:i4>
      </vt:variant>
      <vt:variant>
        <vt:lpwstr/>
      </vt:variant>
      <vt:variant>
        <vt:lpwstr>_IRS_Tax_Transcript/Verification_1</vt:lpwstr>
      </vt:variant>
      <vt:variant>
        <vt:i4>393254</vt:i4>
      </vt:variant>
      <vt:variant>
        <vt:i4>3822</vt:i4>
      </vt:variant>
      <vt:variant>
        <vt:i4>0</vt:i4>
      </vt:variant>
      <vt:variant>
        <vt:i4>5</vt:i4>
      </vt:variant>
      <vt:variant>
        <vt:lpwstr/>
      </vt:variant>
      <vt:variant>
        <vt:lpwstr>_Financial_Due_Diligence</vt:lpwstr>
      </vt:variant>
      <vt:variant>
        <vt:i4>3670018</vt:i4>
      </vt:variant>
      <vt:variant>
        <vt:i4>3819</vt:i4>
      </vt:variant>
      <vt:variant>
        <vt:i4>0</vt:i4>
      </vt:variant>
      <vt:variant>
        <vt:i4>5</vt:i4>
      </vt:variant>
      <vt:variant>
        <vt:lpwstr/>
      </vt:variant>
      <vt:variant>
        <vt:lpwstr>Source_of_Equity_Limited</vt:lpwstr>
      </vt:variant>
      <vt:variant>
        <vt:i4>5046380</vt:i4>
      </vt:variant>
      <vt:variant>
        <vt:i4>3816</vt:i4>
      </vt:variant>
      <vt:variant>
        <vt:i4>0</vt:i4>
      </vt:variant>
      <vt:variant>
        <vt:i4>5</vt:i4>
      </vt:variant>
      <vt:variant>
        <vt:lpwstr/>
      </vt:variant>
      <vt:variant>
        <vt:lpwstr>Source_of_Equity_Unlimited</vt:lpwstr>
      </vt:variant>
      <vt:variant>
        <vt:i4>5832781</vt:i4>
      </vt:variant>
      <vt:variant>
        <vt:i4>3813</vt:i4>
      </vt:variant>
      <vt:variant>
        <vt:i4>0</vt:i4>
      </vt:variant>
      <vt:variant>
        <vt:i4>5</vt:i4>
      </vt:variant>
      <vt:variant>
        <vt:lpwstr/>
      </vt:variant>
      <vt:variant>
        <vt:lpwstr>SBA_Loan_System</vt:lpwstr>
      </vt:variant>
      <vt:variant>
        <vt:i4>4980820</vt:i4>
      </vt:variant>
      <vt:variant>
        <vt:i4>3810</vt:i4>
      </vt:variant>
      <vt:variant>
        <vt:i4>0</vt:i4>
      </vt:variant>
      <vt:variant>
        <vt:i4>5</vt:i4>
      </vt:variant>
      <vt:variant>
        <vt:lpwstr>https://www.ecfr.gov/current/title-13/section-120.202</vt:lpwstr>
      </vt:variant>
      <vt:variant>
        <vt:lpwstr/>
      </vt:variant>
      <vt:variant>
        <vt:i4>4980820</vt:i4>
      </vt:variant>
      <vt:variant>
        <vt:i4>3807</vt:i4>
      </vt:variant>
      <vt:variant>
        <vt:i4>0</vt:i4>
      </vt:variant>
      <vt:variant>
        <vt:i4>5</vt:i4>
      </vt:variant>
      <vt:variant>
        <vt:lpwstr>https://www.ecfr.gov/current/title-13/section-120.201</vt:lpwstr>
      </vt:variant>
      <vt:variant>
        <vt:lpwstr/>
      </vt:variant>
      <vt:variant>
        <vt:i4>917519</vt:i4>
      </vt:variant>
      <vt:variant>
        <vt:i4>3801</vt:i4>
      </vt:variant>
      <vt:variant>
        <vt:i4>0</vt:i4>
      </vt:variant>
      <vt:variant>
        <vt:i4>5</vt:i4>
      </vt:variant>
      <vt:variant>
        <vt:lpwstr/>
      </vt:variant>
      <vt:variant>
        <vt:lpwstr>Third_Party_Loan</vt:lpwstr>
      </vt:variant>
      <vt:variant>
        <vt:i4>4784210</vt:i4>
      </vt:variant>
      <vt:variant>
        <vt:i4>3798</vt:i4>
      </vt:variant>
      <vt:variant>
        <vt:i4>0</vt:i4>
      </vt:variant>
      <vt:variant>
        <vt:i4>5</vt:i4>
      </vt:variant>
      <vt:variant>
        <vt:lpwstr>https://www.ecfr.gov/current/title-13/section-120.452</vt:lpwstr>
      </vt:variant>
      <vt:variant>
        <vt:lpwstr/>
      </vt:variant>
      <vt:variant>
        <vt:i4>2621525</vt:i4>
      </vt:variant>
      <vt:variant>
        <vt:i4>3795</vt:i4>
      </vt:variant>
      <vt:variant>
        <vt:i4>0</vt:i4>
      </vt:variant>
      <vt:variant>
        <vt:i4>5</vt:i4>
      </vt:variant>
      <vt:variant>
        <vt:lpwstr/>
      </vt:variant>
      <vt:variant>
        <vt:lpwstr>Appendix_15_7a_Changes_of_Ownership</vt:lpwstr>
      </vt:variant>
      <vt:variant>
        <vt:i4>2162799</vt:i4>
      </vt:variant>
      <vt:variant>
        <vt:i4>3792</vt:i4>
      </vt:variant>
      <vt:variant>
        <vt:i4>0</vt:i4>
      </vt:variant>
      <vt:variant>
        <vt:i4>5</vt:i4>
      </vt:variant>
      <vt:variant>
        <vt:lpwstr/>
      </vt:variant>
      <vt:variant>
        <vt:lpwstr>Appendix_19_7a_Collateral_Requirements</vt:lpwstr>
      </vt:variant>
      <vt:variant>
        <vt:i4>5767287</vt:i4>
      </vt:variant>
      <vt:variant>
        <vt:i4>3789</vt:i4>
      </vt:variant>
      <vt:variant>
        <vt:i4>0</vt:i4>
      </vt:variant>
      <vt:variant>
        <vt:i4>5</vt:i4>
      </vt:variant>
      <vt:variant>
        <vt:lpwstr>mailto:SLPC.e504Help@sba.gov</vt:lpwstr>
      </vt:variant>
      <vt:variant>
        <vt:lpwstr/>
      </vt:variant>
      <vt:variant>
        <vt:i4>3604533</vt:i4>
      </vt:variant>
      <vt:variant>
        <vt:i4>3786</vt:i4>
      </vt:variant>
      <vt:variant>
        <vt:i4>0</vt:i4>
      </vt:variant>
      <vt:variant>
        <vt:i4>5</vt:i4>
      </vt:variant>
      <vt:variant>
        <vt:lpwstr>https://caweb.sba.gov/</vt:lpwstr>
      </vt:variant>
      <vt:variant>
        <vt:lpwstr/>
      </vt:variant>
      <vt:variant>
        <vt:i4>7077956</vt:i4>
      </vt:variant>
      <vt:variant>
        <vt:i4>3783</vt:i4>
      </vt:variant>
      <vt:variant>
        <vt:i4>0</vt:i4>
      </vt:variant>
      <vt:variant>
        <vt:i4>5</vt:i4>
      </vt:variant>
      <vt:variant>
        <vt:lpwstr>mailto:PCLPQuarterlyReport@sba.gov</vt:lpwstr>
      </vt:variant>
      <vt:variant>
        <vt:lpwstr/>
      </vt:variant>
      <vt:variant>
        <vt:i4>7209027</vt:i4>
      </vt:variant>
      <vt:variant>
        <vt:i4>3780</vt:i4>
      </vt:variant>
      <vt:variant>
        <vt:i4>0</vt:i4>
      </vt:variant>
      <vt:variant>
        <vt:i4>5</vt:i4>
      </vt:variant>
      <vt:variant>
        <vt:lpwstr>mailto:OCA1081@sba.gov</vt:lpwstr>
      </vt:variant>
      <vt:variant>
        <vt:lpwstr/>
      </vt:variant>
      <vt:variant>
        <vt:i4>3276856</vt:i4>
      </vt:variant>
      <vt:variant>
        <vt:i4>3777</vt:i4>
      </vt:variant>
      <vt:variant>
        <vt:i4>0</vt:i4>
      </vt:variant>
      <vt:variant>
        <vt:i4>5</vt:i4>
      </vt:variant>
      <vt:variant>
        <vt:lpwstr/>
      </vt:variant>
      <vt:variant>
        <vt:lpwstr>Lead_District_Office</vt:lpwstr>
      </vt:variant>
      <vt:variant>
        <vt:i4>524342</vt:i4>
      </vt:variant>
      <vt:variant>
        <vt:i4>3774</vt:i4>
      </vt:variant>
      <vt:variant>
        <vt:i4>0</vt:i4>
      </vt:variant>
      <vt:variant>
        <vt:i4>5</vt:i4>
      </vt:variant>
      <vt:variant>
        <vt:lpwstr>mailto:CDCAnnualReports@sba.gov</vt:lpwstr>
      </vt:variant>
      <vt:variant>
        <vt:lpwstr/>
      </vt:variant>
      <vt:variant>
        <vt:i4>5963901</vt:i4>
      </vt:variant>
      <vt:variant>
        <vt:i4>3771</vt:i4>
      </vt:variant>
      <vt:variant>
        <vt:i4>0</vt:i4>
      </vt:variant>
      <vt:variant>
        <vt:i4>5</vt:i4>
      </vt:variant>
      <vt:variant>
        <vt:lpwstr/>
      </vt:variant>
      <vt:variant>
        <vt:lpwstr>_Professional_Services_Contractors</vt:lpwstr>
      </vt:variant>
      <vt:variant>
        <vt:i4>5963893</vt:i4>
      </vt:variant>
      <vt:variant>
        <vt:i4>3768</vt:i4>
      </vt:variant>
      <vt:variant>
        <vt:i4>0</vt:i4>
      </vt:variant>
      <vt:variant>
        <vt:i4>5</vt:i4>
      </vt:variant>
      <vt:variant>
        <vt:lpwstr>https://www.ecfr.gov/cgi-bin/text-idx?SID=40c56d244eaa72026eaf7b8c125bb7ec&amp;mc=true&amp;node=pt13.1.120&amp;rgn=div5</vt:lpwstr>
      </vt:variant>
      <vt:variant>
        <vt:lpwstr>se13.1.120_1824</vt:lpwstr>
      </vt:variant>
      <vt:variant>
        <vt:i4>3276856</vt:i4>
      </vt:variant>
      <vt:variant>
        <vt:i4>3765</vt:i4>
      </vt:variant>
      <vt:variant>
        <vt:i4>0</vt:i4>
      </vt:variant>
      <vt:variant>
        <vt:i4>5</vt:i4>
      </vt:variant>
      <vt:variant>
        <vt:lpwstr/>
      </vt:variant>
      <vt:variant>
        <vt:lpwstr>Lead_District_Office</vt:lpwstr>
      </vt:variant>
      <vt:variant>
        <vt:i4>7340043</vt:i4>
      </vt:variant>
      <vt:variant>
        <vt:i4>3762</vt:i4>
      </vt:variant>
      <vt:variant>
        <vt:i4>0</vt:i4>
      </vt:variant>
      <vt:variant>
        <vt:i4>5</vt:i4>
      </vt:variant>
      <vt:variant>
        <vt:lpwstr>mailto:504Requests@sba.gov</vt:lpwstr>
      </vt:variant>
      <vt:variant>
        <vt:lpwstr/>
      </vt:variant>
      <vt:variant>
        <vt:i4>65651</vt:i4>
      </vt:variant>
      <vt:variant>
        <vt:i4>3759</vt:i4>
      </vt:variant>
      <vt:variant>
        <vt:i4>0</vt:i4>
      </vt:variant>
      <vt:variant>
        <vt:i4>5</vt:i4>
      </vt:variant>
      <vt:variant>
        <vt:lpwstr>mailto:504Questions@sba.gov</vt:lpwstr>
      </vt:variant>
      <vt:variant>
        <vt:lpwstr/>
      </vt:variant>
      <vt:variant>
        <vt:i4>8126465</vt:i4>
      </vt:variant>
      <vt:variant>
        <vt:i4>3756</vt:i4>
      </vt:variant>
      <vt:variant>
        <vt:i4>0</vt:i4>
      </vt:variant>
      <vt:variant>
        <vt:i4>5</vt:i4>
      </vt:variant>
      <vt:variant>
        <vt:lpwstr>mailto:504LoanAuth@sba.gov</vt:lpwstr>
      </vt:variant>
      <vt:variant>
        <vt:lpwstr/>
      </vt:variant>
      <vt:variant>
        <vt:i4>983101</vt:i4>
      </vt:variant>
      <vt:variant>
        <vt:i4>3753</vt:i4>
      </vt:variant>
      <vt:variant>
        <vt:i4>0</vt:i4>
      </vt:variant>
      <vt:variant>
        <vt:i4>5</vt:i4>
      </vt:variant>
      <vt:variant>
        <vt:lpwstr>mailto:LSPAgreements@sba.gov</vt:lpwstr>
      </vt:variant>
      <vt:variant>
        <vt:lpwstr/>
      </vt:variant>
      <vt:variant>
        <vt:i4>131178</vt:i4>
      </vt:variant>
      <vt:variant>
        <vt:i4>3750</vt:i4>
      </vt:variant>
      <vt:variant>
        <vt:i4>0</vt:i4>
      </vt:variant>
      <vt:variant>
        <vt:i4>5</vt:i4>
      </vt:variant>
      <vt:variant>
        <vt:lpwstr>mailto:FSC.Servicing@sba.gov</vt:lpwstr>
      </vt:variant>
      <vt:variant>
        <vt:lpwstr/>
      </vt:variant>
      <vt:variant>
        <vt:i4>786466</vt:i4>
      </vt:variant>
      <vt:variant>
        <vt:i4>3747</vt:i4>
      </vt:variant>
      <vt:variant>
        <vt:i4>0</vt:i4>
      </vt:variant>
      <vt:variant>
        <vt:i4>5</vt:i4>
      </vt:variant>
      <vt:variant>
        <vt:lpwstr>mailto:DFCActionDesk@sba.gov</vt:lpwstr>
      </vt:variant>
      <vt:variant>
        <vt:lpwstr/>
      </vt:variant>
      <vt:variant>
        <vt:i4>2752585</vt:i4>
      </vt:variant>
      <vt:variant>
        <vt:i4>3744</vt:i4>
      </vt:variant>
      <vt:variant>
        <vt:i4>0</vt:i4>
      </vt:variant>
      <vt:variant>
        <vt:i4>5</vt:i4>
      </vt:variant>
      <vt:variant>
        <vt:lpwstr>mailto:7aQuestions@sba.gov</vt:lpwstr>
      </vt:variant>
      <vt:variant>
        <vt:lpwstr/>
      </vt:variant>
      <vt:variant>
        <vt:i4>5832755</vt:i4>
      </vt:variant>
      <vt:variant>
        <vt:i4>3741</vt:i4>
      </vt:variant>
      <vt:variant>
        <vt:i4>0</vt:i4>
      </vt:variant>
      <vt:variant>
        <vt:i4>5</vt:i4>
      </vt:variant>
      <vt:variant>
        <vt:lpwstr>mailto:7aPortfolioTransfers@sba.gov</vt:lpwstr>
      </vt:variant>
      <vt:variant>
        <vt:lpwstr/>
      </vt:variant>
      <vt:variant>
        <vt:i4>5963837</vt:i4>
      </vt:variant>
      <vt:variant>
        <vt:i4>3738</vt:i4>
      </vt:variant>
      <vt:variant>
        <vt:i4>0</vt:i4>
      </vt:variant>
      <vt:variant>
        <vt:i4>5</vt:i4>
      </vt:variant>
      <vt:variant>
        <vt:lpwstr>mailto:7aLoanProgram@sba.gov</vt:lpwstr>
      </vt:variant>
      <vt:variant>
        <vt:lpwstr/>
      </vt:variant>
      <vt:variant>
        <vt:i4>5373990</vt:i4>
      </vt:variant>
      <vt:variant>
        <vt:i4>3735</vt:i4>
      </vt:variant>
      <vt:variant>
        <vt:i4>0</vt:i4>
      </vt:variant>
      <vt:variant>
        <vt:i4>5</vt:i4>
      </vt:variant>
      <vt:variant>
        <vt:lpwstr>mailto:7aLoanMod@sba.gov</vt:lpwstr>
      </vt:variant>
      <vt:variant>
        <vt:lpwstr/>
      </vt:variant>
      <vt:variant>
        <vt:i4>5111848</vt:i4>
      </vt:variant>
      <vt:variant>
        <vt:i4>3732</vt:i4>
      </vt:variant>
      <vt:variant>
        <vt:i4>0</vt:i4>
      </vt:variant>
      <vt:variant>
        <vt:i4>5</vt:i4>
      </vt:variant>
      <vt:variant>
        <vt:lpwstr>mailto:7aDenials@sba.gov</vt:lpwstr>
      </vt:variant>
      <vt:variant>
        <vt:lpwstr/>
      </vt:variant>
      <vt:variant>
        <vt:i4>2818128</vt:i4>
      </vt:variant>
      <vt:variant>
        <vt:i4>3729</vt:i4>
      </vt:variant>
      <vt:variant>
        <vt:i4>0</vt:i4>
      </vt:variant>
      <vt:variant>
        <vt:i4>5</vt:i4>
      </vt:variant>
      <vt:variant>
        <vt:lpwstr>mailto:7aDelegatedLoanApps@sba.gov</vt:lpwstr>
      </vt:variant>
      <vt:variant>
        <vt:lpwstr/>
      </vt:variant>
      <vt:variant>
        <vt:i4>1507362</vt:i4>
      </vt:variant>
      <vt:variant>
        <vt:i4>3726</vt:i4>
      </vt:variant>
      <vt:variant>
        <vt:i4>0</vt:i4>
      </vt:variant>
      <vt:variant>
        <vt:i4>5</vt:i4>
      </vt:variant>
      <vt:variant>
        <vt:lpwstr>mailto:SNOMemos@sba.gov</vt:lpwstr>
      </vt:variant>
      <vt:variant>
        <vt:lpwstr/>
      </vt:variant>
      <vt:variant>
        <vt:i4>2031674</vt:i4>
      </vt:variant>
      <vt:variant>
        <vt:i4>3723</vt:i4>
      </vt:variant>
      <vt:variant>
        <vt:i4>0</vt:i4>
      </vt:variant>
      <vt:variant>
        <vt:i4>5</vt:i4>
      </vt:variant>
      <vt:variant>
        <vt:lpwstr>mailto:SizeStandards@sba.gov</vt:lpwstr>
      </vt:variant>
      <vt:variant>
        <vt:lpwstr/>
      </vt:variant>
      <vt:variant>
        <vt:i4>655461</vt:i4>
      </vt:variant>
      <vt:variant>
        <vt:i4>3720</vt:i4>
      </vt:variant>
      <vt:variant>
        <vt:i4>0</vt:i4>
      </vt:variant>
      <vt:variant>
        <vt:i4>5</vt:i4>
      </vt:variant>
      <vt:variant>
        <vt:lpwstr>mailto:Sacramento504Register@sba.gov</vt:lpwstr>
      </vt:variant>
      <vt:variant>
        <vt:lpwstr/>
      </vt:variant>
      <vt:variant>
        <vt:i4>7274565</vt:i4>
      </vt:variant>
      <vt:variant>
        <vt:i4>3717</vt:i4>
      </vt:variant>
      <vt:variant>
        <vt:i4>0</vt:i4>
      </vt:variant>
      <vt:variant>
        <vt:i4>5</vt:i4>
      </vt:variant>
      <vt:variant>
        <vt:lpwstr>mailto:OCRMInvoice@sba.gov</vt:lpwstr>
      </vt:variant>
      <vt:variant>
        <vt:lpwstr/>
      </vt:variant>
      <vt:variant>
        <vt:i4>1441828</vt:i4>
      </vt:variant>
      <vt:variant>
        <vt:i4>3714</vt:i4>
      </vt:variant>
      <vt:variant>
        <vt:i4>0</vt:i4>
      </vt:variant>
      <vt:variant>
        <vt:i4>5</vt:i4>
      </vt:variant>
      <vt:variant>
        <vt:lpwstr>mailto:OCRMFraudNotification@sba.gov</vt:lpwstr>
      </vt:variant>
      <vt:variant>
        <vt:lpwstr/>
      </vt:variant>
      <vt:variant>
        <vt:i4>1835057</vt:i4>
      </vt:variant>
      <vt:variant>
        <vt:i4>3711</vt:i4>
      </vt:variant>
      <vt:variant>
        <vt:i4>0</vt:i4>
      </vt:variant>
      <vt:variant>
        <vt:i4>5</vt:i4>
      </vt:variant>
      <vt:variant>
        <vt:lpwstr>mailto:OCRM@sba.gov</vt:lpwstr>
      </vt:variant>
      <vt:variant>
        <vt:lpwstr/>
      </vt:variant>
      <vt:variant>
        <vt:i4>7798872</vt:i4>
      </vt:variant>
      <vt:variant>
        <vt:i4>3708</vt:i4>
      </vt:variant>
      <vt:variant>
        <vt:i4>0</vt:i4>
      </vt:variant>
      <vt:variant>
        <vt:i4>5</vt:i4>
      </vt:variant>
      <vt:variant>
        <vt:lpwstr>mailto:LenderMatch@sba.gov</vt:lpwstr>
      </vt:variant>
      <vt:variant>
        <vt:lpwstr/>
      </vt:variant>
      <vt:variant>
        <vt:i4>589870</vt:i4>
      </vt:variant>
      <vt:variant>
        <vt:i4>3705</vt:i4>
      </vt:variant>
      <vt:variant>
        <vt:i4>0</vt:i4>
      </vt:variant>
      <vt:variant>
        <vt:i4>5</vt:i4>
      </vt:variant>
      <vt:variant>
        <vt:lpwstr>mailto:Franchise@sba.gov</vt:lpwstr>
      </vt:variant>
      <vt:variant>
        <vt:lpwstr/>
      </vt:variant>
      <vt:variant>
        <vt:i4>524327</vt:i4>
      </vt:variant>
      <vt:variant>
        <vt:i4>3702</vt:i4>
      </vt:variant>
      <vt:variant>
        <vt:i4>0</vt:i4>
      </vt:variant>
      <vt:variant>
        <vt:i4>5</vt:i4>
      </vt:variant>
      <vt:variant>
        <vt:lpwstr>mailto:EnvironmentalReviews@sba.gov</vt:lpwstr>
      </vt:variant>
      <vt:variant>
        <vt:lpwstr/>
      </vt:variant>
      <vt:variant>
        <vt:i4>7471177</vt:i4>
      </vt:variant>
      <vt:variant>
        <vt:i4>3699</vt:i4>
      </vt:variant>
      <vt:variant>
        <vt:i4>0</vt:i4>
      </vt:variant>
      <vt:variant>
        <vt:i4>5</vt:i4>
      </vt:variant>
      <vt:variant>
        <vt:lpwstr>mailto:EnvironmentalQuestions@sba.gov</vt:lpwstr>
      </vt:variant>
      <vt:variant>
        <vt:lpwstr/>
      </vt:variant>
      <vt:variant>
        <vt:i4>655414</vt:i4>
      </vt:variant>
      <vt:variant>
        <vt:i4>3696</vt:i4>
      </vt:variant>
      <vt:variant>
        <vt:i4>0</vt:i4>
      </vt:variant>
      <vt:variant>
        <vt:i4>5</vt:i4>
      </vt:variant>
      <vt:variant>
        <vt:lpwstr>mailto:EnvironmentalAppeals@sba.gov</vt:lpwstr>
      </vt:variant>
      <vt:variant>
        <vt:lpwstr/>
      </vt:variant>
      <vt:variant>
        <vt:i4>655414</vt:i4>
      </vt:variant>
      <vt:variant>
        <vt:i4>3693</vt:i4>
      </vt:variant>
      <vt:variant>
        <vt:i4>0</vt:i4>
      </vt:variant>
      <vt:variant>
        <vt:i4>5</vt:i4>
      </vt:variant>
      <vt:variant>
        <vt:lpwstr>mailto:EnvironmentalAppeals@sba.gov</vt:lpwstr>
      </vt:variant>
      <vt:variant>
        <vt:lpwstr/>
      </vt:variant>
      <vt:variant>
        <vt:i4>655414</vt:i4>
      </vt:variant>
      <vt:variant>
        <vt:i4>3690</vt:i4>
      </vt:variant>
      <vt:variant>
        <vt:i4>0</vt:i4>
      </vt:variant>
      <vt:variant>
        <vt:i4>5</vt:i4>
      </vt:variant>
      <vt:variant>
        <vt:lpwstr>mailto:EnvironmentalAppeals@sba.gov</vt:lpwstr>
      </vt:variant>
      <vt:variant>
        <vt:lpwstr/>
      </vt:variant>
      <vt:variant>
        <vt:i4>6619217</vt:i4>
      </vt:variant>
      <vt:variant>
        <vt:i4>3687</vt:i4>
      </vt:variant>
      <vt:variant>
        <vt:i4>0</vt:i4>
      </vt:variant>
      <vt:variant>
        <vt:i4>5</vt:i4>
      </vt:variant>
      <vt:variant>
        <vt:lpwstr>mailto:DelegatedAuthority@sba.gov</vt:lpwstr>
      </vt:variant>
      <vt:variant>
        <vt:lpwstr/>
      </vt:variant>
      <vt:variant>
        <vt:i4>7012446</vt:i4>
      </vt:variant>
      <vt:variant>
        <vt:i4>3684</vt:i4>
      </vt:variant>
      <vt:variant>
        <vt:i4>0</vt:i4>
      </vt:variant>
      <vt:variant>
        <vt:i4>5</vt:i4>
      </vt:variant>
      <vt:variant>
        <vt:lpwstr>mailto:COVIDEIDLServicing@sba.gov</vt:lpwstr>
      </vt:variant>
      <vt:variant>
        <vt:lpwstr/>
      </vt:variant>
      <vt:variant>
        <vt:i4>65651</vt:i4>
      </vt:variant>
      <vt:variant>
        <vt:i4>3681</vt:i4>
      </vt:variant>
      <vt:variant>
        <vt:i4>0</vt:i4>
      </vt:variant>
      <vt:variant>
        <vt:i4>5</vt:i4>
      </vt:variant>
      <vt:variant>
        <vt:lpwstr>mailto:504Questions@sba.gov</vt:lpwstr>
      </vt:variant>
      <vt:variant>
        <vt:lpwstr/>
      </vt:variant>
      <vt:variant>
        <vt:i4>5963838</vt:i4>
      </vt:variant>
      <vt:variant>
        <vt:i4>3678</vt:i4>
      </vt:variant>
      <vt:variant>
        <vt:i4>0</vt:i4>
      </vt:variant>
      <vt:variant>
        <vt:i4>5</vt:i4>
      </vt:variant>
      <vt:variant>
        <vt:lpwstr>mailto:7aComplianceCheck@sba.gov</vt:lpwstr>
      </vt:variant>
      <vt:variant>
        <vt:lpwstr/>
      </vt:variant>
      <vt:variant>
        <vt:i4>7405637</vt:i4>
      </vt:variant>
      <vt:variant>
        <vt:i4>3675</vt:i4>
      </vt:variant>
      <vt:variant>
        <vt:i4>0</vt:i4>
      </vt:variant>
      <vt:variant>
        <vt:i4>5</vt:i4>
      </vt:variant>
      <vt:variant>
        <vt:lpwstr>mailto:CLS@sba.gov</vt:lpwstr>
      </vt:variant>
      <vt:variant>
        <vt:lpwstr/>
      </vt:variant>
      <vt:variant>
        <vt:i4>1572922</vt:i4>
      </vt:variant>
      <vt:variant>
        <vt:i4>3672</vt:i4>
      </vt:variant>
      <vt:variant>
        <vt:i4>0</vt:i4>
      </vt:variant>
      <vt:variant>
        <vt:i4>5</vt:i4>
      </vt:variant>
      <vt:variant>
        <vt:lpwstr>mailto:CAFSQuestions@sba.gov</vt:lpwstr>
      </vt:variant>
      <vt:variant>
        <vt:lpwstr/>
      </vt:variant>
      <vt:variant>
        <vt:i4>7995468</vt:i4>
      </vt:variant>
      <vt:variant>
        <vt:i4>3669</vt:i4>
      </vt:variant>
      <vt:variant>
        <vt:i4>0</vt:i4>
      </vt:variant>
      <vt:variant>
        <vt:i4>5</vt:i4>
      </vt:variant>
      <vt:variant>
        <vt:lpwstr>mailto:Birminghamtops@sba.gov</vt:lpwstr>
      </vt:variant>
      <vt:variant>
        <vt:lpwstr/>
      </vt:variant>
      <vt:variant>
        <vt:i4>3211290</vt:i4>
      </vt:variant>
      <vt:variant>
        <vt:i4>3666</vt:i4>
      </vt:variant>
      <vt:variant>
        <vt:i4>0</vt:i4>
      </vt:variant>
      <vt:variant>
        <vt:i4>5</vt:i4>
      </vt:variant>
      <vt:variant>
        <vt:lpwstr/>
      </vt:variant>
      <vt:variant>
        <vt:lpwstr>_Appendix_101:_Electronic</vt:lpwstr>
      </vt:variant>
      <vt:variant>
        <vt:i4>7209085</vt:i4>
      </vt:variant>
      <vt:variant>
        <vt:i4>3663</vt:i4>
      </vt:variant>
      <vt:variant>
        <vt:i4>0</vt:i4>
      </vt:variant>
      <vt:variant>
        <vt:i4>5</vt:i4>
      </vt:variant>
      <vt:variant>
        <vt:lpwstr>https://www.sba.gov/document/sba-form-159-fee-disclosure-compensation-agreement</vt:lpwstr>
      </vt:variant>
      <vt:variant>
        <vt:lpwstr/>
      </vt:variant>
      <vt:variant>
        <vt:i4>1310731</vt:i4>
      </vt:variant>
      <vt:variant>
        <vt:i4>3660</vt:i4>
      </vt:variant>
      <vt:variant>
        <vt:i4>0</vt:i4>
      </vt:variant>
      <vt:variant>
        <vt:i4>5</vt:i4>
      </vt:variant>
      <vt:variant>
        <vt:lpwstr>https://www.sba.gov/document/sba-form-1244-application-section-504-loans</vt:lpwstr>
      </vt:variant>
      <vt:variant>
        <vt:lpwstr/>
      </vt:variant>
      <vt:variant>
        <vt:i4>6226041</vt:i4>
      </vt:variant>
      <vt:variant>
        <vt:i4>3657</vt:i4>
      </vt:variant>
      <vt:variant>
        <vt:i4>0</vt:i4>
      </vt:variant>
      <vt:variant>
        <vt:i4>5</vt:i4>
      </vt:variant>
      <vt:variant>
        <vt:lpwstr>https://www.ecfr.gov/cgi-bin/text-idx?SID=40c56d244eaa72026eaf7b8c125bb7ec&amp;mc=true&amp;node=pt13.1.120&amp;rgn=div5</vt:lpwstr>
      </vt:variant>
      <vt:variant>
        <vt:lpwstr>se13.1.120_1461</vt:lpwstr>
      </vt:variant>
      <vt:variant>
        <vt:i4>5701679</vt:i4>
      </vt:variant>
      <vt:variant>
        <vt:i4>3654</vt:i4>
      </vt:variant>
      <vt:variant>
        <vt:i4>0</vt:i4>
      </vt:variant>
      <vt:variant>
        <vt:i4>5</vt:i4>
      </vt:variant>
      <vt:variant>
        <vt:lpwstr/>
      </vt:variant>
      <vt:variant>
        <vt:lpwstr>_Appendix_11:_Electronic</vt:lpwstr>
      </vt:variant>
      <vt:variant>
        <vt:i4>5701679</vt:i4>
      </vt:variant>
      <vt:variant>
        <vt:i4>3651</vt:i4>
      </vt:variant>
      <vt:variant>
        <vt:i4>0</vt:i4>
      </vt:variant>
      <vt:variant>
        <vt:i4>5</vt:i4>
      </vt:variant>
      <vt:variant>
        <vt:lpwstr/>
      </vt:variant>
      <vt:variant>
        <vt:lpwstr>_Appendix_11:_Electronic</vt:lpwstr>
      </vt:variant>
      <vt:variant>
        <vt:i4>7209085</vt:i4>
      </vt:variant>
      <vt:variant>
        <vt:i4>3648</vt:i4>
      </vt:variant>
      <vt:variant>
        <vt:i4>0</vt:i4>
      </vt:variant>
      <vt:variant>
        <vt:i4>5</vt:i4>
      </vt:variant>
      <vt:variant>
        <vt:lpwstr>https://www.sba.gov/document/sba-form-159-fee-disclosure-compensation-agreement</vt:lpwstr>
      </vt:variant>
      <vt:variant>
        <vt:lpwstr/>
      </vt:variant>
      <vt:variant>
        <vt:i4>720927</vt:i4>
      </vt:variant>
      <vt:variant>
        <vt:i4>3645</vt:i4>
      </vt:variant>
      <vt:variant>
        <vt:i4>0</vt:i4>
      </vt:variant>
      <vt:variant>
        <vt:i4>5</vt:i4>
      </vt:variant>
      <vt:variant>
        <vt:lpwstr>https://www.sba.gov/document/sba-form-1919-borrower-information-form</vt:lpwstr>
      </vt:variant>
      <vt:variant>
        <vt:lpwstr/>
      </vt:variant>
      <vt:variant>
        <vt:i4>4784190</vt:i4>
      </vt:variant>
      <vt:variant>
        <vt:i4>3642</vt:i4>
      </vt:variant>
      <vt:variant>
        <vt:i4>0</vt:i4>
      </vt:variant>
      <vt:variant>
        <vt:i4>5</vt:i4>
      </vt:variant>
      <vt:variant>
        <vt:lpwstr/>
      </vt:variant>
      <vt:variant>
        <vt:lpwstr>_Appendix_11:_Record</vt:lpwstr>
      </vt:variant>
      <vt:variant>
        <vt:i4>7733292</vt:i4>
      </vt:variant>
      <vt:variant>
        <vt:i4>3639</vt:i4>
      </vt:variant>
      <vt:variant>
        <vt:i4>0</vt:i4>
      </vt:variant>
      <vt:variant>
        <vt:i4>5</vt:i4>
      </vt:variant>
      <vt:variant>
        <vt:lpwstr>https://www.govinfo.gov/content/pkg/PLAW-106publ229/pdf/PLAW-106publ229.pdf</vt:lpwstr>
      </vt:variant>
      <vt:variant>
        <vt:lpwstr/>
      </vt:variant>
      <vt:variant>
        <vt:i4>7012408</vt:i4>
      </vt:variant>
      <vt:variant>
        <vt:i4>3636</vt:i4>
      </vt:variant>
      <vt:variant>
        <vt:i4>0</vt:i4>
      </vt:variant>
      <vt:variant>
        <vt:i4>5</vt:i4>
      </vt:variant>
      <vt:variant>
        <vt:lpwstr>https://s3.amazonaws.com/sitesusa/wp-content/uploads/sites/1151/2016/10/Use_of_ESignatures_in_Federal_Agency_Transactions_v1-0_20130125.pdf</vt:lpwstr>
      </vt:variant>
      <vt:variant>
        <vt:lpwstr/>
      </vt:variant>
      <vt:variant>
        <vt:i4>720970</vt:i4>
      </vt:variant>
      <vt:variant>
        <vt:i4>3633</vt:i4>
      </vt:variant>
      <vt:variant>
        <vt:i4>0</vt:i4>
      </vt:variant>
      <vt:variant>
        <vt:i4>5</vt:i4>
      </vt:variant>
      <vt:variant>
        <vt:lpwstr>https://pages.nist.gov/800-63-3/</vt:lpwstr>
      </vt:variant>
      <vt:variant>
        <vt:lpwstr/>
      </vt:variant>
      <vt:variant>
        <vt:i4>5767240</vt:i4>
      </vt:variant>
      <vt:variant>
        <vt:i4>3630</vt:i4>
      </vt:variant>
      <vt:variant>
        <vt:i4>0</vt:i4>
      </vt:variant>
      <vt:variant>
        <vt:i4>5</vt:i4>
      </vt:variant>
      <vt:variant>
        <vt:lpwstr>https://www.govinfo.gov/app/details/USCODE-2023-title18/USCODE-2023-title18-partI-chap63-sec1344</vt:lpwstr>
      </vt:variant>
      <vt:variant>
        <vt:lpwstr/>
      </vt:variant>
      <vt:variant>
        <vt:i4>6225988</vt:i4>
      </vt:variant>
      <vt:variant>
        <vt:i4>3627</vt:i4>
      </vt:variant>
      <vt:variant>
        <vt:i4>0</vt:i4>
      </vt:variant>
      <vt:variant>
        <vt:i4>5</vt:i4>
      </vt:variant>
      <vt:variant>
        <vt:lpwstr/>
      </vt:variant>
      <vt:variant>
        <vt:lpwstr>Associate_of_Lender</vt:lpwstr>
      </vt:variant>
      <vt:variant>
        <vt:i4>6684774</vt:i4>
      </vt:variant>
      <vt:variant>
        <vt:i4>3624</vt:i4>
      </vt:variant>
      <vt:variant>
        <vt:i4>0</vt:i4>
      </vt:variant>
      <vt:variant>
        <vt:i4>5</vt:i4>
      </vt:variant>
      <vt:variant>
        <vt:lpwstr>https://www.ecfr.gov/current/title-40/part-312/section-312.10</vt:lpwstr>
      </vt:variant>
      <vt:variant>
        <vt:lpwstr>p-312.10(a)</vt:lpwstr>
      </vt:variant>
      <vt:variant>
        <vt:i4>6684692</vt:i4>
      </vt:variant>
      <vt:variant>
        <vt:i4>3621</vt:i4>
      </vt:variant>
      <vt:variant>
        <vt:i4>0</vt:i4>
      </vt:variant>
      <vt:variant>
        <vt:i4>5</vt:i4>
      </vt:variant>
      <vt:variant>
        <vt:lpwstr/>
      </vt:variant>
      <vt:variant>
        <vt:lpwstr>Person_definition_App4_Environmental</vt:lpwstr>
      </vt:variant>
      <vt:variant>
        <vt:i4>65547</vt:i4>
      </vt:variant>
      <vt:variant>
        <vt:i4>3618</vt:i4>
      </vt:variant>
      <vt:variant>
        <vt:i4>0</vt:i4>
      </vt:variant>
      <vt:variant>
        <vt:i4>5</vt:i4>
      </vt:variant>
      <vt:variant>
        <vt:lpwstr>https://www.govinfo.gov/app/details/USCODE-2023-title42/USCODE-2023-title42-chap105-subchapIV-sec9875</vt:lpwstr>
      </vt:variant>
      <vt:variant>
        <vt:lpwstr/>
      </vt:variant>
      <vt:variant>
        <vt:i4>5242898</vt:i4>
      </vt:variant>
      <vt:variant>
        <vt:i4>3615</vt:i4>
      </vt:variant>
      <vt:variant>
        <vt:i4>0</vt:i4>
      </vt:variant>
      <vt:variant>
        <vt:i4>5</vt:i4>
      </vt:variant>
      <vt:variant>
        <vt:lpwstr>https://www.govinfo.gov/app/details/USCODE-2023-title42/USCODE-2023-title42-chap103-subchapI-sec9601</vt:lpwstr>
      </vt:variant>
      <vt:variant>
        <vt:lpwstr/>
      </vt:variant>
      <vt:variant>
        <vt:i4>524327</vt:i4>
      </vt:variant>
      <vt:variant>
        <vt:i4>3612</vt:i4>
      </vt:variant>
      <vt:variant>
        <vt:i4>0</vt:i4>
      </vt:variant>
      <vt:variant>
        <vt:i4>5</vt:i4>
      </vt:variant>
      <vt:variant>
        <vt:lpwstr>mailto:EnvironmentalReviews@sba.gov</vt:lpwstr>
      </vt:variant>
      <vt:variant>
        <vt:lpwstr/>
      </vt:variant>
      <vt:variant>
        <vt:i4>6684692</vt:i4>
      </vt:variant>
      <vt:variant>
        <vt:i4>3609</vt:i4>
      </vt:variant>
      <vt:variant>
        <vt:i4>0</vt:i4>
      </vt:variant>
      <vt:variant>
        <vt:i4>5</vt:i4>
      </vt:variant>
      <vt:variant>
        <vt:lpwstr/>
      </vt:variant>
      <vt:variant>
        <vt:lpwstr>Person_definition_App4_Environmental</vt:lpwstr>
      </vt:variant>
      <vt:variant>
        <vt:i4>655414</vt:i4>
      </vt:variant>
      <vt:variant>
        <vt:i4>3606</vt:i4>
      </vt:variant>
      <vt:variant>
        <vt:i4>0</vt:i4>
      </vt:variant>
      <vt:variant>
        <vt:i4>5</vt:i4>
      </vt:variant>
      <vt:variant>
        <vt:lpwstr>mailto:environmentalappeals@sba.gov</vt:lpwstr>
      </vt:variant>
      <vt:variant>
        <vt:lpwstr/>
      </vt:variant>
      <vt:variant>
        <vt:i4>8061032</vt:i4>
      </vt:variant>
      <vt:variant>
        <vt:i4>3603</vt:i4>
      </vt:variant>
      <vt:variant>
        <vt:i4>0</vt:i4>
      </vt:variant>
      <vt:variant>
        <vt:i4>5</vt:i4>
      </vt:variant>
      <vt:variant>
        <vt:lpwstr/>
      </vt:variant>
      <vt:variant>
        <vt:lpwstr>Indemnification</vt:lpwstr>
      </vt:variant>
      <vt:variant>
        <vt:i4>2621452</vt:i4>
      </vt:variant>
      <vt:variant>
        <vt:i4>3600</vt:i4>
      </vt:variant>
      <vt:variant>
        <vt:i4>0</vt:i4>
      </vt:variant>
      <vt:variant>
        <vt:i4>5</vt:i4>
      </vt:variant>
      <vt:variant>
        <vt:lpwstr/>
      </vt:variant>
      <vt:variant>
        <vt:lpwstr>Property_Contamination_or_Remediation</vt:lpwstr>
      </vt:variant>
      <vt:variant>
        <vt:i4>1048656</vt:i4>
      </vt:variant>
      <vt:variant>
        <vt:i4>3597</vt:i4>
      </vt:variant>
      <vt:variant>
        <vt:i4>0</vt:i4>
      </vt:variant>
      <vt:variant>
        <vt:i4>5</vt:i4>
      </vt:variant>
      <vt:variant>
        <vt:lpwstr>http://www.census.gov/naics/</vt:lpwstr>
      </vt:variant>
      <vt:variant>
        <vt:lpwstr/>
      </vt:variant>
      <vt:variant>
        <vt:i4>5898318</vt:i4>
      </vt:variant>
      <vt:variant>
        <vt:i4>3594</vt:i4>
      </vt:variant>
      <vt:variant>
        <vt:i4>0</vt:i4>
      </vt:variant>
      <vt:variant>
        <vt:i4>5</vt:i4>
      </vt:variant>
      <vt:variant>
        <vt:lpwstr>https://www.govinfo.gov/app/details/USCODE-2023-title18/USCODE-2023-title18-partI-chap47-sec1001</vt:lpwstr>
      </vt:variant>
      <vt:variant>
        <vt:lpwstr/>
      </vt:variant>
      <vt:variant>
        <vt:i4>6357074</vt:i4>
      </vt:variant>
      <vt:variant>
        <vt:i4>3591</vt:i4>
      </vt:variant>
      <vt:variant>
        <vt:i4>0</vt:i4>
      </vt:variant>
      <vt:variant>
        <vt:i4>5</vt:i4>
      </vt:variant>
      <vt:variant>
        <vt:lpwstr/>
      </vt:variant>
      <vt:variant>
        <vt:lpwstr>_Appendix_9:_SBA</vt:lpwstr>
      </vt:variant>
      <vt:variant>
        <vt:i4>458812</vt:i4>
      </vt:variant>
      <vt:variant>
        <vt:i4>3588</vt:i4>
      </vt:variant>
      <vt:variant>
        <vt:i4>0</vt:i4>
      </vt:variant>
      <vt:variant>
        <vt:i4>5</vt:i4>
      </vt:variant>
      <vt:variant>
        <vt:lpwstr/>
      </vt:variant>
      <vt:variant>
        <vt:lpwstr>_Appendix_7:_NAICS</vt:lpwstr>
      </vt:variant>
      <vt:variant>
        <vt:i4>4980823</vt:i4>
      </vt:variant>
      <vt:variant>
        <vt:i4>3585</vt:i4>
      </vt:variant>
      <vt:variant>
        <vt:i4>0</vt:i4>
      </vt:variant>
      <vt:variant>
        <vt:i4>5</vt:i4>
      </vt:variant>
      <vt:variant>
        <vt:lpwstr>https://www.ecfr.gov/current/title-40/section-312.26</vt:lpwstr>
      </vt:variant>
      <vt:variant>
        <vt:lpwstr/>
      </vt:variant>
      <vt:variant>
        <vt:i4>589904</vt:i4>
      </vt:variant>
      <vt:variant>
        <vt:i4>3582</vt:i4>
      </vt:variant>
      <vt:variant>
        <vt:i4>0</vt:i4>
      </vt:variant>
      <vt:variant>
        <vt:i4>5</vt:i4>
      </vt:variant>
      <vt:variant>
        <vt:lpwstr>https://www.sba.gov/document/sop-50-57-7a-loan-servicing-and-liquidation</vt:lpwstr>
      </vt:variant>
      <vt:variant>
        <vt:lpwstr/>
      </vt:variant>
      <vt:variant>
        <vt:i4>5439489</vt:i4>
      </vt:variant>
      <vt:variant>
        <vt:i4>3579</vt:i4>
      </vt:variant>
      <vt:variant>
        <vt:i4>0</vt:i4>
      </vt:variant>
      <vt:variant>
        <vt:i4>5</vt:i4>
      </vt:variant>
      <vt:variant>
        <vt:lpwstr>https://www.sba.gov/document/sop-50-55-504-loan-servicing-and-liquidation</vt:lpwstr>
      </vt:variant>
      <vt:variant>
        <vt:lpwstr/>
      </vt:variant>
      <vt:variant>
        <vt:i4>4849751</vt:i4>
      </vt:variant>
      <vt:variant>
        <vt:i4>3576</vt:i4>
      </vt:variant>
      <vt:variant>
        <vt:i4>0</vt:i4>
      </vt:variant>
      <vt:variant>
        <vt:i4>5</vt:i4>
      </vt:variant>
      <vt:variant>
        <vt:lpwstr>https://www.ecfr.gov/current/title-40/section-312.20</vt:lpwstr>
      </vt:variant>
      <vt:variant>
        <vt:lpwstr/>
      </vt:variant>
      <vt:variant>
        <vt:i4>4849751</vt:i4>
      </vt:variant>
      <vt:variant>
        <vt:i4>3573</vt:i4>
      </vt:variant>
      <vt:variant>
        <vt:i4>0</vt:i4>
      </vt:variant>
      <vt:variant>
        <vt:i4>5</vt:i4>
      </vt:variant>
      <vt:variant>
        <vt:lpwstr>https://www.ecfr.gov/current/title-40/section-312.20</vt:lpwstr>
      </vt:variant>
      <vt:variant>
        <vt:lpwstr/>
      </vt:variant>
      <vt:variant>
        <vt:i4>5046342</vt:i4>
      </vt:variant>
      <vt:variant>
        <vt:i4>3570</vt:i4>
      </vt:variant>
      <vt:variant>
        <vt:i4>0</vt:i4>
      </vt:variant>
      <vt:variant>
        <vt:i4>5</vt:i4>
      </vt:variant>
      <vt:variant>
        <vt:lpwstr>http://www.astm.org/</vt:lpwstr>
      </vt:variant>
      <vt:variant>
        <vt:lpwstr/>
      </vt:variant>
      <vt:variant>
        <vt:i4>5898318</vt:i4>
      </vt:variant>
      <vt:variant>
        <vt:i4>3567</vt:i4>
      </vt:variant>
      <vt:variant>
        <vt:i4>0</vt:i4>
      </vt:variant>
      <vt:variant>
        <vt:i4>5</vt:i4>
      </vt:variant>
      <vt:variant>
        <vt:lpwstr>https://www.govinfo.gov/app/details/USCODE-2023-title18/USCODE-2023-title18-partI-chap47-sec1001</vt:lpwstr>
      </vt:variant>
      <vt:variant>
        <vt:lpwstr/>
      </vt:variant>
      <vt:variant>
        <vt:i4>6619238</vt:i4>
      </vt:variant>
      <vt:variant>
        <vt:i4>3564</vt:i4>
      </vt:variant>
      <vt:variant>
        <vt:i4>0</vt:i4>
      </vt:variant>
      <vt:variant>
        <vt:i4>5</vt:i4>
      </vt:variant>
      <vt:variant>
        <vt:lpwstr>https://www.ecfr.gov/current/title-40/part-312/section-312.10</vt:lpwstr>
      </vt:variant>
      <vt:variant>
        <vt:lpwstr>p-312.10(b)</vt:lpwstr>
      </vt:variant>
      <vt:variant>
        <vt:i4>6619238</vt:i4>
      </vt:variant>
      <vt:variant>
        <vt:i4>3561</vt:i4>
      </vt:variant>
      <vt:variant>
        <vt:i4>0</vt:i4>
      </vt:variant>
      <vt:variant>
        <vt:i4>5</vt:i4>
      </vt:variant>
      <vt:variant>
        <vt:lpwstr>https://www.ecfr.gov/current/title-40/part-312/section-312.10</vt:lpwstr>
      </vt:variant>
      <vt:variant>
        <vt:lpwstr>p-312.10(b)</vt:lpwstr>
      </vt:variant>
      <vt:variant>
        <vt:i4>6684692</vt:i4>
      </vt:variant>
      <vt:variant>
        <vt:i4>3558</vt:i4>
      </vt:variant>
      <vt:variant>
        <vt:i4>0</vt:i4>
      </vt:variant>
      <vt:variant>
        <vt:i4>5</vt:i4>
      </vt:variant>
      <vt:variant>
        <vt:lpwstr/>
      </vt:variant>
      <vt:variant>
        <vt:lpwstr>Person_definition_App4_Environmental</vt:lpwstr>
      </vt:variant>
      <vt:variant>
        <vt:i4>3997737</vt:i4>
      </vt:variant>
      <vt:variant>
        <vt:i4>3555</vt:i4>
      </vt:variant>
      <vt:variant>
        <vt:i4>0</vt:i4>
      </vt:variant>
      <vt:variant>
        <vt:i4>5</vt:i4>
      </vt:variant>
      <vt:variant>
        <vt:lpwstr>https://www.ecfr.gov/cgi-bin/retrieveECFR?gp=&amp;SID=a3f951353753b0b0d63e3a5556075dec&amp;mc=true&amp;n=pt40.34.745&amp;r=PART&amp;ty=HTML%20-%20se40.34.745_183</vt:lpwstr>
      </vt:variant>
      <vt:variant>
        <vt:lpwstr>se40.34.745_183</vt:lpwstr>
      </vt:variant>
      <vt:variant>
        <vt:i4>5242898</vt:i4>
      </vt:variant>
      <vt:variant>
        <vt:i4>3552</vt:i4>
      </vt:variant>
      <vt:variant>
        <vt:i4>0</vt:i4>
      </vt:variant>
      <vt:variant>
        <vt:i4>5</vt:i4>
      </vt:variant>
      <vt:variant>
        <vt:lpwstr>https://www.govinfo.gov/app/details/USCODE-2023-title42/USCODE-2023-title42-chap103-subchapI-sec9601</vt:lpwstr>
      </vt:variant>
      <vt:variant>
        <vt:lpwstr/>
      </vt:variant>
      <vt:variant>
        <vt:i4>5046342</vt:i4>
      </vt:variant>
      <vt:variant>
        <vt:i4>3549</vt:i4>
      </vt:variant>
      <vt:variant>
        <vt:i4>0</vt:i4>
      </vt:variant>
      <vt:variant>
        <vt:i4>5</vt:i4>
      </vt:variant>
      <vt:variant>
        <vt:lpwstr>http://www.astm.org/</vt:lpwstr>
      </vt:variant>
      <vt:variant>
        <vt:lpwstr/>
      </vt:variant>
      <vt:variant>
        <vt:i4>4849751</vt:i4>
      </vt:variant>
      <vt:variant>
        <vt:i4>3546</vt:i4>
      </vt:variant>
      <vt:variant>
        <vt:i4>0</vt:i4>
      </vt:variant>
      <vt:variant>
        <vt:i4>5</vt:i4>
      </vt:variant>
      <vt:variant>
        <vt:lpwstr>https://www.ecfr.gov/current/title-40/section-312.20</vt:lpwstr>
      </vt:variant>
      <vt:variant>
        <vt:lpwstr/>
      </vt:variant>
      <vt:variant>
        <vt:i4>4849751</vt:i4>
      </vt:variant>
      <vt:variant>
        <vt:i4>3543</vt:i4>
      </vt:variant>
      <vt:variant>
        <vt:i4>0</vt:i4>
      </vt:variant>
      <vt:variant>
        <vt:i4>5</vt:i4>
      </vt:variant>
      <vt:variant>
        <vt:lpwstr>https://www.ecfr.gov/current/title-40/section-312.20</vt:lpwstr>
      </vt:variant>
      <vt:variant>
        <vt:lpwstr/>
      </vt:variant>
      <vt:variant>
        <vt:i4>6684692</vt:i4>
      </vt:variant>
      <vt:variant>
        <vt:i4>3540</vt:i4>
      </vt:variant>
      <vt:variant>
        <vt:i4>0</vt:i4>
      </vt:variant>
      <vt:variant>
        <vt:i4>5</vt:i4>
      </vt:variant>
      <vt:variant>
        <vt:lpwstr/>
      </vt:variant>
      <vt:variant>
        <vt:lpwstr>Person_definition_App4_Environmental</vt:lpwstr>
      </vt:variant>
      <vt:variant>
        <vt:i4>6488160</vt:i4>
      </vt:variant>
      <vt:variant>
        <vt:i4>3537</vt:i4>
      </vt:variant>
      <vt:variant>
        <vt:i4>0</vt:i4>
      </vt:variant>
      <vt:variant>
        <vt:i4>5</vt:i4>
      </vt:variant>
      <vt:variant>
        <vt:lpwstr>https://www.govinfo.gov/content/pkg/USCODE-2011-title38/html/USCODE-2011-title38-partI.htm</vt:lpwstr>
      </vt:variant>
      <vt:variant>
        <vt:lpwstr/>
      </vt:variant>
      <vt:variant>
        <vt:i4>4980830</vt:i4>
      </vt:variant>
      <vt:variant>
        <vt:i4>3534</vt:i4>
      </vt:variant>
      <vt:variant>
        <vt:i4>0</vt:i4>
      </vt:variant>
      <vt:variant>
        <vt:i4>5</vt:i4>
      </vt:variant>
      <vt:variant>
        <vt:lpwstr>https://www.ecfr.gov/current/title-13/section-120.802</vt:lpwstr>
      </vt:variant>
      <vt:variant>
        <vt:lpwstr/>
      </vt:variant>
      <vt:variant>
        <vt:i4>4980830</vt:i4>
      </vt:variant>
      <vt:variant>
        <vt:i4>3531</vt:i4>
      </vt:variant>
      <vt:variant>
        <vt:i4>0</vt:i4>
      </vt:variant>
      <vt:variant>
        <vt:i4>5</vt:i4>
      </vt:variant>
      <vt:variant>
        <vt:lpwstr>https://www.ecfr.gov/current/title-13/section-120.802</vt:lpwstr>
      </vt:variant>
      <vt:variant>
        <vt:lpwstr/>
      </vt:variant>
      <vt:variant>
        <vt:i4>5767282</vt:i4>
      </vt:variant>
      <vt:variant>
        <vt:i4>3528</vt:i4>
      </vt:variant>
      <vt:variant>
        <vt:i4>0</vt:i4>
      </vt:variant>
      <vt:variant>
        <vt:i4>5</vt:i4>
      </vt:variant>
      <vt:variant>
        <vt:lpwstr>https://www.ecfr.gov/cgi-bin/text-idx?SID=9e9a6f29da5f1e9c95748ea3e82f7ff2&amp;mc=true&amp;node=se13.1.105_1201&amp;rgn=div8</vt:lpwstr>
      </vt:variant>
      <vt:variant>
        <vt:lpwstr/>
      </vt:variant>
      <vt:variant>
        <vt:i4>5177415</vt:i4>
      </vt:variant>
      <vt:variant>
        <vt:i4>3525</vt:i4>
      </vt:variant>
      <vt:variant>
        <vt:i4>0</vt:i4>
      </vt:variant>
      <vt:variant>
        <vt:i4>5</vt:i4>
      </vt:variant>
      <vt:variant>
        <vt:lpwstr>https://www.sba.gov/document/</vt:lpwstr>
      </vt:variant>
      <vt:variant>
        <vt:lpwstr/>
      </vt:variant>
      <vt:variant>
        <vt:i4>4980823</vt:i4>
      </vt:variant>
      <vt:variant>
        <vt:i4>3522</vt:i4>
      </vt:variant>
      <vt:variant>
        <vt:i4>0</vt:i4>
      </vt:variant>
      <vt:variant>
        <vt:i4>5</vt:i4>
      </vt:variant>
      <vt:variant>
        <vt:lpwstr>https://www.ecfr.gov/current/title-13/section-120.10</vt:lpwstr>
      </vt:variant>
      <vt:variant>
        <vt:lpwstr/>
      </vt:variant>
      <vt:variant>
        <vt:i4>4980823</vt:i4>
      </vt:variant>
      <vt:variant>
        <vt:i4>3519</vt:i4>
      </vt:variant>
      <vt:variant>
        <vt:i4>0</vt:i4>
      </vt:variant>
      <vt:variant>
        <vt:i4>5</vt:i4>
      </vt:variant>
      <vt:variant>
        <vt:lpwstr>https://www.ecfr.gov/current/title-13/section-120.10</vt:lpwstr>
      </vt:variant>
      <vt:variant>
        <vt:lpwstr/>
      </vt:variant>
      <vt:variant>
        <vt:i4>4980823</vt:i4>
      </vt:variant>
      <vt:variant>
        <vt:i4>3516</vt:i4>
      </vt:variant>
      <vt:variant>
        <vt:i4>0</vt:i4>
      </vt:variant>
      <vt:variant>
        <vt:i4>5</vt:i4>
      </vt:variant>
      <vt:variant>
        <vt:lpwstr>https://www.ecfr.gov/current/title-13/section-120.10</vt:lpwstr>
      </vt:variant>
      <vt:variant>
        <vt:lpwstr/>
      </vt:variant>
      <vt:variant>
        <vt:i4>5111890</vt:i4>
      </vt:variant>
      <vt:variant>
        <vt:i4>3513</vt:i4>
      </vt:variant>
      <vt:variant>
        <vt:i4>0</vt:i4>
      </vt:variant>
      <vt:variant>
        <vt:i4>5</vt:i4>
      </vt:variant>
      <vt:variant>
        <vt:lpwstr>https://www.ecfr.gov/current/title-13/section-120.420</vt:lpwstr>
      </vt:variant>
      <vt:variant>
        <vt:lpwstr/>
      </vt:variant>
      <vt:variant>
        <vt:i4>5832781</vt:i4>
      </vt:variant>
      <vt:variant>
        <vt:i4>3510</vt:i4>
      </vt:variant>
      <vt:variant>
        <vt:i4>0</vt:i4>
      </vt:variant>
      <vt:variant>
        <vt:i4>5</vt:i4>
      </vt:variant>
      <vt:variant>
        <vt:lpwstr/>
      </vt:variant>
      <vt:variant>
        <vt:lpwstr>SBA_Loan_System</vt:lpwstr>
      </vt:variant>
      <vt:variant>
        <vt:i4>4980816</vt:i4>
      </vt:variant>
      <vt:variant>
        <vt:i4>3507</vt:i4>
      </vt:variant>
      <vt:variant>
        <vt:i4>0</vt:i4>
      </vt:variant>
      <vt:variant>
        <vt:i4>5</vt:i4>
      </vt:variant>
      <vt:variant>
        <vt:lpwstr>https://www.ecfr.gov/current/title-13/section-120.600</vt:lpwstr>
      </vt:variant>
      <vt:variant>
        <vt:lpwstr/>
      </vt:variant>
      <vt:variant>
        <vt:i4>4980823</vt:i4>
      </vt:variant>
      <vt:variant>
        <vt:i4>3504</vt:i4>
      </vt:variant>
      <vt:variant>
        <vt:i4>0</vt:i4>
      </vt:variant>
      <vt:variant>
        <vt:i4>5</vt:i4>
      </vt:variant>
      <vt:variant>
        <vt:lpwstr>https://www.ecfr.gov/current/title-13/section-120.10</vt:lpwstr>
      </vt:variant>
      <vt:variant>
        <vt:lpwstr/>
      </vt:variant>
      <vt:variant>
        <vt:i4>5767270</vt:i4>
      </vt:variant>
      <vt:variant>
        <vt:i4>3501</vt:i4>
      </vt:variant>
      <vt:variant>
        <vt:i4>0</vt:i4>
      </vt:variant>
      <vt:variant>
        <vt:i4>5</vt:i4>
      </vt:variant>
      <vt:variant>
        <vt:lpwstr/>
      </vt:variant>
      <vt:variant>
        <vt:lpwstr>Gross_Debenture</vt:lpwstr>
      </vt:variant>
      <vt:variant>
        <vt:i4>4980823</vt:i4>
      </vt:variant>
      <vt:variant>
        <vt:i4>3498</vt:i4>
      </vt:variant>
      <vt:variant>
        <vt:i4>0</vt:i4>
      </vt:variant>
      <vt:variant>
        <vt:i4>5</vt:i4>
      </vt:variant>
      <vt:variant>
        <vt:lpwstr>https://www.ecfr.gov/current/title-13/section-120.10</vt:lpwstr>
      </vt:variant>
      <vt:variant>
        <vt:lpwstr/>
      </vt:variant>
      <vt:variant>
        <vt:i4>5111889</vt:i4>
      </vt:variant>
      <vt:variant>
        <vt:i4>3495</vt:i4>
      </vt:variant>
      <vt:variant>
        <vt:i4>0</vt:i4>
      </vt:variant>
      <vt:variant>
        <vt:i4>5</vt:i4>
      </vt:variant>
      <vt:variant>
        <vt:lpwstr>https://www.ecfr.gov/current/title-13/section-105.201</vt:lpwstr>
      </vt:variant>
      <vt:variant>
        <vt:lpwstr/>
      </vt:variant>
      <vt:variant>
        <vt:i4>1376274</vt:i4>
      </vt:variant>
      <vt:variant>
        <vt:i4>3492</vt:i4>
      </vt:variant>
      <vt:variant>
        <vt:i4>0</vt:i4>
      </vt:variant>
      <vt:variant>
        <vt:i4>5</vt:i4>
      </vt:variant>
      <vt:variant>
        <vt:lpwstr>https://www.census.gov/programs-surveys/geography/guidance/geo-areas/urban-rural.html</vt:lpwstr>
      </vt:variant>
      <vt:variant>
        <vt:lpwstr/>
      </vt:variant>
      <vt:variant>
        <vt:i4>4980823</vt:i4>
      </vt:variant>
      <vt:variant>
        <vt:i4>3489</vt:i4>
      </vt:variant>
      <vt:variant>
        <vt:i4>0</vt:i4>
      </vt:variant>
      <vt:variant>
        <vt:i4>5</vt:i4>
      </vt:variant>
      <vt:variant>
        <vt:lpwstr>https://www.ecfr.gov/current/title-13/section-120.10</vt:lpwstr>
      </vt:variant>
      <vt:variant>
        <vt:lpwstr/>
      </vt:variant>
      <vt:variant>
        <vt:i4>4980823</vt:i4>
      </vt:variant>
      <vt:variant>
        <vt:i4>3486</vt:i4>
      </vt:variant>
      <vt:variant>
        <vt:i4>0</vt:i4>
      </vt:variant>
      <vt:variant>
        <vt:i4>5</vt:i4>
      </vt:variant>
      <vt:variant>
        <vt:lpwstr>https://www.ecfr.gov/current/title-13/section-120.10</vt:lpwstr>
      </vt:variant>
      <vt:variant>
        <vt:lpwstr/>
      </vt:variant>
      <vt:variant>
        <vt:i4>4980816</vt:i4>
      </vt:variant>
      <vt:variant>
        <vt:i4>3483</vt:i4>
      </vt:variant>
      <vt:variant>
        <vt:i4>0</vt:i4>
      </vt:variant>
      <vt:variant>
        <vt:i4>5</vt:i4>
      </vt:variant>
      <vt:variant>
        <vt:lpwstr>https://www.ecfr.gov/current/title-13/section-120.600</vt:lpwstr>
      </vt:variant>
      <vt:variant>
        <vt:lpwstr/>
      </vt:variant>
      <vt:variant>
        <vt:i4>1441866</vt:i4>
      </vt:variant>
      <vt:variant>
        <vt:i4>3480</vt:i4>
      </vt:variant>
      <vt:variant>
        <vt:i4>0</vt:i4>
      </vt:variant>
      <vt:variant>
        <vt:i4>5</vt:i4>
      </vt:variant>
      <vt:variant>
        <vt:lpwstr>https://www.ecfr.gov/current/title-13/part-103</vt:lpwstr>
      </vt:variant>
      <vt:variant>
        <vt:lpwstr>p-103.1(f)</vt:lpwstr>
      </vt:variant>
      <vt:variant>
        <vt:i4>4980830</vt:i4>
      </vt:variant>
      <vt:variant>
        <vt:i4>3477</vt:i4>
      </vt:variant>
      <vt:variant>
        <vt:i4>0</vt:i4>
      </vt:variant>
      <vt:variant>
        <vt:i4>5</vt:i4>
      </vt:variant>
      <vt:variant>
        <vt:lpwstr>https://www.ecfr.gov/current/title-13/section-120.802</vt:lpwstr>
      </vt:variant>
      <vt:variant>
        <vt:lpwstr/>
      </vt:variant>
      <vt:variant>
        <vt:i4>4980830</vt:i4>
      </vt:variant>
      <vt:variant>
        <vt:i4>3474</vt:i4>
      </vt:variant>
      <vt:variant>
        <vt:i4>0</vt:i4>
      </vt:variant>
      <vt:variant>
        <vt:i4>5</vt:i4>
      </vt:variant>
      <vt:variant>
        <vt:lpwstr>https://www.ecfr.gov/current/title-13/section-120.802</vt:lpwstr>
      </vt:variant>
      <vt:variant>
        <vt:lpwstr/>
      </vt:variant>
      <vt:variant>
        <vt:i4>4980830</vt:i4>
      </vt:variant>
      <vt:variant>
        <vt:i4>3471</vt:i4>
      </vt:variant>
      <vt:variant>
        <vt:i4>0</vt:i4>
      </vt:variant>
      <vt:variant>
        <vt:i4>5</vt:i4>
      </vt:variant>
      <vt:variant>
        <vt:lpwstr>https://www.ecfr.gov/current/title-13/section-120.802</vt:lpwstr>
      </vt:variant>
      <vt:variant>
        <vt:lpwstr/>
      </vt:variant>
      <vt:variant>
        <vt:i4>6029338</vt:i4>
      </vt:variant>
      <vt:variant>
        <vt:i4>3468</vt:i4>
      </vt:variant>
      <vt:variant>
        <vt:i4>0</vt:i4>
      </vt:variant>
      <vt:variant>
        <vt:i4>5</vt:i4>
      </vt:variant>
      <vt:variant>
        <vt:lpwstr>https://www.irs.gov/publications/p523</vt:lpwstr>
      </vt:variant>
      <vt:variant>
        <vt:lpwstr>:~:text=If%20you%20own%20and%20live,factors%20are%20relevant%20as%20well.</vt:lpwstr>
      </vt:variant>
      <vt:variant>
        <vt:i4>4980823</vt:i4>
      </vt:variant>
      <vt:variant>
        <vt:i4>3465</vt:i4>
      </vt:variant>
      <vt:variant>
        <vt:i4>0</vt:i4>
      </vt:variant>
      <vt:variant>
        <vt:i4>5</vt:i4>
      </vt:variant>
      <vt:variant>
        <vt:lpwstr>https://www.ecfr.gov/current/title-13/section-120.10</vt:lpwstr>
      </vt:variant>
      <vt:variant>
        <vt:lpwstr/>
      </vt:variant>
      <vt:variant>
        <vt:i4>4980816</vt:i4>
      </vt:variant>
      <vt:variant>
        <vt:i4>3462</vt:i4>
      </vt:variant>
      <vt:variant>
        <vt:i4>0</vt:i4>
      </vt:variant>
      <vt:variant>
        <vt:i4>5</vt:i4>
      </vt:variant>
      <vt:variant>
        <vt:lpwstr>https://www.ecfr.gov/current/title-13/section-120.600</vt:lpwstr>
      </vt:variant>
      <vt:variant>
        <vt:lpwstr/>
      </vt:variant>
      <vt:variant>
        <vt:i4>4980816</vt:i4>
      </vt:variant>
      <vt:variant>
        <vt:i4>3459</vt:i4>
      </vt:variant>
      <vt:variant>
        <vt:i4>0</vt:i4>
      </vt:variant>
      <vt:variant>
        <vt:i4>5</vt:i4>
      </vt:variant>
      <vt:variant>
        <vt:lpwstr>https://www.ecfr.gov/current/title-13/section-120.600</vt:lpwstr>
      </vt:variant>
      <vt:variant>
        <vt:lpwstr/>
      </vt:variant>
      <vt:variant>
        <vt:i4>4980816</vt:i4>
      </vt:variant>
      <vt:variant>
        <vt:i4>3456</vt:i4>
      </vt:variant>
      <vt:variant>
        <vt:i4>0</vt:i4>
      </vt:variant>
      <vt:variant>
        <vt:i4>5</vt:i4>
      </vt:variant>
      <vt:variant>
        <vt:lpwstr>https://www.ecfr.gov/current/title-13/section-120.600</vt:lpwstr>
      </vt:variant>
      <vt:variant>
        <vt:lpwstr/>
      </vt:variant>
      <vt:variant>
        <vt:i4>5767282</vt:i4>
      </vt:variant>
      <vt:variant>
        <vt:i4>3453</vt:i4>
      </vt:variant>
      <vt:variant>
        <vt:i4>0</vt:i4>
      </vt:variant>
      <vt:variant>
        <vt:i4>5</vt:i4>
      </vt:variant>
      <vt:variant>
        <vt:lpwstr>https://www.ecfr.gov/cgi-bin/text-idx?SID=9e9a6f29da5f1e9c95748ea3e82f7ff2&amp;mc=true&amp;node=se13.1.105_1201&amp;rgn=div8</vt:lpwstr>
      </vt:variant>
      <vt:variant>
        <vt:lpwstr/>
      </vt:variant>
      <vt:variant>
        <vt:i4>4980823</vt:i4>
      </vt:variant>
      <vt:variant>
        <vt:i4>3450</vt:i4>
      </vt:variant>
      <vt:variant>
        <vt:i4>0</vt:i4>
      </vt:variant>
      <vt:variant>
        <vt:i4>5</vt:i4>
      </vt:variant>
      <vt:variant>
        <vt:lpwstr>https://www.ecfr.gov/current/title-13/section-120.10</vt:lpwstr>
      </vt:variant>
      <vt:variant>
        <vt:lpwstr/>
      </vt:variant>
      <vt:variant>
        <vt:i4>8257637</vt:i4>
      </vt:variant>
      <vt:variant>
        <vt:i4>3447</vt:i4>
      </vt:variant>
      <vt:variant>
        <vt:i4>0</vt:i4>
      </vt:variant>
      <vt:variant>
        <vt:i4>5</vt:i4>
      </vt:variant>
      <vt:variant>
        <vt:lpwstr>https://www.ecfr.gov/current/title-13/section-103.1</vt:lpwstr>
      </vt:variant>
      <vt:variant>
        <vt:lpwstr/>
      </vt:variant>
      <vt:variant>
        <vt:i4>1441865</vt:i4>
      </vt:variant>
      <vt:variant>
        <vt:i4>3444</vt:i4>
      </vt:variant>
      <vt:variant>
        <vt:i4>0</vt:i4>
      </vt:variant>
      <vt:variant>
        <vt:i4>5</vt:i4>
      </vt:variant>
      <vt:variant>
        <vt:lpwstr>https://www.ecfr.gov/current/title-13/part-103</vt:lpwstr>
      </vt:variant>
      <vt:variant>
        <vt:lpwstr>p-103.1(e)</vt:lpwstr>
      </vt:variant>
      <vt:variant>
        <vt:i4>7864422</vt:i4>
      </vt:variant>
      <vt:variant>
        <vt:i4>3441</vt:i4>
      </vt:variant>
      <vt:variant>
        <vt:i4>0</vt:i4>
      </vt:variant>
      <vt:variant>
        <vt:i4>5</vt:i4>
      </vt:variant>
      <vt:variant>
        <vt:lpwstr>https://www.ecfr.gov/current/title-13/section-120.1511</vt:lpwstr>
      </vt:variant>
      <vt:variant>
        <vt:lpwstr/>
      </vt:variant>
      <vt:variant>
        <vt:i4>4980823</vt:i4>
      </vt:variant>
      <vt:variant>
        <vt:i4>3438</vt:i4>
      </vt:variant>
      <vt:variant>
        <vt:i4>0</vt:i4>
      </vt:variant>
      <vt:variant>
        <vt:i4>5</vt:i4>
      </vt:variant>
      <vt:variant>
        <vt:lpwstr>https://www.ecfr.gov/current/title-13/section-120.10</vt:lpwstr>
      </vt:variant>
      <vt:variant>
        <vt:lpwstr/>
      </vt:variant>
      <vt:variant>
        <vt:i4>4980823</vt:i4>
      </vt:variant>
      <vt:variant>
        <vt:i4>3435</vt:i4>
      </vt:variant>
      <vt:variant>
        <vt:i4>0</vt:i4>
      </vt:variant>
      <vt:variant>
        <vt:i4>5</vt:i4>
      </vt:variant>
      <vt:variant>
        <vt:lpwstr>https://www.ecfr.gov/current/title-13/section-120.10</vt:lpwstr>
      </vt:variant>
      <vt:variant>
        <vt:lpwstr/>
      </vt:variant>
      <vt:variant>
        <vt:i4>4980816</vt:i4>
      </vt:variant>
      <vt:variant>
        <vt:i4>3432</vt:i4>
      </vt:variant>
      <vt:variant>
        <vt:i4>0</vt:i4>
      </vt:variant>
      <vt:variant>
        <vt:i4>5</vt:i4>
      </vt:variant>
      <vt:variant>
        <vt:lpwstr>https://www.ecfr.gov/current/title-13/section-120.600</vt:lpwstr>
      </vt:variant>
      <vt:variant>
        <vt:lpwstr/>
      </vt:variant>
      <vt:variant>
        <vt:i4>4980823</vt:i4>
      </vt:variant>
      <vt:variant>
        <vt:i4>3429</vt:i4>
      </vt:variant>
      <vt:variant>
        <vt:i4>0</vt:i4>
      </vt:variant>
      <vt:variant>
        <vt:i4>5</vt:i4>
      </vt:variant>
      <vt:variant>
        <vt:lpwstr>https://www.ecfr.gov/current/title-13/section-120.10</vt:lpwstr>
      </vt:variant>
      <vt:variant>
        <vt:lpwstr/>
      </vt:variant>
      <vt:variant>
        <vt:i4>5111890</vt:i4>
      </vt:variant>
      <vt:variant>
        <vt:i4>3426</vt:i4>
      </vt:variant>
      <vt:variant>
        <vt:i4>0</vt:i4>
      </vt:variant>
      <vt:variant>
        <vt:i4>5</vt:i4>
      </vt:variant>
      <vt:variant>
        <vt:lpwstr>https://www.ecfr.gov/current/title-13/section-120.420</vt:lpwstr>
      </vt:variant>
      <vt:variant>
        <vt:lpwstr/>
      </vt:variant>
      <vt:variant>
        <vt:i4>4980816</vt:i4>
      </vt:variant>
      <vt:variant>
        <vt:i4>3423</vt:i4>
      </vt:variant>
      <vt:variant>
        <vt:i4>0</vt:i4>
      </vt:variant>
      <vt:variant>
        <vt:i4>5</vt:i4>
      </vt:variant>
      <vt:variant>
        <vt:lpwstr>https://www.ecfr.gov/current/title-13/section-120.600</vt:lpwstr>
      </vt:variant>
      <vt:variant>
        <vt:lpwstr/>
      </vt:variant>
      <vt:variant>
        <vt:i4>4980830</vt:i4>
      </vt:variant>
      <vt:variant>
        <vt:i4>3420</vt:i4>
      </vt:variant>
      <vt:variant>
        <vt:i4>0</vt:i4>
      </vt:variant>
      <vt:variant>
        <vt:i4>5</vt:i4>
      </vt:variant>
      <vt:variant>
        <vt:lpwstr>https://www.ecfr.gov/current/title-13/section-120.802</vt:lpwstr>
      </vt:variant>
      <vt:variant>
        <vt:lpwstr/>
      </vt:variant>
      <vt:variant>
        <vt:i4>4980830</vt:i4>
      </vt:variant>
      <vt:variant>
        <vt:i4>3417</vt:i4>
      </vt:variant>
      <vt:variant>
        <vt:i4>0</vt:i4>
      </vt:variant>
      <vt:variant>
        <vt:i4>5</vt:i4>
      </vt:variant>
      <vt:variant>
        <vt:lpwstr>https://www.ecfr.gov/current/title-13/section-120.802</vt:lpwstr>
      </vt:variant>
      <vt:variant>
        <vt:lpwstr/>
      </vt:variant>
      <vt:variant>
        <vt:i4>4980823</vt:i4>
      </vt:variant>
      <vt:variant>
        <vt:i4>3414</vt:i4>
      </vt:variant>
      <vt:variant>
        <vt:i4>0</vt:i4>
      </vt:variant>
      <vt:variant>
        <vt:i4>5</vt:i4>
      </vt:variant>
      <vt:variant>
        <vt:lpwstr>https://www.ecfr.gov/current/title-13/section-120.10</vt:lpwstr>
      </vt:variant>
      <vt:variant>
        <vt:lpwstr/>
      </vt:variant>
      <vt:variant>
        <vt:i4>4980830</vt:i4>
      </vt:variant>
      <vt:variant>
        <vt:i4>3411</vt:i4>
      </vt:variant>
      <vt:variant>
        <vt:i4>0</vt:i4>
      </vt:variant>
      <vt:variant>
        <vt:i4>5</vt:i4>
      </vt:variant>
      <vt:variant>
        <vt:lpwstr>https://www.ecfr.gov/current/title-13/section-120.802</vt:lpwstr>
      </vt:variant>
      <vt:variant>
        <vt:lpwstr/>
      </vt:variant>
      <vt:variant>
        <vt:i4>4980830</vt:i4>
      </vt:variant>
      <vt:variant>
        <vt:i4>3408</vt:i4>
      </vt:variant>
      <vt:variant>
        <vt:i4>0</vt:i4>
      </vt:variant>
      <vt:variant>
        <vt:i4>5</vt:i4>
      </vt:variant>
      <vt:variant>
        <vt:lpwstr>https://www.ecfr.gov/current/title-13/section-120.802</vt:lpwstr>
      </vt:variant>
      <vt:variant>
        <vt:lpwstr/>
      </vt:variant>
      <vt:variant>
        <vt:i4>4980823</vt:i4>
      </vt:variant>
      <vt:variant>
        <vt:i4>3405</vt:i4>
      </vt:variant>
      <vt:variant>
        <vt:i4>0</vt:i4>
      </vt:variant>
      <vt:variant>
        <vt:i4>5</vt:i4>
      </vt:variant>
      <vt:variant>
        <vt:lpwstr>https://www.ecfr.gov/current/title-13/section-120.10</vt:lpwstr>
      </vt:variant>
      <vt:variant>
        <vt:lpwstr/>
      </vt:variant>
      <vt:variant>
        <vt:i4>4980823</vt:i4>
      </vt:variant>
      <vt:variant>
        <vt:i4>3402</vt:i4>
      </vt:variant>
      <vt:variant>
        <vt:i4>0</vt:i4>
      </vt:variant>
      <vt:variant>
        <vt:i4>5</vt:i4>
      </vt:variant>
      <vt:variant>
        <vt:lpwstr>https://www.ecfr.gov/current/title-13/section-120.10</vt:lpwstr>
      </vt:variant>
      <vt:variant>
        <vt:lpwstr/>
      </vt:variant>
      <vt:variant>
        <vt:i4>1441864</vt:i4>
      </vt:variant>
      <vt:variant>
        <vt:i4>3399</vt:i4>
      </vt:variant>
      <vt:variant>
        <vt:i4>0</vt:i4>
      </vt:variant>
      <vt:variant>
        <vt:i4>5</vt:i4>
      </vt:variant>
      <vt:variant>
        <vt:lpwstr>https://www.ecfr.gov/current/title-13/part-103</vt:lpwstr>
      </vt:variant>
      <vt:variant>
        <vt:lpwstr>p-103.1(d)</vt:lpwstr>
      </vt:variant>
      <vt:variant>
        <vt:i4>4980823</vt:i4>
      </vt:variant>
      <vt:variant>
        <vt:i4>3396</vt:i4>
      </vt:variant>
      <vt:variant>
        <vt:i4>0</vt:i4>
      </vt:variant>
      <vt:variant>
        <vt:i4>5</vt:i4>
      </vt:variant>
      <vt:variant>
        <vt:lpwstr>https://www.ecfr.gov/current/title-13/section-120.10</vt:lpwstr>
      </vt:variant>
      <vt:variant>
        <vt:lpwstr/>
      </vt:variant>
      <vt:variant>
        <vt:i4>589862</vt:i4>
      </vt:variant>
      <vt:variant>
        <vt:i4>3393</vt:i4>
      </vt:variant>
      <vt:variant>
        <vt:i4>0</vt:i4>
      </vt:variant>
      <vt:variant>
        <vt:i4>5</vt:i4>
      </vt:variant>
      <vt:variant>
        <vt:lpwstr>https://www.ecfr.gov/cgi-bin/text-idx?SID=564c889d04ed1d07a3e0cb26cbd17118&amp;mc=true&amp;node=pt13.1.120&amp;rgn=div5</vt:lpwstr>
      </vt:variant>
      <vt:variant>
        <vt:lpwstr>se13.1.120_110</vt:lpwstr>
      </vt:variant>
      <vt:variant>
        <vt:i4>4522071</vt:i4>
      </vt:variant>
      <vt:variant>
        <vt:i4>3390</vt:i4>
      </vt:variant>
      <vt:variant>
        <vt:i4>0</vt:i4>
      </vt:variant>
      <vt:variant>
        <vt:i4>5</vt:i4>
      </vt:variant>
      <vt:variant>
        <vt:lpwstr>https://www.sba.gov/local-assistance/find/?type=SBA%20District%20Office&amp;pageNumber=1</vt:lpwstr>
      </vt:variant>
      <vt:variant>
        <vt:lpwstr/>
      </vt:variant>
      <vt:variant>
        <vt:i4>4980830</vt:i4>
      </vt:variant>
      <vt:variant>
        <vt:i4>3387</vt:i4>
      </vt:variant>
      <vt:variant>
        <vt:i4>0</vt:i4>
      </vt:variant>
      <vt:variant>
        <vt:i4>5</vt:i4>
      </vt:variant>
      <vt:variant>
        <vt:lpwstr>https://www.ecfr.gov/current/title-13/section-120.802</vt:lpwstr>
      </vt:variant>
      <vt:variant>
        <vt:lpwstr/>
      </vt:variant>
      <vt:variant>
        <vt:i4>4980823</vt:i4>
      </vt:variant>
      <vt:variant>
        <vt:i4>3384</vt:i4>
      </vt:variant>
      <vt:variant>
        <vt:i4>0</vt:i4>
      </vt:variant>
      <vt:variant>
        <vt:i4>5</vt:i4>
      </vt:variant>
      <vt:variant>
        <vt:lpwstr>https://www.ecfr.gov/current/title-13/section-120.10</vt:lpwstr>
      </vt:variant>
      <vt:variant>
        <vt:lpwstr/>
      </vt:variant>
      <vt:variant>
        <vt:i4>2359298</vt:i4>
      </vt:variant>
      <vt:variant>
        <vt:i4>3381</vt:i4>
      </vt:variant>
      <vt:variant>
        <vt:i4>0</vt:i4>
      </vt:variant>
      <vt:variant>
        <vt:i4>5</vt:i4>
      </vt:variant>
      <vt:variant>
        <vt:lpwstr/>
      </vt:variant>
      <vt:variant>
        <vt:lpwstr>Person_definition_business_loans</vt:lpwstr>
      </vt:variant>
      <vt:variant>
        <vt:i4>4980830</vt:i4>
      </vt:variant>
      <vt:variant>
        <vt:i4>3378</vt:i4>
      </vt:variant>
      <vt:variant>
        <vt:i4>0</vt:i4>
      </vt:variant>
      <vt:variant>
        <vt:i4>5</vt:i4>
      </vt:variant>
      <vt:variant>
        <vt:lpwstr>https://www.ecfr.gov/current/title-13/section-120.802</vt:lpwstr>
      </vt:variant>
      <vt:variant>
        <vt:lpwstr/>
      </vt:variant>
      <vt:variant>
        <vt:i4>4980830</vt:i4>
      </vt:variant>
      <vt:variant>
        <vt:i4>3375</vt:i4>
      </vt:variant>
      <vt:variant>
        <vt:i4>0</vt:i4>
      </vt:variant>
      <vt:variant>
        <vt:i4>5</vt:i4>
      </vt:variant>
      <vt:variant>
        <vt:lpwstr>https://www.ecfr.gov/current/title-13/section-120.802</vt:lpwstr>
      </vt:variant>
      <vt:variant>
        <vt:lpwstr/>
      </vt:variant>
      <vt:variant>
        <vt:i4>5111890</vt:i4>
      </vt:variant>
      <vt:variant>
        <vt:i4>3372</vt:i4>
      </vt:variant>
      <vt:variant>
        <vt:i4>0</vt:i4>
      </vt:variant>
      <vt:variant>
        <vt:i4>5</vt:i4>
      </vt:variant>
      <vt:variant>
        <vt:lpwstr>https://www.ecfr.gov/current/title-13/section-120.420</vt:lpwstr>
      </vt:variant>
      <vt:variant>
        <vt:lpwstr/>
      </vt:variant>
      <vt:variant>
        <vt:i4>262160</vt:i4>
      </vt:variant>
      <vt:variant>
        <vt:i4>3369</vt:i4>
      </vt:variant>
      <vt:variant>
        <vt:i4>0</vt:i4>
      </vt:variant>
      <vt:variant>
        <vt:i4>5</vt:i4>
      </vt:variant>
      <vt:variant>
        <vt:lpwstr>https://uscode.house.gov/view.xhtml?req=(title:8%20section:1101%20edition:prelim)</vt:lpwstr>
      </vt:variant>
      <vt:variant>
        <vt:lpwstr/>
      </vt:variant>
      <vt:variant>
        <vt:i4>5767282</vt:i4>
      </vt:variant>
      <vt:variant>
        <vt:i4>3366</vt:i4>
      </vt:variant>
      <vt:variant>
        <vt:i4>0</vt:i4>
      </vt:variant>
      <vt:variant>
        <vt:i4>5</vt:i4>
      </vt:variant>
      <vt:variant>
        <vt:lpwstr>https://www.ecfr.gov/cgi-bin/text-idx?SID=9e9a6f29da5f1e9c95748ea3e82f7ff2&amp;mc=true&amp;node=se13.1.105_1201&amp;rgn=div8</vt:lpwstr>
      </vt:variant>
      <vt:variant>
        <vt:lpwstr/>
      </vt:variant>
      <vt:variant>
        <vt:i4>4718710</vt:i4>
      </vt:variant>
      <vt:variant>
        <vt:i4>3363</vt:i4>
      </vt:variant>
      <vt:variant>
        <vt:i4>0</vt:i4>
      </vt:variant>
      <vt:variant>
        <vt:i4>5</vt:i4>
      </vt:variant>
      <vt:variant>
        <vt:lpwstr/>
      </vt:variant>
      <vt:variant>
        <vt:lpwstr>_Eligible_Administrative_Costs</vt:lpwstr>
      </vt:variant>
      <vt:variant>
        <vt:i4>6553724</vt:i4>
      </vt:variant>
      <vt:variant>
        <vt:i4>3360</vt:i4>
      </vt:variant>
      <vt:variant>
        <vt:i4>0</vt:i4>
      </vt:variant>
      <vt:variant>
        <vt:i4>5</vt:i4>
      </vt:variant>
      <vt:variant>
        <vt:lpwstr/>
      </vt:variant>
      <vt:variant>
        <vt:lpwstr>Net_Debenture_Proceeds</vt:lpwstr>
      </vt:variant>
      <vt:variant>
        <vt:i4>5111890</vt:i4>
      </vt:variant>
      <vt:variant>
        <vt:i4>3357</vt:i4>
      </vt:variant>
      <vt:variant>
        <vt:i4>0</vt:i4>
      </vt:variant>
      <vt:variant>
        <vt:i4>5</vt:i4>
      </vt:variant>
      <vt:variant>
        <vt:lpwstr>https://www.ecfr.gov/current/title-13/section-120.420</vt:lpwstr>
      </vt:variant>
      <vt:variant>
        <vt:lpwstr/>
      </vt:variant>
      <vt:variant>
        <vt:i4>4980816</vt:i4>
      </vt:variant>
      <vt:variant>
        <vt:i4>3354</vt:i4>
      </vt:variant>
      <vt:variant>
        <vt:i4>0</vt:i4>
      </vt:variant>
      <vt:variant>
        <vt:i4>5</vt:i4>
      </vt:variant>
      <vt:variant>
        <vt:lpwstr>https://www.ecfr.gov/current/title-13/section-120.600</vt:lpwstr>
      </vt:variant>
      <vt:variant>
        <vt:lpwstr/>
      </vt:variant>
      <vt:variant>
        <vt:i4>6357086</vt:i4>
      </vt:variant>
      <vt:variant>
        <vt:i4>3351</vt:i4>
      </vt:variant>
      <vt:variant>
        <vt:i4>0</vt:i4>
      </vt:variant>
      <vt:variant>
        <vt:i4>5</vt:i4>
      </vt:variant>
      <vt:variant>
        <vt:lpwstr/>
      </vt:variant>
      <vt:variant>
        <vt:lpwstr>Export_Transaction</vt:lpwstr>
      </vt:variant>
      <vt:variant>
        <vt:i4>7405652</vt:i4>
      </vt:variant>
      <vt:variant>
        <vt:i4>3348</vt:i4>
      </vt:variant>
      <vt:variant>
        <vt:i4>0</vt:i4>
      </vt:variant>
      <vt:variant>
        <vt:i4>5</vt:i4>
      </vt:variant>
      <vt:variant>
        <vt:lpwstr/>
      </vt:variant>
      <vt:variant>
        <vt:lpwstr>Indirect_export</vt:lpwstr>
      </vt:variant>
      <vt:variant>
        <vt:i4>2687005</vt:i4>
      </vt:variant>
      <vt:variant>
        <vt:i4>3345</vt:i4>
      </vt:variant>
      <vt:variant>
        <vt:i4>0</vt:i4>
      </vt:variant>
      <vt:variant>
        <vt:i4>5</vt:i4>
      </vt:variant>
      <vt:variant>
        <vt:lpwstr/>
      </vt:variant>
      <vt:variant>
        <vt:lpwstr>Foreign_to_foreign_export</vt:lpwstr>
      </vt:variant>
      <vt:variant>
        <vt:i4>6750295</vt:i4>
      </vt:variant>
      <vt:variant>
        <vt:i4>3342</vt:i4>
      </vt:variant>
      <vt:variant>
        <vt:i4>0</vt:i4>
      </vt:variant>
      <vt:variant>
        <vt:i4>5</vt:i4>
      </vt:variant>
      <vt:variant>
        <vt:lpwstr/>
      </vt:variant>
      <vt:variant>
        <vt:lpwstr>Domestic_to_foreign_export</vt:lpwstr>
      </vt:variant>
      <vt:variant>
        <vt:i4>5046359</vt:i4>
      </vt:variant>
      <vt:variant>
        <vt:i4>3339</vt:i4>
      </vt:variant>
      <vt:variant>
        <vt:i4>0</vt:i4>
      </vt:variant>
      <vt:variant>
        <vt:i4>5</vt:i4>
      </vt:variant>
      <vt:variant>
        <vt:lpwstr>https://www.ecfr.gov/current/title-13/section-120.111</vt:lpwstr>
      </vt:variant>
      <vt:variant>
        <vt:lpwstr/>
      </vt:variant>
      <vt:variant>
        <vt:i4>4980823</vt:i4>
      </vt:variant>
      <vt:variant>
        <vt:i4>3336</vt:i4>
      </vt:variant>
      <vt:variant>
        <vt:i4>0</vt:i4>
      </vt:variant>
      <vt:variant>
        <vt:i4>5</vt:i4>
      </vt:variant>
      <vt:variant>
        <vt:lpwstr>https://www.ecfr.gov/current/title-13/section-120.10</vt:lpwstr>
      </vt:variant>
      <vt:variant>
        <vt:lpwstr/>
      </vt:variant>
      <vt:variant>
        <vt:i4>4980830</vt:i4>
      </vt:variant>
      <vt:variant>
        <vt:i4>3333</vt:i4>
      </vt:variant>
      <vt:variant>
        <vt:i4>0</vt:i4>
      </vt:variant>
      <vt:variant>
        <vt:i4>5</vt:i4>
      </vt:variant>
      <vt:variant>
        <vt:lpwstr>https://www.ecfr.gov/current/title-13/section-120.802</vt:lpwstr>
      </vt:variant>
      <vt:variant>
        <vt:lpwstr/>
      </vt:variant>
      <vt:variant>
        <vt:i4>4980830</vt:i4>
      </vt:variant>
      <vt:variant>
        <vt:i4>3330</vt:i4>
      </vt:variant>
      <vt:variant>
        <vt:i4>0</vt:i4>
      </vt:variant>
      <vt:variant>
        <vt:i4>5</vt:i4>
      </vt:variant>
      <vt:variant>
        <vt:lpwstr>https://www.ecfr.gov/current/title-13/section-120.802</vt:lpwstr>
      </vt:variant>
      <vt:variant>
        <vt:lpwstr/>
      </vt:variant>
      <vt:variant>
        <vt:i4>4980830</vt:i4>
      </vt:variant>
      <vt:variant>
        <vt:i4>3327</vt:i4>
      </vt:variant>
      <vt:variant>
        <vt:i4>0</vt:i4>
      </vt:variant>
      <vt:variant>
        <vt:i4>5</vt:i4>
      </vt:variant>
      <vt:variant>
        <vt:lpwstr>https://www.ecfr.gov/current/title-13/section-120.802</vt:lpwstr>
      </vt:variant>
      <vt:variant>
        <vt:lpwstr/>
      </vt:variant>
      <vt:variant>
        <vt:i4>4980816</vt:i4>
      </vt:variant>
      <vt:variant>
        <vt:i4>3324</vt:i4>
      </vt:variant>
      <vt:variant>
        <vt:i4>0</vt:i4>
      </vt:variant>
      <vt:variant>
        <vt:i4>5</vt:i4>
      </vt:variant>
      <vt:variant>
        <vt:lpwstr>https://www.ecfr.gov/current/title-13/section-120.600</vt:lpwstr>
      </vt:variant>
      <vt:variant>
        <vt:lpwstr/>
      </vt:variant>
      <vt:variant>
        <vt:i4>1441870</vt:i4>
      </vt:variant>
      <vt:variant>
        <vt:i4>3321</vt:i4>
      </vt:variant>
      <vt:variant>
        <vt:i4>0</vt:i4>
      </vt:variant>
      <vt:variant>
        <vt:i4>5</vt:i4>
      </vt:variant>
      <vt:variant>
        <vt:lpwstr>https://www.ecfr.gov/current/title-13/part-103</vt:lpwstr>
      </vt:variant>
      <vt:variant>
        <vt:lpwstr>p-103.2(a)</vt:lpwstr>
      </vt:variant>
      <vt:variant>
        <vt:i4>4980823</vt:i4>
      </vt:variant>
      <vt:variant>
        <vt:i4>3318</vt:i4>
      </vt:variant>
      <vt:variant>
        <vt:i4>0</vt:i4>
      </vt:variant>
      <vt:variant>
        <vt:i4>5</vt:i4>
      </vt:variant>
      <vt:variant>
        <vt:lpwstr>https://www.ecfr.gov/current/title-13/section-120.10</vt:lpwstr>
      </vt:variant>
      <vt:variant>
        <vt:lpwstr/>
      </vt:variant>
      <vt:variant>
        <vt:i4>4980823</vt:i4>
      </vt:variant>
      <vt:variant>
        <vt:i4>3315</vt:i4>
      </vt:variant>
      <vt:variant>
        <vt:i4>0</vt:i4>
      </vt:variant>
      <vt:variant>
        <vt:i4>5</vt:i4>
      </vt:variant>
      <vt:variant>
        <vt:lpwstr>https://www.ecfr.gov/current/title-13/section-120.10</vt:lpwstr>
      </vt:variant>
      <vt:variant>
        <vt:lpwstr/>
      </vt:variant>
      <vt:variant>
        <vt:i4>4980823</vt:i4>
      </vt:variant>
      <vt:variant>
        <vt:i4>3312</vt:i4>
      </vt:variant>
      <vt:variant>
        <vt:i4>0</vt:i4>
      </vt:variant>
      <vt:variant>
        <vt:i4>5</vt:i4>
      </vt:variant>
      <vt:variant>
        <vt:lpwstr>https://www.ecfr.gov/current/title-13/section-120.10</vt:lpwstr>
      </vt:variant>
      <vt:variant>
        <vt:lpwstr/>
      </vt:variant>
      <vt:variant>
        <vt:i4>4980830</vt:i4>
      </vt:variant>
      <vt:variant>
        <vt:i4>3309</vt:i4>
      </vt:variant>
      <vt:variant>
        <vt:i4>0</vt:i4>
      </vt:variant>
      <vt:variant>
        <vt:i4>5</vt:i4>
      </vt:variant>
      <vt:variant>
        <vt:lpwstr>https://www.ecfr.gov/current/title-13/section-120.802</vt:lpwstr>
      </vt:variant>
      <vt:variant>
        <vt:lpwstr/>
      </vt:variant>
      <vt:variant>
        <vt:i4>4980816</vt:i4>
      </vt:variant>
      <vt:variant>
        <vt:i4>3306</vt:i4>
      </vt:variant>
      <vt:variant>
        <vt:i4>0</vt:i4>
      </vt:variant>
      <vt:variant>
        <vt:i4>5</vt:i4>
      </vt:variant>
      <vt:variant>
        <vt:lpwstr>https://www.ecfr.gov/current/title-13/section-120.600</vt:lpwstr>
      </vt:variant>
      <vt:variant>
        <vt:lpwstr/>
      </vt:variant>
      <vt:variant>
        <vt:i4>4980830</vt:i4>
      </vt:variant>
      <vt:variant>
        <vt:i4>3303</vt:i4>
      </vt:variant>
      <vt:variant>
        <vt:i4>0</vt:i4>
      </vt:variant>
      <vt:variant>
        <vt:i4>5</vt:i4>
      </vt:variant>
      <vt:variant>
        <vt:lpwstr>https://www.ecfr.gov/current/title-13/section-120.802</vt:lpwstr>
      </vt:variant>
      <vt:variant>
        <vt:lpwstr/>
      </vt:variant>
      <vt:variant>
        <vt:i4>4980823</vt:i4>
      </vt:variant>
      <vt:variant>
        <vt:i4>3300</vt:i4>
      </vt:variant>
      <vt:variant>
        <vt:i4>0</vt:i4>
      </vt:variant>
      <vt:variant>
        <vt:i4>5</vt:i4>
      </vt:variant>
      <vt:variant>
        <vt:lpwstr>https://www.ecfr.gov/current/title-13/section-120.10</vt:lpwstr>
      </vt:variant>
      <vt:variant>
        <vt:lpwstr/>
      </vt:variant>
      <vt:variant>
        <vt:i4>2555917</vt:i4>
      </vt:variant>
      <vt:variant>
        <vt:i4>3297</vt:i4>
      </vt:variant>
      <vt:variant>
        <vt:i4>0</vt:i4>
      </vt:variant>
      <vt:variant>
        <vt:i4>5</vt:i4>
      </vt:variant>
      <vt:variant>
        <vt:lpwstr/>
      </vt:variant>
      <vt:variant>
        <vt:lpwstr>Key_Employee</vt:lpwstr>
      </vt:variant>
      <vt:variant>
        <vt:i4>2555917</vt:i4>
      </vt:variant>
      <vt:variant>
        <vt:i4>3294</vt:i4>
      </vt:variant>
      <vt:variant>
        <vt:i4>0</vt:i4>
      </vt:variant>
      <vt:variant>
        <vt:i4>5</vt:i4>
      </vt:variant>
      <vt:variant>
        <vt:lpwstr/>
      </vt:variant>
      <vt:variant>
        <vt:lpwstr>Key_Employee</vt:lpwstr>
      </vt:variant>
      <vt:variant>
        <vt:i4>4980823</vt:i4>
      </vt:variant>
      <vt:variant>
        <vt:i4>3291</vt:i4>
      </vt:variant>
      <vt:variant>
        <vt:i4>0</vt:i4>
      </vt:variant>
      <vt:variant>
        <vt:i4>5</vt:i4>
      </vt:variant>
      <vt:variant>
        <vt:lpwstr>https://www.ecfr.gov/current/title-13/section-120.10</vt:lpwstr>
      </vt:variant>
      <vt:variant>
        <vt:lpwstr/>
      </vt:variant>
      <vt:variant>
        <vt:i4>4980830</vt:i4>
      </vt:variant>
      <vt:variant>
        <vt:i4>3288</vt:i4>
      </vt:variant>
      <vt:variant>
        <vt:i4>0</vt:i4>
      </vt:variant>
      <vt:variant>
        <vt:i4>5</vt:i4>
      </vt:variant>
      <vt:variant>
        <vt:lpwstr>https://www.ecfr.gov/current/title-13/section-120.802</vt:lpwstr>
      </vt:variant>
      <vt:variant>
        <vt:lpwstr/>
      </vt:variant>
      <vt:variant>
        <vt:i4>8257637</vt:i4>
      </vt:variant>
      <vt:variant>
        <vt:i4>3285</vt:i4>
      </vt:variant>
      <vt:variant>
        <vt:i4>0</vt:i4>
      </vt:variant>
      <vt:variant>
        <vt:i4>5</vt:i4>
      </vt:variant>
      <vt:variant>
        <vt:lpwstr>https://www.ecfr.gov/current/title-13/section-103.1</vt:lpwstr>
      </vt:variant>
      <vt:variant>
        <vt:lpwstr/>
      </vt:variant>
      <vt:variant>
        <vt:i4>196653</vt:i4>
      </vt:variant>
      <vt:variant>
        <vt:i4>3282</vt:i4>
      </vt:variant>
      <vt:variant>
        <vt:i4>0</vt:i4>
      </vt:variant>
      <vt:variant>
        <vt:i4>5</vt:i4>
      </vt:variant>
      <vt:variant>
        <vt:lpwstr/>
      </vt:variant>
      <vt:variant>
        <vt:lpwstr>Conduct_Business_With_SBA</vt:lpwstr>
      </vt:variant>
      <vt:variant>
        <vt:i4>1441869</vt:i4>
      </vt:variant>
      <vt:variant>
        <vt:i4>3279</vt:i4>
      </vt:variant>
      <vt:variant>
        <vt:i4>0</vt:i4>
      </vt:variant>
      <vt:variant>
        <vt:i4>5</vt:i4>
      </vt:variant>
      <vt:variant>
        <vt:lpwstr>https://www.ecfr.gov/current/title-13/part-103</vt:lpwstr>
      </vt:variant>
      <vt:variant>
        <vt:lpwstr>p-103.1(a)</vt:lpwstr>
      </vt:variant>
      <vt:variant>
        <vt:i4>4128811</vt:i4>
      </vt:variant>
      <vt:variant>
        <vt:i4>3276</vt:i4>
      </vt:variant>
      <vt:variant>
        <vt:i4>0</vt:i4>
      </vt:variant>
      <vt:variant>
        <vt:i4>5</vt:i4>
      </vt:variant>
      <vt:variant>
        <vt:lpwstr>https://www.govinfo.gov/app/details/USCODE-2023-title15/USCODE-2023-title15-chap14A-sec631</vt:lpwstr>
      </vt:variant>
      <vt:variant>
        <vt:lpwstr/>
      </vt:variant>
      <vt:variant>
        <vt:i4>3604523</vt:i4>
      </vt:variant>
      <vt:variant>
        <vt:i4>3273</vt:i4>
      </vt:variant>
      <vt:variant>
        <vt:i4>0</vt:i4>
      </vt:variant>
      <vt:variant>
        <vt:i4>5</vt:i4>
      </vt:variant>
      <vt:variant>
        <vt:lpwstr>https://www.ecfr.gov/current/title-13/part-120/section-120.420</vt:lpwstr>
      </vt:variant>
      <vt:variant>
        <vt:lpwstr>p-120.420(a)</vt:lpwstr>
      </vt:variant>
      <vt:variant>
        <vt:i4>5111875</vt:i4>
      </vt:variant>
      <vt:variant>
        <vt:i4>3270</vt:i4>
      </vt:variant>
      <vt:variant>
        <vt:i4>0</vt:i4>
      </vt:variant>
      <vt:variant>
        <vt:i4>5</vt:i4>
      </vt:variant>
      <vt:variant>
        <vt:lpwstr>https://www.uscis.gov/forms/form-i-797c-notice-action</vt:lpwstr>
      </vt:variant>
      <vt:variant>
        <vt:lpwstr/>
      </vt:variant>
      <vt:variant>
        <vt:i4>262226</vt:i4>
      </vt:variant>
      <vt:variant>
        <vt:i4>3267</vt:i4>
      </vt:variant>
      <vt:variant>
        <vt:i4>0</vt:i4>
      </vt:variant>
      <vt:variant>
        <vt:i4>5</vt:i4>
      </vt:variant>
      <vt:variant>
        <vt:lpwstr>https://www.uscis.gov/i-797-info</vt:lpwstr>
      </vt:variant>
      <vt:variant>
        <vt:lpwstr/>
      </vt:variant>
      <vt:variant>
        <vt:i4>2359402</vt:i4>
      </vt:variant>
      <vt:variant>
        <vt:i4>3264</vt:i4>
      </vt:variant>
      <vt:variant>
        <vt:i4>0</vt:i4>
      </vt:variant>
      <vt:variant>
        <vt:i4>5</vt:i4>
      </vt:variant>
      <vt:variant>
        <vt:lpwstr>https://www.uscis.gov/i-751</vt:lpwstr>
      </vt:variant>
      <vt:variant>
        <vt:lpwstr/>
      </vt:variant>
      <vt:variant>
        <vt:i4>2424939</vt:i4>
      </vt:variant>
      <vt:variant>
        <vt:i4>3261</vt:i4>
      </vt:variant>
      <vt:variant>
        <vt:i4>0</vt:i4>
      </vt:variant>
      <vt:variant>
        <vt:i4>5</vt:i4>
      </vt:variant>
      <vt:variant>
        <vt:lpwstr>https://www.uscis.gov/g-845</vt:lpwstr>
      </vt:variant>
      <vt:variant>
        <vt:lpwstr/>
      </vt:variant>
      <vt:variant>
        <vt:i4>3932208</vt:i4>
      </vt:variant>
      <vt:variant>
        <vt:i4>3258</vt:i4>
      </vt:variant>
      <vt:variant>
        <vt:i4>0</vt:i4>
      </vt:variant>
      <vt:variant>
        <vt:i4>5</vt:i4>
      </vt:variant>
      <vt:variant>
        <vt:lpwstr>https://www.sba.gov/document/sop-51-00-site-lender-reviewsexaminations</vt:lpwstr>
      </vt:variant>
      <vt:variant>
        <vt:lpwstr/>
      </vt:variant>
      <vt:variant>
        <vt:i4>589904</vt:i4>
      </vt:variant>
      <vt:variant>
        <vt:i4>3255</vt:i4>
      </vt:variant>
      <vt:variant>
        <vt:i4>0</vt:i4>
      </vt:variant>
      <vt:variant>
        <vt:i4>5</vt:i4>
      </vt:variant>
      <vt:variant>
        <vt:lpwstr>https://www.sba.gov/document/sop-50-57-7a-loan-servicing-and-liquidation</vt:lpwstr>
      </vt:variant>
      <vt:variant>
        <vt:lpwstr/>
      </vt:variant>
      <vt:variant>
        <vt:i4>3866662</vt:i4>
      </vt:variant>
      <vt:variant>
        <vt:i4>3252</vt:i4>
      </vt:variant>
      <vt:variant>
        <vt:i4>0</vt:i4>
      </vt:variant>
      <vt:variant>
        <vt:i4>5</vt:i4>
      </vt:variant>
      <vt:variant>
        <vt:lpwstr>https://www.sba.gov/document/sop-50-56-1-lender-participation-requirements</vt:lpwstr>
      </vt:variant>
      <vt:variant>
        <vt:lpwstr/>
      </vt:variant>
      <vt:variant>
        <vt:i4>1048580</vt:i4>
      </vt:variant>
      <vt:variant>
        <vt:i4>3249</vt:i4>
      </vt:variant>
      <vt:variant>
        <vt:i4>0</vt:i4>
      </vt:variant>
      <vt:variant>
        <vt:i4>5</vt:i4>
      </vt:variant>
      <vt:variant>
        <vt:lpwstr>https://www.sba.gov/document/sop-50-55-504-loan-servicing-liquidation</vt:lpwstr>
      </vt:variant>
      <vt:variant>
        <vt:lpwstr/>
      </vt:variant>
      <vt:variant>
        <vt:i4>5177369</vt:i4>
      </vt:variant>
      <vt:variant>
        <vt:i4>3246</vt:i4>
      </vt:variant>
      <vt:variant>
        <vt:i4>0</vt:i4>
      </vt:variant>
      <vt:variant>
        <vt:i4>5</vt:i4>
      </vt:variant>
      <vt:variant>
        <vt:lpwstr>https://www.sba.gov/document/sop-50-53-2-supervision-enforcement</vt:lpwstr>
      </vt:variant>
      <vt:variant>
        <vt:lpwstr/>
      </vt:variant>
      <vt:variant>
        <vt:i4>2949227</vt:i4>
      </vt:variant>
      <vt:variant>
        <vt:i4>3243</vt:i4>
      </vt:variant>
      <vt:variant>
        <vt:i4>0</vt:i4>
      </vt:variant>
      <vt:variant>
        <vt:i4>5</vt:i4>
      </vt:variant>
      <vt:variant>
        <vt:lpwstr>https://www.sba.gov/document/sba-form-2481-certification-historic-property-review-sba-loan</vt:lpwstr>
      </vt:variant>
      <vt:variant>
        <vt:lpwstr/>
      </vt:variant>
      <vt:variant>
        <vt:i4>6881340</vt:i4>
      </vt:variant>
      <vt:variant>
        <vt:i4>3240</vt:i4>
      </vt:variant>
      <vt:variant>
        <vt:i4>0</vt:i4>
      </vt:variant>
      <vt:variant>
        <vt:i4>5</vt:i4>
      </vt:variant>
      <vt:variant>
        <vt:lpwstr>https://www.sba.gov/document/sba-form-2416-lender-certification-refinanced-loan</vt:lpwstr>
      </vt:variant>
      <vt:variant>
        <vt:lpwstr/>
      </vt:variant>
      <vt:variant>
        <vt:i4>3735661</vt:i4>
      </vt:variant>
      <vt:variant>
        <vt:i4>3237</vt:i4>
      </vt:variant>
      <vt:variant>
        <vt:i4>0</vt:i4>
      </vt:variant>
      <vt:variant>
        <vt:i4>5</vt:i4>
      </vt:variant>
      <vt:variant>
        <vt:lpwstr>https://www.sba.gov/document/sba-form-2303-504-debenture-closing-checklist-complete-file-review</vt:lpwstr>
      </vt:variant>
      <vt:variant>
        <vt:lpwstr/>
      </vt:variant>
      <vt:variant>
        <vt:i4>8192117</vt:i4>
      </vt:variant>
      <vt:variant>
        <vt:i4>3234</vt:i4>
      </vt:variant>
      <vt:variant>
        <vt:i4>0</vt:i4>
      </vt:variant>
      <vt:variant>
        <vt:i4>5</vt:i4>
      </vt:variant>
      <vt:variant>
        <vt:lpwstr>https://www.sba.gov/document/sba-form-2289-borrower-and-operating-company-certification</vt:lpwstr>
      </vt:variant>
      <vt:variant>
        <vt:lpwstr/>
      </vt:variant>
      <vt:variant>
        <vt:i4>5570640</vt:i4>
      </vt:variant>
      <vt:variant>
        <vt:i4>3231</vt:i4>
      </vt:variant>
      <vt:variant>
        <vt:i4>0</vt:i4>
      </vt:variant>
      <vt:variant>
        <vt:i4>5</vt:i4>
      </vt:variant>
      <vt:variant>
        <vt:lpwstr>https://www.sba.gov/document/sba-form-2288r-interim-lender-certification-refinanced-loan</vt:lpwstr>
      </vt:variant>
      <vt:variant>
        <vt:lpwstr/>
      </vt:variant>
      <vt:variant>
        <vt:i4>2687015</vt:i4>
      </vt:variant>
      <vt:variant>
        <vt:i4>3228</vt:i4>
      </vt:variant>
      <vt:variant>
        <vt:i4>0</vt:i4>
      </vt:variant>
      <vt:variant>
        <vt:i4>5</vt:i4>
      </vt:variant>
      <vt:variant>
        <vt:lpwstr>https://www.sba.gov/document/sba-form-2288-interim-lender-certification</vt:lpwstr>
      </vt:variant>
      <vt:variant>
        <vt:lpwstr/>
      </vt:variant>
      <vt:variant>
        <vt:i4>2621549</vt:i4>
      </vt:variant>
      <vt:variant>
        <vt:i4>3225</vt:i4>
      </vt:variant>
      <vt:variant>
        <vt:i4>0</vt:i4>
      </vt:variant>
      <vt:variant>
        <vt:i4>5</vt:i4>
      </vt:variant>
      <vt:variant>
        <vt:lpwstr>https://www.sba.gov/document/sba-form-2287-third-party-lender-agreement</vt:lpwstr>
      </vt:variant>
      <vt:variant>
        <vt:lpwstr/>
      </vt:variant>
      <vt:variant>
        <vt:i4>7012476</vt:i4>
      </vt:variant>
      <vt:variant>
        <vt:i4>3222</vt:i4>
      </vt:variant>
      <vt:variant>
        <vt:i4>0</vt:i4>
      </vt:variant>
      <vt:variant>
        <vt:i4>5</vt:i4>
      </vt:variant>
      <vt:variant>
        <vt:lpwstr>https://www.sba.gov/document/sba-form-2286-504-debenture-closing-checklist</vt:lpwstr>
      </vt:variant>
      <vt:variant>
        <vt:lpwstr/>
      </vt:variant>
      <vt:variant>
        <vt:i4>917568</vt:i4>
      </vt:variant>
      <vt:variant>
        <vt:i4>3219</vt:i4>
      </vt:variant>
      <vt:variant>
        <vt:i4>0</vt:i4>
      </vt:variant>
      <vt:variant>
        <vt:i4>5</vt:i4>
      </vt:variant>
      <vt:variant>
        <vt:lpwstr>https://www.sba.gov/document/sba-form-2233-premier-certified-lenders-program-pclp-quarterly-loan-loss-reserve-report</vt:lpwstr>
      </vt:variant>
      <vt:variant>
        <vt:lpwstr/>
      </vt:variant>
      <vt:variant>
        <vt:i4>3801204</vt:i4>
      </vt:variant>
      <vt:variant>
        <vt:i4>3216</vt:i4>
      </vt:variant>
      <vt:variant>
        <vt:i4>0</vt:i4>
      </vt:variant>
      <vt:variant>
        <vt:i4>5</vt:i4>
      </vt:variant>
      <vt:variant>
        <vt:lpwstr>https://www.sba.gov/document/sba-form-2229-premier-certified-lenders-program-security-agreement</vt:lpwstr>
      </vt:variant>
      <vt:variant>
        <vt:lpwstr/>
      </vt:variant>
      <vt:variant>
        <vt:i4>1245260</vt:i4>
      </vt:variant>
      <vt:variant>
        <vt:i4>3213</vt:i4>
      </vt:variant>
      <vt:variant>
        <vt:i4>0</vt:i4>
      </vt:variant>
      <vt:variant>
        <vt:i4>5</vt:i4>
      </vt:variant>
      <vt:variant>
        <vt:lpwstr>https://www.sba.gov/document/sba-form-2101-cdc-certification</vt:lpwstr>
      </vt:variant>
      <vt:variant>
        <vt:lpwstr/>
      </vt:variant>
      <vt:variant>
        <vt:i4>720927</vt:i4>
      </vt:variant>
      <vt:variant>
        <vt:i4>3210</vt:i4>
      </vt:variant>
      <vt:variant>
        <vt:i4>0</vt:i4>
      </vt:variant>
      <vt:variant>
        <vt:i4>5</vt:i4>
      </vt:variant>
      <vt:variant>
        <vt:lpwstr>https://www.sba.gov/document/sba-form-1919-borrower-information-form</vt:lpwstr>
      </vt:variant>
      <vt:variant>
        <vt:lpwstr/>
      </vt:variant>
      <vt:variant>
        <vt:i4>1441823</vt:i4>
      </vt:variant>
      <vt:variant>
        <vt:i4>3207</vt:i4>
      </vt:variant>
      <vt:variant>
        <vt:i4>0</vt:i4>
      </vt:variant>
      <vt:variant>
        <vt:i4>5</vt:i4>
      </vt:variant>
      <vt:variant>
        <vt:lpwstr>https://www.sba.gov/document/sba-form-1506-servicing-agent-agreement</vt:lpwstr>
      </vt:variant>
      <vt:variant>
        <vt:lpwstr/>
      </vt:variant>
      <vt:variant>
        <vt:i4>4718623</vt:i4>
      </vt:variant>
      <vt:variant>
        <vt:i4>3204</vt:i4>
      </vt:variant>
      <vt:variant>
        <vt:i4>0</vt:i4>
      </vt:variant>
      <vt:variant>
        <vt:i4>5</vt:i4>
      </vt:variant>
      <vt:variant>
        <vt:lpwstr>https://www.sba.gov/document/sba-form-1505-note-cdc504-loans</vt:lpwstr>
      </vt:variant>
      <vt:variant>
        <vt:lpwstr/>
      </vt:variant>
      <vt:variant>
        <vt:i4>1376271</vt:i4>
      </vt:variant>
      <vt:variant>
        <vt:i4>3201</vt:i4>
      </vt:variant>
      <vt:variant>
        <vt:i4>0</vt:i4>
      </vt:variant>
      <vt:variant>
        <vt:i4>5</vt:i4>
      </vt:variant>
      <vt:variant>
        <vt:lpwstr>https://www.sba.gov/document/sba-form-1504-development-company-504-debenture</vt:lpwstr>
      </vt:variant>
      <vt:variant>
        <vt:lpwstr/>
      </vt:variant>
      <vt:variant>
        <vt:i4>1572948</vt:i4>
      </vt:variant>
      <vt:variant>
        <vt:i4>3198</vt:i4>
      </vt:variant>
      <vt:variant>
        <vt:i4>0</vt:i4>
      </vt:variant>
      <vt:variant>
        <vt:i4>5</vt:i4>
      </vt:variant>
      <vt:variant>
        <vt:lpwstr>https://catran.sba.gov/ftadistapps/ftawiki/downloadsandresources.cfm</vt:lpwstr>
      </vt:variant>
      <vt:variant>
        <vt:lpwstr/>
      </vt:variant>
      <vt:variant>
        <vt:i4>5177436</vt:i4>
      </vt:variant>
      <vt:variant>
        <vt:i4>3195</vt:i4>
      </vt:variant>
      <vt:variant>
        <vt:i4>0</vt:i4>
      </vt:variant>
      <vt:variant>
        <vt:i4>5</vt:i4>
      </vt:variant>
      <vt:variant>
        <vt:lpwstr>https://www.sba.gov/document/sba-form-1253-certified-development-company-cdc-annual-report-guide</vt:lpwstr>
      </vt:variant>
      <vt:variant>
        <vt:lpwstr/>
      </vt:variant>
      <vt:variant>
        <vt:i4>7667817</vt:i4>
      </vt:variant>
      <vt:variant>
        <vt:i4>3192</vt:i4>
      </vt:variant>
      <vt:variant>
        <vt:i4>0</vt:i4>
      </vt:variant>
      <vt:variant>
        <vt:i4>5</vt:i4>
      </vt:variant>
      <vt:variant>
        <vt:lpwstr>https://www.sba.gov/document/sba-form-1246-application-certification-certified-development-company</vt:lpwstr>
      </vt:variant>
      <vt:variant>
        <vt:lpwstr/>
      </vt:variant>
      <vt:variant>
        <vt:i4>1310731</vt:i4>
      </vt:variant>
      <vt:variant>
        <vt:i4>3189</vt:i4>
      </vt:variant>
      <vt:variant>
        <vt:i4>0</vt:i4>
      </vt:variant>
      <vt:variant>
        <vt:i4>5</vt:i4>
      </vt:variant>
      <vt:variant>
        <vt:lpwstr>https://www.sba.gov/document/sba-form-1244-application-section-504-loans</vt:lpwstr>
      </vt:variant>
      <vt:variant>
        <vt:lpwstr/>
      </vt:variant>
      <vt:variant>
        <vt:i4>6488189</vt:i4>
      </vt:variant>
      <vt:variant>
        <vt:i4>3186</vt:i4>
      </vt:variant>
      <vt:variant>
        <vt:i4>0</vt:i4>
      </vt:variant>
      <vt:variant>
        <vt:i4>5</vt:i4>
      </vt:variant>
      <vt:variant>
        <vt:lpwstr>https://www.sba.gov/document/sba-form-form-1086-secondary-participation-guarantee-agreement</vt:lpwstr>
      </vt:variant>
      <vt:variant>
        <vt:lpwstr/>
      </vt:variant>
      <vt:variant>
        <vt:i4>7471215</vt:i4>
      </vt:variant>
      <vt:variant>
        <vt:i4>3183</vt:i4>
      </vt:variant>
      <vt:variant>
        <vt:i4>0</vt:i4>
      </vt:variant>
      <vt:variant>
        <vt:i4>5</vt:i4>
      </vt:variant>
      <vt:variant>
        <vt:lpwstr>https://www.sba.gov/document/sba-form-sba-form-1081-personal-statement-history</vt:lpwstr>
      </vt:variant>
      <vt:variant>
        <vt:lpwstr/>
      </vt:variant>
      <vt:variant>
        <vt:i4>3080231</vt:i4>
      </vt:variant>
      <vt:variant>
        <vt:i4>3180</vt:i4>
      </vt:variant>
      <vt:variant>
        <vt:i4>0</vt:i4>
      </vt:variant>
      <vt:variant>
        <vt:i4>5</vt:i4>
      </vt:variant>
      <vt:variant>
        <vt:lpwstr>https://www.sba.gov/document/sba-form-1050-settlement-sheet-use-proceeds-certification</vt:lpwstr>
      </vt:variant>
      <vt:variant>
        <vt:lpwstr/>
      </vt:variant>
      <vt:variant>
        <vt:i4>4259927</vt:i4>
      </vt:variant>
      <vt:variant>
        <vt:i4>3177</vt:i4>
      </vt:variant>
      <vt:variant>
        <vt:i4>0</vt:i4>
      </vt:variant>
      <vt:variant>
        <vt:i4>5</vt:i4>
      </vt:variant>
      <vt:variant>
        <vt:lpwstr>https://www.sba.gov/document/sba-form-722-equal-employment-opportunity-statement</vt:lpwstr>
      </vt:variant>
      <vt:variant>
        <vt:lpwstr/>
      </vt:variant>
      <vt:variant>
        <vt:i4>7471167</vt:i4>
      </vt:variant>
      <vt:variant>
        <vt:i4>3174</vt:i4>
      </vt:variant>
      <vt:variant>
        <vt:i4>0</vt:i4>
      </vt:variant>
      <vt:variant>
        <vt:i4>5</vt:i4>
      </vt:variant>
      <vt:variant>
        <vt:lpwstr>https://www.sba.gov/document/sba-form-413-personal-financial-statement-7a504-loans-surety-bonds</vt:lpwstr>
      </vt:variant>
      <vt:variant>
        <vt:lpwstr/>
      </vt:variant>
      <vt:variant>
        <vt:i4>7209085</vt:i4>
      </vt:variant>
      <vt:variant>
        <vt:i4>3171</vt:i4>
      </vt:variant>
      <vt:variant>
        <vt:i4>0</vt:i4>
      </vt:variant>
      <vt:variant>
        <vt:i4>5</vt:i4>
      </vt:variant>
      <vt:variant>
        <vt:lpwstr>https://www.sba.gov/document/sba-form-159-fee-disclosure-compensation-agreement</vt:lpwstr>
      </vt:variant>
      <vt:variant>
        <vt:lpwstr/>
      </vt:variant>
      <vt:variant>
        <vt:i4>1376334</vt:i4>
      </vt:variant>
      <vt:variant>
        <vt:i4>3168</vt:i4>
      </vt:variant>
      <vt:variant>
        <vt:i4>0</vt:i4>
      </vt:variant>
      <vt:variant>
        <vt:i4>5</vt:i4>
      </vt:variant>
      <vt:variant>
        <vt:lpwstr>https://www.sba.gov/document/sba-form-155-standby-creditors-agreement</vt:lpwstr>
      </vt:variant>
      <vt:variant>
        <vt:lpwstr/>
      </vt:variant>
      <vt:variant>
        <vt:i4>1310786</vt:i4>
      </vt:variant>
      <vt:variant>
        <vt:i4>3165</vt:i4>
      </vt:variant>
      <vt:variant>
        <vt:i4>0</vt:i4>
      </vt:variant>
      <vt:variant>
        <vt:i4>5</vt:i4>
      </vt:variant>
      <vt:variant>
        <vt:lpwstr>https://www.sba.gov/document/sba-form-148-l-limited-guarantee</vt:lpwstr>
      </vt:variant>
      <vt:variant>
        <vt:lpwstr/>
      </vt:variant>
      <vt:variant>
        <vt:i4>4849679</vt:i4>
      </vt:variant>
      <vt:variant>
        <vt:i4>3162</vt:i4>
      </vt:variant>
      <vt:variant>
        <vt:i4>0</vt:i4>
      </vt:variant>
      <vt:variant>
        <vt:i4>5</vt:i4>
      </vt:variant>
      <vt:variant>
        <vt:lpwstr>https://www.sba.gov/document/support-148-148l-inst-instructions-use-sba-form-148-unconditional-guarantee-and-sba-form-148l-unconditional-limited</vt:lpwstr>
      </vt:variant>
      <vt:variant>
        <vt:lpwstr/>
      </vt:variant>
      <vt:variant>
        <vt:i4>4390981</vt:i4>
      </vt:variant>
      <vt:variant>
        <vt:i4>3159</vt:i4>
      </vt:variant>
      <vt:variant>
        <vt:i4>0</vt:i4>
      </vt:variant>
      <vt:variant>
        <vt:i4>5</vt:i4>
      </vt:variant>
      <vt:variant>
        <vt:lpwstr>https://www.sba.gov/document/sba-form-148-unconditional-guarantee</vt:lpwstr>
      </vt:variant>
      <vt:variant>
        <vt:lpwstr/>
      </vt:variant>
      <vt:variant>
        <vt:i4>1245211</vt:i4>
      </vt:variant>
      <vt:variant>
        <vt:i4>3156</vt:i4>
      </vt:variant>
      <vt:variant>
        <vt:i4>0</vt:i4>
      </vt:variant>
      <vt:variant>
        <vt:i4>5</vt:i4>
      </vt:variant>
      <vt:variant>
        <vt:lpwstr>https://www.sba.gov/document/sba-form-sba-standard-loan-note-form-147</vt:lpwstr>
      </vt:variant>
      <vt:variant>
        <vt:lpwstr/>
      </vt:variant>
      <vt:variant>
        <vt:i4>3539041</vt:i4>
      </vt:variant>
      <vt:variant>
        <vt:i4>3153</vt:i4>
      </vt:variant>
      <vt:variant>
        <vt:i4>0</vt:i4>
      </vt:variant>
      <vt:variant>
        <vt:i4>5</vt:i4>
      </vt:variant>
      <vt:variant>
        <vt:lpwstr>https://www.irs.gov/forms-pubs-all-search?search=w9</vt:lpwstr>
      </vt:variant>
      <vt:variant>
        <vt:lpwstr/>
      </vt:variant>
      <vt:variant>
        <vt:i4>458840</vt:i4>
      </vt:variant>
      <vt:variant>
        <vt:i4>3150</vt:i4>
      </vt:variant>
      <vt:variant>
        <vt:i4>0</vt:i4>
      </vt:variant>
      <vt:variant>
        <vt:i4>5</vt:i4>
      </vt:variant>
      <vt:variant>
        <vt:lpwstr>https://apps.irs.gov/app/picklist/list/formsInstructions.html;jsessionid=ht6AYws9TQ0YYfrPVnB7EGpC.21?value=8821&amp;criteria=formNumber&amp;submitSearch=Find</vt:lpwstr>
      </vt:variant>
      <vt:variant>
        <vt:lpwstr/>
      </vt:variant>
      <vt:variant>
        <vt:i4>5898317</vt:i4>
      </vt:variant>
      <vt:variant>
        <vt:i4>3147</vt:i4>
      </vt:variant>
      <vt:variant>
        <vt:i4>0</vt:i4>
      </vt:variant>
      <vt:variant>
        <vt:i4>5</vt:i4>
      </vt:variant>
      <vt:variant>
        <vt:lpwstr>https://apps.irs.gov/app/picklist/list/formsInstructions.html;jsessionid=jwi0lOvDx5sUmefqgZOBI14v.20?resultsPerPage=50&amp;sortColumn=postedDate&amp;indexOfFirstRow=0&amp;criteria=formNumber&amp;value=4506&amp;isDescending=false</vt:lpwstr>
      </vt:variant>
      <vt:variant>
        <vt:lpwstr/>
      </vt:variant>
      <vt:variant>
        <vt:i4>4456464</vt:i4>
      </vt:variant>
      <vt:variant>
        <vt:i4>3144</vt:i4>
      </vt:variant>
      <vt:variant>
        <vt:i4>0</vt:i4>
      </vt:variant>
      <vt:variant>
        <vt:i4>5</vt:i4>
      </vt:variant>
      <vt:variant>
        <vt:lpwstr>https://www.irs.gov/forms-pubs-search?search=1098</vt:lpwstr>
      </vt:variant>
      <vt:variant>
        <vt:lpwstr/>
      </vt:variant>
      <vt:variant>
        <vt:i4>8126562</vt:i4>
      </vt:variant>
      <vt:variant>
        <vt:i4>3141</vt:i4>
      </vt:variant>
      <vt:variant>
        <vt:i4>0</vt:i4>
      </vt:variant>
      <vt:variant>
        <vt:i4>5</vt:i4>
      </vt:variant>
      <vt:variant>
        <vt:lpwstr>https://www.fema.gov/media-library/assets/documents/225</vt:lpwstr>
      </vt:variant>
      <vt:variant>
        <vt:lpwstr/>
      </vt:variant>
      <vt:variant>
        <vt:i4>1966154</vt:i4>
      </vt:variant>
      <vt:variant>
        <vt:i4>3138</vt:i4>
      </vt:variant>
      <vt:variant>
        <vt:i4>0</vt:i4>
      </vt:variant>
      <vt:variant>
        <vt:i4>5</vt:i4>
      </vt:variant>
      <vt:variant>
        <vt:lpwstr>https://www.fbi.gov/services/cjis/identity-history-summary-checks</vt:lpwstr>
      </vt:variant>
      <vt:variant>
        <vt:lpwstr/>
      </vt:variant>
      <vt:variant>
        <vt:i4>7077941</vt:i4>
      </vt:variant>
      <vt:variant>
        <vt:i4>3135</vt:i4>
      </vt:variant>
      <vt:variant>
        <vt:i4>0</vt:i4>
      </vt:variant>
      <vt:variant>
        <vt:i4>5</vt:i4>
      </vt:variant>
      <vt:variant>
        <vt:lpwstr>https://www.fbi.gov/file-repository/standard-fingerprint-form-fd-258-1.pdf/view</vt:lpwstr>
      </vt:variant>
      <vt:variant>
        <vt:lpwstr/>
      </vt:variant>
      <vt:variant>
        <vt:i4>2359414</vt:i4>
      </vt:variant>
      <vt:variant>
        <vt:i4>3132</vt:i4>
      </vt:variant>
      <vt:variant>
        <vt:i4>0</vt:i4>
      </vt:variant>
      <vt:variant>
        <vt:i4>5</vt:i4>
      </vt:variant>
      <vt:variant>
        <vt:lpwstr>https://www.ecfr.gov/current/title-13/part-120</vt:lpwstr>
      </vt:variant>
      <vt:variant>
        <vt:lpwstr>p-120.930(c)</vt:lpwstr>
      </vt:variant>
      <vt:variant>
        <vt:i4>1441823</vt:i4>
      </vt:variant>
      <vt:variant>
        <vt:i4>3129</vt:i4>
      </vt:variant>
      <vt:variant>
        <vt:i4>0</vt:i4>
      </vt:variant>
      <vt:variant>
        <vt:i4>5</vt:i4>
      </vt:variant>
      <vt:variant>
        <vt:lpwstr>https://www.sba.gov/document/sba-form-1506-servicing-agent-agreement</vt:lpwstr>
      </vt:variant>
      <vt:variant>
        <vt:lpwstr/>
      </vt:variant>
      <vt:variant>
        <vt:i4>7667804</vt:i4>
      </vt:variant>
      <vt:variant>
        <vt:i4>3126</vt:i4>
      </vt:variant>
      <vt:variant>
        <vt:i4>0</vt:i4>
      </vt:variant>
      <vt:variant>
        <vt:i4>5</vt:i4>
      </vt:variant>
      <vt:variant>
        <vt:lpwstr/>
      </vt:variant>
      <vt:variant>
        <vt:lpwstr>_CDC_and_Agent</vt:lpwstr>
      </vt:variant>
      <vt:variant>
        <vt:i4>3145805</vt:i4>
      </vt:variant>
      <vt:variant>
        <vt:i4>3123</vt:i4>
      </vt:variant>
      <vt:variant>
        <vt:i4>0</vt:i4>
      </vt:variant>
      <vt:variant>
        <vt:i4>5</vt:i4>
      </vt:variant>
      <vt:variant>
        <vt:lpwstr/>
      </vt:variant>
      <vt:variant>
        <vt:lpwstr>Eligible_Administrative_Costs_504works</vt:lpwstr>
      </vt:variant>
      <vt:variant>
        <vt:i4>5177439</vt:i4>
      </vt:variant>
      <vt:variant>
        <vt:i4>3120</vt:i4>
      </vt:variant>
      <vt:variant>
        <vt:i4>0</vt:i4>
      </vt:variant>
      <vt:variant>
        <vt:i4>5</vt:i4>
      </vt:variant>
      <vt:variant>
        <vt:lpwstr>https://www.ecfr.gov/current/title-13/section-120.931</vt:lpwstr>
      </vt:variant>
      <vt:variant>
        <vt:lpwstr/>
      </vt:variant>
      <vt:variant>
        <vt:i4>1376271</vt:i4>
      </vt:variant>
      <vt:variant>
        <vt:i4>3117</vt:i4>
      </vt:variant>
      <vt:variant>
        <vt:i4>0</vt:i4>
      </vt:variant>
      <vt:variant>
        <vt:i4>5</vt:i4>
      </vt:variant>
      <vt:variant>
        <vt:lpwstr>https://www.sba.gov/document/sba-form-1504-development-company-504-debenture</vt:lpwstr>
      </vt:variant>
      <vt:variant>
        <vt:lpwstr/>
      </vt:variant>
      <vt:variant>
        <vt:i4>1048580</vt:i4>
      </vt:variant>
      <vt:variant>
        <vt:i4>3114</vt:i4>
      </vt:variant>
      <vt:variant>
        <vt:i4>0</vt:i4>
      </vt:variant>
      <vt:variant>
        <vt:i4>5</vt:i4>
      </vt:variant>
      <vt:variant>
        <vt:lpwstr>https://www.sba.gov/document/sop-50-55-504-loan-servicing-liquidation</vt:lpwstr>
      </vt:variant>
      <vt:variant>
        <vt:lpwstr/>
      </vt:variant>
      <vt:variant>
        <vt:i4>4718687</vt:i4>
      </vt:variant>
      <vt:variant>
        <vt:i4>3111</vt:i4>
      </vt:variant>
      <vt:variant>
        <vt:i4>0</vt:i4>
      </vt:variant>
      <vt:variant>
        <vt:i4>5</vt:i4>
      </vt:variant>
      <vt:variant>
        <vt:lpwstr>https://www.ecfr.gov/current/title-13/section-120.940</vt:lpwstr>
      </vt:variant>
      <vt:variant>
        <vt:lpwstr/>
      </vt:variant>
      <vt:variant>
        <vt:i4>4587544</vt:i4>
      </vt:variant>
      <vt:variant>
        <vt:i4>3108</vt:i4>
      </vt:variant>
      <vt:variant>
        <vt:i4>0</vt:i4>
      </vt:variant>
      <vt:variant>
        <vt:i4>5</vt:i4>
      </vt:variant>
      <vt:variant>
        <vt:lpwstr>https://www.ecfr.gov/current/title-13/part-120/subpart-E</vt:lpwstr>
      </vt:variant>
      <vt:variant>
        <vt:lpwstr/>
      </vt:variant>
      <vt:variant>
        <vt:i4>1048580</vt:i4>
      </vt:variant>
      <vt:variant>
        <vt:i4>3105</vt:i4>
      </vt:variant>
      <vt:variant>
        <vt:i4>0</vt:i4>
      </vt:variant>
      <vt:variant>
        <vt:i4>5</vt:i4>
      </vt:variant>
      <vt:variant>
        <vt:lpwstr>https://www.sba.gov/document/sop-50-55-504-loan-servicing-liquidation</vt:lpwstr>
      </vt:variant>
      <vt:variant>
        <vt:lpwstr/>
      </vt:variant>
      <vt:variant>
        <vt:i4>5177439</vt:i4>
      </vt:variant>
      <vt:variant>
        <vt:i4>3102</vt:i4>
      </vt:variant>
      <vt:variant>
        <vt:i4>0</vt:i4>
      </vt:variant>
      <vt:variant>
        <vt:i4>5</vt:i4>
      </vt:variant>
      <vt:variant>
        <vt:lpwstr>https://www.ecfr.gov/current/title-13/section-120.939</vt:lpwstr>
      </vt:variant>
      <vt:variant>
        <vt:lpwstr/>
      </vt:variant>
      <vt:variant>
        <vt:i4>2359423</vt:i4>
      </vt:variant>
      <vt:variant>
        <vt:i4>3099</vt:i4>
      </vt:variant>
      <vt:variant>
        <vt:i4>0</vt:i4>
      </vt:variant>
      <vt:variant>
        <vt:i4>5</vt:i4>
      </vt:variant>
      <vt:variant>
        <vt:lpwstr>https://www.ecfr.gov/current/title-13/part-120</vt:lpwstr>
      </vt:variant>
      <vt:variant>
        <vt:lpwstr>p-120.938(b)</vt:lpwstr>
      </vt:variant>
      <vt:variant>
        <vt:i4>3735661</vt:i4>
      </vt:variant>
      <vt:variant>
        <vt:i4>3096</vt:i4>
      </vt:variant>
      <vt:variant>
        <vt:i4>0</vt:i4>
      </vt:variant>
      <vt:variant>
        <vt:i4>5</vt:i4>
      </vt:variant>
      <vt:variant>
        <vt:lpwstr>https://www.sba.gov/document/sba-form-2303-504-debenture-closing-checklist-complete-file-review</vt:lpwstr>
      </vt:variant>
      <vt:variant>
        <vt:lpwstr/>
      </vt:variant>
      <vt:variant>
        <vt:i4>2162806</vt:i4>
      </vt:variant>
      <vt:variant>
        <vt:i4>3093</vt:i4>
      </vt:variant>
      <vt:variant>
        <vt:i4>0</vt:i4>
      </vt:variant>
      <vt:variant>
        <vt:i4>5</vt:i4>
      </vt:variant>
      <vt:variant>
        <vt:lpwstr>https://www.ecfr.gov/current/title-13/part-120</vt:lpwstr>
      </vt:variant>
      <vt:variant>
        <vt:lpwstr>p-120.960(c)</vt:lpwstr>
      </vt:variant>
      <vt:variant>
        <vt:i4>7012476</vt:i4>
      </vt:variant>
      <vt:variant>
        <vt:i4>3090</vt:i4>
      </vt:variant>
      <vt:variant>
        <vt:i4>0</vt:i4>
      </vt:variant>
      <vt:variant>
        <vt:i4>5</vt:i4>
      </vt:variant>
      <vt:variant>
        <vt:lpwstr>https://www.sba.gov/document/sba-form-2286-504-debenture-closing-checklist</vt:lpwstr>
      </vt:variant>
      <vt:variant>
        <vt:lpwstr/>
      </vt:variant>
      <vt:variant>
        <vt:i4>3866656</vt:i4>
      </vt:variant>
      <vt:variant>
        <vt:i4>3087</vt:i4>
      </vt:variant>
      <vt:variant>
        <vt:i4>0</vt:i4>
      </vt:variant>
      <vt:variant>
        <vt:i4>5</vt:i4>
      </vt:variant>
      <vt:variant>
        <vt:lpwstr>https://www.irs.gov/forms-pubs-search?search=w9</vt:lpwstr>
      </vt:variant>
      <vt:variant>
        <vt:lpwstr/>
      </vt:variant>
      <vt:variant>
        <vt:i4>4718623</vt:i4>
      </vt:variant>
      <vt:variant>
        <vt:i4>3084</vt:i4>
      </vt:variant>
      <vt:variant>
        <vt:i4>0</vt:i4>
      </vt:variant>
      <vt:variant>
        <vt:i4>5</vt:i4>
      </vt:variant>
      <vt:variant>
        <vt:lpwstr>https://www.sba.gov/document/sba-form-1505-note-cdc504-loans</vt:lpwstr>
      </vt:variant>
      <vt:variant>
        <vt:lpwstr/>
      </vt:variant>
      <vt:variant>
        <vt:i4>1376271</vt:i4>
      </vt:variant>
      <vt:variant>
        <vt:i4>3081</vt:i4>
      </vt:variant>
      <vt:variant>
        <vt:i4>0</vt:i4>
      </vt:variant>
      <vt:variant>
        <vt:i4>5</vt:i4>
      </vt:variant>
      <vt:variant>
        <vt:lpwstr>https://www.sba.gov/document/sba-form-1504-development-company-504-debenture</vt:lpwstr>
      </vt:variant>
      <vt:variant>
        <vt:lpwstr/>
      </vt:variant>
      <vt:variant>
        <vt:i4>1441823</vt:i4>
      </vt:variant>
      <vt:variant>
        <vt:i4>3078</vt:i4>
      </vt:variant>
      <vt:variant>
        <vt:i4>0</vt:i4>
      </vt:variant>
      <vt:variant>
        <vt:i4>5</vt:i4>
      </vt:variant>
      <vt:variant>
        <vt:lpwstr>https://www.sba.gov/document/sba-form-1506-servicing-agent-agreement</vt:lpwstr>
      </vt:variant>
      <vt:variant>
        <vt:lpwstr/>
      </vt:variant>
      <vt:variant>
        <vt:i4>6750321</vt:i4>
      </vt:variant>
      <vt:variant>
        <vt:i4>3075</vt:i4>
      </vt:variant>
      <vt:variant>
        <vt:i4>0</vt:i4>
      </vt:variant>
      <vt:variant>
        <vt:i4>5</vt:i4>
      </vt:variant>
      <vt:variant>
        <vt:lpwstr/>
      </vt:variant>
      <vt:variant>
        <vt:lpwstr>Central_Servicing_Agent</vt:lpwstr>
      </vt:variant>
      <vt:variant>
        <vt:i4>3276856</vt:i4>
      </vt:variant>
      <vt:variant>
        <vt:i4>3072</vt:i4>
      </vt:variant>
      <vt:variant>
        <vt:i4>0</vt:i4>
      </vt:variant>
      <vt:variant>
        <vt:i4>5</vt:i4>
      </vt:variant>
      <vt:variant>
        <vt:lpwstr/>
      </vt:variant>
      <vt:variant>
        <vt:lpwstr>Lead_District_Office</vt:lpwstr>
      </vt:variant>
      <vt:variant>
        <vt:i4>6225988</vt:i4>
      </vt:variant>
      <vt:variant>
        <vt:i4>3069</vt:i4>
      </vt:variant>
      <vt:variant>
        <vt:i4>0</vt:i4>
      </vt:variant>
      <vt:variant>
        <vt:i4>5</vt:i4>
      </vt:variant>
      <vt:variant>
        <vt:lpwstr/>
      </vt:variant>
      <vt:variant>
        <vt:lpwstr>Associate_of_Lender</vt:lpwstr>
      </vt:variant>
      <vt:variant>
        <vt:i4>3276856</vt:i4>
      </vt:variant>
      <vt:variant>
        <vt:i4>3066</vt:i4>
      </vt:variant>
      <vt:variant>
        <vt:i4>0</vt:i4>
      </vt:variant>
      <vt:variant>
        <vt:i4>5</vt:i4>
      </vt:variant>
      <vt:variant>
        <vt:lpwstr/>
      </vt:variant>
      <vt:variant>
        <vt:lpwstr>Lead_District_Office</vt:lpwstr>
      </vt:variant>
      <vt:variant>
        <vt:i4>4980830</vt:i4>
      </vt:variant>
      <vt:variant>
        <vt:i4>3063</vt:i4>
      </vt:variant>
      <vt:variant>
        <vt:i4>0</vt:i4>
      </vt:variant>
      <vt:variant>
        <vt:i4>5</vt:i4>
      </vt:variant>
      <vt:variant>
        <vt:lpwstr>https://www.ecfr.gov/current/title-13/section-120.802</vt:lpwstr>
      </vt:variant>
      <vt:variant>
        <vt:lpwstr/>
      </vt:variant>
      <vt:variant>
        <vt:i4>7012476</vt:i4>
      </vt:variant>
      <vt:variant>
        <vt:i4>3060</vt:i4>
      </vt:variant>
      <vt:variant>
        <vt:i4>0</vt:i4>
      </vt:variant>
      <vt:variant>
        <vt:i4>5</vt:i4>
      </vt:variant>
      <vt:variant>
        <vt:lpwstr>https://www.sba.gov/document/sba-form-2286-504-debenture-closing-checklist</vt:lpwstr>
      </vt:variant>
      <vt:variant>
        <vt:lpwstr/>
      </vt:variant>
      <vt:variant>
        <vt:i4>7012476</vt:i4>
      </vt:variant>
      <vt:variant>
        <vt:i4>3057</vt:i4>
      </vt:variant>
      <vt:variant>
        <vt:i4>0</vt:i4>
      </vt:variant>
      <vt:variant>
        <vt:i4>5</vt:i4>
      </vt:variant>
      <vt:variant>
        <vt:lpwstr>https://www.sba.gov/document/sba-form-2286-504-debenture-closing-checklist</vt:lpwstr>
      </vt:variant>
      <vt:variant>
        <vt:lpwstr/>
      </vt:variant>
      <vt:variant>
        <vt:i4>7798901</vt:i4>
      </vt:variant>
      <vt:variant>
        <vt:i4>3054</vt:i4>
      </vt:variant>
      <vt:variant>
        <vt:i4>0</vt:i4>
      </vt:variant>
      <vt:variant>
        <vt:i4>5</vt:i4>
      </vt:variant>
      <vt:variant>
        <vt:lpwstr/>
      </vt:variant>
      <vt:variant>
        <vt:lpwstr>Designated_Attorney_Withdrawal504</vt:lpwstr>
      </vt:variant>
      <vt:variant>
        <vt:i4>8257637</vt:i4>
      </vt:variant>
      <vt:variant>
        <vt:i4>3051</vt:i4>
      </vt:variant>
      <vt:variant>
        <vt:i4>0</vt:i4>
      </vt:variant>
      <vt:variant>
        <vt:i4>5</vt:i4>
      </vt:variant>
      <vt:variant>
        <vt:lpwstr>https://www.ecfr.gov/current/title-13/section-103.4</vt:lpwstr>
      </vt:variant>
      <vt:variant>
        <vt:lpwstr/>
      </vt:variant>
      <vt:variant>
        <vt:i4>1441869</vt:i4>
      </vt:variant>
      <vt:variant>
        <vt:i4>3048</vt:i4>
      </vt:variant>
      <vt:variant>
        <vt:i4>0</vt:i4>
      </vt:variant>
      <vt:variant>
        <vt:i4>5</vt:i4>
      </vt:variant>
      <vt:variant>
        <vt:lpwstr>https://www.ecfr.gov/current/title-13/part-103</vt:lpwstr>
      </vt:variant>
      <vt:variant>
        <vt:lpwstr>p-103.1(a)</vt:lpwstr>
      </vt:variant>
      <vt:variant>
        <vt:i4>4849759</vt:i4>
      </vt:variant>
      <vt:variant>
        <vt:i4>3045</vt:i4>
      </vt:variant>
      <vt:variant>
        <vt:i4>0</vt:i4>
      </vt:variant>
      <vt:variant>
        <vt:i4>5</vt:i4>
      </vt:variant>
      <vt:variant>
        <vt:lpwstr>https://www.ecfr.gov/current/title-13/section-120.960</vt:lpwstr>
      </vt:variant>
      <vt:variant>
        <vt:lpwstr/>
      </vt:variant>
      <vt:variant>
        <vt:i4>4980823</vt:i4>
      </vt:variant>
      <vt:variant>
        <vt:i4>3042</vt:i4>
      </vt:variant>
      <vt:variant>
        <vt:i4>0</vt:i4>
      </vt:variant>
      <vt:variant>
        <vt:i4>5</vt:i4>
      </vt:variant>
      <vt:variant>
        <vt:lpwstr>https://www.ecfr.gov/current/title-13/section-120.10</vt:lpwstr>
      </vt:variant>
      <vt:variant>
        <vt:lpwstr/>
      </vt:variant>
      <vt:variant>
        <vt:i4>4849759</vt:i4>
      </vt:variant>
      <vt:variant>
        <vt:i4>3039</vt:i4>
      </vt:variant>
      <vt:variant>
        <vt:i4>0</vt:i4>
      </vt:variant>
      <vt:variant>
        <vt:i4>5</vt:i4>
      </vt:variant>
      <vt:variant>
        <vt:lpwstr>https://www.ecfr.gov/current/title-13/section-120.960</vt:lpwstr>
      </vt:variant>
      <vt:variant>
        <vt:lpwstr/>
      </vt:variant>
      <vt:variant>
        <vt:i4>4522078</vt:i4>
      </vt:variant>
      <vt:variant>
        <vt:i4>3036</vt:i4>
      </vt:variant>
      <vt:variant>
        <vt:i4>0</vt:i4>
      </vt:variant>
      <vt:variant>
        <vt:i4>5</vt:i4>
      </vt:variant>
      <vt:variant>
        <vt:lpwstr>https://www.ecfr.gov/current/title-13/section-120.892</vt:lpwstr>
      </vt:variant>
      <vt:variant>
        <vt:lpwstr/>
      </vt:variant>
      <vt:variant>
        <vt:i4>4522078</vt:i4>
      </vt:variant>
      <vt:variant>
        <vt:i4>3033</vt:i4>
      </vt:variant>
      <vt:variant>
        <vt:i4>0</vt:i4>
      </vt:variant>
      <vt:variant>
        <vt:i4>5</vt:i4>
      </vt:variant>
      <vt:variant>
        <vt:lpwstr>https://www.ecfr.gov/current/title-13/section-120.891</vt:lpwstr>
      </vt:variant>
      <vt:variant>
        <vt:lpwstr/>
      </vt:variant>
      <vt:variant>
        <vt:i4>6226036</vt:i4>
      </vt:variant>
      <vt:variant>
        <vt:i4>3030</vt:i4>
      </vt:variant>
      <vt:variant>
        <vt:i4>0</vt:i4>
      </vt:variant>
      <vt:variant>
        <vt:i4>5</vt:i4>
      </vt:variant>
      <vt:variant>
        <vt:lpwstr>https://www.ecfr.gov/cgi-bin/text-idx?SID=40c56d244eaa72026eaf7b8c125bb7ec&amp;mc=true&amp;node=pt13.1.120&amp;rgn=div5</vt:lpwstr>
      </vt:variant>
      <vt:variant>
        <vt:lpwstr>se13.1.120_1961</vt:lpwstr>
      </vt:variant>
      <vt:variant>
        <vt:i4>196621</vt:i4>
      </vt:variant>
      <vt:variant>
        <vt:i4>3027</vt:i4>
      </vt:variant>
      <vt:variant>
        <vt:i4>0</vt:i4>
      </vt:variant>
      <vt:variant>
        <vt:i4>5</vt:i4>
      </vt:variant>
      <vt:variant>
        <vt:lpwstr/>
      </vt:variant>
      <vt:variant>
        <vt:lpwstr>Construction_Loan_Provisions504</vt:lpwstr>
      </vt:variant>
      <vt:variant>
        <vt:i4>3276843</vt:i4>
      </vt:variant>
      <vt:variant>
        <vt:i4>3024</vt:i4>
      </vt:variant>
      <vt:variant>
        <vt:i4>0</vt:i4>
      </vt:variant>
      <vt:variant>
        <vt:i4>5</vt:i4>
      </vt:variant>
      <vt:variant>
        <vt:lpwstr>https://legacy.sba.gov/document/support--504-etran-user-guide-submitting-loan-applications</vt:lpwstr>
      </vt:variant>
      <vt:variant>
        <vt:lpwstr/>
      </vt:variant>
      <vt:variant>
        <vt:i4>2687015</vt:i4>
      </vt:variant>
      <vt:variant>
        <vt:i4>3021</vt:i4>
      </vt:variant>
      <vt:variant>
        <vt:i4>0</vt:i4>
      </vt:variant>
      <vt:variant>
        <vt:i4>5</vt:i4>
      </vt:variant>
      <vt:variant>
        <vt:lpwstr>https://www.sba.gov/document/sba-form-2288-interim-lender-certification</vt:lpwstr>
      </vt:variant>
      <vt:variant>
        <vt:lpwstr/>
      </vt:variant>
      <vt:variant>
        <vt:i4>8192117</vt:i4>
      </vt:variant>
      <vt:variant>
        <vt:i4>3018</vt:i4>
      </vt:variant>
      <vt:variant>
        <vt:i4>0</vt:i4>
      </vt:variant>
      <vt:variant>
        <vt:i4>5</vt:i4>
      </vt:variant>
      <vt:variant>
        <vt:lpwstr>https://www.sba.gov/document/sba-form-2289-borrower-and-operating-company-certification</vt:lpwstr>
      </vt:variant>
      <vt:variant>
        <vt:lpwstr/>
      </vt:variant>
      <vt:variant>
        <vt:i4>1245260</vt:i4>
      </vt:variant>
      <vt:variant>
        <vt:i4>3015</vt:i4>
      </vt:variant>
      <vt:variant>
        <vt:i4>0</vt:i4>
      </vt:variant>
      <vt:variant>
        <vt:i4>5</vt:i4>
      </vt:variant>
      <vt:variant>
        <vt:lpwstr>https://www.sba.gov/document/sba-form-2101-cdc-certification</vt:lpwstr>
      </vt:variant>
      <vt:variant>
        <vt:lpwstr/>
      </vt:variant>
      <vt:variant>
        <vt:i4>4522078</vt:i4>
      </vt:variant>
      <vt:variant>
        <vt:i4>3012</vt:i4>
      </vt:variant>
      <vt:variant>
        <vt:i4>0</vt:i4>
      </vt:variant>
      <vt:variant>
        <vt:i4>5</vt:i4>
      </vt:variant>
      <vt:variant>
        <vt:lpwstr>https://www.ecfr.gov/current/title-13/section-120.891</vt:lpwstr>
      </vt:variant>
      <vt:variant>
        <vt:lpwstr/>
      </vt:variant>
      <vt:variant>
        <vt:i4>327720</vt:i4>
      </vt:variant>
      <vt:variant>
        <vt:i4>3009</vt:i4>
      </vt:variant>
      <vt:variant>
        <vt:i4>0</vt:i4>
      </vt:variant>
      <vt:variant>
        <vt:i4>5</vt:i4>
      </vt:variant>
      <vt:variant>
        <vt:lpwstr/>
      </vt:variant>
      <vt:variant>
        <vt:lpwstr>_Modifying_the_Authorization</vt:lpwstr>
      </vt:variant>
      <vt:variant>
        <vt:i4>4915287</vt:i4>
      </vt:variant>
      <vt:variant>
        <vt:i4>3006</vt:i4>
      </vt:variant>
      <vt:variant>
        <vt:i4>0</vt:i4>
      </vt:variant>
      <vt:variant>
        <vt:i4>5</vt:i4>
      </vt:variant>
      <vt:variant>
        <vt:lpwstr>https://www.ecfr.gov/current/title-13/section-120.174</vt:lpwstr>
      </vt:variant>
      <vt:variant>
        <vt:lpwstr/>
      </vt:variant>
      <vt:variant>
        <vt:i4>786552</vt:i4>
      </vt:variant>
      <vt:variant>
        <vt:i4>3003</vt:i4>
      </vt:variant>
      <vt:variant>
        <vt:i4>0</vt:i4>
      </vt:variant>
      <vt:variant>
        <vt:i4>5</vt:i4>
      </vt:variant>
      <vt:variant>
        <vt:lpwstr>http://www.sba.gov/idc/groups/public/documents/sba_homepage/serv_tools_forms_lender_155.pdf</vt:lpwstr>
      </vt:variant>
      <vt:variant>
        <vt:lpwstr/>
      </vt:variant>
      <vt:variant>
        <vt:i4>1376334</vt:i4>
      </vt:variant>
      <vt:variant>
        <vt:i4>3000</vt:i4>
      </vt:variant>
      <vt:variant>
        <vt:i4>0</vt:i4>
      </vt:variant>
      <vt:variant>
        <vt:i4>5</vt:i4>
      </vt:variant>
      <vt:variant>
        <vt:lpwstr>https://www.sba.gov/document/sba-form-155-standby-creditors-agreement</vt:lpwstr>
      </vt:variant>
      <vt:variant>
        <vt:lpwstr/>
      </vt:variant>
      <vt:variant>
        <vt:i4>7012416</vt:i4>
      </vt:variant>
      <vt:variant>
        <vt:i4>2997</vt:i4>
      </vt:variant>
      <vt:variant>
        <vt:i4>0</vt:i4>
      </vt:variant>
      <vt:variant>
        <vt:i4>5</vt:i4>
      </vt:variant>
      <vt:variant>
        <vt:lpwstr/>
      </vt:variant>
      <vt:variant>
        <vt:lpwstr>IRS_Tax_Transcript_Verification</vt:lpwstr>
      </vt:variant>
      <vt:variant>
        <vt:i4>3473444</vt:i4>
      </vt:variant>
      <vt:variant>
        <vt:i4>2994</vt:i4>
      </vt:variant>
      <vt:variant>
        <vt:i4>0</vt:i4>
      </vt:variant>
      <vt:variant>
        <vt:i4>5</vt:i4>
      </vt:variant>
      <vt:variant>
        <vt:lpwstr/>
      </vt:variant>
      <vt:variant>
        <vt:lpwstr>_Loan_Maturities</vt:lpwstr>
      </vt:variant>
      <vt:variant>
        <vt:i4>5177439</vt:i4>
      </vt:variant>
      <vt:variant>
        <vt:i4>2991</vt:i4>
      </vt:variant>
      <vt:variant>
        <vt:i4>0</vt:i4>
      </vt:variant>
      <vt:variant>
        <vt:i4>5</vt:i4>
      </vt:variant>
      <vt:variant>
        <vt:lpwstr>https://www.ecfr.gov/current/title-13/section-120.932</vt:lpwstr>
      </vt:variant>
      <vt:variant>
        <vt:lpwstr/>
      </vt:variant>
      <vt:variant>
        <vt:i4>4849751</vt:i4>
      </vt:variant>
      <vt:variant>
        <vt:i4>2988</vt:i4>
      </vt:variant>
      <vt:variant>
        <vt:i4>0</vt:i4>
      </vt:variant>
      <vt:variant>
        <vt:i4>5</vt:i4>
      </vt:variant>
      <vt:variant>
        <vt:lpwstr>https://www.ecfr.gov/current/title-13/section-120.160</vt:lpwstr>
      </vt:variant>
      <vt:variant>
        <vt:lpwstr/>
      </vt:variant>
      <vt:variant>
        <vt:i4>3670017</vt:i4>
      </vt:variant>
      <vt:variant>
        <vt:i4>2985</vt:i4>
      </vt:variant>
      <vt:variant>
        <vt:i4>0</vt:i4>
      </vt:variant>
      <vt:variant>
        <vt:i4>5</vt:i4>
      </vt:variant>
      <vt:variant>
        <vt:lpwstr/>
      </vt:variant>
      <vt:variant>
        <vt:lpwstr>SBA_Terms_and_Conditions</vt:lpwstr>
      </vt:variant>
      <vt:variant>
        <vt:i4>4522071</vt:i4>
      </vt:variant>
      <vt:variant>
        <vt:i4>2982</vt:i4>
      </vt:variant>
      <vt:variant>
        <vt:i4>0</vt:i4>
      </vt:variant>
      <vt:variant>
        <vt:i4>5</vt:i4>
      </vt:variant>
      <vt:variant>
        <vt:lpwstr>https://www.ecfr.gov/current/title-13/section-120.193</vt:lpwstr>
      </vt:variant>
      <vt:variant>
        <vt:lpwstr/>
      </vt:variant>
      <vt:variant>
        <vt:i4>1310731</vt:i4>
      </vt:variant>
      <vt:variant>
        <vt:i4>2979</vt:i4>
      </vt:variant>
      <vt:variant>
        <vt:i4>0</vt:i4>
      </vt:variant>
      <vt:variant>
        <vt:i4>5</vt:i4>
      </vt:variant>
      <vt:variant>
        <vt:lpwstr>https://www.sba.gov/document/sba-form-1244-application-section-504-loans</vt:lpwstr>
      </vt:variant>
      <vt:variant>
        <vt:lpwstr/>
      </vt:variant>
      <vt:variant>
        <vt:i4>6619245</vt:i4>
      </vt:variant>
      <vt:variant>
        <vt:i4>2976</vt:i4>
      </vt:variant>
      <vt:variant>
        <vt:i4>0</vt:i4>
      </vt:variant>
      <vt:variant>
        <vt:i4>5</vt:i4>
      </vt:variant>
      <vt:variant>
        <vt:lpwstr>https://www.sba.gov/document/support--504-etran-user-guide-submitting-loan-applications</vt:lpwstr>
      </vt:variant>
      <vt:variant>
        <vt:lpwstr/>
      </vt:variant>
      <vt:variant>
        <vt:i4>4980823</vt:i4>
      </vt:variant>
      <vt:variant>
        <vt:i4>2973</vt:i4>
      </vt:variant>
      <vt:variant>
        <vt:i4>0</vt:i4>
      </vt:variant>
      <vt:variant>
        <vt:i4>5</vt:i4>
      </vt:variant>
      <vt:variant>
        <vt:lpwstr>https://www.ecfr.gov/current/title-13/section-120.10</vt:lpwstr>
      </vt:variant>
      <vt:variant>
        <vt:lpwstr/>
      </vt:variant>
      <vt:variant>
        <vt:i4>8126548</vt:i4>
      </vt:variant>
      <vt:variant>
        <vt:i4>2970</vt:i4>
      </vt:variant>
      <vt:variant>
        <vt:i4>0</vt:i4>
      </vt:variant>
      <vt:variant>
        <vt:i4>5</vt:i4>
      </vt:variant>
      <vt:variant>
        <vt:lpwstr/>
      </vt:variant>
      <vt:variant>
        <vt:lpwstr>Supplemental_Guarantor</vt:lpwstr>
      </vt:variant>
      <vt:variant>
        <vt:i4>7471167</vt:i4>
      </vt:variant>
      <vt:variant>
        <vt:i4>2967</vt:i4>
      </vt:variant>
      <vt:variant>
        <vt:i4>0</vt:i4>
      </vt:variant>
      <vt:variant>
        <vt:i4>5</vt:i4>
      </vt:variant>
      <vt:variant>
        <vt:lpwstr>https://www.sba.gov/document/sba-form-413-personal-financial-statement-7a504-loans-surety-bonds</vt:lpwstr>
      </vt:variant>
      <vt:variant>
        <vt:lpwstr/>
      </vt:variant>
      <vt:variant>
        <vt:i4>2031628</vt:i4>
      </vt:variant>
      <vt:variant>
        <vt:i4>2964</vt:i4>
      </vt:variant>
      <vt:variant>
        <vt:i4>0</vt:i4>
      </vt:variant>
      <vt:variant>
        <vt:i4>5</vt:i4>
      </vt:variant>
      <vt:variant>
        <vt:lpwstr/>
      </vt:variant>
      <vt:variant>
        <vt:lpwstr>_Disclosure_of_Fees_2</vt:lpwstr>
      </vt:variant>
      <vt:variant>
        <vt:i4>2621496</vt:i4>
      </vt:variant>
      <vt:variant>
        <vt:i4>2961</vt:i4>
      </vt:variant>
      <vt:variant>
        <vt:i4>0</vt:i4>
      </vt:variant>
      <vt:variant>
        <vt:i4>5</vt:i4>
      </vt:variant>
      <vt:variant>
        <vt:lpwstr/>
      </vt:variant>
      <vt:variant>
        <vt:lpwstr>_Historic_Properties</vt:lpwstr>
      </vt:variant>
      <vt:variant>
        <vt:i4>2949227</vt:i4>
      </vt:variant>
      <vt:variant>
        <vt:i4>2958</vt:i4>
      </vt:variant>
      <vt:variant>
        <vt:i4>0</vt:i4>
      </vt:variant>
      <vt:variant>
        <vt:i4>5</vt:i4>
      </vt:variant>
      <vt:variant>
        <vt:lpwstr>https://www.sba.gov/document/sba-form-2481-certification-historic-property-review-sba-loan</vt:lpwstr>
      </vt:variant>
      <vt:variant>
        <vt:lpwstr/>
      </vt:variant>
      <vt:variant>
        <vt:i4>1376317</vt:i4>
      </vt:variant>
      <vt:variant>
        <vt:i4>2955</vt:i4>
      </vt:variant>
      <vt:variant>
        <vt:i4>0</vt:i4>
      </vt:variant>
      <vt:variant>
        <vt:i4>5</vt:i4>
      </vt:variant>
      <vt:variant>
        <vt:lpwstr/>
      </vt:variant>
      <vt:variant>
        <vt:lpwstr>_Toc28931178</vt:lpwstr>
      </vt:variant>
      <vt:variant>
        <vt:i4>7274581</vt:i4>
      </vt:variant>
      <vt:variant>
        <vt:i4>2952</vt:i4>
      </vt:variant>
      <vt:variant>
        <vt:i4>0</vt:i4>
      </vt:variant>
      <vt:variant>
        <vt:i4>5</vt:i4>
      </vt:variant>
      <vt:variant>
        <vt:lpwstr/>
      </vt:variant>
      <vt:variant>
        <vt:lpwstr>_Appraisals</vt:lpwstr>
      </vt:variant>
      <vt:variant>
        <vt:i4>5374063</vt:i4>
      </vt:variant>
      <vt:variant>
        <vt:i4>2949</vt:i4>
      </vt:variant>
      <vt:variant>
        <vt:i4>0</vt:i4>
      </vt:variant>
      <vt:variant>
        <vt:i4>5</vt:i4>
      </vt:variant>
      <vt:variant>
        <vt:lpwstr/>
      </vt:variant>
      <vt:variant>
        <vt:lpwstr>_CDC_Credit_Memorandum</vt:lpwstr>
      </vt:variant>
      <vt:variant>
        <vt:i4>4980823</vt:i4>
      </vt:variant>
      <vt:variant>
        <vt:i4>2946</vt:i4>
      </vt:variant>
      <vt:variant>
        <vt:i4>0</vt:i4>
      </vt:variant>
      <vt:variant>
        <vt:i4>5</vt:i4>
      </vt:variant>
      <vt:variant>
        <vt:lpwstr>https://www.ecfr.gov/current/title-13/section-120.10</vt:lpwstr>
      </vt:variant>
      <vt:variant>
        <vt:lpwstr/>
      </vt:variant>
      <vt:variant>
        <vt:i4>1310731</vt:i4>
      </vt:variant>
      <vt:variant>
        <vt:i4>2943</vt:i4>
      </vt:variant>
      <vt:variant>
        <vt:i4>0</vt:i4>
      </vt:variant>
      <vt:variant>
        <vt:i4>5</vt:i4>
      </vt:variant>
      <vt:variant>
        <vt:lpwstr>https://www.sba.gov/document/sba-form-1244-application-section-504-loans</vt:lpwstr>
      </vt:variant>
      <vt:variant>
        <vt:lpwstr/>
      </vt:variant>
      <vt:variant>
        <vt:i4>4718686</vt:i4>
      </vt:variant>
      <vt:variant>
        <vt:i4>2940</vt:i4>
      </vt:variant>
      <vt:variant>
        <vt:i4>0</vt:i4>
      </vt:variant>
      <vt:variant>
        <vt:i4>5</vt:i4>
      </vt:variant>
      <vt:variant>
        <vt:lpwstr>https://www.ecfr.gov/current/title-13/section-120.845</vt:lpwstr>
      </vt:variant>
      <vt:variant>
        <vt:lpwstr/>
      </vt:variant>
      <vt:variant>
        <vt:i4>4718686</vt:i4>
      </vt:variant>
      <vt:variant>
        <vt:i4>2937</vt:i4>
      </vt:variant>
      <vt:variant>
        <vt:i4>0</vt:i4>
      </vt:variant>
      <vt:variant>
        <vt:i4>5</vt:i4>
      </vt:variant>
      <vt:variant>
        <vt:lpwstr>https://www.ecfr.gov/current/title-13/section-120.840</vt:lpwstr>
      </vt:variant>
      <vt:variant>
        <vt:lpwstr/>
      </vt:variant>
      <vt:variant>
        <vt:i4>3538981</vt:i4>
      </vt:variant>
      <vt:variant>
        <vt:i4>2934</vt:i4>
      </vt:variant>
      <vt:variant>
        <vt:i4>0</vt:i4>
      </vt:variant>
      <vt:variant>
        <vt:i4>5</vt:i4>
      </vt:variant>
      <vt:variant>
        <vt:lpwstr>https://www.fdic.gov/news/news/press/2016/pr16017a.pdf</vt:lpwstr>
      </vt:variant>
      <vt:variant>
        <vt:lpwstr/>
      </vt:variant>
      <vt:variant>
        <vt:i4>7274536</vt:i4>
      </vt:variant>
      <vt:variant>
        <vt:i4>2931</vt:i4>
      </vt:variant>
      <vt:variant>
        <vt:i4>0</vt:i4>
      </vt:variant>
      <vt:variant>
        <vt:i4>5</vt:i4>
      </vt:variant>
      <vt:variant>
        <vt:lpwstr>https://www.fdic.gov/news/financial-institution-letters/2010/fil10082.html</vt:lpwstr>
      </vt:variant>
      <vt:variant>
        <vt:lpwstr/>
      </vt:variant>
      <vt:variant>
        <vt:i4>1245221</vt:i4>
      </vt:variant>
      <vt:variant>
        <vt:i4>2928</vt:i4>
      </vt:variant>
      <vt:variant>
        <vt:i4>0</vt:i4>
      </vt:variant>
      <vt:variant>
        <vt:i4>5</vt:i4>
      </vt:variant>
      <vt:variant>
        <vt:lpwstr/>
      </vt:variant>
      <vt:variant>
        <vt:lpwstr>OREO_Property</vt:lpwstr>
      </vt:variant>
      <vt:variant>
        <vt:i4>2162815</vt:i4>
      </vt:variant>
      <vt:variant>
        <vt:i4>2925</vt:i4>
      </vt:variant>
      <vt:variant>
        <vt:i4>0</vt:i4>
      </vt:variant>
      <vt:variant>
        <vt:i4>5</vt:i4>
      </vt:variant>
      <vt:variant>
        <vt:lpwstr>https://www.ecfr.gov/current/title-13/part-120</vt:lpwstr>
      </vt:variant>
      <vt:variant>
        <vt:lpwstr>p-120.160(b)</vt:lpwstr>
      </vt:variant>
      <vt:variant>
        <vt:i4>1245221</vt:i4>
      </vt:variant>
      <vt:variant>
        <vt:i4>2922</vt:i4>
      </vt:variant>
      <vt:variant>
        <vt:i4>0</vt:i4>
      </vt:variant>
      <vt:variant>
        <vt:i4>5</vt:i4>
      </vt:variant>
      <vt:variant>
        <vt:lpwstr/>
      </vt:variant>
      <vt:variant>
        <vt:lpwstr>OREO_Property</vt:lpwstr>
      </vt:variant>
      <vt:variant>
        <vt:i4>5111903</vt:i4>
      </vt:variant>
      <vt:variant>
        <vt:i4>2919</vt:i4>
      </vt:variant>
      <vt:variant>
        <vt:i4>0</vt:i4>
      </vt:variant>
      <vt:variant>
        <vt:i4>5</vt:i4>
      </vt:variant>
      <vt:variant>
        <vt:lpwstr>https://www.ecfr.gov/current/title-13/section-120.923</vt:lpwstr>
      </vt:variant>
      <vt:variant>
        <vt:lpwstr/>
      </vt:variant>
      <vt:variant>
        <vt:i4>5111903</vt:i4>
      </vt:variant>
      <vt:variant>
        <vt:i4>2916</vt:i4>
      </vt:variant>
      <vt:variant>
        <vt:i4>0</vt:i4>
      </vt:variant>
      <vt:variant>
        <vt:i4>5</vt:i4>
      </vt:variant>
      <vt:variant>
        <vt:lpwstr>https://www.ecfr.gov/current/title-13/section-120.920</vt:lpwstr>
      </vt:variant>
      <vt:variant>
        <vt:lpwstr/>
      </vt:variant>
      <vt:variant>
        <vt:i4>6160436</vt:i4>
      </vt:variant>
      <vt:variant>
        <vt:i4>2913</vt:i4>
      </vt:variant>
      <vt:variant>
        <vt:i4>0</vt:i4>
      </vt:variant>
      <vt:variant>
        <vt:i4>5</vt:i4>
      </vt:variant>
      <vt:variant>
        <vt:lpwstr/>
      </vt:variant>
      <vt:variant>
        <vt:lpwstr>_IRS_Tax_Transcript/Verification</vt:lpwstr>
      </vt:variant>
      <vt:variant>
        <vt:i4>5177439</vt:i4>
      </vt:variant>
      <vt:variant>
        <vt:i4>2907</vt:i4>
      </vt:variant>
      <vt:variant>
        <vt:i4>0</vt:i4>
      </vt:variant>
      <vt:variant>
        <vt:i4>5</vt:i4>
      </vt:variant>
      <vt:variant>
        <vt:lpwstr>https://www.ecfr.gov/current/title-13/section-120.934</vt:lpwstr>
      </vt:variant>
      <vt:variant>
        <vt:lpwstr/>
      </vt:variant>
      <vt:variant>
        <vt:i4>5832823</vt:i4>
      </vt:variant>
      <vt:variant>
        <vt:i4>2904</vt:i4>
      </vt:variant>
      <vt:variant>
        <vt:i4>0</vt:i4>
      </vt:variant>
      <vt:variant>
        <vt:i4>5</vt:i4>
      </vt:variant>
      <vt:variant>
        <vt:lpwstr/>
      </vt:variant>
      <vt:variant>
        <vt:lpwstr>_Environmental_Policies_and</vt:lpwstr>
      </vt:variant>
      <vt:variant>
        <vt:i4>6488140</vt:i4>
      </vt:variant>
      <vt:variant>
        <vt:i4>2901</vt:i4>
      </vt:variant>
      <vt:variant>
        <vt:i4>0</vt:i4>
      </vt:variant>
      <vt:variant>
        <vt:i4>5</vt:i4>
      </vt:variant>
      <vt:variant>
        <vt:lpwstr/>
      </vt:variant>
      <vt:variant>
        <vt:lpwstr>Types_Of_Ineligible_Businesses</vt:lpwstr>
      </vt:variant>
      <vt:variant>
        <vt:i4>6488140</vt:i4>
      </vt:variant>
      <vt:variant>
        <vt:i4>2898</vt:i4>
      </vt:variant>
      <vt:variant>
        <vt:i4>0</vt:i4>
      </vt:variant>
      <vt:variant>
        <vt:i4>5</vt:i4>
      </vt:variant>
      <vt:variant>
        <vt:lpwstr/>
      </vt:variant>
      <vt:variant>
        <vt:lpwstr>Types_Of_Ineligible_Businesses</vt:lpwstr>
      </vt:variant>
      <vt:variant>
        <vt:i4>4980821</vt:i4>
      </vt:variant>
      <vt:variant>
        <vt:i4>2895</vt:i4>
      </vt:variant>
      <vt:variant>
        <vt:i4>0</vt:i4>
      </vt:variant>
      <vt:variant>
        <vt:i4>5</vt:i4>
      </vt:variant>
      <vt:variant>
        <vt:lpwstr/>
      </vt:variant>
      <vt:variant>
        <vt:lpwstr>_Life_Insurance</vt:lpwstr>
      </vt:variant>
      <vt:variant>
        <vt:i4>5046367</vt:i4>
      </vt:variant>
      <vt:variant>
        <vt:i4>2892</vt:i4>
      </vt:variant>
      <vt:variant>
        <vt:i4>0</vt:i4>
      </vt:variant>
      <vt:variant>
        <vt:i4>5</vt:i4>
      </vt:variant>
      <vt:variant>
        <vt:lpwstr>https://www.ecfr.gov/current/title-13/section-120.912</vt:lpwstr>
      </vt:variant>
      <vt:variant>
        <vt:lpwstr/>
      </vt:variant>
      <vt:variant>
        <vt:i4>6488143</vt:i4>
      </vt:variant>
      <vt:variant>
        <vt:i4>2889</vt:i4>
      </vt:variant>
      <vt:variant>
        <vt:i4>0</vt:i4>
      </vt:variant>
      <vt:variant>
        <vt:i4>5</vt:i4>
      </vt:variant>
      <vt:variant>
        <vt:lpwstr/>
      </vt:variant>
      <vt:variant>
        <vt:lpwstr>Limited_or_Special_Purpose504</vt:lpwstr>
      </vt:variant>
      <vt:variant>
        <vt:i4>5046367</vt:i4>
      </vt:variant>
      <vt:variant>
        <vt:i4>2886</vt:i4>
      </vt:variant>
      <vt:variant>
        <vt:i4>0</vt:i4>
      </vt:variant>
      <vt:variant>
        <vt:i4>5</vt:i4>
      </vt:variant>
      <vt:variant>
        <vt:lpwstr>https://www.ecfr.gov/current/title-13/section-120.910</vt:lpwstr>
      </vt:variant>
      <vt:variant>
        <vt:lpwstr/>
      </vt:variant>
      <vt:variant>
        <vt:i4>3145749</vt:i4>
      </vt:variant>
      <vt:variant>
        <vt:i4>2883</vt:i4>
      </vt:variant>
      <vt:variant>
        <vt:i4>0</vt:i4>
      </vt:variant>
      <vt:variant>
        <vt:i4>5</vt:i4>
      </vt:variant>
      <vt:variant>
        <vt:lpwstr/>
      </vt:variant>
      <vt:variant>
        <vt:lpwstr>New_Business</vt:lpwstr>
      </vt:variant>
      <vt:variant>
        <vt:i4>6226011</vt:i4>
      </vt:variant>
      <vt:variant>
        <vt:i4>2880</vt:i4>
      </vt:variant>
      <vt:variant>
        <vt:i4>0</vt:i4>
      </vt:variant>
      <vt:variant>
        <vt:i4>5</vt:i4>
      </vt:variant>
      <vt:variant>
        <vt:lpwstr/>
      </vt:variant>
      <vt:variant>
        <vt:lpwstr>Industry_Size_Standard</vt:lpwstr>
      </vt:variant>
      <vt:variant>
        <vt:i4>4456526</vt:i4>
      </vt:variant>
      <vt:variant>
        <vt:i4>2877</vt:i4>
      </vt:variant>
      <vt:variant>
        <vt:i4>0</vt:i4>
      </vt:variant>
      <vt:variant>
        <vt:i4>5</vt:i4>
      </vt:variant>
      <vt:variant>
        <vt:lpwstr/>
      </vt:variant>
      <vt:variant>
        <vt:lpwstr>Alternate_Size_Standard</vt:lpwstr>
      </vt:variant>
      <vt:variant>
        <vt:i4>7798832</vt:i4>
      </vt:variant>
      <vt:variant>
        <vt:i4>2874</vt:i4>
      </vt:variant>
      <vt:variant>
        <vt:i4>0</vt:i4>
      </vt:variant>
      <vt:variant>
        <vt:i4>5</vt:i4>
      </vt:variant>
      <vt:variant>
        <vt:lpwstr>https://gcc02.safelinks.protection.outlook.com/?url=https%3A%2F%2Fsba.app.box.com%2Ff%2F0e658c7d1534402fa5ef17df130799c1&amp;data=05%7C02%7CDaniel.Pische%40sba.gov%7C918bd622ffcd4129b57908df15c6923c%7C3c89fd8a7f684667aa1541ebf2208961%7C0%7C0%7C639253614751019144%7CUnknown%7CTWFpbGZsb3d8eyJFbXB0eU1hcGkiOnRydWUsIlYiOiIwLjAuMDAwMCIsIlAiOiJXaW4zMiIsIkFOIjoiTWFpbCIsIldUIjoyfQ%3D%3D%7C0%7C%7C%7C&amp;sdata=JwD6eodn%2BWLpIDrYFavcUu4XFqvG5GnLnMbSD%2BtdMps%3D&amp;reserved=0</vt:lpwstr>
      </vt:variant>
      <vt:variant>
        <vt:lpwstr/>
      </vt:variant>
      <vt:variant>
        <vt:i4>7864391</vt:i4>
      </vt:variant>
      <vt:variant>
        <vt:i4>2871</vt:i4>
      </vt:variant>
      <vt:variant>
        <vt:i4>0</vt:i4>
      </vt:variant>
      <vt:variant>
        <vt:i4>5</vt:i4>
      </vt:variant>
      <vt:variant>
        <vt:lpwstr>mailto:TPL.504@sba.gov</vt:lpwstr>
      </vt:variant>
      <vt:variant>
        <vt:lpwstr/>
      </vt:variant>
      <vt:variant>
        <vt:i4>4784215</vt:i4>
      </vt:variant>
      <vt:variant>
        <vt:i4>2868</vt:i4>
      </vt:variant>
      <vt:variant>
        <vt:i4>0</vt:i4>
      </vt:variant>
      <vt:variant>
        <vt:i4>5</vt:i4>
      </vt:variant>
      <vt:variant>
        <vt:lpwstr>https://www.ecfr.gov/current/title-13/section-120.150</vt:lpwstr>
      </vt:variant>
      <vt:variant>
        <vt:lpwstr/>
      </vt:variant>
      <vt:variant>
        <vt:i4>4980823</vt:i4>
      </vt:variant>
      <vt:variant>
        <vt:i4>2865</vt:i4>
      </vt:variant>
      <vt:variant>
        <vt:i4>0</vt:i4>
      </vt:variant>
      <vt:variant>
        <vt:i4>5</vt:i4>
      </vt:variant>
      <vt:variant>
        <vt:lpwstr>https://www.ecfr.gov/current/title-13/section-120.101</vt:lpwstr>
      </vt:variant>
      <vt:variant>
        <vt:lpwstr/>
      </vt:variant>
      <vt:variant>
        <vt:i4>2424950</vt:i4>
      </vt:variant>
      <vt:variant>
        <vt:i4>2862</vt:i4>
      </vt:variant>
      <vt:variant>
        <vt:i4>0</vt:i4>
      </vt:variant>
      <vt:variant>
        <vt:i4>5</vt:i4>
      </vt:variant>
      <vt:variant>
        <vt:lpwstr>https://www.ecfr.gov/current/title-13/part-120</vt:lpwstr>
      </vt:variant>
      <vt:variant>
        <vt:lpwstr>p-120.921(b)</vt:lpwstr>
      </vt:variant>
      <vt:variant>
        <vt:i4>5177439</vt:i4>
      </vt:variant>
      <vt:variant>
        <vt:i4>2859</vt:i4>
      </vt:variant>
      <vt:variant>
        <vt:i4>0</vt:i4>
      </vt:variant>
      <vt:variant>
        <vt:i4>5</vt:i4>
      </vt:variant>
      <vt:variant>
        <vt:lpwstr>https://www.ecfr.gov/current/title-13/section-120.932</vt:lpwstr>
      </vt:variant>
      <vt:variant>
        <vt:lpwstr/>
      </vt:variant>
      <vt:variant>
        <vt:i4>393251</vt:i4>
      </vt:variant>
      <vt:variant>
        <vt:i4>2853</vt:i4>
      </vt:variant>
      <vt:variant>
        <vt:i4>0</vt:i4>
      </vt:variant>
      <vt:variant>
        <vt:i4>5</vt:i4>
      </vt:variant>
      <vt:variant>
        <vt:lpwstr>https://www.ecfr.gov/cgi-bin/text-idx?SID=9167c514c6e3c8b27d6b805bf67e9336&amp;mc=true&amp;node=pt13.1.120&amp;rgn=div5</vt:lpwstr>
      </vt:variant>
      <vt:variant>
        <vt:lpwstr>se13.1.120_1921</vt:lpwstr>
      </vt:variant>
      <vt:variant>
        <vt:i4>5177439</vt:i4>
      </vt:variant>
      <vt:variant>
        <vt:i4>2850</vt:i4>
      </vt:variant>
      <vt:variant>
        <vt:i4>0</vt:i4>
      </vt:variant>
      <vt:variant>
        <vt:i4>5</vt:i4>
      </vt:variant>
      <vt:variant>
        <vt:lpwstr>https://www.ecfr.gov/current/title-13/section-120.933</vt:lpwstr>
      </vt:variant>
      <vt:variant>
        <vt:lpwstr/>
      </vt:variant>
      <vt:variant>
        <vt:i4>3145774</vt:i4>
      </vt:variant>
      <vt:variant>
        <vt:i4>2847</vt:i4>
      </vt:variant>
      <vt:variant>
        <vt:i4>0</vt:i4>
      </vt:variant>
      <vt:variant>
        <vt:i4>5</vt:i4>
      </vt:variant>
      <vt:variant>
        <vt:lpwstr/>
      </vt:variant>
      <vt:variant>
        <vt:lpwstr>Small_Manufacturers_504</vt:lpwstr>
      </vt:variant>
      <vt:variant>
        <vt:i4>4587586</vt:i4>
      </vt:variant>
      <vt:variant>
        <vt:i4>2844</vt:i4>
      </vt:variant>
      <vt:variant>
        <vt:i4>0</vt:i4>
      </vt:variant>
      <vt:variant>
        <vt:i4>5</vt:i4>
      </vt:variant>
      <vt:variant>
        <vt:lpwstr/>
      </vt:variant>
      <vt:variant>
        <vt:lpwstr>Eligible_Energy_Public_Policy_Proj504</vt:lpwstr>
      </vt:variant>
      <vt:variant>
        <vt:i4>3145774</vt:i4>
      </vt:variant>
      <vt:variant>
        <vt:i4>2841</vt:i4>
      </vt:variant>
      <vt:variant>
        <vt:i4>0</vt:i4>
      </vt:variant>
      <vt:variant>
        <vt:i4>5</vt:i4>
      </vt:variant>
      <vt:variant>
        <vt:lpwstr/>
      </vt:variant>
      <vt:variant>
        <vt:lpwstr>Small_Manufacturers_504</vt:lpwstr>
      </vt:variant>
      <vt:variant>
        <vt:i4>4587586</vt:i4>
      </vt:variant>
      <vt:variant>
        <vt:i4>2838</vt:i4>
      </vt:variant>
      <vt:variant>
        <vt:i4>0</vt:i4>
      </vt:variant>
      <vt:variant>
        <vt:i4>5</vt:i4>
      </vt:variant>
      <vt:variant>
        <vt:lpwstr/>
      </vt:variant>
      <vt:variant>
        <vt:lpwstr>Eligible_Energy_Public_Policy_Proj504</vt:lpwstr>
      </vt:variant>
      <vt:variant>
        <vt:i4>2359415</vt:i4>
      </vt:variant>
      <vt:variant>
        <vt:i4>2835</vt:i4>
      </vt:variant>
      <vt:variant>
        <vt:i4>0</vt:i4>
      </vt:variant>
      <vt:variant>
        <vt:i4>5</vt:i4>
      </vt:variant>
      <vt:variant>
        <vt:lpwstr>https://www.ecfr.gov/current/title-13/part-120</vt:lpwstr>
      </vt:variant>
      <vt:variant>
        <vt:lpwstr>p-120.930(b)</vt:lpwstr>
      </vt:variant>
      <vt:variant>
        <vt:i4>4718710</vt:i4>
      </vt:variant>
      <vt:variant>
        <vt:i4>2832</vt:i4>
      </vt:variant>
      <vt:variant>
        <vt:i4>0</vt:i4>
      </vt:variant>
      <vt:variant>
        <vt:i4>5</vt:i4>
      </vt:variant>
      <vt:variant>
        <vt:lpwstr/>
      </vt:variant>
      <vt:variant>
        <vt:lpwstr>_Eligible_Administrative_Costs</vt:lpwstr>
      </vt:variant>
      <vt:variant>
        <vt:i4>4980830</vt:i4>
      </vt:variant>
      <vt:variant>
        <vt:i4>2829</vt:i4>
      </vt:variant>
      <vt:variant>
        <vt:i4>0</vt:i4>
      </vt:variant>
      <vt:variant>
        <vt:i4>5</vt:i4>
      </vt:variant>
      <vt:variant>
        <vt:lpwstr>https://www.ecfr.gov/current/title-13/section-120.802</vt:lpwstr>
      </vt:variant>
      <vt:variant>
        <vt:lpwstr/>
      </vt:variant>
      <vt:variant>
        <vt:i4>5177439</vt:i4>
      </vt:variant>
      <vt:variant>
        <vt:i4>2826</vt:i4>
      </vt:variant>
      <vt:variant>
        <vt:i4>0</vt:i4>
      </vt:variant>
      <vt:variant>
        <vt:i4>5</vt:i4>
      </vt:variant>
      <vt:variant>
        <vt:lpwstr>https://www.ecfr.gov/current/title-13/section-120.931</vt:lpwstr>
      </vt:variant>
      <vt:variant>
        <vt:lpwstr/>
      </vt:variant>
      <vt:variant>
        <vt:i4>5177439</vt:i4>
      </vt:variant>
      <vt:variant>
        <vt:i4>2823</vt:i4>
      </vt:variant>
      <vt:variant>
        <vt:i4>0</vt:i4>
      </vt:variant>
      <vt:variant>
        <vt:i4>5</vt:i4>
      </vt:variant>
      <vt:variant>
        <vt:lpwstr>https://www.ecfr.gov/current/title-13/section-120.930</vt:lpwstr>
      </vt:variant>
      <vt:variant>
        <vt:lpwstr/>
      </vt:variant>
      <vt:variant>
        <vt:i4>6619217</vt:i4>
      </vt:variant>
      <vt:variant>
        <vt:i4>2820</vt:i4>
      </vt:variant>
      <vt:variant>
        <vt:i4>0</vt:i4>
      </vt:variant>
      <vt:variant>
        <vt:i4>5</vt:i4>
      </vt:variant>
      <vt:variant>
        <vt:lpwstr/>
      </vt:variant>
      <vt:variant>
        <vt:lpwstr>_Third_Party_Lender</vt:lpwstr>
      </vt:variant>
      <vt:variant>
        <vt:i4>5111903</vt:i4>
      </vt:variant>
      <vt:variant>
        <vt:i4>2817</vt:i4>
      </vt:variant>
      <vt:variant>
        <vt:i4>0</vt:i4>
      </vt:variant>
      <vt:variant>
        <vt:i4>5</vt:i4>
      </vt:variant>
      <vt:variant>
        <vt:lpwstr>https://www.ecfr.gov/current/title-13/section-120.921</vt:lpwstr>
      </vt:variant>
      <vt:variant>
        <vt:lpwstr/>
      </vt:variant>
      <vt:variant>
        <vt:i4>1900636</vt:i4>
      </vt:variant>
      <vt:variant>
        <vt:i4>2814</vt:i4>
      </vt:variant>
      <vt:variant>
        <vt:i4>0</vt:i4>
      </vt:variant>
      <vt:variant>
        <vt:i4>5</vt:i4>
      </vt:variant>
      <vt:variant>
        <vt:lpwstr>https://www.ecfr.gov/current/title-13/part-120</vt:lpwstr>
      </vt:variant>
      <vt:variant>
        <vt:lpwstr>p-120.881(a)(2)</vt:lpwstr>
      </vt:variant>
      <vt:variant>
        <vt:i4>1966172</vt:i4>
      </vt:variant>
      <vt:variant>
        <vt:i4>2811</vt:i4>
      </vt:variant>
      <vt:variant>
        <vt:i4>0</vt:i4>
      </vt:variant>
      <vt:variant>
        <vt:i4>5</vt:i4>
      </vt:variant>
      <vt:variant>
        <vt:lpwstr>https://www.ecfr.gov/current/title-13/part-120</vt:lpwstr>
      </vt:variant>
      <vt:variant>
        <vt:lpwstr>p-120.881(a)(1)</vt:lpwstr>
      </vt:variant>
      <vt:variant>
        <vt:i4>4456542</vt:i4>
      </vt:variant>
      <vt:variant>
        <vt:i4>2808</vt:i4>
      </vt:variant>
      <vt:variant>
        <vt:i4>0</vt:i4>
      </vt:variant>
      <vt:variant>
        <vt:i4>5</vt:i4>
      </vt:variant>
      <vt:variant>
        <vt:lpwstr>https://www.ecfr.gov/current/title-13/section-120.881</vt:lpwstr>
      </vt:variant>
      <vt:variant>
        <vt:lpwstr/>
      </vt:variant>
      <vt:variant>
        <vt:i4>4456542</vt:i4>
      </vt:variant>
      <vt:variant>
        <vt:i4>2805</vt:i4>
      </vt:variant>
      <vt:variant>
        <vt:i4>0</vt:i4>
      </vt:variant>
      <vt:variant>
        <vt:i4>5</vt:i4>
      </vt:variant>
      <vt:variant>
        <vt:lpwstr>https://www.ecfr.gov/current/title-13/section-120.884</vt:lpwstr>
      </vt:variant>
      <vt:variant>
        <vt:lpwstr/>
      </vt:variant>
      <vt:variant>
        <vt:i4>5111903</vt:i4>
      </vt:variant>
      <vt:variant>
        <vt:i4>2802</vt:i4>
      </vt:variant>
      <vt:variant>
        <vt:i4>0</vt:i4>
      </vt:variant>
      <vt:variant>
        <vt:i4>5</vt:i4>
      </vt:variant>
      <vt:variant>
        <vt:lpwstr>https://www.ecfr.gov/current/title-13/section-120.922</vt:lpwstr>
      </vt:variant>
      <vt:variant>
        <vt:lpwstr/>
      </vt:variant>
      <vt:variant>
        <vt:i4>2555917</vt:i4>
      </vt:variant>
      <vt:variant>
        <vt:i4>2799</vt:i4>
      </vt:variant>
      <vt:variant>
        <vt:i4>0</vt:i4>
      </vt:variant>
      <vt:variant>
        <vt:i4>5</vt:i4>
      </vt:variant>
      <vt:variant>
        <vt:lpwstr/>
      </vt:variant>
      <vt:variant>
        <vt:lpwstr>Key_Employee</vt:lpwstr>
      </vt:variant>
      <vt:variant>
        <vt:i4>1966135</vt:i4>
      </vt:variant>
      <vt:variant>
        <vt:i4>2796</vt:i4>
      </vt:variant>
      <vt:variant>
        <vt:i4>0</vt:i4>
      </vt:variant>
      <vt:variant>
        <vt:i4>5</vt:i4>
      </vt:variant>
      <vt:variant>
        <vt:lpwstr/>
      </vt:variant>
      <vt:variant>
        <vt:lpwstr>_Toc130309608</vt:lpwstr>
      </vt:variant>
      <vt:variant>
        <vt:i4>7667804</vt:i4>
      </vt:variant>
      <vt:variant>
        <vt:i4>2793</vt:i4>
      </vt:variant>
      <vt:variant>
        <vt:i4>0</vt:i4>
      </vt:variant>
      <vt:variant>
        <vt:i4>5</vt:i4>
      </vt:variant>
      <vt:variant>
        <vt:lpwstr/>
      </vt:variant>
      <vt:variant>
        <vt:lpwstr>_CDC_and_Agent</vt:lpwstr>
      </vt:variant>
      <vt:variant>
        <vt:i4>5767270</vt:i4>
      </vt:variant>
      <vt:variant>
        <vt:i4>2790</vt:i4>
      </vt:variant>
      <vt:variant>
        <vt:i4>0</vt:i4>
      </vt:variant>
      <vt:variant>
        <vt:i4>5</vt:i4>
      </vt:variant>
      <vt:variant>
        <vt:lpwstr/>
      </vt:variant>
      <vt:variant>
        <vt:lpwstr>Gross_Debenture</vt:lpwstr>
      </vt:variant>
      <vt:variant>
        <vt:i4>6553724</vt:i4>
      </vt:variant>
      <vt:variant>
        <vt:i4>2787</vt:i4>
      </vt:variant>
      <vt:variant>
        <vt:i4>0</vt:i4>
      </vt:variant>
      <vt:variant>
        <vt:i4>5</vt:i4>
      </vt:variant>
      <vt:variant>
        <vt:lpwstr/>
      </vt:variant>
      <vt:variant>
        <vt:lpwstr>Net_Debenture_Proceeds</vt:lpwstr>
      </vt:variant>
      <vt:variant>
        <vt:i4>4456542</vt:i4>
      </vt:variant>
      <vt:variant>
        <vt:i4>2784</vt:i4>
      </vt:variant>
      <vt:variant>
        <vt:i4>0</vt:i4>
      </vt:variant>
      <vt:variant>
        <vt:i4>5</vt:i4>
      </vt:variant>
      <vt:variant>
        <vt:lpwstr>https://www.ecfr.gov/current/title-13/section-120.883</vt:lpwstr>
      </vt:variant>
      <vt:variant>
        <vt:lpwstr/>
      </vt:variant>
      <vt:variant>
        <vt:i4>3080306</vt:i4>
      </vt:variant>
      <vt:variant>
        <vt:i4>2781</vt:i4>
      </vt:variant>
      <vt:variant>
        <vt:i4>0</vt:i4>
      </vt:variant>
      <vt:variant>
        <vt:i4>5</vt:i4>
      </vt:variant>
      <vt:variant>
        <vt:lpwstr>https://www.ecfr.gov/current/title-13/part-120</vt:lpwstr>
      </vt:variant>
      <vt:variant>
        <vt:lpwstr>p-120.884(b)</vt:lpwstr>
      </vt:variant>
      <vt:variant>
        <vt:i4>3342380</vt:i4>
      </vt:variant>
      <vt:variant>
        <vt:i4>2778</vt:i4>
      </vt:variant>
      <vt:variant>
        <vt:i4>0</vt:i4>
      </vt:variant>
      <vt:variant>
        <vt:i4>5</vt:i4>
      </vt:variant>
      <vt:variant>
        <vt:lpwstr>https://www.ecfr.gov/current/title-13/part-120/section-120.130</vt:lpwstr>
      </vt:variant>
      <vt:variant>
        <vt:lpwstr>p-120.130(b)</vt:lpwstr>
      </vt:variant>
      <vt:variant>
        <vt:i4>3342383</vt:i4>
      </vt:variant>
      <vt:variant>
        <vt:i4>2775</vt:i4>
      </vt:variant>
      <vt:variant>
        <vt:i4>0</vt:i4>
      </vt:variant>
      <vt:variant>
        <vt:i4>5</vt:i4>
      </vt:variant>
      <vt:variant>
        <vt:lpwstr>https://www.ecfr.gov/current/title-13/part-120/section-120.130</vt:lpwstr>
      </vt:variant>
      <vt:variant>
        <vt:lpwstr>p-120.130(a)</vt:lpwstr>
      </vt:variant>
      <vt:variant>
        <vt:i4>4784209</vt:i4>
      </vt:variant>
      <vt:variant>
        <vt:i4>2772</vt:i4>
      </vt:variant>
      <vt:variant>
        <vt:i4>0</vt:i4>
      </vt:variant>
      <vt:variant>
        <vt:i4>5</vt:i4>
      </vt:variant>
      <vt:variant>
        <vt:lpwstr/>
      </vt:variant>
      <vt:variant>
        <vt:lpwstr>Area_of_Operations</vt:lpwstr>
      </vt:variant>
      <vt:variant>
        <vt:i4>1507419</vt:i4>
      </vt:variant>
      <vt:variant>
        <vt:i4>2769</vt:i4>
      </vt:variant>
      <vt:variant>
        <vt:i4>0</vt:i4>
      </vt:variant>
      <vt:variant>
        <vt:i4>5</vt:i4>
      </vt:variant>
      <vt:variant>
        <vt:lpwstr>https://www.ecfr.gov/current/title-13/part-120</vt:lpwstr>
      </vt:variant>
      <vt:variant>
        <vt:lpwstr>p-120.882(e)(8)</vt:lpwstr>
      </vt:variant>
      <vt:variant>
        <vt:i4>2424951</vt:i4>
      </vt:variant>
      <vt:variant>
        <vt:i4>2766</vt:i4>
      </vt:variant>
      <vt:variant>
        <vt:i4>0</vt:i4>
      </vt:variant>
      <vt:variant>
        <vt:i4>5</vt:i4>
      </vt:variant>
      <vt:variant>
        <vt:lpwstr>https://www.ecfr.gov/current/title-13/part-120</vt:lpwstr>
      </vt:variant>
      <vt:variant>
        <vt:lpwstr>p-120.920(b)</vt:lpwstr>
      </vt:variant>
      <vt:variant>
        <vt:i4>3342379</vt:i4>
      </vt:variant>
      <vt:variant>
        <vt:i4>2763</vt:i4>
      </vt:variant>
      <vt:variant>
        <vt:i4>0</vt:i4>
      </vt:variant>
      <vt:variant>
        <vt:i4>5</vt:i4>
      </vt:variant>
      <vt:variant>
        <vt:lpwstr>https://www.ecfr.gov/current/title-13/part-120/section-120.882</vt:lpwstr>
      </vt:variant>
      <vt:variant>
        <vt:lpwstr>p-120.882(e)</vt:lpwstr>
      </vt:variant>
      <vt:variant>
        <vt:i4>5242911</vt:i4>
      </vt:variant>
      <vt:variant>
        <vt:i4>2760</vt:i4>
      </vt:variant>
      <vt:variant>
        <vt:i4>0</vt:i4>
      </vt:variant>
      <vt:variant>
        <vt:i4>5</vt:i4>
      </vt:variant>
      <vt:variant>
        <vt:lpwstr>https://www.ecfr.gov/current/title-13/chapter-I/part-120</vt:lpwstr>
      </vt:variant>
      <vt:variant>
        <vt:lpwstr>p-120.884(b)</vt:lpwstr>
      </vt:variant>
      <vt:variant>
        <vt:i4>7798832</vt:i4>
      </vt:variant>
      <vt:variant>
        <vt:i4>2757</vt:i4>
      </vt:variant>
      <vt:variant>
        <vt:i4>0</vt:i4>
      </vt:variant>
      <vt:variant>
        <vt:i4>5</vt:i4>
      </vt:variant>
      <vt:variant>
        <vt:lpwstr>https://www.ecfr.gov/current/title-13/chapter-I/part-120</vt:lpwstr>
      </vt:variant>
      <vt:variant>
        <vt:lpwstr>120.130</vt:lpwstr>
      </vt:variant>
      <vt:variant>
        <vt:i4>7798832</vt:i4>
      </vt:variant>
      <vt:variant>
        <vt:i4>2754</vt:i4>
      </vt:variant>
      <vt:variant>
        <vt:i4>0</vt:i4>
      </vt:variant>
      <vt:variant>
        <vt:i4>5</vt:i4>
      </vt:variant>
      <vt:variant>
        <vt:lpwstr>https://www.ecfr.gov/current/title-13/chapter-I/part-120</vt:lpwstr>
      </vt:variant>
      <vt:variant>
        <vt:lpwstr>120.130</vt:lpwstr>
      </vt:variant>
      <vt:variant>
        <vt:i4>6881340</vt:i4>
      </vt:variant>
      <vt:variant>
        <vt:i4>2751</vt:i4>
      </vt:variant>
      <vt:variant>
        <vt:i4>0</vt:i4>
      </vt:variant>
      <vt:variant>
        <vt:i4>5</vt:i4>
      </vt:variant>
      <vt:variant>
        <vt:lpwstr>https://www.sba.gov/document/sba-form-2416-lender-certification-refinanced-loan</vt:lpwstr>
      </vt:variant>
      <vt:variant>
        <vt:lpwstr/>
      </vt:variant>
      <vt:variant>
        <vt:i4>5111903</vt:i4>
      </vt:variant>
      <vt:variant>
        <vt:i4>2748</vt:i4>
      </vt:variant>
      <vt:variant>
        <vt:i4>0</vt:i4>
      </vt:variant>
      <vt:variant>
        <vt:i4>5</vt:i4>
      </vt:variant>
      <vt:variant>
        <vt:lpwstr>https://www.ecfr.gov/current/title-13/section-120.921</vt:lpwstr>
      </vt:variant>
      <vt:variant>
        <vt:lpwstr/>
      </vt:variant>
      <vt:variant>
        <vt:i4>5111903</vt:i4>
      </vt:variant>
      <vt:variant>
        <vt:i4>2745</vt:i4>
      </vt:variant>
      <vt:variant>
        <vt:i4>0</vt:i4>
      </vt:variant>
      <vt:variant>
        <vt:i4>5</vt:i4>
      </vt:variant>
      <vt:variant>
        <vt:lpwstr>https://www.ecfr.gov/current/title-13/section-120.920</vt:lpwstr>
      </vt:variant>
      <vt:variant>
        <vt:lpwstr/>
      </vt:variant>
      <vt:variant>
        <vt:i4>4718594</vt:i4>
      </vt:variant>
      <vt:variant>
        <vt:i4>2742</vt:i4>
      </vt:variant>
      <vt:variant>
        <vt:i4>0</vt:i4>
      </vt:variant>
      <vt:variant>
        <vt:i4>5</vt:i4>
      </vt:variant>
      <vt:variant>
        <vt:lpwstr>https://www.ecfr.gov/current/title-13/chapter-I/part-120</vt:lpwstr>
      </vt:variant>
      <vt:variant>
        <vt:lpwstr>p-120.882(g)(16)</vt:lpwstr>
      </vt:variant>
      <vt:variant>
        <vt:i4>5570640</vt:i4>
      </vt:variant>
      <vt:variant>
        <vt:i4>2739</vt:i4>
      </vt:variant>
      <vt:variant>
        <vt:i4>0</vt:i4>
      </vt:variant>
      <vt:variant>
        <vt:i4>5</vt:i4>
      </vt:variant>
      <vt:variant>
        <vt:lpwstr>https://www.sba.gov/document/sba-form-2288r-interim-lender-certification-refinanced-loan</vt:lpwstr>
      </vt:variant>
      <vt:variant>
        <vt:lpwstr/>
      </vt:variant>
      <vt:variant>
        <vt:i4>4784218</vt:i4>
      </vt:variant>
      <vt:variant>
        <vt:i4>2736</vt:i4>
      </vt:variant>
      <vt:variant>
        <vt:i4>0</vt:i4>
      </vt:variant>
      <vt:variant>
        <vt:i4>5</vt:i4>
      </vt:variant>
      <vt:variant>
        <vt:lpwstr/>
      </vt:variant>
      <vt:variant>
        <vt:lpwstr>Appraisals504</vt:lpwstr>
      </vt:variant>
      <vt:variant>
        <vt:i4>3473450</vt:i4>
      </vt:variant>
      <vt:variant>
        <vt:i4>2733</vt:i4>
      </vt:variant>
      <vt:variant>
        <vt:i4>0</vt:i4>
      </vt:variant>
      <vt:variant>
        <vt:i4>5</vt:i4>
      </vt:variant>
      <vt:variant>
        <vt:lpwstr>https://www.ecfr.gov/current/title-13/part-120/section-120.884</vt:lpwstr>
      </vt:variant>
      <vt:variant>
        <vt:lpwstr>p-120.884(b)</vt:lpwstr>
      </vt:variant>
      <vt:variant>
        <vt:i4>3670017</vt:i4>
      </vt:variant>
      <vt:variant>
        <vt:i4>2730</vt:i4>
      </vt:variant>
      <vt:variant>
        <vt:i4>0</vt:i4>
      </vt:variant>
      <vt:variant>
        <vt:i4>5</vt:i4>
      </vt:variant>
      <vt:variant>
        <vt:lpwstr/>
      </vt:variant>
      <vt:variant>
        <vt:lpwstr>SBA_Terms_and_Conditions</vt:lpwstr>
      </vt:variant>
      <vt:variant>
        <vt:i4>7143477</vt:i4>
      </vt:variant>
      <vt:variant>
        <vt:i4>2727</vt:i4>
      </vt:variant>
      <vt:variant>
        <vt:i4>0</vt:i4>
      </vt:variant>
      <vt:variant>
        <vt:i4>5</vt:i4>
      </vt:variant>
      <vt:variant>
        <vt:lpwstr>https://www.ecfr.gov/current/title-13/chapter-I/part-120</vt:lpwstr>
      </vt:variant>
      <vt:variant>
        <vt:lpwstr>p-120.971(d)(2)</vt:lpwstr>
      </vt:variant>
      <vt:variant>
        <vt:i4>4849758</vt:i4>
      </vt:variant>
      <vt:variant>
        <vt:i4>2724</vt:i4>
      </vt:variant>
      <vt:variant>
        <vt:i4>0</vt:i4>
      </vt:variant>
      <vt:variant>
        <vt:i4>5</vt:i4>
      </vt:variant>
      <vt:variant>
        <vt:lpwstr>https://www.ecfr.gov/current/title-13/section-120.862</vt:lpwstr>
      </vt:variant>
      <vt:variant>
        <vt:lpwstr/>
      </vt:variant>
      <vt:variant>
        <vt:i4>4849758</vt:i4>
      </vt:variant>
      <vt:variant>
        <vt:i4>2721</vt:i4>
      </vt:variant>
      <vt:variant>
        <vt:i4>0</vt:i4>
      </vt:variant>
      <vt:variant>
        <vt:i4>5</vt:i4>
      </vt:variant>
      <vt:variant>
        <vt:lpwstr>https://www.ecfr.gov/current/title-13/section-120.861</vt:lpwstr>
      </vt:variant>
      <vt:variant>
        <vt:lpwstr/>
      </vt:variant>
      <vt:variant>
        <vt:i4>4849758</vt:i4>
      </vt:variant>
      <vt:variant>
        <vt:i4>2718</vt:i4>
      </vt:variant>
      <vt:variant>
        <vt:i4>0</vt:i4>
      </vt:variant>
      <vt:variant>
        <vt:i4>5</vt:i4>
      </vt:variant>
      <vt:variant>
        <vt:lpwstr>https://www.ecfr.gov/current/title-13/section-120.860</vt:lpwstr>
      </vt:variant>
      <vt:variant>
        <vt:lpwstr/>
      </vt:variant>
      <vt:variant>
        <vt:i4>3276825</vt:i4>
      </vt:variant>
      <vt:variant>
        <vt:i4>2715</vt:i4>
      </vt:variant>
      <vt:variant>
        <vt:i4>0</vt:i4>
      </vt:variant>
      <vt:variant>
        <vt:i4>5</vt:i4>
      </vt:variant>
      <vt:variant>
        <vt:lpwstr/>
      </vt:variant>
      <vt:variant>
        <vt:lpwstr>Limited_or_Special_Purpose_Property_504</vt:lpwstr>
      </vt:variant>
      <vt:variant>
        <vt:i4>3276845</vt:i4>
      </vt:variant>
      <vt:variant>
        <vt:i4>2712</vt:i4>
      </vt:variant>
      <vt:variant>
        <vt:i4>0</vt:i4>
      </vt:variant>
      <vt:variant>
        <vt:i4>5</vt:i4>
      </vt:variant>
      <vt:variant>
        <vt:lpwstr>https://www.ecfr.gov/current/title-13/part-120/section-120.131</vt:lpwstr>
      </vt:variant>
      <vt:variant>
        <vt:lpwstr>p-120.131(b)</vt:lpwstr>
      </vt:variant>
      <vt:variant>
        <vt:i4>2097270</vt:i4>
      </vt:variant>
      <vt:variant>
        <vt:i4>2709</vt:i4>
      </vt:variant>
      <vt:variant>
        <vt:i4>0</vt:i4>
      </vt:variant>
      <vt:variant>
        <vt:i4>5</vt:i4>
      </vt:variant>
      <vt:variant>
        <vt:lpwstr>https://www.ecfr.gov/current/title-13/part-120</vt:lpwstr>
      </vt:variant>
      <vt:variant>
        <vt:lpwstr>p-120.870(b)</vt:lpwstr>
      </vt:variant>
      <vt:variant>
        <vt:i4>5177431</vt:i4>
      </vt:variant>
      <vt:variant>
        <vt:i4>2706</vt:i4>
      </vt:variant>
      <vt:variant>
        <vt:i4>0</vt:i4>
      </vt:variant>
      <vt:variant>
        <vt:i4>5</vt:i4>
      </vt:variant>
      <vt:variant>
        <vt:lpwstr>https://www.ecfr.gov/current/title-13/section-120.131</vt:lpwstr>
      </vt:variant>
      <vt:variant>
        <vt:lpwstr/>
      </vt:variant>
      <vt:variant>
        <vt:i4>393217</vt:i4>
      </vt:variant>
      <vt:variant>
        <vt:i4>2703</vt:i4>
      </vt:variant>
      <vt:variant>
        <vt:i4>0</vt:i4>
      </vt:variant>
      <vt:variant>
        <vt:i4>5</vt:i4>
      </vt:variant>
      <vt:variant>
        <vt:lpwstr>https://www.ecfr.gov/current/title-13/part-120/section-120.882</vt:lpwstr>
      </vt:variant>
      <vt:variant>
        <vt:lpwstr>p-120.882(g)(5)</vt:lpwstr>
      </vt:variant>
      <vt:variant>
        <vt:i4>393217</vt:i4>
      </vt:variant>
      <vt:variant>
        <vt:i4>2700</vt:i4>
      </vt:variant>
      <vt:variant>
        <vt:i4>0</vt:i4>
      </vt:variant>
      <vt:variant>
        <vt:i4>5</vt:i4>
      </vt:variant>
      <vt:variant>
        <vt:lpwstr>https://www.ecfr.gov/current/title-13/part-120/section-120.882</vt:lpwstr>
      </vt:variant>
      <vt:variant>
        <vt:lpwstr>p-120.882(g)(5)</vt:lpwstr>
      </vt:variant>
      <vt:variant>
        <vt:i4>6815850</vt:i4>
      </vt:variant>
      <vt:variant>
        <vt:i4>2697</vt:i4>
      </vt:variant>
      <vt:variant>
        <vt:i4>0</vt:i4>
      </vt:variant>
      <vt:variant>
        <vt:i4>5</vt:i4>
      </vt:variant>
      <vt:variant>
        <vt:lpwstr/>
      </vt:variant>
      <vt:variant>
        <vt:lpwstr>Loan_to_Value_Limitations_504</vt:lpwstr>
      </vt:variant>
      <vt:variant>
        <vt:i4>3080305</vt:i4>
      </vt:variant>
      <vt:variant>
        <vt:i4>2694</vt:i4>
      </vt:variant>
      <vt:variant>
        <vt:i4>0</vt:i4>
      </vt:variant>
      <vt:variant>
        <vt:i4>5</vt:i4>
      </vt:variant>
      <vt:variant>
        <vt:lpwstr>https://www.ecfr.gov/current/title-13/part-120</vt:lpwstr>
      </vt:variant>
      <vt:variant>
        <vt:lpwstr>p-120.882(g)</vt:lpwstr>
      </vt:variant>
      <vt:variant>
        <vt:i4>7274581</vt:i4>
      </vt:variant>
      <vt:variant>
        <vt:i4>2691</vt:i4>
      </vt:variant>
      <vt:variant>
        <vt:i4>0</vt:i4>
      </vt:variant>
      <vt:variant>
        <vt:i4>5</vt:i4>
      </vt:variant>
      <vt:variant>
        <vt:lpwstr/>
      </vt:variant>
      <vt:variant>
        <vt:lpwstr>_Appraisals</vt:lpwstr>
      </vt:variant>
      <vt:variant>
        <vt:i4>1310767</vt:i4>
      </vt:variant>
      <vt:variant>
        <vt:i4>2688</vt:i4>
      </vt:variant>
      <vt:variant>
        <vt:i4>0</vt:i4>
      </vt:variant>
      <vt:variant>
        <vt:i4>5</vt:i4>
      </vt:variant>
      <vt:variant>
        <vt:lpwstr/>
      </vt:variant>
      <vt:variant>
        <vt:lpwstr>Core_Requirements</vt:lpwstr>
      </vt:variant>
      <vt:variant>
        <vt:i4>4456542</vt:i4>
      </vt:variant>
      <vt:variant>
        <vt:i4>2685</vt:i4>
      </vt:variant>
      <vt:variant>
        <vt:i4>0</vt:i4>
      </vt:variant>
      <vt:variant>
        <vt:i4>5</vt:i4>
      </vt:variant>
      <vt:variant>
        <vt:lpwstr>https://www.ecfr.gov/current/title-13/section-120.882</vt:lpwstr>
      </vt:variant>
      <vt:variant>
        <vt:lpwstr/>
      </vt:variant>
      <vt:variant>
        <vt:i4>4522078</vt:i4>
      </vt:variant>
      <vt:variant>
        <vt:i4>2682</vt:i4>
      </vt:variant>
      <vt:variant>
        <vt:i4>0</vt:i4>
      </vt:variant>
      <vt:variant>
        <vt:i4>5</vt:i4>
      </vt:variant>
      <vt:variant>
        <vt:lpwstr>https://www.ecfr.gov/current/title-13/section-120.890</vt:lpwstr>
      </vt:variant>
      <vt:variant>
        <vt:lpwstr/>
      </vt:variant>
      <vt:variant>
        <vt:i4>4653132</vt:i4>
      </vt:variant>
      <vt:variant>
        <vt:i4>2679</vt:i4>
      </vt:variant>
      <vt:variant>
        <vt:i4>0</vt:i4>
      </vt:variant>
      <vt:variant>
        <vt:i4>5</vt:i4>
      </vt:variant>
      <vt:variant>
        <vt:lpwstr/>
      </vt:variant>
      <vt:variant>
        <vt:lpwstr>_Escrow_Closing</vt:lpwstr>
      </vt:variant>
      <vt:variant>
        <vt:i4>2621549</vt:i4>
      </vt:variant>
      <vt:variant>
        <vt:i4>2676</vt:i4>
      </vt:variant>
      <vt:variant>
        <vt:i4>0</vt:i4>
      </vt:variant>
      <vt:variant>
        <vt:i4>5</vt:i4>
      </vt:variant>
      <vt:variant>
        <vt:lpwstr>https://www.sba.gov/document/sba-form-2287-third-party-lender-agreement</vt:lpwstr>
      </vt:variant>
      <vt:variant>
        <vt:lpwstr/>
      </vt:variant>
      <vt:variant>
        <vt:i4>5111903</vt:i4>
      </vt:variant>
      <vt:variant>
        <vt:i4>2673</vt:i4>
      </vt:variant>
      <vt:variant>
        <vt:i4>0</vt:i4>
      </vt:variant>
      <vt:variant>
        <vt:i4>5</vt:i4>
      </vt:variant>
      <vt:variant>
        <vt:lpwstr>https://www.ecfr.gov/current/title-13/section-120.921</vt:lpwstr>
      </vt:variant>
      <vt:variant>
        <vt:lpwstr/>
      </vt:variant>
      <vt:variant>
        <vt:i4>7798832</vt:i4>
      </vt:variant>
      <vt:variant>
        <vt:i4>2670</vt:i4>
      </vt:variant>
      <vt:variant>
        <vt:i4>0</vt:i4>
      </vt:variant>
      <vt:variant>
        <vt:i4>5</vt:i4>
      </vt:variant>
      <vt:variant>
        <vt:lpwstr>https://gcc02.safelinks.protection.outlook.com/?url=https%3A%2F%2Fsba.app.box.com%2Ff%2F0e658c7d1534402fa5ef17df130799c1&amp;data=05%7C02%7CDaniel.Pische%40sba.gov%7C918bd622ffcd4129b57908df15c6923c%7C3c89fd8a7f684667aa1541ebf2208961%7C0%7C0%7C639253614751019144%7CUnknown%7CTWFpbGZsb3d8eyJFbXB0eU1hcGkiOnRydWUsIlYiOiIwLjAuMDAwMCIsIlAiOiJXaW4zMiIsIkFOIjoiTWFpbCIsIldUIjoyfQ%3D%3D%7C0%7C%7C%7C&amp;sdata=JwD6eodn%2BWLpIDrYFavcUu4XFqvG5GnLnMbSD%2BtdMps%3D&amp;reserved=0</vt:lpwstr>
      </vt:variant>
      <vt:variant>
        <vt:lpwstr/>
      </vt:variant>
      <vt:variant>
        <vt:i4>7864391</vt:i4>
      </vt:variant>
      <vt:variant>
        <vt:i4>2667</vt:i4>
      </vt:variant>
      <vt:variant>
        <vt:i4>0</vt:i4>
      </vt:variant>
      <vt:variant>
        <vt:i4>5</vt:i4>
      </vt:variant>
      <vt:variant>
        <vt:lpwstr>mailto:TPL.504@sba.gov</vt:lpwstr>
      </vt:variant>
      <vt:variant>
        <vt:lpwstr/>
      </vt:variant>
      <vt:variant>
        <vt:i4>5111903</vt:i4>
      </vt:variant>
      <vt:variant>
        <vt:i4>2664</vt:i4>
      </vt:variant>
      <vt:variant>
        <vt:i4>0</vt:i4>
      </vt:variant>
      <vt:variant>
        <vt:i4>5</vt:i4>
      </vt:variant>
      <vt:variant>
        <vt:lpwstr>https://www.ecfr.gov/current/title-13/section-120.920</vt:lpwstr>
      </vt:variant>
      <vt:variant>
        <vt:lpwstr/>
      </vt:variant>
      <vt:variant>
        <vt:i4>2359412</vt:i4>
      </vt:variant>
      <vt:variant>
        <vt:i4>2661</vt:i4>
      </vt:variant>
      <vt:variant>
        <vt:i4>0</vt:i4>
      </vt:variant>
      <vt:variant>
        <vt:i4>5</vt:i4>
      </vt:variant>
      <vt:variant>
        <vt:lpwstr>https://www.ecfr.gov/current/title-13/part-120</vt:lpwstr>
      </vt:variant>
      <vt:variant>
        <vt:lpwstr>p-120.930(a)</vt:lpwstr>
      </vt:variant>
      <vt:variant>
        <vt:i4>4980831</vt:i4>
      </vt:variant>
      <vt:variant>
        <vt:i4>2658</vt:i4>
      </vt:variant>
      <vt:variant>
        <vt:i4>0</vt:i4>
      </vt:variant>
      <vt:variant>
        <vt:i4>5</vt:i4>
      </vt:variant>
      <vt:variant>
        <vt:lpwstr>https://www.ecfr.gov/current/title-13/section-120.900</vt:lpwstr>
      </vt:variant>
      <vt:variant>
        <vt:lpwstr/>
      </vt:variant>
      <vt:variant>
        <vt:i4>4980830</vt:i4>
      </vt:variant>
      <vt:variant>
        <vt:i4>2655</vt:i4>
      </vt:variant>
      <vt:variant>
        <vt:i4>0</vt:i4>
      </vt:variant>
      <vt:variant>
        <vt:i4>5</vt:i4>
      </vt:variant>
      <vt:variant>
        <vt:lpwstr>https://www.ecfr.gov/current/title-13/section-120.801</vt:lpwstr>
      </vt:variant>
      <vt:variant>
        <vt:lpwstr/>
      </vt:variant>
      <vt:variant>
        <vt:i4>983045</vt:i4>
      </vt:variant>
      <vt:variant>
        <vt:i4>2652</vt:i4>
      </vt:variant>
      <vt:variant>
        <vt:i4>0</vt:i4>
      </vt:variant>
      <vt:variant>
        <vt:i4>5</vt:i4>
      </vt:variant>
      <vt:variant>
        <vt:lpwstr/>
      </vt:variant>
      <vt:variant>
        <vt:lpwstr>Certified_Development_Company</vt:lpwstr>
      </vt:variant>
      <vt:variant>
        <vt:i4>3735593</vt:i4>
      </vt:variant>
      <vt:variant>
        <vt:i4>2649</vt:i4>
      </vt:variant>
      <vt:variant>
        <vt:i4>0</vt:i4>
      </vt:variant>
      <vt:variant>
        <vt:i4>5</vt:i4>
      </vt:variant>
      <vt:variant>
        <vt:lpwstr>https://new.usgbc.org/leed</vt:lpwstr>
      </vt:variant>
      <vt:variant>
        <vt:lpwstr/>
      </vt:variant>
      <vt:variant>
        <vt:i4>2752525</vt:i4>
      </vt:variant>
      <vt:variant>
        <vt:i4>2646</vt:i4>
      </vt:variant>
      <vt:variant>
        <vt:i4>0</vt:i4>
      </vt:variant>
      <vt:variant>
        <vt:i4>5</vt:i4>
      </vt:variant>
      <vt:variant>
        <vt:lpwstr/>
      </vt:variant>
      <vt:variant>
        <vt:lpwstr>Debenture_Limits</vt:lpwstr>
      </vt:variant>
      <vt:variant>
        <vt:i4>3997730</vt:i4>
      </vt:variant>
      <vt:variant>
        <vt:i4>2643</vt:i4>
      </vt:variant>
      <vt:variant>
        <vt:i4>0</vt:i4>
      </vt:variant>
      <vt:variant>
        <vt:i4>5</vt:i4>
      </vt:variant>
      <vt:variant>
        <vt:lpwstr>https://www.ecfr.gov/current/title-13/part-120/section-120.862</vt:lpwstr>
      </vt:variant>
      <vt:variant>
        <vt:lpwstr>p-120.862(b)</vt:lpwstr>
      </vt:variant>
      <vt:variant>
        <vt:i4>4849758</vt:i4>
      </vt:variant>
      <vt:variant>
        <vt:i4>2640</vt:i4>
      </vt:variant>
      <vt:variant>
        <vt:i4>0</vt:i4>
      </vt:variant>
      <vt:variant>
        <vt:i4>5</vt:i4>
      </vt:variant>
      <vt:variant>
        <vt:lpwstr>https://www.ecfr.gov/current/title-13/section-120.862</vt:lpwstr>
      </vt:variant>
      <vt:variant>
        <vt:lpwstr/>
      </vt:variant>
      <vt:variant>
        <vt:i4>4849758</vt:i4>
      </vt:variant>
      <vt:variant>
        <vt:i4>2637</vt:i4>
      </vt:variant>
      <vt:variant>
        <vt:i4>0</vt:i4>
      </vt:variant>
      <vt:variant>
        <vt:i4>5</vt:i4>
      </vt:variant>
      <vt:variant>
        <vt:lpwstr>https://www.ecfr.gov/current/title-13/section-120.862</vt:lpwstr>
      </vt:variant>
      <vt:variant>
        <vt:lpwstr/>
      </vt:variant>
      <vt:variant>
        <vt:i4>4063234</vt:i4>
      </vt:variant>
      <vt:variant>
        <vt:i4>2634</vt:i4>
      </vt:variant>
      <vt:variant>
        <vt:i4>0</vt:i4>
      </vt:variant>
      <vt:variant>
        <vt:i4>5</vt:i4>
      </vt:variant>
      <vt:variant>
        <vt:lpwstr/>
      </vt:variant>
      <vt:variant>
        <vt:lpwstr>Job_Retained</vt:lpwstr>
      </vt:variant>
      <vt:variant>
        <vt:i4>4587642</vt:i4>
      </vt:variant>
      <vt:variant>
        <vt:i4>2631</vt:i4>
      </vt:variant>
      <vt:variant>
        <vt:i4>0</vt:i4>
      </vt:variant>
      <vt:variant>
        <vt:i4>5</vt:i4>
      </vt:variant>
      <vt:variant>
        <vt:lpwstr/>
      </vt:variant>
      <vt:variant>
        <vt:lpwstr>Job_Created</vt:lpwstr>
      </vt:variant>
      <vt:variant>
        <vt:i4>4849758</vt:i4>
      </vt:variant>
      <vt:variant>
        <vt:i4>2628</vt:i4>
      </vt:variant>
      <vt:variant>
        <vt:i4>0</vt:i4>
      </vt:variant>
      <vt:variant>
        <vt:i4>5</vt:i4>
      </vt:variant>
      <vt:variant>
        <vt:lpwstr>https://www.ecfr.gov/current/title-13/section-120.862</vt:lpwstr>
      </vt:variant>
      <vt:variant>
        <vt:lpwstr/>
      </vt:variant>
      <vt:variant>
        <vt:i4>4849758</vt:i4>
      </vt:variant>
      <vt:variant>
        <vt:i4>2625</vt:i4>
      </vt:variant>
      <vt:variant>
        <vt:i4>0</vt:i4>
      </vt:variant>
      <vt:variant>
        <vt:i4>5</vt:i4>
      </vt:variant>
      <vt:variant>
        <vt:lpwstr>https://www.ecfr.gov/current/title-13/section-120.861</vt:lpwstr>
      </vt:variant>
      <vt:variant>
        <vt:lpwstr/>
      </vt:variant>
      <vt:variant>
        <vt:i4>4849758</vt:i4>
      </vt:variant>
      <vt:variant>
        <vt:i4>2622</vt:i4>
      </vt:variant>
      <vt:variant>
        <vt:i4>0</vt:i4>
      </vt:variant>
      <vt:variant>
        <vt:i4>5</vt:i4>
      </vt:variant>
      <vt:variant>
        <vt:lpwstr>https://www.ecfr.gov/current/title-13/section-120.860</vt:lpwstr>
      </vt:variant>
      <vt:variant>
        <vt:lpwstr/>
      </vt:variant>
      <vt:variant>
        <vt:i4>6815776</vt:i4>
      </vt:variant>
      <vt:variant>
        <vt:i4>2619</vt:i4>
      </vt:variant>
      <vt:variant>
        <vt:i4>0</vt:i4>
      </vt:variant>
      <vt:variant>
        <vt:i4>5</vt:i4>
      </vt:variant>
      <vt:variant>
        <vt:lpwstr>https://www.ecfr.gov/current/title-13/chapter-I/part-120</vt:lpwstr>
      </vt:variant>
      <vt:variant>
        <vt:lpwstr>p-120.2(c)</vt:lpwstr>
      </vt:variant>
      <vt:variant>
        <vt:i4>1310767</vt:i4>
      </vt:variant>
      <vt:variant>
        <vt:i4>2616</vt:i4>
      </vt:variant>
      <vt:variant>
        <vt:i4>0</vt:i4>
      </vt:variant>
      <vt:variant>
        <vt:i4>5</vt:i4>
      </vt:variant>
      <vt:variant>
        <vt:lpwstr/>
      </vt:variant>
      <vt:variant>
        <vt:lpwstr>Core_Requirements</vt:lpwstr>
      </vt:variant>
      <vt:variant>
        <vt:i4>2490369</vt:i4>
      </vt:variant>
      <vt:variant>
        <vt:i4>2613</vt:i4>
      </vt:variant>
      <vt:variant>
        <vt:i4>0</vt:i4>
      </vt:variant>
      <vt:variant>
        <vt:i4>5</vt:i4>
      </vt:variant>
      <vt:variant>
        <vt:lpwstr/>
      </vt:variant>
      <vt:variant>
        <vt:lpwstr>Environmental_Policies_And_Procedures</vt:lpwstr>
      </vt:variant>
      <vt:variant>
        <vt:i4>7012416</vt:i4>
      </vt:variant>
      <vt:variant>
        <vt:i4>2610</vt:i4>
      </vt:variant>
      <vt:variant>
        <vt:i4>0</vt:i4>
      </vt:variant>
      <vt:variant>
        <vt:i4>5</vt:i4>
      </vt:variant>
      <vt:variant>
        <vt:lpwstr/>
      </vt:variant>
      <vt:variant>
        <vt:lpwstr>IRS_Tax_Transcript_Verification</vt:lpwstr>
      </vt:variant>
      <vt:variant>
        <vt:i4>7536751</vt:i4>
      </vt:variant>
      <vt:variant>
        <vt:i4>2607</vt:i4>
      </vt:variant>
      <vt:variant>
        <vt:i4>0</vt:i4>
      </vt:variant>
      <vt:variant>
        <vt:i4>5</vt:i4>
      </vt:variant>
      <vt:variant>
        <vt:lpwstr/>
      </vt:variant>
      <vt:variant>
        <vt:lpwstr>Required_SBA_Forms</vt:lpwstr>
      </vt:variant>
      <vt:variant>
        <vt:i4>4259927</vt:i4>
      </vt:variant>
      <vt:variant>
        <vt:i4>2604</vt:i4>
      </vt:variant>
      <vt:variant>
        <vt:i4>0</vt:i4>
      </vt:variant>
      <vt:variant>
        <vt:i4>5</vt:i4>
      </vt:variant>
      <vt:variant>
        <vt:lpwstr>https://www.sba.gov/document/sba-form-722-equal-employment-opportunity-statement</vt:lpwstr>
      </vt:variant>
      <vt:variant>
        <vt:lpwstr/>
      </vt:variant>
      <vt:variant>
        <vt:i4>7012416</vt:i4>
      </vt:variant>
      <vt:variant>
        <vt:i4>2601</vt:i4>
      </vt:variant>
      <vt:variant>
        <vt:i4>0</vt:i4>
      </vt:variant>
      <vt:variant>
        <vt:i4>5</vt:i4>
      </vt:variant>
      <vt:variant>
        <vt:lpwstr/>
      </vt:variant>
      <vt:variant>
        <vt:lpwstr>IRS_Tax_Transcript_Verification</vt:lpwstr>
      </vt:variant>
      <vt:variant>
        <vt:i4>4259927</vt:i4>
      </vt:variant>
      <vt:variant>
        <vt:i4>2598</vt:i4>
      </vt:variant>
      <vt:variant>
        <vt:i4>0</vt:i4>
      </vt:variant>
      <vt:variant>
        <vt:i4>5</vt:i4>
      </vt:variant>
      <vt:variant>
        <vt:lpwstr>https://www.sba.gov/document/sba-form-722-equal-employment-opportunity-statement</vt:lpwstr>
      </vt:variant>
      <vt:variant>
        <vt:lpwstr/>
      </vt:variant>
      <vt:variant>
        <vt:i4>3080231</vt:i4>
      </vt:variant>
      <vt:variant>
        <vt:i4>2595</vt:i4>
      </vt:variant>
      <vt:variant>
        <vt:i4>0</vt:i4>
      </vt:variant>
      <vt:variant>
        <vt:i4>5</vt:i4>
      </vt:variant>
      <vt:variant>
        <vt:lpwstr>https://www.sba.gov/document/sba-form-1050-settlement-sheet-use-proceeds-certification</vt:lpwstr>
      </vt:variant>
      <vt:variant>
        <vt:lpwstr/>
      </vt:variant>
      <vt:variant>
        <vt:i4>3080231</vt:i4>
      </vt:variant>
      <vt:variant>
        <vt:i4>2592</vt:i4>
      </vt:variant>
      <vt:variant>
        <vt:i4>0</vt:i4>
      </vt:variant>
      <vt:variant>
        <vt:i4>5</vt:i4>
      </vt:variant>
      <vt:variant>
        <vt:lpwstr>https://www.sba.gov/document/sba-form-1050-settlement-sheet-use-proceeds-certification</vt:lpwstr>
      </vt:variant>
      <vt:variant>
        <vt:lpwstr/>
      </vt:variant>
      <vt:variant>
        <vt:i4>7536751</vt:i4>
      </vt:variant>
      <vt:variant>
        <vt:i4>2589</vt:i4>
      </vt:variant>
      <vt:variant>
        <vt:i4>0</vt:i4>
      </vt:variant>
      <vt:variant>
        <vt:i4>5</vt:i4>
      </vt:variant>
      <vt:variant>
        <vt:lpwstr/>
      </vt:variant>
      <vt:variant>
        <vt:lpwstr>Required_SBA_Forms</vt:lpwstr>
      </vt:variant>
      <vt:variant>
        <vt:i4>5111892</vt:i4>
      </vt:variant>
      <vt:variant>
        <vt:i4>2586</vt:i4>
      </vt:variant>
      <vt:variant>
        <vt:i4>0</vt:i4>
      </vt:variant>
      <vt:variant>
        <vt:i4>5</vt:i4>
      </vt:variant>
      <vt:variant>
        <vt:lpwstr>https://www.ecfr.gov/current/title-13/section-120.223</vt:lpwstr>
      </vt:variant>
      <vt:variant>
        <vt:lpwstr/>
      </vt:variant>
      <vt:variant>
        <vt:i4>1572948</vt:i4>
      </vt:variant>
      <vt:variant>
        <vt:i4>2583</vt:i4>
      </vt:variant>
      <vt:variant>
        <vt:i4>0</vt:i4>
      </vt:variant>
      <vt:variant>
        <vt:i4>5</vt:i4>
      </vt:variant>
      <vt:variant>
        <vt:lpwstr>https://catran.sba.gov/ftadistapps/ftawiki/downloadsandresources.cfm</vt:lpwstr>
      </vt:variant>
      <vt:variant>
        <vt:lpwstr/>
      </vt:variant>
      <vt:variant>
        <vt:i4>589904</vt:i4>
      </vt:variant>
      <vt:variant>
        <vt:i4>2580</vt:i4>
      </vt:variant>
      <vt:variant>
        <vt:i4>0</vt:i4>
      </vt:variant>
      <vt:variant>
        <vt:i4>5</vt:i4>
      </vt:variant>
      <vt:variant>
        <vt:lpwstr>https://www.sba.gov/document/sop-50-57-7a-loan-servicing-and-liquidation</vt:lpwstr>
      </vt:variant>
      <vt:variant>
        <vt:lpwstr/>
      </vt:variant>
      <vt:variant>
        <vt:i4>917590</vt:i4>
      </vt:variant>
      <vt:variant>
        <vt:i4>2577</vt:i4>
      </vt:variant>
      <vt:variant>
        <vt:i4>0</vt:i4>
      </vt:variant>
      <vt:variant>
        <vt:i4>5</vt:i4>
      </vt:variant>
      <vt:variant>
        <vt:lpwstr>https://www.sba.gov/document/support--servicing-liquidation-actions-7a-lender-matrix</vt:lpwstr>
      </vt:variant>
      <vt:variant>
        <vt:lpwstr/>
      </vt:variant>
      <vt:variant>
        <vt:i4>589904</vt:i4>
      </vt:variant>
      <vt:variant>
        <vt:i4>2574</vt:i4>
      </vt:variant>
      <vt:variant>
        <vt:i4>0</vt:i4>
      </vt:variant>
      <vt:variant>
        <vt:i4>5</vt:i4>
      </vt:variant>
      <vt:variant>
        <vt:lpwstr>https://www.sba.gov/document/sop-50-57-7a-loan-servicing-and-liquidation</vt:lpwstr>
      </vt:variant>
      <vt:variant>
        <vt:lpwstr/>
      </vt:variant>
      <vt:variant>
        <vt:i4>7995448</vt:i4>
      </vt:variant>
      <vt:variant>
        <vt:i4>2571</vt:i4>
      </vt:variant>
      <vt:variant>
        <vt:i4>0</vt:i4>
      </vt:variant>
      <vt:variant>
        <vt:i4>5</vt:i4>
      </vt:variant>
      <vt:variant>
        <vt:lpwstr>https://legacy.sba.gov/document/support--servicing-liquidation-actions-7a-lender-matrix</vt:lpwstr>
      </vt:variant>
      <vt:variant>
        <vt:lpwstr/>
      </vt:variant>
      <vt:variant>
        <vt:i4>917590</vt:i4>
      </vt:variant>
      <vt:variant>
        <vt:i4>2568</vt:i4>
      </vt:variant>
      <vt:variant>
        <vt:i4>0</vt:i4>
      </vt:variant>
      <vt:variant>
        <vt:i4>5</vt:i4>
      </vt:variant>
      <vt:variant>
        <vt:lpwstr>https://www.sba.gov/document/support--servicing-liquidation-actions-7a-lender-matrix</vt:lpwstr>
      </vt:variant>
      <vt:variant>
        <vt:lpwstr/>
      </vt:variant>
      <vt:variant>
        <vt:i4>4980820</vt:i4>
      </vt:variant>
      <vt:variant>
        <vt:i4>2565</vt:i4>
      </vt:variant>
      <vt:variant>
        <vt:i4>0</vt:i4>
      </vt:variant>
      <vt:variant>
        <vt:i4>5</vt:i4>
      </vt:variant>
      <vt:variant>
        <vt:lpwstr>https://www.ecfr.gov/current/title-13/section-120.200</vt:lpwstr>
      </vt:variant>
      <vt:variant>
        <vt:lpwstr/>
      </vt:variant>
      <vt:variant>
        <vt:i4>4980820</vt:i4>
      </vt:variant>
      <vt:variant>
        <vt:i4>2562</vt:i4>
      </vt:variant>
      <vt:variant>
        <vt:i4>0</vt:i4>
      </vt:variant>
      <vt:variant>
        <vt:i4>5</vt:i4>
      </vt:variant>
      <vt:variant>
        <vt:lpwstr>https://www.ecfr.gov/current/title-13/section-120.200</vt:lpwstr>
      </vt:variant>
      <vt:variant>
        <vt:lpwstr/>
      </vt:variant>
      <vt:variant>
        <vt:i4>4980820</vt:i4>
      </vt:variant>
      <vt:variant>
        <vt:i4>2559</vt:i4>
      </vt:variant>
      <vt:variant>
        <vt:i4>0</vt:i4>
      </vt:variant>
      <vt:variant>
        <vt:i4>5</vt:i4>
      </vt:variant>
      <vt:variant>
        <vt:lpwstr>https://www.ecfr.gov/current/title-13/section-120.200</vt:lpwstr>
      </vt:variant>
      <vt:variant>
        <vt:lpwstr/>
      </vt:variant>
      <vt:variant>
        <vt:i4>4915287</vt:i4>
      </vt:variant>
      <vt:variant>
        <vt:i4>2556</vt:i4>
      </vt:variant>
      <vt:variant>
        <vt:i4>0</vt:i4>
      </vt:variant>
      <vt:variant>
        <vt:i4>5</vt:i4>
      </vt:variant>
      <vt:variant>
        <vt:lpwstr>https://www.ecfr.gov/current/title-13/section-120.174</vt:lpwstr>
      </vt:variant>
      <vt:variant>
        <vt:lpwstr/>
      </vt:variant>
      <vt:variant>
        <vt:i4>4980820</vt:i4>
      </vt:variant>
      <vt:variant>
        <vt:i4>2553</vt:i4>
      </vt:variant>
      <vt:variant>
        <vt:i4>0</vt:i4>
      </vt:variant>
      <vt:variant>
        <vt:i4>5</vt:i4>
      </vt:variant>
      <vt:variant>
        <vt:lpwstr>https://www.ecfr.gov/current/title-13/section-120.200</vt:lpwstr>
      </vt:variant>
      <vt:variant>
        <vt:lpwstr/>
      </vt:variant>
      <vt:variant>
        <vt:i4>917590</vt:i4>
      </vt:variant>
      <vt:variant>
        <vt:i4>2550</vt:i4>
      </vt:variant>
      <vt:variant>
        <vt:i4>0</vt:i4>
      </vt:variant>
      <vt:variant>
        <vt:i4>5</vt:i4>
      </vt:variant>
      <vt:variant>
        <vt:lpwstr>https://www.sba.gov/document/support--servicing-liquidation-actions-7a-lender-matrix</vt:lpwstr>
      </vt:variant>
      <vt:variant>
        <vt:lpwstr/>
      </vt:variant>
      <vt:variant>
        <vt:i4>786451</vt:i4>
      </vt:variant>
      <vt:variant>
        <vt:i4>2547</vt:i4>
      </vt:variant>
      <vt:variant>
        <vt:i4>0</vt:i4>
      </vt:variant>
      <vt:variant>
        <vt:i4>5</vt:i4>
      </vt:variant>
      <vt:variant>
        <vt:lpwstr>https://www.sba.gov/document/sop-50-57-7a-loan-servicing-liquidation</vt:lpwstr>
      </vt:variant>
      <vt:variant>
        <vt:lpwstr/>
      </vt:variant>
      <vt:variant>
        <vt:i4>3670017</vt:i4>
      </vt:variant>
      <vt:variant>
        <vt:i4>2544</vt:i4>
      </vt:variant>
      <vt:variant>
        <vt:i4>0</vt:i4>
      </vt:variant>
      <vt:variant>
        <vt:i4>5</vt:i4>
      </vt:variant>
      <vt:variant>
        <vt:lpwstr/>
      </vt:variant>
      <vt:variant>
        <vt:lpwstr>SBA_Terms_and_Conditions</vt:lpwstr>
      </vt:variant>
      <vt:variant>
        <vt:i4>4980823</vt:i4>
      </vt:variant>
      <vt:variant>
        <vt:i4>2541</vt:i4>
      </vt:variant>
      <vt:variant>
        <vt:i4>0</vt:i4>
      </vt:variant>
      <vt:variant>
        <vt:i4>5</vt:i4>
      </vt:variant>
      <vt:variant>
        <vt:lpwstr>https://www.ecfr.gov/current/title-13/section-120.10</vt:lpwstr>
      </vt:variant>
      <vt:variant>
        <vt:lpwstr/>
      </vt:variant>
      <vt:variant>
        <vt:i4>6029396</vt:i4>
      </vt:variant>
      <vt:variant>
        <vt:i4>2538</vt:i4>
      </vt:variant>
      <vt:variant>
        <vt:i4>0</vt:i4>
      </vt:variant>
      <vt:variant>
        <vt:i4>5</vt:i4>
      </vt:variant>
      <vt:variant>
        <vt:lpwstr/>
      </vt:variant>
      <vt:variant>
        <vt:lpwstr>Appendix_20_Submission_of_Application</vt:lpwstr>
      </vt:variant>
      <vt:variant>
        <vt:i4>6029396</vt:i4>
      </vt:variant>
      <vt:variant>
        <vt:i4>2535</vt:i4>
      </vt:variant>
      <vt:variant>
        <vt:i4>0</vt:i4>
      </vt:variant>
      <vt:variant>
        <vt:i4>5</vt:i4>
      </vt:variant>
      <vt:variant>
        <vt:lpwstr/>
      </vt:variant>
      <vt:variant>
        <vt:lpwstr>Appendix_20_Submission_of_Application</vt:lpwstr>
      </vt:variant>
      <vt:variant>
        <vt:i4>327680</vt:i4>
      </vt:variant>
      <vt:variant>
        <vt:i4>2532</vt:i4>
      </vt:variant>
      <vt:variant>
        <vt:i4>0</vt:i4>
      </vt:variant>
      <vt:variant>
        <vt:i4>5</vt:i4>
      </vt:variant>
      <vt:variant>
        <vt:lpwstr/>
      </vt:variant>
      <vt:variant>
        <vt:lpwstr>_Guarantie_s</vt:lpwstr>
      </vt:variant>
      <vt:variant>
        <vt:i4>6225938</vt:i4>
      </vt:variant>
      <vt:variant>
        <vt:i4>2529</vt:i4>
      </vt:variant>
      <vt:variant>
        <vt:i4>0</vt:i4>
      </vt:variant>
      <vt:variant>
        <vt:i4>5</vt:i4>
      </vt:variant>
      <vt:variant>
        <vt:lpwstr/>
      </vt:variant>
      <vt:variant>
        <vt:lpwstr>Appendix_19_B8</vt:lpwstr>
      </vt:variant>
      <vt:variant>
        <vt:i4>2162799</vt:i4>
      </vt:variant>
      <vt:variant>
        <vt:i4>2526</vt:i4>
      </vt:variant>
      <vt:variant>
        <vt:i4>0</vt:i4>
      </vt:variant>
      <vt:variant>
        <vt:i4>5</vt:i4>
      </vt:variant>
      <vt:variant>
        <vt:lpwstr/>
      </vt:variant>
      <vt:variant>
        <vt:lpwstr>Appendix_19_7a_Collateral_Requirements</vt:lpwstr>
      </vt:variant>
      <vt:variant>
        <vt:i4>2621525</vt:i4>
      </vt:variant>
      <vt:variant>
        <vt:i4>2523</vt:i4>
      </vt:variant>
      <vt:variant>
        <vt:i4>0</vt:i4>
      </vt:variant>
      <vt:variant>
        <vt:i4>5</vt:i4>
      </vt:variant>
      <vt:variant>
        <vt:lpwstr/>
      </vt:variant>
      <vt:variant>
        <vt:lpwstr>Appendix_15_7a_Changes_of_Ownership</vt:lpwstr>
      </vt:variant>
      <vt:variant>
        <vt:i4>1179709</vt:i4>
      </vt:variant>
      <vt:variant>
        <vt:i4>2520</vt:i4>
      </vt:variant>
      <vt:variant>
        <vt:i4>0</vt:i4>
      </vt:variant>
      <vt:variant>
        <vt:i4>5</vt:i4>
      </vt:variant>
      <vt:variant>
        <vt:lpwstr/>
      </vt:variant>
      <vt:variant>
        <vt:lpwstr>_Loan_Closing_and</vt:lpwstr>
      </vt:variant>
      <vt:variant>
        <vt:i4>4784215</vt:i4>
      </vt:variant>
      <vt:variant>
        <vt:i4>2517</vt:i4>
      </vt:variant>
      <vt:variant>
        <vt:i4>0</vt:i4>
      </vt:variant>
      <vt:variant>
        <vt:i4>5</vt:i4>
      </vt:variant>
      <vt:variant>
        <vt:lpwstr>https://www.ecfr.gov/current/title-13/section-120.150</vt:lpwstr>
      </vt:variant>
      <vt:variant>
        <vt:lpwstr/>
      </vt:variant>
      <vt:variant>
        <vt:i4>3014706</vt:i4>
      </vt:variant>
      <vt:variant>
        <vt:i4>2514</vt:i4>
      </vt:variant>
      <vt:variant>
        <vt:i4>0</vt:i4>
      </vt:variant>
      <vt:variant>
        <vt:i4>5</vt:i4>
      </vt:variant>
      <vt:variant>
        <vt:lpwstr/>
      </vt:variant>
      <vt:variant>
        <vt:lpwstr>Commercial_real_estate_appraisal_require</vt:lpwstr>
      </vt:variant>
      <vt:variant>
        <vt:i4>4128889</vt:i4>
      </vt:variant>
      <vt:variant>
        <vt:i4>2511</vt:i4>
      </vt:variant>
      <vt:variant>
        <vt:i4>0</vt:i4>
      </vt:variant>
      <vt:variant>
        <vt:i4>5</vt:i4>
      </vt:variant>
      <vt:variant>
        <vt:lpwstr/>
      </vt:variant>
      <vt:variant>
        <vt:lpwstr>Appendix_14_7a_Debt_Refinancing</vt:lpwstr>
      </vt:variant>
      <vt:variant>
        <vt:i4>6225938</vt:i4>
      </vt:variant>
      <vt:variant>
        <vt:i4>2508</vt:i4>
      </vt:variant>
      <vt:variant>
        <vt:i4>0</vt:i4>
      </vt:variant>
      <vt:variant>
        <vt:i4>5</vt:i4>
      </vt:variant>
      <vt:variant>
        <vt:lpwstr/>
      </vt:variant>
      <vt:variant>
        <vt:lpwstr>Appendix_19_B8</vt:lpwstr>
      </vt:variant>
      <vt:variant>
        <vt:i4>4522071</vt:i4>
      </vt:variant>
      <vt:variant>
        <vt:i4>2505</vt:i4>
      </vt:variant>
      <vt:variant>
        <vt:i4>0</vt:i4>
      </vt:variant>
      <vt:variant>
        <vt:i4>5</vt:i4>
      </vt:variant>
      <vt:variant>
        <vt:lpwstr>https://www.ecfr.gov/current/title-13/section-120.191</vt:lpwstr>
      </vt:variant>
      <vt:variant>
        <vt:lpwstr/>
      </vt:variant>
      <vt:variant>
        <vt:i4>1441808</vt:i4>
      </vt:variant>
      <vt:variant>
        <vt:i4>2502</vt:i4>
      </vt:variant>
      <vt:variant>
        <vt:i4>0</vt:i4>
      </vt:variant>
      <vt:variant>
        <vt:i4>5</vt:i4>
      </vt:variant>
      <vt:variant>
        <vt:lpwstr/>
      </vt:variant>
      <vt:variant>
        <vt:lpwstr>Eligibility_for_International_Trade_Loan</vt:lpwstr>
      </vt:variant>
      <vt:variant>
        <vt:i4>4784215</vt:i4>
      </vt:variant>
      <vt:variant>
        <vt:i4>2499</vt:i4>
      </vt:variant>
      <vt:variant>
        <vt:i4>0</vt:i4>
      </vt:variant>
      <vt:variant>
        <vt:i4>5</vt:i4>
      </vt:variant>
      <vt:variant>
        <vt:lpwstr>https://www.ecfr.gov/current/title-13/section-120.150</vt:lpwstr>
      </vt:variant>
      <vt:variant>
        <vt:lpwstr/>
      </vt:variant>
      <vt:variant>
        <vt:i4>4980823</vt:i4>
      </vt:variant>
      <vt:variant>
        <vt:i4>2496</vt:i4>
      </vt:variant>
      <vt:variant>
        <vt:i4>0</vt:i4>
      </vt:variant>
      <vt:variant>
        <vt:i4>5</vt:i4>
      </vt:variant>
      <vt:variant>
        <vt:lpwstr>https://www.ecfr.gov/current/title-13/section-120.101</vt:lpwstr>
      </vt:variant>
      <vt:variant>
        <vt:lpwstr/>
      </vt:variant>
      <vt:variant>
        <vt:i4>655437</vt:i4>
      </vt:variant>
      <vt:variant>
        <vt:i4>2493</vt:i4>
      </vt:variant>
      <vt:variant>
        <vt:i4>0</vt:i4>
      </vt:variant>
      <vt:variant>
        <vt:i4>5</vt:i4>
      </vt:variant>
      <vt:variant>
        <vt:lpwstr>https://catran.sba.gov/ftadistapps/ftawiki/index.cfm</vt:lpwstr>
      </vt:variant>
      <vt:variant>
        <vt:lpwstr/>
      </vt:variant>
      <vt:variant>
        <vt:i4>6225939</vt:i4>
      </vt:variant>
      <vt:variant>
        <vt:i4>2490</vt:i4>
      </vt:variant>
      <vt:variant>
        <vt:i4>0</vt:i4>
      </vt:variant>
      <vt:variant>
        <vt:i4>5</vt:i4>
      </vt:variant>
      <vt:variant>
        <vt:lpwstr/>
      </vt:variant>
      <vt:variant>
        <vt:lpwstr>Appendix_18_B8</vt:lpwstr>
      </vt:variant>
      <vt:variant>
        <vt:i4>6225979</vt:i4>
      </vt:variant>
      <vt:variant>
        <vt:i4>2487</vt:i4>
      </vt:variant>
      <vt:variant>
        <vt:i4>0</vt:i4>
      </vt:variant>
      <vt:variant>
        <vt:i4>5</vt:i4>
      </vt:variant>
      <vt:variant>
        <vt:lpwstr/>
      </vt:variant>
      <vt:variant>
        <vt:lpwstr>Appendix_18_7a_Interest_Rate_Requirement</vt:lpwstr>
      </vt:variant>
      <vt:variant>
        <vt:i4>6225948</vt:i4>
      </vt:variant>
      <vt:variant>
        <vt:i4>2484</vt:i4>
      </vt:variant>
      <vt:variant>
        <vt:i4>0</vt:i4>
      </vt:variant>
      <vt:variant>
        <vt:i4>5</vt:i4>
      </vt:variant>
      <vt:variant>
        <vt:lpwstr/>
      </vt:variant>
      <vt:variant>
        <vt:lpwstr>Appendix_17_B8</vt:lpwstr>
      </vt:variant>
      <vt:variant>
        <vt:i4>5111862</vt:i4>
      </vt:variant>
      <vt:variant>
        <vt:i4>2481</vt:i4>
      </vt:variant>
      <vt:variant>
        <vt:i4>0</vt:i4>
      </vt:variant>
      <vt:variant>
        <vt:i4>5</vt:i4>
      </vt:variant>
      <vt:variant>
        <vt:lpwstr/>
      </vt:variant>
      <vt:variant>
        <vt:lpwstr>Appendix_17_7a_Loan_Maturity_Requirement</vt:lpwstr>
      </vt:variant>
      <vt:variant>
        <vt:i4>5308445</vt:i4>
      </vt:variant>
      <vt:variant>
        <vt:i4>2478</vt:i4>
      </vt:variant>
      <vt:variant>
        <vt:i4>0</vt:i4>
      </vt:variant>
      <vt:variant>
        <vt:i4>5</vt:i4>
      </vt:variant>
      <vt:variant>
        <vt:lpwstr/>
      </vt:variant>
      <vt:variant>
        <vt:lpwstr>Appendix_16_B6</vt:lpwstr>
      </vt:variant>
      <vt:variant>
        <vt:i4>3342405</vt:i4>
      </vt:variant>
      <vt:variant>
        <vt:i4>2475</vt:i4>
      </vt:variant>
      <vt:variant>
        <vt:i4>0</vt:i4>
      </vt:variant>
      <vt:variant>
        <vt:i4>5</vt:i4>
      </vt:variant>
      <vt:variant>
        <vt:lpwstr/>
      </vt:variant>
      <vt:variant>
        <vt:lpwstr>Appendix_16_7a_Maximum_Guaranty_Amounts</vt:lpwstr>
      </vt:variant>
      <vt:variant>
        <vt:i4>4784215</vt:i4>
      </vt:variant>
      <vt:variant>
        <vt:i4>2472</vt:i4>
      </vt:variant>
      <vt:variant>
        <vt:i4>0</vt:i4>
      </vt:variant>
      <vt:variant>
        <vt:i4>5</vt:i4>
      </vt:variant>
      <vt:variant>
        <vt:lpwstr>https://www.ecfr.gov/current/title-13/section-120.151</vt:lpwstr>
      </vt:variant>
      <vt:variant>
        <vt:lpwstr/>
      </vt:variant>
      <vt:variant>
        <vt:i4>6225951</vt:i4>
      </vt:variant>
      <vt:variant>
        <vt:i4>2469</vt:i4>
      </vt:variant>
      <vt:variant>
        <vt:i4>0</vt:i4>
      </vt:variant>
      <vt:variant>
        <vt:i4>5</vt:i4>
      </vt:variant>
      <vt:variant>
        <vt:lpwstr/>
      </vt:variant>
      <vt:variant>
        <vt:lpwstr>Appendix_14_B8</vt:lpwstr>
      </vt:variant>
      <vt:variant>
        <vt:i4>4128889</vt:i4>
      </vt:variant>
      <vt:variant>
        <vt:i4>2466</vt:i4>
      </vt:variant>
      <vt:variant>
        <vt:i4>0</vt:i4>
      </vt:variant>
      <vt:variant>
        <vt:i4>5</vt:i4>
      </vt:variant>
      <vt:variant>
        <vt:lpwstr/>
      </vt:variant>
      <vt:variant>
        <vt:lpwstr>Appendix_14_7a_Debt_Refinancing</vt:lpwstr>
      </vt:variant>
      <vt:variant>
        <vt:i4>2621525</vt:i4>
      </vt:variant>
      <vt:variant>
        <vt:i4>2463</vt:i4>
      </vt:variant>
      <vt:variant>
        <vt:i4>0</vt:i4>
      </vt:variant>
      <vt:variant>
        <vt:i4>5</vt:i4>
      </vt:variant>
      <vt:variant>
        <vt:lpwstr/>
      </vt:variant>
      <vt:variant>
        <vt:lpwstr>Appendix_15_7a_Changes_of_Ownership</vt:lpwstr>
      </vt:variant>
      <vt:variant>
        <vt:i4>1310767</vt:i4>
      </vt:variant>
      <vt:variant>
        <vt:i4>2460</vt:i4>
      </vt:variant>
      <vt:variant>
        <vt:i4>0</vt:i4>
      </vt:variant>
      <vt:variant>
        <vt:i4>5</vt:i4>
      </vt:variant>
      <vt:variant>
        <vt:lpwstr/>
      </vt:variant>
      <vt:variant>
        <vt:lpwstr>Core_Requirements</vt:lpwstr>
      </vt:variant>
      <vt:variant>
        <vt:i4>4718677</vt:i4>
      </vt:variant>
      <vt:variant>
        <vt:i4>2457</vt:i4>
      </vt:variant>
      <vt:variant>
        <vt:i4>0</vt:i4>
      </vt:variant>
      <vt:variant>
        <vt:i4>5</vt:i4>
      </vt:variant>
      <vt:variant>
        <vt:lpwstr>https://www.ecfr.gov/current/title-13/section-120.345</vt:lpwstr>
      </vt:variant>
      <vt:variant>
        <vt:lpwstr/>
      </vt:variant>
      <vt:variant>
        <vt:i4>3866684</vt:i4>
      </vt:variant>
      <vt:variant>
        <vt:i4>2454</vt:i4>
      </vt:variant>
      <vt:variant>
        <vt:i4>0</vt:i4>
      </vt:variant>
      <vt:variant>
        <vt:i4>5</vt:i4>
      </vt:variant>
      <vt:variant>
        <vt:lpwstr/>
      </vt:variant>
      <vt:variant>
        <vt:lpwstr>_Export_Working_Capital_9</vt:lpwstr>
      </vt:variant>
      <vt:variant>
        <vt:i4>6029396</vt:i4>
      </vt:variant>
      <vt:variant>
        <vt:i4>2451</vt:i4>
      </vt:variant>
      <vt:variant>
        <vt:i4>0</vt:i4>
      </vt:variant>
      <vt:variant>
        <vt:i4>5</vt:i4>
      </vt:variant>
      <vt:variant>
        <vt:lpwstr/>
      </vt:variant>
      <vt:variant>
        <vt:lpwstr>Appendix_20_Submission_of_Application</vt:lpwstr>
      </vt:variant>
      <vt:variant>
        <vt:i4>7340114</vt:i4>
      </vt:variant>
      <vt:variant>
        <vt:i4>2448</vt:i4>
      </vt:variant>
      <vt:variant>
        <vt:i4>0</vt:i4>
      </vt:variant>
      <vt:variant>
        <vt:i4>5</vt:i4>
      </vt:variant>
      <vt:variant>
        <vt:lpwstr/>
      </vt:variant>
      <vt:variant>
        <vt:lpwstr>_Fees_and_Expenses</vt:lpwstr>
      </vt:variant>
      <vt:variant>
        <vt:i4>65577</vt:i4>
      </vt:variant>
      <vt:variant>
        <vt:i4>2445</vt:i4>
      </vt:variant>
      <vt:variant>
        <vt:i4>0</vt:i4>
      </vt:variant>
      <vt:variant>
        <vt:i4>5</vt:i4>
      </vt:variant>
      <vt:variant>
        <vt:lpwstr/>
      </vt:variant>
      <vt:variant>
        <vt:lpwstr>_Chapter_4:_Ethics,</vt:lpwstr>
      </vt:variant>
      <vt:variant>
        <vt:i4>327680</vt:i4>
      </vt:variant>
      <vt:variant>
        <vt:i4>2442</vt:i4>
      </vt:variant>
      <vt:variant>
        <vt:i4>0</vt:i4>
      </vt:variant>
      <vt:variant>
        <vt:i4>5</vt:i4>
      </vt:variant>
      <vt:variant>
        <vt:lpwstr/>
      </vt:variant>
      <vt:variant>
        <vt:lpwstr>_Guarantie_s</vt:lpwstr>
      </vt:variant>
      <vt:variant>
        <vt:i4>5242898</vt:i4>
      </vt:variant>
      <vt:variant>
        <vt:i4>2439</vt:i4>
      </vt:variant>
      <vt:variant>
        <vt:i4>0</vt:i4>
      </vt:variant>
      <vt:variant>
        <vt:i4>5</vt:i4>
      </vt:variant>
      <vt:variant>
        <vt:lpwstr/>
      </vt:variant>
      <vt:variant>
        <vt:lpwstr>Appendix_19_B7</vt:lpwstr>
      </vt:variant>
      <vt:variant>
        <vt:i4>2162799</vt:i4>
      </vt:variant>
      <vt:variant>
        <vt:i4>2436</vt:i4>
      </vt:variant>
      <vt:variant>
        <vt:i4>0</vt:i4>
      </vt:variant>
      <vt:variant>
        <vt:i4>5</vt:i4>
      </vt:variant>
      <vt:variant>
        <vt:lpwstr/>
      </vt:variant>
      <vt:variant>
        <vt:lpwstr>Appendix_19_7a_Collateral_Requirements</vt:lpwstr>
      </vt:variant>
      <vt:variant>
        <vt:i4>7471198</vt:i4>
      </vt:variant>
      <vt:variant>
        <vt:i4>2433</vt:i4>
      </vt:variant>
      <vt:variant>
        <vt:i4>0</vt:i4>
      </vt:variant>
      <vt:variant>
        <vt:i4>5</vt:i4>
      </vt:variant>
      <vt:variant>
        <vt:lpwstr/>
      </vt:variant>
      <vt:variant>
        <vt:lpwstr>Credit_Not_Available_Elsewhere</vt:lpwstr>
      </vt:variant>
      <vt:variant>
        <vt:i4>4784215</vt:i4>
      </vt:variant>
      <vt:variant>
        <vt:i4>2430</vt:i4>
      </vt:variant>
      <vt:variant>
        <vt:i4>0</vt:i4>
      </vt:variant>
      <vt:variant>
        <vt:i4>5</vt:i4>
      </vt:variant>
      <vt:variant>
        <vt:lpwstr>https://www.ecfr.gov/current/title-13/section-120.150</vt:lpwstr>
      </vt:variant>
      <vt:variant>
        <vt:lpwstr/>
      </vt:variant>
      <vt:variant>
        <vt:i4>4980823</vt:i4>
      </vt:variant>
      <vt:variant>
        <vt:i4>2427</vt:i4>
      </vt:variant>
      <vt:variant>
        <vt:i4>0</vt:i4>
      </vt:variant>
      <vt:variant>
        <vt:i4>5</vt:i4>
      </vt:variant>
      <vt:variant>
        <vt:lpwstr>https://www.ecfr.gov/current/title-13/section-120.101</vt:lpwstr>
      </vt:variant>
      <vt:variant>
        <vt:lpwstr/>
      </vt:variant>
      <vt:variant>
        <vt:i4>1572948</vt:i4>
      </vt:variant>
      <vt:variant>
        <vt:i4>2424</vt:i4>
      </vt:variant>
      <vt:variant>
        <vt:i4>0</vt:i4>
      </vt:variant>
      <vt:variant>
        <vt:i4>5</vt:i4>
      </vt:variant>
      <vt:variant>
        <vt:lpwstr>https://catran.sba.gov/ftadistapps/ftawiki/downloadsandresources.cfm</vt:lpwstr>
      </vt:variant>
      <vt:variant>
        <vt:lpwstr/>
      </vt:variant>
      <vt:variant>
        <vt:i4>5242899</vt:i4>
      </vt:variant>
      <vt:variant>
        <vt:i4>2421</vt:i4>
      </vt:variant>
      <vt:variant>
        <vt:i4>0</vt:i4>
      </vt:variant>
      <vt:variant>
        <vt:i4>5</vt:i4>
      </vt:variant>
      <vt:variant>
        <vt:lpwstr/>
      </vt:variant>
      <vt:variant>
        <vt:lpwstr>Appendix_18_B7a</vt:lpwstr>
      </vt:variant>
      <vt:variant>
        <vt:i4>6225979</vt:i4>
      </vt:variant>
      <vt:variant>
        <vt:i4>2418</vt:i4>
      </vt:variant>
      <vt:variant>
        <vt:i4>0</vt:i4>
      </vt:variant>
      <vt:variant>
        <vt:i4>5</vt:i4>
      </vt:variant>
      <vt:variant>
        <vt:lpwstr/>
      </vt:variant>
      <vt:variant>
        <vt:lpwstr>Appendix_18_7a_Interest_Rate_Requirement</vt:lpwstr>
      </vt:variant>
      <vt:variant>
        <vt:i4>5242908</vt:i4>
      </vt:variant>
      <vt:variant>
        <vt:i4>2415</vt:i4>
      </vt:variant>
      <vt:variant>
        <vt:i4>0</vt:i4>
      </vt:variant>
      <vt:variant>
        <vt:i4>5</vt:i4>
      </vt:variant>
      <vt:variant>
        <vt:lpwstr/>
      </vt:variant>
      <vt:variant>
        <vt:lpwstr>Appendix_17_B7</vt:lpwstr>
      </vt:variant>
      <vt:variant>
        <vt:i4>5111862</vt:i4>
      </vt:variant>
      <vt:variant>
        <vt:i4>2412</vt:i4>
      </vt:variant>
      <vt:variant>
        <vt:i4>0</vt:i4>
      </vt:variant>
      <vt:variant>
        <vt:i4>5</vt:i4>
      </vt:variant>
      <vt:variant>
        <vt:lpwstr/>
      </vt:variant>
      <vt:variant>
        <vt:lpwstr>Appendix_17_7a_Loan_Maturity_Requirement</vt:lpwstr>
      </vt:variant>
      <vt:variant>
        <vt:i4>5308447</vt:i4>
      </vt:variant>
      <vt:variant>
        <vt:i4>2409</vt:i4>
      </vt:variant>
      <vt:variant>
        <vt:i4>0</vt:i4>
      </vt:variant>
      <vt:variant>
        <vt:i4>5</vt:i4>
      </vt:variant>
      <vt:variant>
        <vt:lpwstr/>
      </vt:variant>
      <vt:variant>
        <vt:lpwstr>Appendix_14_B6</vt:lpwstr>
      </vt:variant>
      <vt:variant>
        <vt:i4>3342405</vt:i4>
      </vt:variant>
      <vt:variant>
        <vt:i4>2406</vt:i4>
      </vt:variant>
      <vt:variant>
        <vt:i4>0</vt:i4>
      </vt:variant>
      <vt:variant>
        <vt:i4>5</vt:i4>
      </vt:variant>
      <vt:variant>
        <vt:lpwstr/>
      </vt:variant>
      <vt:variant>
        <vt:lpwstr>Appendix_16_7a_Maximum_Guaranty_Amounts</vt:lpwstr>
      </vt:variant>
      <vt:variant>
        <vt:i4>4784215</vt:i4>
      </vt:variant>
      <vt:variant>
        <vt:i4>2403</vt:i4>
      </vt:variant>
      <vt:variant>
        <vt:i4>0</vt:i4>
      </vt:variant>
      <vt:variant>
        <vt:i4>5</vt:i4>
      </vt:variant>
      <vt:variant>
        <vt:lpwstr>https://www.ecfr.gov/current/title-13/section-120.151</vt:lpwstr>
      </vt:variant>
      <vt:variant>
        <vt:lpwstr/>
      </vt:variant>
      <vt:variant>
        <vt:i4>5242911</vt:i4>
      </vt:variant>
      <vt:variant>
        <vt:i4>2400</vt:i4>
      </vt:variant>
      <vt:variant>
        <vt:i4>0</vt:i4>
      </vt:variant>
      <vt:variant>
        <vt:i4>5</vt:i4>
      </vt:variant>
      <vt:variant>
        <vt:lpwstr/>
      </vt:variant>
      <vt:variant>
        <vt:lpwstr>Appendix_14_B7</vt:lpwstr>
      </vt:variant>
      <vt:variant>
        <vt:i4>4128889</vt:i4>
      </vt:variant>
      <vt:variant>
        <vt:i4>2397</vt:i4>
      </vt:variant>
      <vt:variant>
        <vt:i4>0</vt:i4>
      </vt:variant>
      <vt:variant>
        <vt:i4>5</vt:i4>
      </vt:variant>
      <vt:variant>
        <vt:lpwstr/>
      </vt:variant>
      <vt:variant>
        <vt:lpwstr>Appendix_14_7a_Debt_Refinancing</vt:lpwstr>
      </vt:variant>
      <vt:variant>
        <vt:i4>2687005</vt:i4>
      </vt:variant>
      <vt:variant>
        <vt:i4>2394</vt:i4>
      </vt:variant>
      <vt:variant>
        <vt:i4>0</vt:i4>
      </vt:variant>
      <vt:variant>
        <vt:i4>5</vt:i4>
      </vt:variant>
      <vt:variant>
        <vt:lpwstr/>
      </vt:variant>
      <vt:variant>
        <vt:lpwstr>Foreign_to_foreign_export</vt:lpwstr>
      </vt:variant>
      <vt:variant>
        <vt:i4>4718677</vt:i4>
      </vt:variant>
      <vt:variant>
        <vt:i4>2391</vt:i4>
      </vt:variant>
      <vt:variant>
        <vt:i4>0</vt:i4>
      </vt:variant>
      <vt:variant>
        <vt:i4>5</vt:i4>
      </vt:variant>
      <vt:variant>
        <vt:lpwstr>https://www.ecfr.gov/current/title-13/section-120.342</vt:lpwstr>
      </vt:variant>
      <vt:variant>
        <vt:lpwstr/>
      </vt:variant>
      <vt:variant>
        <vt:i4>5242908</vt:i4>
      </vt:variant>
      <vt:variant>
        <vt:i4>2388</vt:i4>
      </vt:variant>
      <vt:variant>
        <vt:i4>0</vt:i4>
      </vt:variant>
      <vt:variant>
        <vt:i4>5</vt:i4>
      </vt:variant>
      <vt:variant>
        <vt:lpwstr/>
      </vt:variant>
      <vt:variant>
        <vt:lpwstr>Appendix_14_A7</vt:lpwstr>
      </vt:variant>
      <vt:variant>
        <vt:i4>6357086</vt:i4>
      </vt:variant>
      <vt:variant>
        <vt:i4>2385</vt:i4>
      </vt:variant>
      <vt:variant>
        <vt:i4>0</vt:i4>
      </vt:variant>
      <vt:variant>
        <vt:i4>5</vt:i4>
      </vt:variant>
      <vt:variant>
        <vt:lpwstr/>
      </vt:variant>
      <vt:variant>
        <vt:lpwstr>Export_Transaction</vt:lpwstr>
      </vt:variant>
      <vt:variant>
        <vt:i4>6357086</vt:i4>
      </vt:variant>
      <vt:variant>
        <vt:i4>2382</vt:i4>
      </vt:variant>
      <vt:variant>
        <vt:i4>0</vt:i4>
      </vt:variant>
      <vt:variant>
        <vt:i4>5</vt:i4>
      </vt:variant>
      <vt:variant>
        <vt:lpwstr/>
      </vt:variant>
      <vt:variant>
        <vt:lpwstr>Export_Transaction</vt:lpwstr>
      </vt:variant>
      <vt:variant>
        <vt:i4>6357086</vt:i4>
      </vt:variant>
      <vt:variant>
        <vt:i4>2379</vt:i4>
      </vt:variant>
      <vt:variant>
        <vt:i4>0</vt:i4>
      </vt:variant>
      <vt:variant>
        <vt:i4>5</vt:i4>
      </vt:variant>
      <vt:variant>
        <vt:lpwstr/>
      </vt:variant>
      <vt:variant>
        <vt:lpwstr>Export_Transaction</vt:lpwstr>
      </vt:variant>
      <vt:variant>
        <vt:i4>1310767</vt:i4>
      </vt:variant>
      <vt:variant>
        <vt:i4>2376</vt:i4>
      </vt:variant>
      <vt:variant>
        <vt:i4>0</vt:i4>
      </vt:variant>
      <vt:variant>
        <vt:i4>5</vt:i4>
      </vt:variant>
      <vt:variant>
        <vt:lpwstr/>
      </vt:variant>
      <vt:variant>
        <vt:lpwstr>Core_Requirements</vt:lpwstr>
      </vt:variant>
      <vt:variant>
        <vt:i4>6357086</vt:i4>
      </vt:variant>
      <vt:variant>
        <vt:i4>2373</vt:i4>
      </vt:variant>
      <vt:variant>
        <vt:i4>0</vt:i4>
      </vt:variant>
      <vt:variant>
        <vt:i4>5</vt:i4>
      </vt:variant>
      <vt:variant>
        <vt:lpwstr/>
      </vt:variant>
      <vt:variant>
        <vt:lpwstr>Export_Transaction</vt:lpwstr>
      </vt:variant>
      <vt:variant>
        <vt:i4>1114114</vt:i4>
      </vt:variant>
      <vt:variant>
        <vt:i4>2370</vt:i4>
      </vt:variant>
      <vt:variant>
        <vt:i4>0</vt:i4>
      </vt:variant>
      <vt:variant>
        <vt:i4>5</vt:i4>
      </vt:variant>
      <vt:variant>
        <vt:lpwstr/>
      </vt:variant>
      <vt:variant>
        <vt:lpwstr>Exporter</vt:lpwstr>
      </vt:variant>
      <vt:variant>
        <vt:i4>4718677</vt:i4>
      </vt:variant>
      <vt:variant>
        <vt:i4>2367</vt:i4>
      </vt:variant>
      <vt:variant>
        <vt:i4>0</vt:i4>
      </vt:variant>
      <vt:variant>
        <vt:i4>5</vt:i4>
      </vt:variant>
      <vt:variant>
        <vt:lpwstr>https://www.ecfr.gov/current/title-13/section-120.340</vt:lpwstr>
      </vt:variant>
      <vt:variant>
        <vt:lpwstr/>
      </vt:variant>
      <vt:variant>
        <vt:i4>3997752</vt:i4>
      </vt:variant>
      <vt:variant>
        <vt:i4>2364</vt:i4>
      </vt:variant>
      <vt:variant>
        <vt:i4>0</vt:i4>
      </vt:variant>
      <vt:variant>
        <vt:i4>5</vt:i4>
      </vt:variant>
      <vt:variant>
        <vt:lpwstr>https://sanctionssearch.ofac.treas.gov/</vt:lpwstr>
      </vt:variant>
      <vt:variant>
        <vt:lpwstr/>
      </vt:variant>
      <vt:variant>
        <vt:i4>7798816</vt:i4>
      </vt:variant>
      <vt:variant>
        <vt:i4>2361</vt:i4>
      </vt:variant>
      <vt:variant>
        <vt:i4>0</vt:i4>
      </vt:variant>
      <vt:variant>
        <vt:i4>5</vt:i4>
      </vt:variant>
      <vt:variant>
        <vt:lpwstr/>
      </vt:variant>
      <vt:variant>
        <vt:lpwstr>_Note_Terms:</vt:lpwstr>
      </vt:variant>
      <vt:variant>
        <vt:i4>1245242</vt:i4>
      </vt:variant>
      <vt:variant>
        <vt:i4>2358</vt:i4>
      </vt:variant>
      <vt:variant>
        <vt:i4>0</vt:i4>
      </vt:variant>
      <vt:variant>
        <vt:i4>5</vt:i4>
      </vt:variant>
      <vt:variant>
        <vt:lpwstr/>
      </vt:variant>
      <vt:variant>
        <vt:lpwstr>_Toc17033282</vt:lpwstr>
      </vt:variant>
      <vt:variant>
        <vt:i4>2359368</vt:i4>
      </vt:variant>
      <vt:variant>
        <vt:i4>2355</vt:i4>
      </vt:variant>
      <vt:variant>
        <vt:i4>0</vt:i4>
      </vt:variant>
      <vt:variant>
        <vt:i4>5</vt:i4>
      </vt:variant>
      <vt:variant>
        <vt:lpwstr/>
      </vt:variant>
      <vt:variant>
        <vt:lpwstr>_Standard_7(a)_Loans,</vt:lpwstr>
      </vt:variant>
      <vt:variant>
        <vt:i4>6029396</vt:i4>
      </vt:variant>
      <vt:variant>
        <vt:i4>2352</vt:i4>
      </vt:variant>
      <vt:variant>
        <vt:i4>0</vt:i4>
      </vt:variant>
      <vt:variant>
        <vt:i4>5</vt:i4>
      </vt:variant>
      <vt:variant>
        <vt:lpwstr/>
      </vt:variant>
      <vt:variant>
        <vt:lpwstr>Appendix_20_Submission_of_Application</vt:lpwstr>
      </vt:variant>
      <vt:variant>
        <vt:i4>327680</vt:i4>
      </vt:variant>
      <vt:variant>
        <vt:i4>2349</vt:i4>
      </vt:variant>
      <vt:variant>
        <vt:i4>0</vt:i4>
      </vt:variant>
      <vt:variant>
        <vt:i4>5</vt:i4>
      </vt:variant>
      <vt:variant>
        <vt:lpwstr/>
      </vt:variant>
      <vt:variant>
        <vt:lpwstr>_Guarantie_s</vt:lpwstr>
      </vt:variant>
      <vt:variant>
        <vt:i4>5308434</vt:i4>
      </vt:variant>
      <vt:variant>
        <vt:i4>2346</vt:i4>
      </vt:variant>
      <vt:variant>
        <vt:i4>0</vt:i4>
      </vt:variant>
      <vt:variant>
        <vt:i4>5</vt:i4>
      </vt:variant>
      <vt:variant>
        <vt:lpwstr/>
      </vt:variant>
      <vt:variant>
        <vt:lpwstr>Appendix_19_B6</vt:lpwstr>
      </vt:variant>
      <vt:variant>
        <vt:i4>2162799</vt:i4>
      </vt:variant>
      <vt:variant>
        <vt:i4>2343</vt:i4>
      </vt:variant>
      <vt:variant>
        <vt:i4>0</vt:i4>
      </vt:variant>
      <vt:variant>
        <vt:i4>5</vt:i4>
      </vt:variant>
      <vt:variant>
        <vt:lpwstr/>
      </vt:variant>
      <vt:variant>
        <vt:lpwstr>Appendix_19_7a_Collateral_Requirements</vt:lpwstr>
      </vt:variant>
      <vt:variant>
        <vt:i4>5111891</vt:i4>
      </vt:variant>
      <vt:variant>
        <vt:i4>2340</vt:i4>
      </vt:variant>
      <vt:variant>
        <vt:i4>0</vt:i4>
      </vt:variant>
      <vt:variant>
        <vt:i4>5</vt:i4>
      </vt:variant>
      <vt:variant>
        <vt:lpwstr>https://www.ecfr.gov/current/title-13/section-120.520</vt:lpwstr>
      </vt:variant>
      <vt:variant>
        <vt:lpwstr/>
      </vt:variant>
      <vt:variant>
        <vt:i4>589904</vt:i4>
      </vt:variant>
      <vt:variant>
        <vt:i4>2337</vt:i4>
      </vt:variant>
      <vt:variant>
        <vt:i4>0</vt:i4>
      </vt:variant>
      <vt:variant>
        <vt:i4>5</vt:i4>
      </vt:variant>
      <vt:variant>
        <vt:lpwstr>https://www.sba.gov/document/sop-50-57-7a-loan-servicing-and-liquidation</vt:lpwstr>
      </vt:variant>
      <vt:variant>
        <vt:lpwstr/>
      </vt:variant>
      <vt:variant>
        <vt:i4>7471198</vt:i4>
      </vt:variant>
      <vt:variant>
        <vt:i4>2334</vt:i4>
      </vt:variant>
      <vt:variant>
        <vt:i4>0</vt:i4>
      </vt:variant>
      <vt:variant>
        <vt:i4>5</vt:i4>
      </vt:variant>
      <vt:variant>
        <vt:lpwstr/>
      </vt:variant>
      <vt:variant>
        <vt:lpwstr>Credit_Not_Available_Elsewhere</vt:lpwstr>
      </vt:variant>
      <vt:variant>
        <vt:i4>4784215</vt:i4>
      </vt:variant>
      <vt:variant>
        <vt:i4>2331</vt:i4>
      </vt:variant>
      <vt:variant>
        <vt:i4>0</vt:i4>
      </vt:variant>
      <vt:variant>
        <vt:i4>5</vt:i4>
      </vt:variant>
      <vt:variant>
        <vt:lpwstr>https://www.ecfr.gov/current/title-13/section-120.150</vt:lpwstr>
      </vt:variant>
      <vt:variant>
        <vt:lpwstr/>
      </vt:variant>
      <vt:variant>
        <vt:i4>4980823</vt:i4>
      </vt:variant>
      <vt:variant>
        <vt:i4>2328</vt:i4>
      </vt:variant>
      <vt:variant>
        <vt:i4>0</vt:i4>
      </vt:variant>
      <vt:variant>
        <vt:i4>5</vt:i4>
      </vt:variant>
      <vt:variant>
        <vt:lpwstr>https://www.ecfr.gov/current/title-13/section-120.101</vt:lpwstr>
      </vt:variant>
      <vt:variant>
        <vt:lpwstr/>
      </vt:variant>
      <vt:variant>
        <vt:i4>655437</vt:i4>
      </vt:variant>
      <vt:variant>
        <vt:i4>2325</vt:i4>
      </vt:variant>
      <vt:variant>
        <vt:i4>0</vt:i4>
      </vt:variant>
      <vt:variant>
        <vt:i4>5</vt:i4>
      </vt:variant>
      <vt:variant>
        <vt:lpwstr>https://catran.sba.gov/ftadistapps/ftawiki/index.cfm</vt:lpwstr>
      </vt:variant>
      <vt:variant>
        <vt:lpwstr/>
      </vt:variant>
      <vt:variant>
        <vt:i4>5308435</vt:i4>
      </vt:variant>
      <vt:variant>
        <vt:i4>2322</vt:i4>
      </vt:variant>
      <vt:variant>
        <vt:i4>0</vt:i4>
      </vt:variant>
      <vt:variant>
        <vt:i4>5</vt:i4>
      </vt:variant>
      <vt:variant>
        <vt:lpwstr/>
      </vt:variant>
      <vt:variant>
        <vt:lpwstr>Appendix_18_B6</vt:lpwstr>
      </vt:variant>
      <vt:variant>
        <vt:i4>6225979</vt:i4>
      </vt:variant>
      <vt:variant>
        <vt:i4>2319</vt:i4>
      </vt:variant>
      <vt:variant>
        <vt:i4>0</vt:i4>
      </vt:variant>
      <vt:variant>
        <vt:i4>5</vt:i4>
      </vt:variant>
      <vt:variant>
        <vt:lpwstr/>
      </vt:variant>
      <vt:variant>
        <vt:lpwstr>Appendix_18_7a_Interest_Rate_Requirement</vt:lpwstr>
      </vt:variant>
      <vt:variant>
        <vt:i4>5308444</vt:i4>
      </vt:variant>
      <vt:variant>
        <vt:i4>2316</vt:i4>
      </vt:variant>
      <vt:variant>
        <vt:i4>0</vt:i4>
      </vt:variant>
      <vt:variant>
        <vt:i4>5</vt:i4>
      </vt:variant>
      <vt:variant>
        <vt:lpwstr/>
      </vt:variant>
      <vt:variant>
        <vt:lpwstr>Appendix_17_B6</vt:lpwstr>
      </vt:variant>
      <vt:variant>
        <vt:i4>5111862</vt:i4>
      </vt:variant>
      <vt:variant>
        <vt:i4>2313</vt:i4>
      </vt:variant>
      <vt:variant>
        <vt:i4>0</vt:i4>
      </vt:variant>
      <vt:variant>
        <vt:i4>5</vt:i4>
      </vt:variant>
      <vt:variant>
        <vt:lpwstr/>
      </vt:variant>
      <vt:variant>
        <vt:lpwstr>Appendix_17_7a_Loan_Maturity_Requirement</vt:lpwstr>
      </vt:variant>
      <vt:variant>
        <vt:i4>4784215</vt:i4>
      </vt:variant>
      <vt:variant>
        <vt:i4>2310</vt:i4>
      </vt:variant>
      <vt:variant>
        <vt:i4>0</vt:i4>
      </vt:variant>
      <vt:variant>
        <vt:i4>5</vt:i4>
      </vt:variant>
      <vt:variant>
        <vt:lpwstr>https://www.ecfr.gov/current/title-13/section-120.151</vt:lpwstr>
      </vt:variant>
      <vt:variant>
        <vt:lpwstr/>
      </vt:variant>
      <vt:variant>
        <vt:i4>3997752</vt:i4>
      </vt:variant>
      <vt:variant>
        <vt:i4>2307</vt:i4>
      </vt:variant>
      <vt:variant>
        <vt:i4>0</vt:i4>
      </vt:variant>
      <vt:variant>
        <vt:i4>5</vt:i4>
      </vt:variant>
      <vt:variant>
        <vt:lpwstr>https://sanctionssearch.ofac.treas.gov/</vt:lpwstr>
      </vt:variant>
      <vt:variant>
        <vt:lpwstr/>
      </vt:variant>
      <vt:variant>
        <vt:i4>983131</vt:i4>
      </vt:variant>
      <vt:variant>
        <vt:i4>2304</vt:i4>
      </vt:variant>
      <vt:variant>
        <vt:i4>0</vt:i4>
      </vt:variant>
      <vt:variant>
        <vt:i4>5</vt:i4>
      </vt:variant>
      <vt:variant>
        <vt:lpwstr>https://www.exim.gov/tools-for-exporters/country-limitation-schedule</vt:lpwstr>
      </vt:variant>
      <vt:variant>
        <vt:lpwstr/>
      </vt:variant>
      <vt:variant>
        <vt:i4>2621525</vt:i4>
      </vt:variant>
      <vt:variant>
        <vt:i4>2301</vt:i4>
      </vt:variant>
      <vt:variant>
        <vt:i4>0</vt:i4>
      </vt:variant>
      <vt:variant>
        <vt:i4>5</vt:i4>
      </vt:variant>
      <vt:variant>
        <vt:lpwstr/>
      </vt:variant>
      <vt:variant>
        <vt:lpwstr>Appendix_15_7a_Changes_of_Ownership</vt:lpwstr>
      </vt:variant>
      <vt:variant>
        <vt:i4>5308447</vt:i4>
      </vt:variant>
      <vt:variant>
        <vt:i4>2298</vt:i4>
      </vt:variant>
      <vt:variant>
        <vt:i4>0</vt:i4>
      </vt:variant>
      <vt:variant>
        <vt:i4>5</vt:i4>
      </vt:variant>
      <vt:variant>
        <vt:lpwstr/>
      </vt:variant>
      <vt:variant>
        <vt:lpwstr>Appendix_14_B6</vt:lpwstr>
      </vt:variant>
      <vt:variant>
        <vt:i4>4128889</vt:i4>
      </vt:variant>
      <vt:variant>
        <vt:i4>2295</vt:i4>
      </vt:variant>
      <vt:variant>
        <vt:i4>0</vt:i4>
      </vt:variant>
      <vt:variant>
        <vt:i4>5</vt:i4>
      </vt:variant>
      <vt:variant>
        <vt:lpwstr/>
      </vt:variant>
      <vt:variant>
        <vt:lpwstr>Appendix_14_7a_Debt_Refinancing</vt:lpwstr>
      </vt:variant>
      <vt:variant>
        <vt:i4>5308445</vt:i4>
      </vt:variant>
      <vt:variant>
        <vt:i4>2289</vt:i4>
      </vt:variant>
      <vt:variant>
        <vt:i4>0</vt:i4>
      </vt:variant>
      <vt:variant>
        <vt:i4>5</vt:i4>
      </vt:variant>
      <vt:variant>
        <vt:lpwstr/>
      </vt:variant>
      <vt:variant>
        <vt:lpwstr>Appendix_16_B6</vt:lpwstr>
      </vt:variant>
      <vt:variant>
        <vt:i4>4128889</vt:i4>
      </vt:variant>
      <vt:variant>
        <vt:i4>2286</vt:i4>
      </vt:variant>
      <vt:variant>
        <vt:i4>0</vt:i4>
      </vt:variant>
      <vt:variant>
        <vt:i4>5</vt:i4>
      </vt:variant>
      <vt:variant>
        <vt:lpwstr/>
      </vt:variant>
      <vt:variant>
        <vt:lpwstr>Appendix_14_7a_Debt_Refinancing</vt:lpwstr>
      </vt:variant>
      <vt:variant>
        <vt:i4>2359422</vt:i4>
      </vt:variant>
      <vt:variant>
        <vt:i4>2283</vt:i4>
      </vt:variant>
      <vt:variant>
        <vt:i4>0</vt:i4>
      </vt:variant>
      <vt:variant>
        <vt:i4>5</vt:i4>
      </vt:variant>
      <vt:variant>
        <vt:lpwstr>https://www.ecfr.gov/current/title-13/part-120</vt:lpwstr>
      </vt:variant>
      <vt:variant>
        <vt:lpwstr>p-120.131(b)</vt:lpwstr>
      </vt:variant>
      <vt:variant>
        <vt:i4>6357086</vt:i4>
      </vt:variant>
      <vt:variant>
        <vt:i4>2280</vt:i4>
      </vt:variant>
      <vt:variant>
        <vt:i4>0</vt:i4>
      </vt:variant>
      <vt:variant>
        <vt:i4>5</vt:i4>
      </vt:variant>
      <vt:variant>
        <vt:lpwstr/>
      </vt:variant>
      <vt:variant>
        <vt:lpwstr>Export_Transaction</vt:lpwstr>
      </vt:variant>
      <vt:variant>
        <vt:i4>1114114</vt:i4>
      </vt:variant>
      <vt:variant>
        <vt:i4>2277</vt:i4>
      </vt:variant>
      <vt:variant>
        <vt:i4>0</vt:i4>
      </vt:variant>
      <vt:variant>
        <vt:i4>5</vt:i4>
      </vt:variant>
      <vt:variant>
        <vt:lpwstr/>
      </vt:variant>
      <vt:variant>
        <vt:lpwstr>Exporter</vt:lpwstr>
      </vt:variant>
      <vt:variant>
        <vt:i4>1310767</vt:i4>
      </vt:variant>
      <vt:variant>
        <vt:i4>2274</vt:i4>
      </vt:variant>
      <vt:variant>
        <vt:i4>0</vt:i4>
      </vt:variant>
      <vt:variant>
        <vt:i4>5</vt:i4>
      </vt:variant>
      <vt:variant>
        <vt:lpwstr/>
      </vt:variant>
      <vt:variant>
        <vt:lpwstr>Core_Requirements</vt:lpwstr>
      </vt:variant>
      <vt:variant>
        <vt:i4>4784191</vt:i4>
      </vt:variant>
      <vt:variant>
        <vt:i4>2271</vt:i4>
      </vt:variant>
      <vt:variant>
        <vt:i4>0</vt:i4>
      </vt:variant>
      <vt:variant>
        <vt:i4>5</vt:i4>
      </vt:variant>
      <vt:variant>
        <vt:lpwstr/>
      </vt:variant>
      <vt:variant>
        <vt:lpwstr>_International_Trade_(IT)</vt:lpwstr>
      </vt:variant>
      <vt:variant>
        <vt:i4>6553680</vt:i4>
      </vt:variant>
      <vt:variant>
        <vt:i4>2268</vt:i4>
      </vt:variant>
      <vt:variant>
        <vt:i4>0</vt:i4>
      </vt:variant>
      <vt:variant>
        <vt:i4>5</vt:i4>
      </vt:variant>
      <vt:variant>
        <vt:lpwstr/>
      </vt:variant>
      <vt:variant>
        <vt:lpwstr>_Export_Working_Capital</vt:lpwstr>
      </vt:variant>
      <vt:variant>
        <vt:i4>4259916</vt:i4>
      </vt:variant>
      <vt:variant>
        <vt:i4>2265</vt:i4>
      </vt:variant>
      <vt:variant>
        <vt:i4>0</vt:i4>
      </vt:variant>
      <vt:variant>
        <vt:i4>5</vt:i4>
      </vt:variant>
      <vt:variant>
        <vt:lpwstr/>
      </vt:variant>
      <vt:variant>
        <vt:lpwstr>_Export_Express</vt:lpwstr>
      </vt:variant>
      <vt:variant>
        <vt:i4>6357086</vt:i4>
      </vt:variant>
      <vt:variant>
        <vt:i4>2262</vt:i4>
      </vt:variant>
      <vt:variant>
        <vt:i4>0</vt:i4>
      </vt:variant>
      <vt:variant>
        <vt:i4>5</vt:i4>
      </vt:variant>
      <vt:variant>
        <vt:lpwstr/>
      </vt:variant>
      <vt:variant>
        <vt:lpwstr>Export_Transaction</vt:lpwstr>
      </vt:variant>
      <vt:variant>
        <vt:i4>1114114</vt:i4>
      </vt:variant>
      <vt:variant>
        <vt:i4>2259</vt:i4>
      </vt:variant>
      <vt:variant>
        <vt:i4>0</vt:i4>
      </vt:variant>
      <vt:variant>
        <vt:i4>5</vt:i4>
      </vt:variant>
      <vt:variant>
        <vt:lpwstr/>
      </vt:variant>
      <vt:variant>
        <vt:lpwstr>Exporter</vt:lpwstr>
      </vt:variant>
      <vt:variant>
        <vt:i4>8126548</vt:i4>
      </vt:variant>
      <vt:variant>
        <vt:i4>2256</vt:i4>
      </vt:variant>
      <vt:variant>
        <vt:i4>0</vt:i4>
      </vt:variant>
      <vt:variant>
        <vt:i4>5</vt:i4>
      </vt:variant>
      <vt:variant>
        <vt:lpwstr/>
      </vt:variant>
      <vt:variant>
        <vt:lpwstr>Supplemental_Guarantor</vt:lpwstr>
      </vt:variant>
      <vt:variant>
        <vt:i4>8126548</vt:i4>
      </vt:variant>
      <vt:variant>
        <vt:i4>2253</vt:i4>
      </vt:variant>
      <vt:variant>
        <vt:i4>0</vt:i4>
      </vt:variant>
      <vt:variant>
        <vt:i4>5</vt:i4>
      </vt:variant>
      <vt:variant>
        <vt:lpwstr/>
      </vt:variant>
      <vt:variant>
        <vt:lpwstr>Supplemental_Guarantor</vt:lpwstr>
      </vt:variant>
      <vt:variant>
        <vt:i4>917506</vt:i4>
      </vt:variant>
      <vt:variant>
        <vt:i4>2250</vt:i4>
      </vt:variant>
      <vt:variant>
        <vt:i4>0</vt:i4>
      </vt:variant>
      <vt:variant>
        <vt:i4>5</vt:i4>
      </vt:variant>
      <vt:variant>
        <vt:lpwstr>https://www.govinfo.gov/app/details/USCODE-2023-title31/USCODE-2023-title31-subtitleIII-chap37-subchapIII-sec3727</vt:lpwstr>
      </vt:variant>
      <vt:variant>
        <vt:lpwstr/>
      </vt:variant>
      <vt:variant>
        <vt:i4>3997730</vt:i4>
      </vt:variant>
      <vt:variant>
        <vt:i4>2247</vt:i4>
      </vt:variant>
      <vt:variant>
        <vt:i4>0</vt:i4>
      </vt:variant>
      <vt:variant>
        <vt:i4>5</vt:i4>
      </vt:variant>
      <vt:variant>
        <vt:lpwstr/>
      </vt:variant>
      <vt:variant>
        <vt:lpwstr>Additional_required_documents</vt:lpwstr>
      </vt:variant>
      <vt:variant>
        <vt:i4>3997730</vt:i4>
      </vt:variant>
      <vt:variant>
        <vt:i4>2244</vt:i4>
      </vt:variant>
      <vt:variant>
        <vt:i4>0</vt:i4>
      </vt:variant>
      <vt:variant>
        <vt:i4>5</vt:i4>
      </vt:variant>
      <vt:variant>
        <vt:lpwstr/>
      </vt:variant>
      <vt:variant>
        <vt:lpwstr>Additional_required_documents</vt:lpwstr>
      </vt:variant>
      <vt:variant>
        <vt:i4>8126548</vt:i4>
      </vt:variant>
      <vt:variant>
        <vt:i4>2241</vt:i4>
      </vt:variant>
      <vt:variant>
        <vt:i4>0</vt:i4>
      </vt:variant>
      <vt:variant>
        <vt:i4>5</vt:i4>
      </vt:variant>
      <vt:variant>
        <vt:lpwstr/>
      </vt:variant>
      <vt:variant>
        <vt:lpwstr>Supplemental_Guarantor</vt:lpwstr>
      </vt:variant>
      <vt:variant>
        <vt:i4>2097168</vt:i4>
      </vt:variant>
      <vt:variant>
        <vt:i4>2238</vt:i4>
      </vt:variant>
      <vt:variant>
        <vt:i4>0</vt:i4>
      </vt:variant>
      <vt:variant>
        <vt:i4>5</vt:i4>
      </vt:variant>
      <vt:variant>
        <vt:lpwstr/>
      </vt:variant>
      <vt:variant>
        <vt:lpwstr>Net_Book_Value_definitionappendix</vt:lpwstr>
      </vt:variant>
      <vt:variant>
        <vt:i4>2097168</vt:i4>
      </vt:variant>
      <vt:variant>
        <vt:i4>2235</vt:i4>
      </vt:variant>
      <vt:variant>
        <vt:i4>0</vt:i4>
      </vt:variant>
      <vt:variant>
        <vt:i4>5</vt:i4>
      </vt:variant>
      <vt:variant>
        <vt:lpwstr/>
      </vt:variant>
      <vt:variant>
        <vt:lpwstr>Net_Book_Value_definitionappendix</vt:lpwstr>
      </vt:variant>
      <vt:variant>
        <vt:i4>8126548</vt:i4>
      </vt:variant>
      <vt:variant>
        <vt:i4>2232</vt:i4>
      </vt:variant>
      <vt:variant>
        <vt:i4>0</vt:i4>
      </vt:variant>
      <vt:variant>
        <vt:i4>5</vt:i4>
      </vt:variant>
      <vt:variant>
        <vt:lpwstr/>
      </vt:variant>
      <vt:variant>
        <vt:lpwstr>Supplemental_Guarantor</vt:lpwstr>
      </vt:variant>
      <vt:variant>
        <vt:i4>4522104</vt:i4>
      </vt:variant>
      <vt:variant>
        <vt:i4>2229</vt:i4>
      </vt:variant>
      <vt:variant>
        <vt:i4>0</vt:i4>
      </vt:variant>
      <vt:variant>
        <vt:i4>5</vt:i4>
      </vt:variant>
      <vt:variant>
        <vt:lpwstr/>
      </vt:variant>
      <vt:variant>
        <vt:lpwstr>Assignment_of_Contract_Proceeds</vt:lpwstr>
      </vt:variant>
      <vt:variant>
        <vt:i4>8126548</vt:i4>
      </vt:variant>
      <vt:variant>
        <vt:i4>2226</vt:i4>
      </vt:variant>
      <vt:variant>
        <vt:i4>0</vt:i4>
      </vt:variant>
      <vt:variant>
        <vt:i4>5</vt:i4>
      </vt:variant>
      <vt:variant>
        <vt:lpwstr/>
      </vt:variant>
      <vt:variant>
        <vt:lpwstr>Supplemental_Guarantor</vt:lpwstr>
      </vt:variant>
      <vt:variant>
        <vt:i4>4522104</vt:i4>
      </vt:variant>
      <vt:variant>
        <vt:i4>2223</vt:i4>
      </vt:variant>
      <vt:variant>
        <vt:i4>0</vt:i4>
      </vt:variant>
      <vt:variant>
        <vt:i4>5</vt:i4>
      </vt:variant>
      <vt:variant>
        <vt:lpwstr/>
      </vt:variant>
      <vt:variant>
        <vt:lpwstr>Assignment_of_Contract_Proceeds</vt:lpwstr>
      </vt:variant>
      <vt:variant>
        <vt:i4>8126548</vt:i4>
      </vt:variant>
      <vt:variant>
        <vt:i4>2220</vt:i4>
      </vt:variant>
      <vt:variant>
        <vt:i4>0</vt:i4>
      </vt:variant>
      <vt:variant>
        <vt:i4>5</vt:i4>
      </vt:variant>
      <vt:variant>
        <vt:lpwstr/>
      </vt:variant>
      <vt:variant>
        <vt:lpwstr>Supplemental_Guarantor</vt:lpwstr>
      </vt:variant>
      <vt:variant>
        <vt:i4>3080262</vt:i4>
      </vt:variant>
      <vt:variant>
        <vt:i4>2217</vt:i4>
      </vt:variant>
      <vt:variant>
        <vt:i4>0</vt:i4>
      </vt:variant>
      <vt:variant>
        <vt:i4>5</vt:i4>
      </vt:variant>
      <vt:variant>
        <vt:lpwstr/>
      </vt:variant>
      <vt:variant>
        <vt:lpwstr>Loan_Closing_Disbursement_7a</vt:lpwstr>
      </vt:variant>
      <vt:variant>
        <vt:i4>458850</vt:i4>
      </vt:variant>
      <vt:variant>
        <vt:i4>2214</vt:i4>
      </vt:variant>
      <vt:variant>
        <vt:i4>0</vt:i4>
      </vt:variant>
      <vt:variant>
        <vt:i4>5</vt:i4>
      </vt:variant>
      <vt:variant>
        <vt:lpwstr/>
      </vt:variant>
      <vt:variant>
        <vt:lpwstr>_CAPLines-Specific_Loan_Closing</vt:lpwstr>
      </vt:variant>
      <vt:variant>
        <vt:i4>6029396</vt:i4>
      </vt:variant>
      <vt:variant>
        <vt:i4>2211</vt:i4>
      </vt:variant>
      <vt:variant>
        <vt:i4>0</vt:i4>
      </vt:variant>
      <vt:variant>
        <vt:i4>5</vt:i4>
      </vt:variant>
      <vt:variant>
        <vt:lpwstr/>
      </vt:variant>
      <vt:variant>
        <vt:lpwstr>Appendix_20_Submission_of_Application</vt:lpwstr>
      </vt:variant>
      <vt:variant>
        <vt:i4>41</vt:i4>
      </vt:variant>
      <vt:variant>
        <vt:i4>2208</vt:i4>
      </vt:variant>
      <vt:variant>
        <vt:i4>0</vt:i4>
      </vt:variant>
      <vt:variant>
        <vt:i4>5</vt:i4>
      </vt:variant>
      <vt:variant>
        <vt:lpwstr/>
      </vt:variant>
      <vt:variant>
        <vt:lpwstr>_Chapter_5:_Ethics,</vt:lpwstr>
      </vt:variant>
      <vt:variant>
        <vt:i4>327680</vt:i4>
      </vt:variant>
      <vt:variant>
        <vt:i4>2205</vt:i4>
      </vt:variant>
      <vt:variant>
        <vt:i4>0</vt:i4>
      </vt:variant>
      <vt:variant>
        <vt:i4>5</vt:i4>
      </vt:variant>
      <vt:variant>
        <vt:lpwstr/>
      </vt:variant>
      <vt:variant>
        <vt:lpwstr>_Guarantie_s</vt:lpwstr>
      </vt:variant>
      <vt:variant>
        <vt:i4>5373970</vt:i4>
      </vt:variant>
      <vt:variant>
        <vt:i4>2202</vt:i4>
      </vt:variant>
      <vt:variant>
        <vt:i4>0</vt:i4>
      </vt:variant>
      <vt:variant>
        <vt:i4>5</vt:i4>
      </vt:variant>
      <vt:variant>
        <vt:lpwstr/>
      </vt:variant>
      <vt:variant>
        <vt:lpwstr>Appendix_19_B5</vt:lpwstr>
      </vt:variant>
      <vt:variant>
        <vt:i4>2162799</vt:i4>
      </vt:variant>
      <vt:variant>
        <vt:i4>2199</vt:i4>
      </vt:variant>
      <vt:variant>
        <vt:i4>0</vt:i4>
      </vt:variant>
      <vt:variant>
        <vt:i4>5</vt:i4>
      </vt:variant>
      <vt:variant>
        <vt:lpwstr/>
      </vt:variant>
      <vt:variant>
        <vt:lpwstr>Appendix_19_7a_Collateral_Requirements</vt:lpwstr>
      </vt:variant>
      <vt:variant>
        <vt:i4>1179709</vt:i4>
      </vt:variant>
      <vt:variant>
        <vt:i4>2196</vt:i4>
      </vt:variant>
      <vt:variant>
        <vt:i4>0</vt:i4>
      </vt:variant>
      <vt:variant>
        <vt:i4>5</vt:i4>
      </vt:variant>
      <vt:variant>
        <vt:lpwstr/>
      </vt:variant>
      <vt:variant>
        <vt:lpwstr>_Loan_Closing_and</vt:lpwstr>
      </vt:variant>
      <vt:variant>
        <vt:i4>4784215</vt:i4>
      </vt:variant>
      <vt:variant>
        <vt:i4>2193</vt:i4>
      </vt:variant>
      <vt:variant>
        <vt:i4>0</vt:i4>
      </vt:variant>
      <vt:variant>
        <vt:i4>5</vt:i4>
      </vt:variant>
      <vt:variant>
        <vt:lpwstr>https://www.ecfr.gov/current/title-13/section-120.150</vt:lpwstr>
      </vt:variant>
      <vt:variant>
        <vt:lpwstr/>
      </vt:variant>
      <vt:variant>
        <vt:i4>7471198</vt:i4>
      </vt:variant>
      <vt:variant>
        <vt:i4>2190</vt:i4>
      </vt:variant>
      <vt:variant>
        <vt:i4>0</vt:i4>
      </vt:variant>
      <vt:variant>
        <vt:i4>5</vt:i4>
      </vt:variant>
      <vt:variant>
        <vt:lpwstr/>
      </vt:variant>
      <vt:variant>
        <vt:lpwstr>Credit_Not_Available_Elsewhere</vt:lpwstr>
      </vt:variant>
      <vt:variant>
        <vt:i4>4128889</vt:i4>
      </vt:variant>
      <vt:variant>
        <vt:i4>2187</vt:i4>
      </vt:variant>
      <vt:variant>
        <vt:i4>0</vt:i4>
      </vt:variant>
      <vt:variant>
        <vt:i4>5</vt:i4>
      </vt:variant>
      <vt:variant>
        <vt:lpwstr/>
      </vt:variant>
      <vt:variant>
        <vt:lpwstr>Appendix_14_7a_Debt_Refinancing</vt:lpwstr>
      </vt:variant>
      <vt:variant>
        <vt:i4>4522071</vt:i4>
      </vt:variant>
      <vt:variant>
        <vt:i4>2184</vt:i4>
      </vt:variant>
      <vt:variant>
        <vt:i4>0</vt:i4>
      </vt:variant>
      <vt:variant>
        <vt:i4>5</vt:i4>
      </vt:variant>
      <vt:variant>
        <vt:lpwstr>https://www.ecfr.gov/current/title-13/section-120.191</vt:lpwstr>
      </vt:variant>
      <vt:variant>
        <vt:lpwstr/>
      </vt:variant>
      <vt:variant>
        <vt:i4>4784215</vt:i4>
      </vt:variant>
      <vt:variant>
        <vt:i4>2181</vt:i4>
      </vt:variant>
      <vt:variant>
        <vt:i4>0</vt:i4>
      </vt:variant>
      <vt:variant>
        <vt:i4>5</vt:i4>
      </vt:variant>
      <vt:variant>
        <vt:lpwstr>https://www.ecfr.gov/current/title-13/section-120.150</vt:lpwstr>
      </vt:variant>
      <vt:variant>
        <vt:lpwstr/>
      </vt:variant>
      <vt:variant>
        <vt:i4>4980823</vt:i4>
      </vt:variant>
      <vt:variant>
        <vt:i4>2178</vt:i4>
      </vt:variant>
      <vt:variant>
        <vt:i4>0</vt:i4>
      </vt:variant>
      <vt:variant>
        <vt:i4>5</vt:i4>
      </vt:variant>
      <vt:variant>
        <vt:lpwstr>https://www.ecfr.gov/current/title-13/section-120.101</vt:lpwstr>
      </vt:variant>
      <vt:variant>
        <vt:lpwstr/>
      </vt:variant>
      <vt:variant>
        <vt:i4>655437</vt:i4>
      </vt:variant>
      <vt:variant>
        <vt:i4>2175</vt:i4>
      </vt:variant>
      <vt:variant>
        <vt:i4>0</vt:i4>
      </vt:variant>
      <vt:variant>
        <vt:i4>5</vt:i4>
      </vt:variant>
      <vt:variant>
        <vt:lpwstr>https://catran.sba.gov/ftadistapps/ftawiki/index.cfm</vt:lpwstr>
      </vt:variant>
      <vt:variant>
        <vt:lpwstr/>
      </vt:variant>
      <vt:variant>
        <vt:i4>5373971</vt:i4>
      </vt:variant>
      <vt:variant>
        <vt:i4>2172</vt:i4>
      </vt:variant>
      <vt:variant>
        <vt:i4>0</vt:i4>
      </vt:variant>
      <vt:variant>
        <vt:i4>5</vt:i4>
      </vt:variant>
      <vt:variant>
        <vt:lpwstr/>
      </vt:variant>
      <vt:variant>
        <vt:lpwstr>Appendix_18_B5</vt:lpwstr>
      </vt:variant>
      <vt:variant>
        <vt:i4>6225979</vt:i4>
      </vt:variant>
      <vt:variant>
        <vt:i4>2169</vt:i4>
      </vt:variant>
      <vt:variant>
        <vt:i4>0</vt:i4>
      </vt:variant>
      <vt:variant>
        <vt:i4>5</vt:i4>
      </vt:variant>
      <vt:variant>
        <vt:lpwstr/>
      </vt:variant>
      <vt:variant>
        <vt:lpwstr>Appendix_18_7a_Interest_Rate_Requirement</vt:lpwstr>
      </vt:variant>
      <vt:variant>
        <vt:i4>5373980</vt:i4>
      </vt:variant>
      <vt:variant>
        <vt:i4>2166</vt:i4>
      </vt:variant>
      <vt:variant>
        <vt:i4>0</vt:i4>
      </vt:variant>
      <vt:variant>
        <vt:i4>5</vt:i4>
      </vt:variant>
      <vt:variant>
        <vt:lpwstr/>
      </vt:variant>
      <vt:variant>
        <vt:lpwstr>Appendix_17_B5</vt:lpwstr>
      </vt:variant>
      <vt:variant>
        <vt:i4>5111862</vt:i4>
      </vt:variant>
      <vt:variant>
        <vt:i4>2163</vt:i4>
      </vt:variant>
      <vt:variant>
        <vt:i4>0</vt:i4>
      </vt:variant>
      <vt:variant>
        <vt:i4>5</vt:i4>
      </vt:variant>
      <vt:variant>
        <vt:lpwstr/>
      </vt:variant>
      <vt:variant>
        <vt:lpwstr>Appendix_17_7a_Loan_Maturity_Requirement</vt:lpwstr>
      </vt:variant>
      <vt:variant>
        <vt:i4>5439517</vt:i4>
      </vt:variant>
      <vt:variant>
        <vt:i4>2160</vt:i4>
      </vt:variant>
      <vt:variant>
        <vt:i4>0</vt:i4>
      </vt:variant>
      <vt:variant>
        <vt:i4>5</vt:i4>
      </vt:variant>
      <vt:variant>
        <vt:lpwstr/>
      </vt:variant>
      <vt:variant>
        <vt:lpwstr>Appendix_16_B4</vt:lpwstr>
      </vt:variant>
      <vt:variant>
        <vt:i4>3342405</vt:i4>
      </vt:variant>
      <vt:variant>
        <vt:i4>2157</vt:i4>
      </vt:variant>
      <vt:variant>
        <vt:i4>0</vt:i4>
      </vt:variant>
      <vt:variant>
        <vt:i4>5</vt:i4>
      </vt:variant>
      <vt:variant>
        <vt:lpwstr/>
      </vt:variant>
      <vt:variant>
        <vt:lpwstr>Appendix_16_7a_Maximum_Guaranty_Amounts</vt:lpwstr>
      </vt:variant>
      <vt:variant>
        <vt:i4>4784215</vt:i4>
      </vt:variant>
      <vt:variant>
        <vt:i4>2154</vt:i4>
      </vt:variant>
      <vt:variant>
        <vt:i4>0</vt:i4>
      </vt:variant>
      <vt:variant>
        <vt:i4>5</vt:i4>
      </vt:variant>
      <vt:variant>
        <vt:lpwstr>https://www.ecfr.gov/current/title-13/section-120.151</vt:lpwstr>
      </vt:variant>
      <vt:variant>
        <vt:lpwstr/>
      </vt:variant>
      <vt:variant>
        <vt:i4>4522069</vt:i4>
      </vt:variant>
      <vt:variant>
        <vt:i4>2151</vt:i4>
      </vt:variant>
      <vt:variant>
        <vt:i4>0</vt:i4>
      </vt:variant>
      <vt:variant>
        <vt:i4>5</vt:i4>
      </vt:variant>
      <vt:variant>
        <vt:lpwstr>https://www.ecfr.gov/current/title-13/section-120.397</vt:lpwstr>
      </vt:variant>
      <vt:variant>
        <vt:lpwstr/>
      </vt:variant>
      <vt:variant>
        <vt:i4>4522069</vt:i4>
      </vt:variant>
      <vt:variant>
        <vt:i4>2148</vt:i4>
      </vt:variant>
      <vt:variant>
        <vt:i4>0</vt:i4>
      </vt:variant>
      <vt:variant>
        <vt:i4>5</vt:i4>
      </vt:variant>
      <vt:variant>
        <vt:lpwstr>https://www.ecfr.gov/current/title-13/section-120.394</vt:lpwstr>
      </vt:variant>
      <vt:variant>
        <vt:lpwstr/>
      </vt:variant>
      <vt:variant>
        <vt:i4>4522069</vt:i4>
      </vt:variant>
      <vt:variant>
        <vt:i4>2145</vt:i4>
      </vt:variant>
      <vt:variant>
        <vt:i4>0</vt:i4>
      </vt:variant>
      <vt:variant>
        <vt:i4>5</vt:i4>
      </vt:variant>
      <vt:variant>
        <vt:lpwstr>https://www.ecfr.gov/current/title-13/section-120.391</vt:lpwstr>
      </vt:variant>
      <vt:variant>
        <vt:lpwstr/>
      </vt:variant>
      <vt:variant>
        <vt:i4>3342368</vt:i4>
      </vt:variant>
      <vt:variant>
        <vt:i4>2142</vt:i4>
      </vt:variant>
      <vt:variant>
        <vt:i4>0</vt:i4>
      </vt:variant>
      <vt:variant>
        <vt:i4>5</vt:i4>
      </vt:variant>
      <vt:variant>
        <vt:lpwstr/>
      </vt:variant>
      <vt:variant>
        <vt:lpwstr>SBA_Loans_That_Have_Been_Fully_Disbursed</vt:lpwstr>
      </vt:variant>
      <vt:variant>
        <vt:i4>5439519</vt:i4>
      </vt:variant>
      <vt:variant>
        <vt:i4>2139</vt:i4>
      </vt:variant>
      <vt:variant>
        <vt:i4>0</vt:i4>
      </vt:variant>
      <vt:variant>
        <vt:i4>5</vt:i4>
      </vt:variant>
      <vt:variant>
        <vt:lpwstr/>
      </vt:variant>
      <vt:variant>
        <vt:lpwstr>Appendix_14_B4</vt:lpwstr>
      </vt:variant>
      <vt:variant>
        <vt:i4>4128889</vt:i4>
      </vt:variant>
      <vt:variant>
        <vt:i4>2136</vt:i4>
      </vt:variant>
      <vt:variant>
        <vt:i4>0</vt:i4>
      </vt:variant>
      <vt:variant>
        <vt:i4>5</vt:i4>
      </vt:variant>
      <vt:variant>
        <vt:lpwstr/>
      </vt:variant>
      <vt:variant>
        <vt:lpwstr>Appendix_14_7a_Debt_Refinancing</vt:lpwstr>
      </vt:variant>
      <vt:variant>
        <vt:i4>5439517</vt:i4>
      </vt:variant>
      <vt:variant>
        <vt:i4>2133</vt:i4>
      </vt:variant>
      <vt:variant>
        <vt:i4>0</vt:i4>
      </vt:variant>
      <vt:variant>
        <vt:i4>5</vt:i4>
      </vt:variant>
      <vt:variant>
        <vt:lpwstr/>
      </vt:variant>
      <vt:variant>
        <vt:lpwstr>Appendix_16_B4</vt:lpwstr>
      </vt:variant>
      <vt:variant>
        <vt:i4>3342405</vt:i4>
      </vt:variant>
      <vt:variant>
        <vt:i4>2130</vt:i4>
      </vt:variant>
      <vt:variant>
        <vt:i4>0</vt:i4>
      </vt:variant>
      <vt:variant>
        <vt:i4>5</vt:i4>
      </vt:variant>
      <vt:variant>
        <vt:lpwstr/>
      </vt:variant>
      <vt:variant>
        <vt:lpwstr>Appendix_16_7a_Maximum_Guaranty_Amounts</vt:lpwstr>
      </vt:variant>
      <vt:variant>
        <vt:i4>2687005</vt:i4>
      </vt:variant>
      <vt:variant>
        <vt:i4>2127</vt:i4>
      </vt:variant>
      <vt:variant>
        <vt:i4>0</vt:i4>
      </vt:variant>
      <vt:variant>
        <vt:i4>5</vt:i4>
      </vt:variant>
      <vt:variant>
        <vt:lpwstr/>
      </vt:variant>
      <vt:variant>
        <vt:lpwstr>Foreign_to_foreign_export</vt:lpwstr>
      </vt:variant>
      <vt:variant>
        <vt:i4>6750295</vt:i4>
      </vt:variant>
      <vt:variant>
        <vt:i4>2124</vt:i4>
      </vt:variant>
      <vt:variant>
        <vt:i4>0</vt:i4>
      </vt:variant>
      <vt:variant>
        <vt:i4>5</vt:i4>
      </vt:variant>
      <vt:variant>
        <vt:lpwstr/>
      </vt:variant>
      <vt:variant>
        <vt:lpwstr>Domestic_to_foreign_export</vt:lpwstr>
      </vt:variant>
      <vt:variant>
        <vt:i4>6357086</vt:i4>
      </vt:variant>
      <vt:variant>
        <vt:i4>2121</vt:i4>
      </vt:variant>
      <vt:variant>
        <vt:i4>0</vt:i4>
      </vt:variant>
      <vt:variant>
        <vt:i4>5</vt:i4>
      </vt:variant>
      <vt:variant>
        <vt:lpwstr/>
      </vt:variant>
      <vt:variant>
        <vt:lpwstr>Export_Transaction</vt:lpwstr>
      </vt:variant>
      <vt:variant>
        <vt:i4>1114114</vt:i4>
      </vt:variant>
      <vt:variant>
        <vt:i4>2118</vt:i4>
      </vt:variant>
      <vt:variant>
        <vt:i4>0</vt:i4>
      </vt:variant>
      <vt:variant>
        <vt:i4>5</vt:i4>
      </vt:variant>
      <vt:variant>
        <vt:lpwstr/>
      </vt:variant>
      <vt:variant>
        <vt:lpwstr>Exporter</vt:lpwstr>
      </vt:variant>
      <vt:variant>
        <vt:i4>1310767</vt:i4>
      </vt:variant>
      <vt:variant>
        <vt:i4>2115</vt:i4>
      </vt:variant>
      <vt:variant>
        <vt:i4>0</vt:i4>
      </vt:variant>
      <vt:variant>
        <vt:i4>5</vt:i4>
      </vt:variant>
      <vt:variant>
        <vt:lpwstr/>
      </vt:variant>
      <vt:variant>
        <vt:lpwstr>Core_Requirements</vt:lpwstr>
      </vt:variant>
      <vt:variant>
        <vt:i4>4522069</vt:i4>
      </vt:variant>
      <vt:variant>
        <vt:i4>2112</vt:i4>
      </vt:variant>
      <vt:variant>
        <vt:i4>0</vt:i4>
      </vt:variant>
      <vt:variant>
        <vt:i4>5</vt:i4>
      </vt:variant>
      <vt:variant>
        <vt:lpwstr>https://www.ecfr.gov/current/title-13/section-120.390</vt:lpwstr>
      </vt:variant>
      <vt:variant>
        <vt:lpwstr/>
      </vt:variant>
      <vt:variant>
        <vt:i4>917590</vt:i4>
      </vt:variant>
      <vt:variant>
        <vt:i4>2109</vt:i4>
      </vt:variant>
      <vt:variant>
        <vt:i4>0</vt:i4>
      </vt:variant>
      <vt:variant>
        <vt:i4>5</vt:i4>
      </vt:variant>
      <vt:variant>
        <vt:lpwstr>https://www.sba.gov/document/support--servicing-liquidation-actions-7a-lender-matrix</vt:lpwstr>
      </vt:variant>
      <vt:variant>
        <vt:lpwstr/>
      </vt:variant>
      <vt:variant>
        <vt:i4>786451</vt:i4>
      </vt:variant>
      <vt:variant>
        <vt:i4>2106</vt:i4>
      </vt:variant>
      <vt:variant>
        <vt:i4>0</vt:i4>
      </vt:variant>
      <vt:variant>
        <vt:i4>5</vt:i4>
      </vt:variant>
      <vt:variant>
        <vt:lpwstr>https://www.sba.gov/document/sop-50-57-7a-loan-servicing-liquidation</vt:lpwstr>
      </vt:variant>
      <vt:variant>
        <vt:lpwstr/>
      </vt:variant>
      <vt:variant>
        <vt:i4>6357074</vt:i4>
      </vt:variant>
      <vt:variant>
        <vt:i4>2103</vt:i4>
      </vt:variant>
      <vt:variant>
        <vt:i4>0</vt:i4>
      </vt:variant>
      <vt:variant>
        <vt:i4>5</vt:i4>
      </vt:variant>
      <vt:variant>
        <vt:lpwstr/>
      </vt:variant>
      <vt:variant>
        <vt:lpwstr>_Disbursements</vt:lpwstr>
      </vt:variant>
      <vt:variant>
        <vt:i4>5439506</vt:i4>
      </vt:variant>
      <vt:variant>
        <vt:i4>2100</vt:i4>
      </vt:variant>
      <vt:variant>
        <vt:i4>0</vt:i4>
      </vt:variant>
      <vt:variant>
        <vt:i4>5</vt:i4>
      </vt:variant>
      <vt:variant>
        <vt:lpwstr/>
      </vt:variant>
      <vt:variant>
        <vt:lpwstr>Appendix_19_B4</vt:lpwstr>
      </vt:variant>
      <vt:variant>
        <vt:i4>2162799</vt:i4>
      </vt:variant>
      <vt:variant>
        <vt:i4>2097</vt:i4>
      </vt:variant>
      <vt:variant>
        <vt:i4>0</vt:i4>
      </vt:variant>
      <vt:variant>
        <vt:i4>5</vt:i4>
      </vt:variant>
      <vt:variant>
        <vt:lpwstr/>
      </vt:variant>
      <vt:variant>
        <vt:lpwstr>Appendix_19_7a_Collateral_Requirements</vt:lpwstr>
      </vt:variant>
      <vt:variant>
        <vt:i4>6029396</vt:i4>
      </vt:variant>
      <vt:variant>
        <vt:i4>2094</vt:i4>
      </vt:variant>
      <vt:variant>
        <vt:i4>0</vt:i4>
      </vt:variant>
      <vt:variant>
        <vt:i4>5</vt:i4>
      </vt:variant>
      <vt:variant>
        <vt:lpwstr/>
      </vt:variant>
      <vt:variant>
        <vt:lpwstr>Appendix_20_Submission_of_Application</vt:lpwstr>
      </vt:variant>
      <vt:variant>
        <vt:i4>65577</vt:i4>
      </vt:variant>
      <vt:variant>
        <vt:i4>2091</vt:i4>
      </vt:variant>
      <vt:variant>
        <vt:i4>0</vt:i4>
      </vt:variant>
      <vt:variant>
        <vt:i4>5</vt:i4>
      </vt:variant>
      <vt:variant>
        <vt:lpwstr/>
      </vt:variant>
      <vt:variant>
        <vt:lpwstr>_Chapter_4:_Ethics,</vt:lpwstr>
      </vt:variant>
      <vt:variant>
        <vt:i4>6160436</vt:i4>
      </vt:variant>
      <vt:variant>
        <vt:i4>2088</vt:i4>
      </vt:variant>
      <vt:variant>
        <vt:i4>0</vt:i4>
      </vt:variant>
      <vt:variant>
        <vt:i4>5</vt:i4>
      </vt:variant>
      <vt:variant>
        <vt:lpwstr/>
      </vt:variant>
      <vt:variant>
        <vt:lpwstr>_IRS_Tax_Transcript/Verification</vt:lpwstr>
      </vt:variant>
      <vt:variant>
        <vt:i4>5439506</vt:i4>
      </vt:variant>
      <vt:variant>
        <vt:i4>2085</vt:i4>
      </vt:variant>
      <vt:variant>
        <vt:i4>0</vt:i4>
      </vt:variant>
      <vt:variant>
        <vt:i4>5</vt:i4>
      </vt:variant>
      <vt:variant>
        <vt:lpwstr/>
      </vt:variant>
      <vt:variant>
        <vt:lpwstr>Appendix_19_B4</vt:lpwstr>
      </vt:variant>
      <vt:variant>
        <vt:i4>2162799</vt:i4>
      </vt:variant>
      <vt:variant>
        <vt:i4>2082</vt:i4>
      </vt:variant>
      <vt:variant>
        <vt:i4>0</vt:i4>
      </vt:variant>
      <vt:variant>
        <vt:i4>5</vt:i4>
      </vt:variant>
      <vt:variant>
        <vt:lpwstr/>
      </vt:variant>
      <vt:variant>
        <vt:lpwstr>Appendix_19_7a_Collateral_Requirements</vt:lpwstr>
      </vt:variant>
      <vt:variant>
        <vt:i4>4784215</vt:i4>
      </vt:variant>
      <vt:variant>
        <vt:i4>2079</vt:i4>
      </vt:variant>
      <vt:variant>
        <vt:i4>0</vt:i4>
      </vt:variant>
      <vt:variant>
        <vt:i4>5</vt:i4>
      </vt:variant>
      <vt:variant>
        <vt:lpwstr>https://www.ecfr.gov/current/title-13/section-120.150</vt:lpwstr>
      </vt:variant>
      <vt:variant>
        <vt:lpwstr/>
      </vt:variant>
      <vt:variant>
        <vt:i4>5046348</vt:i4>
      </vt:variant>
      <vt:variant>
        <vt:i4>2076</vt:i4>
      </vt:variant>
      <vt:variant>
        <vt:i4>0</vt:i4>
      </vt:variant>
      <vt:variant>
        <vt:i4>5</vt:i4>
      </vt:variant>
      <vt:variant>
        <vt:lpwstr/>
      </vt:variant>
      <vt:variant>
        <vt:lpwstr>_Credit_Not_Available_1</vt:lpwstr>
      </vt:variant>
      <vt:variant>
        <vt:i4>5439506</vt:i4>
      </vt:variant>
      <vt:variant>
        <vt:i4>2073</vt:i4>
      </vt:variant>
      <vt:variant>
        <vt:i4>0</vt:i4>
      </vt:variant>
      <vt:variant>
        <vt:i4>5</vt:i4>
      </vt:variant>
      <vt:variant>
        <vt:lpwstr/>
      </vt:variant>
      <vt:variant>
        <vt:lpwstr>Appendix_19_B4</vt:lpwstr>
      </vt:variant>
      <vt:variant>
        <vt:i4>2162799</vt:i4>
      </vt:variant>
      <vt:variant>
        <vt:i4>2070</vt:i4>
      </vt:variant>
      <vt:variant>
        <vt:i4>0</vt:i4>
      </vt:variant>
      <vt:variant>
        <vt:i4>5</vt:i4>
      </vt:variant>
      <vt:variant>
        <vt:lpwstr/>
      </vt:variant>
      <vt:variant>
        <vt:lpwstr>Appendix_19_7a_Collateral_Requirements</vt:lpwstr>
      </vt:variant>
      <vt:variant>
        <vt:i4>4522071</vt:i4>
      </vt:variant>
      <vt:variant>
        <vt:i4>2067</vt:i4>
      </vt:variant>
      <vt:variant>
        <vt:i4>0</vt:i4>
      </vt:variant>
      <vt:variant>
        <vt:i4>5</vt:i4>
      </vt:variant>
      <vt:variant>
        <vt:lpwstr>https://www.ecfr.gov/current/title-13/section-120.191</vt:lpwstr>
      </vt:variant>
      <vt:variant>
        <vt:lpwstr/>
      </vt:variant>
      <vt:variant>
        <vt:i4>4784215</vt:i4>
      </vt:variant>
      <vt:variant>
        <vt:i4>2064</vt:i4>
      </vt:variant>
      <vt:variant>
        <vt:i4>0</vt:i4>
      </vt:variant>
      <vt:variant>
        <vt:i4>5</vt:i4>
      </vt:variant>
      <vt:variant>
        <vt:lpwstr>https://www.ecfr.gov/current/title-13/section-120.150</vt:lpwstr>
      </vt:variant>
      <vt:variant>
        <vt:lpwstr/>
      </vt:variant>
      <vt:variant>
        <vt:i4>4980823</vt:i4>
      </vt:variant>
      <vt:variant>
        <vt:i4>2061</vt:i4>
      </vt:variant>
      <vt:variant>
        <vt:i4>0</vt:i4>
      </vt:variant>
      <vt:variant>
        <vt:i4>5</vt:i4>
      </vt:variant>
      <vt:variant>
        <vt:lpwstr>https://www.ecfr.gov/current/title-13/section-120.101</vt:lpwstr>
      </vt:variant>
      <vt:variant>
        <vt:lpwstr/>
      </vt:variant>
      <vt:variant>
        <vt:i4>655437</vt:i4>
      </vt:variant>
      <vt:variant>
        <vt:i4>2058</vt:i4>
      </vt:variant>
      <vt:variant>
        <vt:i4>0</vt:i4>
      </vt:variant>
      <vt:variant>
        <vt:i4>5</vt:i4>
      </vt:variant>
      <vt:variant>
        <vt:lpwstr>https://catran.sba.gov/ftadistapps/ftawiki/index.cfm</vt:lpwstr>
      </vt:variant>
      <vt:variant>
        <vt:lpwstr/>
      </vt:variant>
      <vt:variant>
        <vt:i4>5439507</vt:i4>
      </vt:variant>
      <vt:variant>
        <vt:i4>2055</vt:i4>
      </vt:variant>
      <vt:variant>
        <vt:i4>0</vt:i4>
      </vt:variant>
      <vt:variant>
        <vt:i4>5</vt:i4>
      </vt:variant>
      <vt:variant>
        <vt:lpwstr/>
      </vt:variant>
      <vt:variant>
        <vt:lpwstr>Appendix_18_B4</vt:lpwstr>
      </vt:variant>
      <vt:variant>
        <vt:i4>6225979</vt:i4>
      </vt:variant>
      <vt:variant>
        <vt:i4>2052</vt:i4>
      </vt:variant>
      <vt:variant>
        <vt:i4>0</vt:i4>
      </vt:variant>
      <vt:variant>
        <vt:i4>5</vt:i4>
      </vt:variant>
      <vt:variant>
        <vt:lpwstr/>
      </vt:variant>
      <vt:variant>
        <vt:lpwstr>Appendix_18_7a_Interest_Rate_Requirement</vt:lpwstr>
      </vt:variant>
      <vt:variant>
        <vt:i4>5439516</vt:i4>
      </vt:variant>
      <vt:variant>
        <vt:i4>2049</vt:i4>
      </vt:variant>
      <vt:variant>
        <vt:i4>0</vt:i4>
      </vt:variant>
      <vt:variant>
        <vt:i4>5</vt:i4>
      </vt:variant>
      <vt:variant>
        <vt:lpwstr/>
      </vt:variant>
      <vt:variant>
        <vt:lpwstr>Appendix_17_B4</vt:lpwstr>
      </vt:variant>
      <vt:variant>
        <vt:i4>5111862</vt:i4>
      </vt:variant>
      <vt:variant>
        <vt:i4>2046</vt:i4>
      </vt:variant>
      <vt:variant>
        <vt:i4>0</vt:i4>
      </vt:variant>
      <vt:variant>
        <vt:i4>5</vt:i4>
      </vt:variant>
      <vt:variant>
        <vt:lpwstr/>
      </vt:variant>
      <vt:variant>
        <vt:lpwstr>Appendix_17_7a_Loan_Maturity_Requirement</vt:lpwstr>
      </vt:variant>
      <vt:variant>
        <vt:i4>5505053</vt:i4>
      </vt:variant>
      <vt:variant>
        <vt:i4>2043</vt:i4>
      </vt:variant>
      <vt:variant>
        <vt:i4>0</vt:i4>
      </vt:variant>
      <vt:variant>
        <vt:i4>5</vt:i4>
      </vt:variant>
      <vt:variant>
        <vt:lpwstr/>
      </vt:variant>
      <vt:variant>
        <vt:lpwstr>Appendix_16_B3</vt:lpwstr>
      </vt:variant>
      <vt:variant>
        <vt:i4>3342405</vt:i4>
      </vt:variant>
      <vt:variant>
        <vt:i4>2040</vt:i4>
      </vt:variant>
      <vt:variant>
        <vt:i4>0</vt:i4>
      </vt:variant>
      <vt:variant>
        <vt:i4>5</vt:i4>
      </vt:variant>
      <vt:variant>
        <vt:lpwstr/>
      </vt:variant>
      <vt:variant>
        <vt:lpwstr>Appendix_16_7a_Maximum_Guaranty_Amounts</vt:lpwstr>
      </vt:variant>
      <vt:variant>
        <vt:i4>786451</vt:i4>
      </vt:variant>
      <vt:variant>
        <vt:i4>2037</vt:i4>
      </vt:variant>
      <vt:variant>
        <vt:i4>0</vt:i4>
      </vt:variant>
      <vt:variant>
        <vt:i4>5</vt:i4>
      </vt:variant>
      <vt:variant>
        <vt:lpwstr>https://www.sba.gov/document/sop-50-57-7a-loan-servicing-liquidation</vt:lpwstr>
      </vt:variant>
      <vt:variant>
        <vt:lpwstr/>
      </vt:variant>
      <vt:variant>
        <vt:i4>5701714</vt:i4>
      </vt:variant>
      <vt:variant>
        <vt:i4>2034</vt:i4>
      </vt:variant>
      <vt:variant>
        <vt:i4>0</vt:i4>
      </vt:variant>
      <vt:variant>
        <vt:i4>5</vt:i4>
      </vt:variant>
      <vt:variant>
        <vt:lpwstr/>
      </vt:variant>
      <vt:variant>
        <vt:lpwstr>MARC_Loan_Post_Closing_Requirements</vt:lpwstr>
      </vt:variant>
      <vt:variant>
        <vt:i4>4784215</vt:i4>
      </vt:variant>
      <vt:variant>
        <vt:i4>2031</vt:i4>
      </vt:variant>
      <vt:variant>
        <vt:i4>0</vt:i4>
      </vt:variant>
      <vt:variant>
        <vt:i4>5</vt:i4>
      </vt:variant>
      <vt:variant>
        <vt:lpwstr>https://www.ecfr.gov/current/title-13/section-120.151</vt:lpwstr>
      </vt:variant>
      <vt:variant>
        <vt:lpwstr/>
      </vt:variant>
      <vt:variant>
        <vt:i4>4915274</vt:i4>
      </vt:variant>
      <vt:variant>
        <vt:i4>2028</vt:i4>
      </vt:variant>
      <vt:variant>
        <vt:i4>0</vt:i4>
      </vt:variant>
      <vt:variant>
        <vt:i4>5</vt:i4>
      </vt:variant>
      <vt:variant>
        <vt:lpwstr/>
      </vt:variant>
      <vt:variant>
        <vt:lpwstr>MARC_Loan_Underwriting</vt:lpwstr>
      </vt:variant>
      <vt:variant>
        <vt:i4>2621525</vt:i4>
      </vt:variant>
      <vt:variant>
        <vt:i4>2025</vt:i4>
      </vt:variant>
      <vt:variant>
        <vt:i4>0</vt:i4>
      </vt:variant>
      <vt:variant>
        <vt:i4>5</vt:i4>
      </vt:variant>
      <vt:variant>
        <vt:lpwstr/>
      </vt:variant>
      <vt:variant>
        <vt:lpwstr>Appendix_15_7a_Changes_of_Ownership</vt:lpwstr>
      </vt:variant>
      <vt:variant>
        <vt:i4>5505055</vt:i4>
      </vt:variant>
      <vt:variant>
        <vt:i4>2022</vt:i4>
      </vt:variant>
      <vt:variant>
        <vt:i4>0</vt:i4>
      </vt:variant>
      <vt:variant>
        <vt:i4>5</vt:i4>
      </vt:variant>
      <vt:variant>
        <vt:lpwstr/>
      </vt:variant>
      <vt:variant>
        <vt:lpwstr>Appendix_14_B3</vt:lpwstr>
      </vt:variant>
      <vt:variant>
        <vt:i4>4128889</vt:i4>
      </vt:variant>
      <vt:variant>
        <vt:i4>2019</vt:i4>
      </vt:variant>
      <vt:variant>
        <vt:i4>0</vt:i4>
      </vt:variant>
      <vt:variant>
        <vt:i4>5</vt:i4>
      </vt:variant>
      <vt:variant>
        <vt:lpwstr/>
      </vt:variant>
      <vt:variant>
        <vt:lpwstr>Appendix_14_7a_Debt_Refinancing</vt:lpwstr>
      </vt:variant>
      <vt:variant>
        <vt:i4>4980822</vt:i4>
      </vt:variant>
      <vt:variant>
        <vt:i4>2016</vt:i4>
      </vt:variant>
      <vt:variant>
        <vt:i4>0</vt:i4>
      </vt:variant>
      <vt:variant>
        <vt:i4>5</vt:i4>
      </vt:variant>
      <vt:variant>
        <vt:lpwstr>https://www.ecfr.gov/current/title-13/section-121.107</vt:lpwstr>
      </vt:variant>
      <vt:variant>
        <vt:lpwstr/>
      </vt:variant>
      <vt:variant>
        <vt:i4>2359354</vt:i4>
      </vt:variant>
      <vt:variant>
        <vt:i4>2013</vt:i4>
      </vt:variant>
      <vt:variant>
        <vt:i4>0</vt:i4>
      </vt:variant>
      <vt:variant>
        <vt:i4>5</vt:i4>
      </vt:variant>
      <vt:variant>
        <vt:lpwstr>https://www.naics.com/</vt:lpwstr>
      </vt:variant>
      <vt:variant>
        <vt:lpwstr/>
      </vt:variant>
      <vt:variant>
        <vt:i4>4718676</vt:i4>
      </vt:variant>
      <vt:variant>
        <vt:i4>2010</vt:i4>
      </vt:variant>
      <vt:variant>
        <vt:i4>0</vt:i4>
      </vt:variant>
      <vt:variant>
        <vt:i4>5</vt:i4>
      </vt:variant>
      <vt:variant>
        <vt:lpwstr>https://www.census.gov/naics/</vt:lpwstr>
      </vt:variant>
      <vt:variant>
        <vt:lpwstr/>
      </vt:variant>
      <vt:variant>
        <vt:i4>4980821</vt:i4>
      </vt:variant>
      <vt:variant>
        <vt:i4>2007</vt:i4>
      </vt:variant>
      <vt:variant>
        <vt:i4>0</vt:i4>
      </vt:variant>
      <vt:variant>
        <vt:i4>5</vt:i4>
      </vt:variant>
      <vt:variant>
        <vt:lpwstr>https://www.ecfr.gov/current/title-13/section-121.201</vt:lpwstr>
      </vt:variant>
      <vt:variant>
        <vt:lpwstr/>
      </vt:variant>
      <vt:variant>
        <vt:i4>2293825</vt:i4>
      </vt:variant>
      <vt:variant>
        <vt:i4>2004</vt:i4>
      </vt:variant>
      <vt:variant>
        <vt:i4>0</vt:i4>
      </vt:variant>
      <vt:variant>
        <vt:i4>5</vt:i4>
      </vt:variant>
      <vt:variant>
        <vt:lpwstr/>
      </vt:variant>
      <vt:variant>
        <vt:lpwstr>_Section_A._Core</vt:lpwstr>
      </vt:variant>
      <vt:variant>
        <vt:i4>1310767</vt:i4>
      </vt:variant>
      <vt:variant>
        <vt:i4>2001</vt:i4>
      </vt:variant>
      <vt:variant>
        <vt:i4>0</vt:i4>
      </vt:variant>
      <vt:variant>
        <vt:i4>5</vt:i4>
      </vt:variant>
      <vt:variant>
        <vt:lpwstr/>
      </vt:variant>
      <vt:variant>
        <vt:lpwstr>Core_Requirements</vt:lpwstr>
      </vt:variant>
      <vt:variant>
        <vt:i4>2359368</vt:i4>
      </vt:variant>
      <vt:variant>
        <vt:i4>1998</vt:i4>
      </vt:variant>
      <vt:variant>
        <vt:i4>0</vt:i4>
      </vt:variant>
      <vt:variant>
        <vt:i4>5</vt:i4>
      </vt:variant>
      <vt:variant>
        <vt:lpwstr/>
      </vt:variant>
      <vt:variant>
        <vt:lpwstr>_Standard_7(a)_Loans,</vt:lpwstr>
      </vt:variant>
      <vt:variant>
        <vt:i4>6029396</vt:i4>
      </vt:variant>
      <vt:variant>
        <vt:i4>1995</vt:i4>
      </vt:variant>
      <vt:variant>
        <vt:i4>0</vt:i4>
      </vt:variant>
      <vt:variant>
        <vt:i4>5</vt:i4>
      </vt:variant>
      <vt:variant>
        <vt:lpwstr/>
      </vt:variant>
      <vt:variant>
        <vt:lpwstr>Appendix_20_Submission_of_Application</vt:lpwstr>
      </vt:variant>
      <vt:variant>
        <vt:i4>327680</vt:i4>
      </vt:variant>
      <vt:variant>
        <vt:i4>1992</vt:i4>
      </vt:variant>
      <vt:variant>
        <vt:i4>0</vt:i4>
      </vt:variant>
      <vt:variant>
        <vt:i4>5</vt:i4>
      </vt:variant>
      <vt:variant>
        <vt:lpwstr/>
      </vt:variant>
      <vt:variant>
        <vt:lpwstr>_Guarantie_s</vt:lpwstr>
      </vt:variant>
      <vt:variant>
        <vt:i4>5505042</vt:i4>
      </vt:variant>
      <vt:variant>
        <vt:i4>1989</vt:i4>
      </vt:variant>
      <vt:variant>
        <vt:i4>0</vt:i4>
      </vt:variant>
      <vt:variant>
        <vt:i4>5</vt:i4>
      </vt:variant>
      <vt:variant>
        <vt:lpwstr/>
      </vt:variant>
      <vt:variant>
        <vt:lpwstr>Appendix_19_B3</vt:lpwstr>
      </vt:variant>
      <vt:variant>
        <vt:i4>5570578</vt:i4>
      </vt:variant>
      <vt:variant>
        <vt:i4>1986</vt:i4>
      </vt:variant>
      <vt:variant>
        <vt:i4>0</vt:i4>
      </vt:variant>
      <vt:variant>
        <vt:i4>5</vt:i4>
      </vt:variant>
      <vt:variant>
        <vt:lpwstr/>
      </vt:variant>
      <vt:variant>
        <vt:lpwstr>Appendix_19_B2</vt:lpwstr>
      </vt:variant>
      <vt:variant>
        <vt:i4>2162799</vt:i4>
      </vt:variant>
      <vt:variant>
        <vt:i4>1983</vt:i4>
      </vt:variant>
      <vt:variant>
        <vt:i4>0</vt:i4>
      </vt:variant>
      <vt:variant>
        <vt:i4>5</vt:i4>
      </vt:variant>
      <vt:variant>
        <vt:lpwstr/>
      </vt:variant>
      <vt:variant>
        <vt:lpwstr>Appendix_19_7a_Collateral_Requirements</vt:lpwstr>
      </vt:variant>
      <vt:variant>
        <vt:i4>589904</vt:i4>
      </vt:variant>
      <vt:variant>
        <vt:i4>1980</vt:i4>
      </vt:variant>
      <vt:variant>
        <vt:i4>0</vt:i4>
      </vt:variant>
      <vt:variant>
        <vt:i4>5</vt:i4>
      </vt:variant>
      <vt:variant>
        <vt:lpwstr>https://www.sba.gov/document/sop-50-57-7a-loan-servicing-and-liquidation</vt:lpwstr>
      </vt:variant>
      <vt:variant>
        <vt:lpwstr/>
      </vt:variant>
      <vt:variant>
        <vt:i4>7471198</vt:i4>
      </vt:variant>
      <vt:variant>
        <vt:i4>1977</vt:i4>
      </vt:variant>
      <vt:variant>
        <vt:i4>0</vt:i4>
      </vt:variant>
      <vt:variant>
        <vt:i4>5</vt:i4>
      </vt:variant>
      <vt:variant>
        <vt:lpwstr/>
      </vt:variant>
      <vt:variant>
        <vt:lpwstr>Credit_Not_Available_Elsewhere</vt:lpwstr>
      </vt:variant>
      <vt:variant>
        <vt:i4>2621525</vt:i4>
      </vt:variant>
      <vt:variant>
        <vt:i4>1974</vt:i4>
      </vt:variant>
      <vt:variant>
        <vt:i4>0</vt:i4>
      </vt:variant>
      <vt:variant>
        <vt:i4>5</vt:i4>
      </vt:variant>
      <vt:variant>
        <vt:lpwstr/>
      </vt:variant>
      <vt:variant>
        <vt:lpwstr>Appendix_15_7a_Changes_of_Ownership</vt:lpwstr>
      </vt:variant>
      <vt:variant>
        <vt:i4>131130</vt:i4>
      </vt:variant>
      <vt:variant>
        <vt:i4>1971</vt:i4>
      </vt:variant>
      <vt:variant>
        <vt:i4>0</vt:i4>
      </vt:variant>
      <vt:variant>
        <vt:i4>5</vt:i4>
      </vt:variant>
      <vt:variant>
        <vt:lpwstr/>
      </vt:variant>
      <vt:variant>
        <vt:lpwstr>Documentation_of_Equity_Injection</vt:lpwstr>
      </vt:variant>
      <vt:variant>
        <vt:i4>2621525</vt:i4>
      </vt:variant>
      <vt:variant>
        <vt:i4>1968</vt:i4>
      </vt:variant>
      <vt:variant>
        <vt:i4>0</vt:i4>
      </vt:variant>
      <vt:variant>
        <vt:i4>5</vt:i4>
      </vt:variant>
      <vt:variant>
        <vt:lpwstr/>
      </vt:variant>
      <vt:variant>
        <vt:lpwstr>Appendix_15_7a_Changes_of_Ownership</vt:lpwstr>
      </vt:variant>
      <vt:variant>
        <vt:i4>4784215</vt:i4>
      </vt:variant>
      <vt:variant>
        <vt:i4>1965</vt:i4>
      </vt:variant>
      <vt:variant>
        <vt:i4>0</vt:i4>
      </vt:variant>
      <vt:variant>
        <vt:i4>5</vt:i4>
      </vt:variant>
      <vt:variant>
        <vt:lpwstr>https://www.ecfr.gov/current/title-13/section-120.150</vt:lpwstr>
      </vt:variant>
      <vt:variant>
        <vt:lpwstr/>
      </vt:variant>
      <vt:variant>
        <vt:i4>4980823</vt:i4>
      </vt:variant>
      <vt:variant>
        <vt:i4>1962</vt:i4>
      </vt:variant>
      <vt:variant>
        <vt:i4>0</vt:i4>
      </vt:variant>
      <vt:variant>
        <vt:i4>5</vt:i4>
      </vt:variant>
      <vt:variant>
        <vt:lpwstr>https://www.ecfr.gov/current/title-13/section-120.101</vt:lpwstr>
      </vt:variant>
      <vt:variant>
        <vt:lpwstr/>
      </vt:variant>
      <vt:variant>
        <vt:i4>655437</vt:i4>
      </vt:variant>
      <vt:variant>
        <vt:i4>1959</vt:i4>
      </vt:variant>
      <vt:variant>
        <vt:i4>0</vt:i4>
      </vt:variant>
      <vt:variant>
        <vt:i4>5</vt:i4>
      </vt:variant>
      <vt:variant>
        <vt:lpwstr>https://catran.sba.gov/ftadistapps/ftawiki/index.cfm</vt:lpwstr>
      </vt:variant>
      <vt:variant>
        <vt:lpwstr/>
      </vt:variant>
      <vt:variant>
        <vt:i4>5505043</vt:i4>
      </vt:variant>
      <vt:variant>
        <vt:i4>1956</vt:i4>
      </vt:variant>
      <vt:variant>
        <vt:i4>0</vt:i4>
      </vt:variant>
      <vt:variant>
        <vt:i4>5</vt:i4>
      </vt:variant>
      <vt:variant>
        <vt:lpwstr/>
      </vt:variant>
      <vt:variant>
        <vt:lpwstr>Appendix_18_B3</vt:lpwstr>
      </vt:variant>
      <vt:variant>
        <vt:i4>5570579</vt:i4>
      </vt:variant>
      <vt:variant>
        <vt:i4>1953</vt:i4>
      </vt:variant>
      <vt:variant>
        <vt:i4>0</vt:i4>
      </vt:variant>
      <vt:variant>
        <vt:i4>5</vt:i4>
      </vt:variant>
      <vt:variant>
        <vt:lpwstr/>
      </vt:variant>
      <vt:variant>
        <vt:lpwstr>Appendix_18_B2</vt:lpwstr>
      </vt:variant>
      <vt:variant>
        <vt:i4>6225979</vt:i4>
      </vt:variant>
      <vt:variant>
        <vt:i4>1950</vt:i4>
      </vt:variant>
      <vt:variant>
        <vt:i4>0</vt:i4>
      </vt:variant>
      <vt:variant>
        <vt:i4>5</vt:i4>
      </vt:variant>
      <vt:variant>
        <vt:lpwstr/>
      </vt:variant>
      <vt:variant>
        <vt:lpwstr>Appendix_18_7a_Interest_Rate_Requirement</vt:lpwstr>
      </vt:variant>
      <vt:variant>
        <vt:i4>5111891</vt:i4>
      </vt:variant>
      <vt:variant>
        <vt:i4>1947</vt:i4>
      </vt:variant>
      <vt:variant>
        <vt:i4>0</vt:i4>
      </vt:variant>
      <vt:variant>
        <vt:i4>5</vt:i4>
      </vt:variant>
      <vt:variant>
        <vt:lpwstr>https://www.ecfr.gov/current/title-13/section-120.520</vt:lpwstr>
      </vt:variant>
      <vt:variant>
        <vt:lpwstr/>
      </vt:variant>
      <vt:variant>
        <vt:i4>5505052</vt:i4>
      </vt:variant>
      <vt:variant>
        <vt:i4>1944</vt:i4>
      </vt:variant>
      <vt:variant>
        <vt:i4>0</vt:i4>
      </vt:variant>
      <vt:variant>
        <vt:i4>5</vt:i4>
      </vt:variant>
      <vt:variant>
        <vt:lpwstr/>
      </vt:variant>
      <vt:variant>
        <vt:lpwstr>Appendix_17_B3</vt:lpwstr>
      </vt:variant>
      <vt:variant>
        <vt:i4>5505052</vt:i4>
      </vt:variant>
      <vt:variant>
        <vt:i4>1941</vt:i4>
      </vt:variant>
      <vt:variant>
        <vt:i4>0</vt:i4>
      </vt:variant>
      <vt:variant>
        <vt:i4>5</vt:i4>
      </vt:variant>
      <vt:variant>
        <vt:lpwstr/>
      </vt:variant>
      <vt:variant>
        <vt:lpwstr>Appendix_17_B3</vt:lpwstr>
      </vt:variant>
      <vt:variant>
        <vt:i4>5570588</vt:i4>
      </vt:variant>
      <vt:variant>
        <vt:i4>1938</vt:i4>
      </vt:variant>
      <vt:variant>
        <vt:i4>0</vt:i4>
      </vt:variant>
      <vt:variant>
        <vt:i4>5</vt:i4>
      </vt:variant>
      <vt:variant>
        <vt:lpwstr/>
      </vt:variant>
      <vt:variant>
        <vt:lpwstr>Appendix_17_B2</vt:lpwstr>
      </vt:variant>
      <vt:variant>
        <vt:i4>5111862</vt:i4>
      </vt:variant>
      <vt:variant>
        <vt:i4>1935</vt:i4>
      </vt:variant>
      <vt:variant>
        <vt:i4>0</vt:i4>
      </vt:variant>
      <vt:variant>
        <vt:i4>5</vt:i4>
      </vt:variant>
      <vt:variant>
        <vt:lpwstr/>
      </vt:variant>
      <vt:variant>
        <vt:lpwstr>Appendix_17_7a_Loan_Maturity_Requirement</vt:lpwstr>
      </vt:variant>
      <vt:variant>
        <vt:i4>5570589</vt:i4>
      </vt:variant>
      <vt:variant>
        <vt:i4>1932</vt:i4>
      </vt:variant>
      <vt:variant>
        <vt:i4>0</vt:i4>
      </vt:variant>
      <vt:variant>
        <vt:i4>5</vt:i4>
      </vt:variant>
      <vt:variant>
        <vt:lpwstr/>
      </vt:variant>
      <vt:variant>
        <vt:lpwstr>Appendix_16_B2</vt:lpwstr>
      </vt:variant>
      <vt:variant>
        <vt:i4>3342405</vt:i4>
      </vt:variant>
      <vt:variant>
        <vt:i4>1929</vt:i4>
      </vt:variant>
      <vt:variant>
        <vt:i4>0</vt:i4>
      </vt:variant>
      <vt:variant>
        <vt:i4>5</vt:i4>
      </vt:variant>
      <vt:variant>
        <vt:lpwstr/>
      </vt:variant>
      <vt:variant>
        <vt:lpwstr>Appendix_16_7a_Maximum_Guaranty_Amounts</vt:lpwstr>
      </vt:variant>
      <vt:variant>
        <vt:i4>4784215</vt:i4>
      </vt:variant>
      <vt:variant>
        <vt:i4>1926</vt:i4>
      </vt:variant>
      <vt:variant>
        <vt:i4>0</vt:i4>
      </vt:variant>
      <vt:variant>
        <vt:i4>5</vt:i4>
      </vt:variant>
      <vt:variant>
        <vt:lpwstr>https://www.ecfr.gov/current/title-13/section-120.151</vt:lpwstr>
      </vt:variant>
      <vt:variant>
        <vt:lpwstr/>
      </vt:variant>
      <vt:variant>
        <vt:i4>6946837</vt:i4>
      </vt:variant>
      <vt:variant>
        <vt:i4>1923</vt:i4>
      </vt:variant>
      <vt:variant>
        <vt:i4>0</vt:i4>
      </vt:variant>
      <vt:variant>
        <vt:i4>5</vt:i4>
      </vt:variant>
      <vt:variant>
        <vt:lpwstr/>
      </vt:variant>
      <vt:variant>
        <vt:lpwstr>_7(a)_Lender_Use</vt:lpwstr>
      </vt:variant>
      <vt:variant>
        <vt:i4>8323080</vt:i4>
      </vt:variant>
      <vt:variant>
        <vt:i4>1920</vt:i4>
      </vt:variant>
      <vt:variant>
        <vt:i4>0</vt:i4>
      </vt:variant>
      <vt:variant>
        <vt:i4>5</vt:i4>
      </vt:variant>
      <vt:variant>
        <vt:lpwstr/>
      </vt:variant>
      <vt:variant>
        <vt:lpwstr>_7(a)_Lender_and</vt:lpwstr>
      </vt:variant>
      <vt:variant>
        <vt:i4>2621525</vt:i4>
      </vt:variant>
      <vt:variant>
        <vt:i4>1914</vt:i4>
      </vt:variant>
      <vt:variant>
        <vt:i4>0</vt:i4>
      </vt:variant>
      <vt:variant>
        <vt:i4>5</vt:i4>
      </vt:variant>
      <vt:variant>
        <vt:lpwstr/>
      </vt:variant>
      <vt:variant>
        <vt:lpwstr>Appendix_15_7a_Changes_of_Ownership</vt:lpwstr>
      </vt:variant>
      <vt:variant>
        <vt:i4>5570591</vt:i4>
      </vt:variant>
      <vt:variant>
        <vt:i4>1911</vt:i4>
      </vt:variant>
      <vt:variant>
        <vt:i4>0</vt:i4>
      </vt:variant>
      <vt:variant>
        <vt:i4>5</vt:i4>
      </vt:variant>
      <vt:variant>
        <vt:lpwstr/>
      </vt:variant>
      <vt:variant>
        <vt:lpwstr>Appendix_14_B2</vt:lpwstr>
      </vt:variant>
      <vt:variant>
        <vt:i4>4128889</vt:i4>
      </vt:variant>
      <vt:variant>
        <vt:i4>1908</vt:i4>
      </vt:variant>
      <vt:variant>
        <vt:i4>0</vt:i4>
      </vt:variant>
      <vt:variant>
        <vt:i4>5</vt:i4>
      </vt:variant>
      <vt:variant>
        <vt:lpwstr/>
      </vt:variant>
      <vt:variant>
        <vt:lpwstr>Appendix_14_7a_Debt_Refinancing</vt:lpwstr>
      </vt:variant>
      <vt:variant>
        <vt:i4>1310767</vt:i4>
      </vt:variant>
      <vt:variant>
        <vt:i4>1905</vt:i4>
      </vt:variant>
      <vt:variant>
        <vt:i4>0</vt:i4>
      </vt:variant>
      <vt:variant>
        <vt:i4>5</vt:i4>
      </vt:variant>
      <vt:variant>
        <vt:lpwstr/>
      </vt:variant>
      <vt:variant>
        <vt:lpwstr>Core_Requirements</vt:lpwstr>
      </vt:variant>
      <vt:variant>
        <vt:i4>5177431</vt:i4>
      </vt:variant>
      <vt:variant>
        <vt:i4>1902</vt:i4>
      </vt:variant>
      <vt:variant>
        <vt:i4>0</vt:i4>
      </vt:variant>
      <vt:variant>
        <vt:i4>5</vt:i4>
      </vt:variant>
      <vt:variant>
        <vt:lpwstr>https://www.ecfr.gov/current/title-13/section-120.130</vt:lpwstr>
      </vt:variant>
      <vt:variant>
        <vt:lpwstr/>
      </vt:variant>
      <vt:variant>
        <vt:i4>5111895</vt:i4>
      </vt:variant>
      <vt:variant>
        <vt:i4>1899</vt:i4>
      </vt:variant>
      <vt:variant>
        <vt:i4>0</vt:i4>
      </vt:variant>
      <vt:variant>
        <vt:i4>5</vt:i4>
      </vt:variant>
      <vt:variant>
        <vt:lpwstr>https://www.ecfr.gov/current/title-13/section-120.120</vt:lpwstr>
      </vt:variant>
      <vt:variant>
        <vt:lpwstr/>
      </vt:variant>
      <vt:variant>
        <vt:i4>1310767</vt:i4>
      </vt:variant>
      <vt:variant>
        <vt:i4>1896</vt:i4>
      </vt:variant>
      <vt:variant>
        <vt:i4>0</vt:i4>
      </vt:variant>
      <vt:variant>
        <vt:i4>5</vt:i4>
      </vt:variant>
      <vt:variant>
        <vt:lpwstr/>
      </vt:variant>
      <vt:variant>
        <vt:lpwstr>Core_Requirements</vt:lpwstr>
      </vt:variant>
      <vt:variant>
        <vt:i4>2359368</vt:i4>
      </vt:variant>
      <vt:variant>
        <vt:i4>1893</vt:i4>
      </vt:variant>
      <vt:variant>
        <vt:i4>0</vt:i4>
      </vt:variant>
      <vt:variant>
        <vt:i4>5</vt:i4>
      </vt:variant>
      <vt:variant>
        <vt:lpwstr/>
      </vt:variant>
      <vt:variant>
        <vt:lpwstr>_Standard_7(a)_Loans,</vt:lpwstr>
      </vt:variant>
      <vt:variant>
        <vt:i4>6029396</vt:i4>
      </vt:variant>
      <vt:variant>
        <vt:i4>1890</vt:i4>
      </vt:variant>
      <vt:variant>
        <vt:i4>0</vt:i4>
      </vt:variant>
      <vt:variant>
        <vt:i4>5</vt:i4>
      </vt:variant>
      <vt:variant>
        <vt:lpwstr/>
      </vt:variant>
      <vt:variant>
        <vt:lpwstr>Appendix_20_Submission_of_Application</vt:lpwstr>
      </vt:variant>
      <vt:variant>
        <vt:i4>327680</vt:i4>
      </vt:variant>
      <vt:variant>
        <vt:i4>1887</vt:i4>
      </vt:variant>
      <vt:variant>
        <vt:i4>0</vt:i4>
      </vt:variant>
      <vt:variant>
        <vt:i4>5</vt:i4>
      </vt:variant>
      <vt:variant>
        <vt:lpwstr/>
      </vt:variant>
      <vt:variant>
        <vt:lpwstr>_Guarantie_s</vt:lpwstr>
      </vt:variant>
      <vt:variant>
        <vt:i4>5963790</vt:i4>
      </vt:variant>
      <vt:variant>
        <vt:i4>1884</vt:i4>
      </vt:variant>
      <vt:variant>
        <vt:i4>0</vt:i4>
      </vt:variant>
      <vt:variant>
        <vt:i4>5</vt:i4>
      </vt:variant>
      <vt:variant>
        <vt:lpwstr/>
      </vt:variant>
      <vt:variant>
        <vt:lpwstr>_Program-Specific_Requirements</vt:lpwstr>
      </vt:variant>
      <vt:variant>
        <vt:i4>2162799</vt:i4>
      </vt:variant>
      <vt:variant>
        <vt:i4>1881</vt:i4>
      </vt:variant>
      <vt:variant>
        <vt:i4>0</vt:i4>
      </vt:variant>
      <vt:variant>
        <vt:i4>5</vt:i4>
      </vt:variant>
      <vt:variant>
        <vt:lpwstr/>
      </vt:variant>
      <vt:variant>
        <vt:lpwstr>Appendix_19_7a_Collateral_Requirements</vt:lpwstr>
      </vt:variant>
      <vt:variant>
        <vt:i4>2621525</vt:i4>
      </vt:variant>
      <vt:variant>
        <vt:i4>1878</vt:i4>
      </vt:variant>
      <vt:variant>
        <vt:i4>0</vt:i4>
      </vt:variant>
      <vt:variant>
        <vt:i4>5</vt:i4>
      </vt:variant>
      <vt:variant>
        <vt:lpwstr/>
      </vt:variant>
      <vt:variant>
        <vt:lpwstr>Appendix_15_7a_Changes_of_Ownership</vt:lpwstr>
      </vt:variant>
      <vt:variant>
        <vt:i4>6291553</vt:i4>
      </vt:variant>
      <vt:variant>
        <vt:i4>1875</vt:i4>
      </vt:variant>
      <vt:variant>
        <vt:i4>0</vt:i4>
      </vt:variant>
      <vt:variant>
        <vt:i4>5</vt:i4>
      </vt:variant>
      <vt:variant>
        <vt:lpwstr/>
      </vt:variant>
      <vt:variant>
        <vt:lpwstr>_Closing_Documentation:</vt:lpwstr>
      </vt:variant>
      <vt:variant>
        <vt:i4>4784215</vt:i4>
      </vt:variant>
      <vt:variant>
        <vt:i4>1872</vt:i4>
      </vt:variant>
      <vt:variant>
        <vt:i4>0</vt:i4>
      </vt:variant>
      <vt:variant>
        <vt:i4>5</vt:i4>
      </vt:variant>
      <vt:variant>
        <vt:lpwstr>https://www.ecfr.gov/current/title-13/section-120.150</vt:lpwstr>
      </vt:variant>
      <vt:variant>
        <vt:lpwstr/>
      </vt:variant>
      <vt:variant>
        <vt:i4>7929942</vt:i4>
      </vt:variant>
      <vt:variant>
        <vt:i4>1869</vt:i4>
      </vt:variant>
      <vt:variant>
        <vt:i4>0</vt:i4>
      </vt:variant>
      <vt:variant>
        <vt:i4>5</vt:i4>
      </vt:variant>
      <vt:variant>
        <vt:lpwstr/>
      </vt:variant>
      <vt:variant>
        <vt:lpwstr>Business_Valuation_Req_COO</vt:lpwstr>
      </vt:variant>
      <vt:variant>
        <vt:i4>5046348</vt:i4>
      </vt:variant>
      <vt:variant>
        <vt:i4>1866</vt:i4>
      </vt:variant>
      <vt:variant>
        <vt:i4>0</vt:i4>
      </vt:variant>
      <vt:variant>
        <vt:i4>5</vt:i4>
      </vt:variant>
      <vt:variant>
        <vt:lpwstr/>
      </vt:variant>
      <vt:variant>
        <vt:lpwstr>_Credit_Not_Available_1</vt:lpwstr>
      </vt:variant>
      <vt:variant>
        <vt:i4>4128889</vt:i4>
      </vt:variant>
      <vt:variant>
        <vt:i4>1863</vt:i4>
      </vt:variant>
      <vt:variant>
        <vt:i4>0</vt:i4>
      </vt:variant>
      <vt:variant>
        <vt:i4>5</vt:i4>
      </vt:variant>
      <vt:variant>
        <vt:lpwstr/>
      </vt:variant>
      <vt:variant>
        <vt:lpwstr>Appendix_14_7a_Debt_Refinancing</vt:lpwstr>
      </vt:variant>
      <vt:variant>
        <vt:i4>2162799</vt:i4>
      </vt:variant>
      <vt:variant>
        <vt:i4>1860</vt:i4>
      </vt:variant>
      <vt:variant>
        <vt:i4>0</vt:i4>
      </vt:variant>
      <vt:variant>
        <vt:i4>5</vt:i4>
      </vt:variant>
      <vt:variant>
        <vt:lpwstr/>
      </vt:variant>
      <vt:variant>
        <vt:lpwstr>Appendix_19_7a_Collateral_Requirements</vt:lpwstr>
      </vt:variant>
      <vt:variant>
        <vt:i4>4522071</vt:i4>
      </vt:variant>
      <vt:variant>
        <vt:i4>1857</vt:i4>
      </vt:variant>
      <vt:variant>
        <vt:i4>0</vt:i4>
      </vt:variant>
      <vt:variant>
        <vt:i4>5</vt:i4>
      </vt:variant>
      <vt:variant>
        <vt:lpwstr>https://www.ecfr.gov/current/title-13/section-120.191</vt:lpwstr>
      </vt:variant>
      <vt:variant>
        <vt:lpwstr/>
      </vt:variant>
      <vt:variant>
        <vt:i4>4784215</vt:i4>
      </vt:variant>
      <vt:variant>
        <vt:i4>1854</vt:i4>
      </vt:variant>
      <vt:variant>
        <vt:i4>0</vt:i4>
      </vt:variant>
      <vt:variant>
        <vt:i4>5</vt:i4>
      </vt:variant>
      <vt:variant>
        <vt:lpwstr>https://www.ecfr.gov/current/title-13/section-120.150</vt:lpwstr>
      </vt:variant>
      <vt:variant>
        <vt:lpwstr/>
      </vt:variant>
      <vt:variant>
        <vt:i4>4980823</vt:i4>
      </vt:variant>
      <vt:variant>
        <vt:i4>1851</vt:i4>
      </vt:variant>
      <vt:variant>
        <vt:i4>0</vt:i4>
      </vt:variant>
      <vt:variant>
        <vt:i4>5</vt:i4>
      </vt:variant>
      <vt:variant>
        <vt:lpwstr>https://www.ecfr.gov/current/title-13/section-120.101</vt:lpwstr>
      </vt:variant>
      <vt:variant>
        <vt:lpwstr/>
      </vt:variant>
      <vt:variant>
        <vt:i4>655437</vt:i4>
      </vt:variant>
      <vt:variant>
        <vt:i4>1848</vt:i4>
      </vt:variant>
      <vt:variant>
        <vt:i4>0</vt:i4>
      </vt:variant>
      <vt:variant>
        <vt:i4>5</vt:i4>
      </vt:variant>
      <vt:variant>
        <vt:lpwstr>https://catran.sba.gov/ftadistapps/ftawiki/index.cfm</vt:lpwstr>
      </vt:variant>
      <vt:variant>
        <vt:lpwstr/>
      </vt:variant>
      <vt:variant>
        <vt:i4>5636115</vt:i4>
      </vt:variant>
      <vt:variant>
        <vt:i4>1845</vt:i4>
      </vt:variant>
      <vt:variant>
        <vt:i4>0</vt:i4>
      </vt:variant>
      <vt:variant>
        <vt:i4>5</vt:i4>
      </vt:variant>
      <vt:variant>
        <vt:lpwstr/>
      </vt:variant>
      <vt:variant>
        <vt:lpwstr>Appendix_18_B1</vt:lpwstr>
      </vt:variant>
      <vt:variant>
        <vt:i4>6225979</vt:i4>
      </vt:variant>
      <vt:variant>
        <vt:i4>1842</vt:i4>
      </vt:variant>
      <vt:variant>
        <vt:i4>0</vt:i4>
      </vt:variant>
      <vt:variant>
        <vt:i4>5</vt:i4>
      </vt:variant>
      <vt:variant>
        <vt:lpwstr/>
      </vt:variant>
      <vt:variant>
        <vt:lpwstr>Appendix_18_7a_Interest_Rate_Requirement</vt:lpwstr>
      </vt:variant>
      <vt:variant>
        <vt:i4>5636124</vt:i4>
      </vt:variant>
      <vt:variant>
        <vt:i4>1839</vt:i4>
      </vt:variant>
      <vt:variant>
        <vt:i4>0</vt:i4>
      </vt:variant>
      <vt:variant>
        <vt:i4>5</vt:i4>
      </vt:variant>
      <vt:variant>
        <vt:lpwstr/>
      </vt:variant>
      <vt:variant>
        <vt:lpwstr>Appendix_17_B1</vt:lpwstr>
      </vt:variant>
      <vt:variant>
        <vt:i4>5111862</vt:i4>
      </vt:variant>
      <vt:variant>
        <vt:i4>1836</vt:i4>
      </vt:variant>
      <vt:variant>
        <vt:i4>0</vt:i4>
      </vt:variant>
      <vt:variant>
        <vt:i4>5</vt:i4>
      </vt:variant>
      <vt:variant>
        <vt:lpwstr/>
      </vt:variant>
      <vt:variant>
        <vt:lpwstr>Appendix_17_7a_Loan_Maturity_Requirement</vt:lpwstr>
      </vt:variant>
      <vt:variant>
        <vt:i4>5636125</vt:i4>
      </vt:variant>
      <vt:variant>
        <vt:i4>1833</vt:i4>
      </vt:variant>
      <vt:variant>
        <vt:i4>0</vt:i4>
      </vt:variant>
      <vt:variant>
        <vt:i4>5</vt:i4>
      </vt:variant>
      <vt:variant>
        <vt:lpwstr/>
      </vt:variant>
      <vt:variant>
        <vt:lpwstr>Appendix_16_B1</vt:lpwstr>
      </vt:variant>
      <vt:variant>
        <vt:i4>3342405</vt:i4>
      </vt:variant>
      <vt:variant>
        <vt:i4>1830</vt:i4>
      </vt:variant>
      <vt:variant>
        <vt:i4>0</vt:i4>
      </vt:variant>
      <vt:variant>
        <vt:i4>5</vt:i4>
      </vt:variant>
      <vt:variant>
        <vt:lpwstr/>
      </vt:variant>
      <vt:variant>
        <vt:lpwstr>Appendix_16_7a_Maximum_Guaranty_Amounts</vt:lpwstr>
      </vt:variant>
      <vt:variant>
        <vt:i4>4784215</vt:i4>
      </vt:variant>
      <vt:variant>
        <vt:i4>1827</vt:i4>
      </vt:variant>
      <vt:variant>
        <vt:i4>0</vt:i4>
      </vt:variant>
      <vt:variant>
        <vt:i4>5</vt:i4>
      </vt:variant>
      <vt:variant>
        <vt:lpwstr>https://www.ecfr.gov/current/title-13/section-120.151</vt:lpwstr>
      </vt:variant>
      <vt:variant>
        <vt:lpwstr/>
      </vt:variant>
      <vt:variant>
        <vt:i4>2621525</vt:i4>
      </vt:variant>
      <vt:variant>
        <vt:i4>1824</vt:i4>
      </vt:variant>
      <vt:variant>
        <vt:i4>0</vt:i4>
      </vt:variant>
      <vt:variant>
        <vt:i4>5</vt:i4>
      </vt:variant>
      <vt:variant>
        <vt:lpwstr/>
      </vt:variant>
      <vt:variant>
        <vt:lpwstr>Appendix_15_7a_Changes_of_Ownership</vt:lpwstr>
      </vt:variant>
      <vt:variant>
        <vt:i4>5636127</vt:i4>
      </vt:variant>
      <vt:variant>
        <vt:i4>1821</vt:i4>
      </vt:variant>
      <vt:variant>
        <vt:i4>0</vt:i4>
      </vt:variant>
      <vt:variant>
        <vt:i4>5</vt:i4>
      </vt:variant>
      <vt:variant>
        <vt:lpwstr/>
      </vt:variant>
      <vt:variant>
        <vt:lpwstr>Appendix_14_B1</vt:lpwstr>
      </vt:variant>
      <vt:variant>
        <vt:i4>4128889</vt:i4>
      </vt:variant>
      <vt:variant>
        <vt:i4>1818</vt:i4>
      </vt:variant>
      <vt:variant>
        <vt:i4>0</vt:i4>
      </vt:variant>
      <vt:variant>
        <vt:i4>5</vt:i4>
      </vt:variant>
      <vt:variant>
        <vt:lpwstr/>
      </vt:variant>
      <vt:variant>
        <vt:lpwstr>Appendix_14_7a_Debt_Refinancing</vt:lpwstr>
      </vt:variant>
      <vt:variant>
        <vt:i4>1310767</vt:i4>
      </vt:variant>
      <vt:variant>
        <vt:i4>1815</vt:i4>
      </vt:variant>
      <vt:variant>
        <vt:i4>0</vt:i4>
      </vt:variant>
      <vt:variant>
        <vt:i4>5</vt:i4>
      </vt:variant>
      <vt:variant>
        <vt:lpwstr/>
      </vt:variant>
      <vt:variant>
        <vt:lpwstr>Core_Requirements</vt:lpwstr>
      </vt:variant>
      <vt:variant>
        <vt:i4>1310767</vt:i4>
      </vt:variant>
      <vt:variant>
        <vt:i4>1812</vt:i4>
      </vt:variant>
      <vt:variant>
        <vt:i4>0</vt:i4>
      </vt:variant>
      <vt:variant>
        <vt:i4>5</vt:i4>
      </vt:variant>
      <vt:variant>
        <vt:lpwstr/>
      </vt:variant>
      <vt:variant>
        <vt:lpwstr>Core_Requirements</vt:lpwstr>
      </vt:variant>
      <vt:variant>
        <vt:i4>655414</vt:i4>
      </vt:variant>
      <vt:variant>
        <vt:i4>1809</vt:i4>
      </vt:variant>
      <vt:variant>
        <vt:i4>0</vt:i4>
      </vt:variant>
      <vt:variant>
        <vt:i4>5</vt:i4>
      </vt:variant>
      <vt:variant>
        <vt:lpwstr>mailto:EnvironmentalAppeals@sba.gov</vt:lpwstr>
      </vt:variant>
      <vt:variant>
        <vt:lpwstr/>
      </vt:variant>
      <vt:variant>
        <vt:i4>6815848</vt:i4>
      </vt:variant>
      <vt:variant>
        <vt:i4>1806</vt:i4>
      </vt:variant>
      <vt:variant>
        <vt:i4>0</vt:i4>
      </vt:variant>
      <vt:variant>
        <vt:i4>5</vt:i4>
      </vt:variant>
      <vt:variant>
        <vt:lpwstr/>
      </vt:variant>
      <vt:variant>
        <vt:lpwstr>Mitigating_Factors_Environment</vt:lpwstr>
      </vt:variant>
      <vt:variant>
        <vt:i4>6684692</vt:i4>
      </vt:variant>
      <vt:variant>
        <vt:i4>1803</vt:i4>
      </vt:variant>
      <vt:variant>
        <vt:i4>0</vt:i4>
      </vt:variant>
      <vt:variant>
        <vt:i4>5</vt:i4>
      </vt:variant>
      <vt:variant>
        <vt:lpwstr/>
      </vt:variant>
      <vt:variant>
        <vt:lpwstr>Person_definition_App4_Environmental</vt:lpwstr>
      </vt:variant>
      <vt:variant>
        <vt:i4>7143504</vt:i4>
      </vt:variant>
      <vt:variant>
        <vt:i4>1800</vt:i4>
      </vt:variant>
      <vt:variant>
        <vt:i4>0</vt:i4>
      </vt:variant>
      <vt:variant>
        <vt:i4>5</vt:i4>
      </vt:variant>
      <vt:variant>
        <vt:lpwstr/>
      </vt:variant>
      <vt:variant>
        <vt:lpwstr>_Appendix_8:_Requirements</vt:lpwstr>
      </vt:variant>
      <vt:variant>
        <vt:i4>655414</vt:i4>
      </vt:variant>
      <vt:variant>
        <vt:i4>1797</vt:i4>
      </vt:variant>
      <vt:variant>
        <vt:i4>0</vt:i4>
      </vt:variant>
      <vt:variant>
        <vt:i4>5</vt:i4>
      </vt:variant>
      <vt:variant>
        <vt:lpwstr>mailto:EnvironmentalAppeals@sba.gov</vt:lpwstr>
      </vt:variant>
      <vt:variant>
        <vt:lpwstr/>
      </vt:variant>
      <vt:variant>
        <vt:i4>2162792</vt:i4>
      </vt:variant>
      <vt:variant>
        <vt:i4>1794</vt:i4>
      </vt:variant>
      <vt:variant>
        <vt:i4>0</vt:i4>
      </vt:variant>
      <vt:variant>
        <vt:i4>5</vt:i4>
      </vt:variant>
      <vt:variant>
        <vt:lpwstr>https://www.ecfr.gov/current/title-40/part-745</vt:lpwstr>
      </vt:variant>
      <vt:variant>
        <vt:lpwstr/>
      </vt:variant>
      <vt:variant>
        <vt:i4>7798879</vt:i4>
      </vt:variant>
      <vt:variant>
        <vt:i4>1791</vt:i4>
      </vt:variant>
      <vt:variant>
        <vt:i4>0</vt:i4>
      </vt:variant>
      <vt:variant>
        <vt:i4>5</vt:i4>
      </vt:variant>
      <vt:variant>
        <vt:lpwstr/>
      </vt:variant>
      <vt:variant>
        <vt:lpwstr>_Appendix_4:_Definitions</vt:lpwstr>
      </vt:variant>
      <vt:variant>
        <vt:i4>6094921</vt:i4>
      </vt:variant>
      <vt:variant>
        <vt:i4>1788</vt:i4>
      </vt:variant>
      <vt:variant>
        <vt:i4>0</vt:i4>
      </vt:variant>
      <vt:variant>
        <vt:i4>5</vt:i4>
      </vt:variant>
      <vt:variant>
        <vt:lpwstr/>
      </vt:variant>
      <vt:variant>
        <vt:lpwstr>Child_Occupied_Facility</vt:lpwstr>
      </vt:variant>
      <vt:variant>
        <vt:i4>655414</vt:i4>
      </vt:variant>
      <vt:variant>
        <vt:i4>1785</vt:i4>
      </vt:variant>
      <vt:variant>
        <vt:i4>0</vt:i4>
      </vt:variant>
      <vt:variant>
        <vt:i4>5</vt:i4>
      </vt:variant>
      <vt:variant>
        <vt:lpwstr>mailto:EnvironmentalAppeals@sba.gov</vt:lpwstr>
      </vt:variant>
      <vt:variant>
        <vt:lpwstr/>
      </vt:variant>
      <vt:variant>
        <vt:i4>3932191</vt:i4>
      </vt:variant>
      <vt:variant>
        <vt:i4>1782</vt:i4>
      </vt:variant>
      <vt:variant>
        <vt:i4>0</vt:i4>
      </vt:variant>
      <vt:variant>
        <vt:i4>5</vt:i4>
      </vt:variant>
      <vt:variant>
        <vt:lpwstr/>
      </vt:variant>
      <vt:variant>
        <vt:lpwstr>SBA_Loan</vt:lpwstr>
      </vt:variant>
      <vt:variant>
        <vt:i4>6357074</vt:i4>
      </vt:variant>
      <vt:variant>
        <vt:i4>1779</vt:i4>
      </vt:variant>
      <vt:variant>
        <vt:i4>0</vt:i4>
      </vt:variant>
      <vt:variant>
        <vt:i4>5</vt:i4>
      </vt:variant>
      <vt:variant>
        <vt:lpwstr/>
      </vt:variant>
      <vt:variant>
        <vt:lpwstr>_Appendix_9:_SBA</vt:lpwstr>
      </vt:variant>
      <vt:variant>
        <vt:i4>7471206</vt:i4>
      </vt:variant>
      <vt:variant>
        <vt:i4>1776</vt:i4>
      </vt:variant>
      <vt:variant>
        <vt:i4>0</vt:i4>
      </vt:variant>
      <vt:variant>
        <vt:i4>5</vt:i4>
      </vt:variant>
      <vt:variant>
        <vt:lpwstr/>
      </vt:variant>
      <vt:variant>
        <vt:lpwstr>Exhibit_C_Environmental</vt:lpwstr>
      </vt:variant>
      <vt:variant>
        <vt:i4>6357075</vt:i4>
      </vt:variant>
      <vt:variant>
        <vt:i4>1773</vt:i4>
      </vt:variant>
      <vt:variant>
        <vt:i4>0</vt:i4>
      </vt:variant>
      <vt:variant>
        <vt:i4>5</vt:i4>
      </vt:variant>
      <vt:variant>
        <vt:lpwstr/>
      </vt:variant>
      <vt:variant>
        <vt:lpwstr>_Appendix_8:_SBA</vt:lpwstr>
      </vt:variant>
      <vt:variant>
        <vt:i4>6684692</vt:i4>
      </vt:variant>
      <vt:variant>
        <vt:i4>1770</vt:i4>
      </vt:variant>
      <vt:variant>
        <vt:i4>0</vt:i4>
      </vt:variant>
      <vt:variant>
        <vt:i4>5</vt:i4>
      </vt:variant>
      <vt:variant>
        <vt:lpwstr/>
      </vt:variant>
      <vt:variant>
        <vt:lpwstr>Person_definition_App4_Environmental</vt:lpwstr>
      </vt:variant>
      <vt:variant>
        <vt:i4>4980823</vt:i4>
      </vt:variant>
      <vt:variant>
        <vt:i4>1767</vt:i4>
      </vt:variant>
      <vt:variant>
        <vt:i4>0</vt:i4>
      </vt:variant>
      <vt:variant>
        <vt:i4>5</vt:i4>
      </vt:variant>
      <vt:variant>
        <vt:lpwstr>https://www.ecfr.gov/current/title-13/section-120.10</vt:lpwstr>
      </vt:variant>
      <vt:variant>
        <vt:lpwstr/>
      </vt:variant>
      <vt:variant>
        <vt:i4>5767233</vt:i4>
      </vt:variant>
      <vt:variant>
        <vt:i4>1764</vt:i4>
      </vt:variant>
      <vt:variant>
        <vt:i4>0</vt:i4>
      </vt:variant>
      <vt:variant>
        <vt:i4>5</vt:i4>
      </vt:variant>
      <vt:variant>
        <vt:lpwstr/>
      </vt:variant>
      <vt:variant>
        <vt:lpwstr>Person_definition_Appx3</vt:lpwstr>
      </vt:variant>
      <vt:variant>
        <vt:i4>2621452</vt:i4>
      </vt:variant>
      <vt:variant>
        <vt:i4>1761</vt:i4>
      </vt:variant>
      <vt:variant>
        <vt:i4>0</vt:i4>
      </vt:variant>
      <vt:variant>
        <vt:i4>5</vt:i4>
      </vt:variant>
      <vt:variant>
        <vt:lpwstr/>
      </vt:variant>
      <vt:variant>
        <vt:lpwstr>Property_Contamination_or_Remediation</vt:lpwstr>
      </vt:variant>
      <vt:variant>
        <vt:i4>655414</vt:i4>
      </vt:variant>
      <vt:variant>
        <vt:i4>1758</vt:i4>
      </vt:variant>
      <vt:variant>
        <vt:i4>0</vt:i4>
      </vt:variant>
      <vt:variant>
        <vt:i4>5</vt:i4>
      </vt:variant>
      <vt:variant>
        <vt:lpwstr>mailto:EnvironmentalAppeals@sba.gov</vt:lpwstr>
      </vt:variant>
      <vt:variant>
        <vt:lpwstr/>
      </vt:variant>
      <vt:variant>
        <vt:i4>655414</vt:i4>
      </vt:variant>
      <vt:variant>
        <vt:i4>1755</vt:i4>
      </vt:variant>
      <vt:variant>
        <vt:i4>0</vt:i4>
      </vt:variant>
      <vt:variant>
        <vt:i4>5</vt:i4>
      </vt:variant>
      <vt:variant>
        <vt:lpwstr>mailto:EnvironmentalAppeals@sba.gov</vt:lpwstr>
      </vt:variant>
      <vt:variant>
        <vt:lpwstr/>
      </vt:variant>
      <vt:variant>
        <vt:i4>7143504</vt:i4>
      </vt:variant>
      <vt:variant>
        <vt:i4>1752</vt:i4>
      </vt:variant>
      <vt:variant>
        <vt:i4>0</vt:i4>
      </vt:variant>
      <vt:variant>
        <vt:i4>5</vt:i4>
      </vt:variant>
      <vt:variant>
        <vt:lpwstr/>
      </vt:variant>
      <vt:variant>
        <vt:lpwstr>_Appendix_8:_Requirements</vt:lpwstr>
      </vt:variant>
      <vt:variant>
        <vt:i4>458813</vt:i4>
      </vt:variant>
      <vt:variant>
        <vt:i4>1749</vt:i4>
      </vt:variant>
      <vt:variant>
        <vt:i4>0</vt:i4>
      </vt:variant>
      <vt:variant>
        <vt:i4>5</vt:i4>
      </vt:variant>
      <vt:variant>
        <vt:lpwstr/>
      </vt:variant>
      <vt:variant>
        <vt:lpwstr>_Appendix_6:_NAICS</vt:lpwstr>
      </vt:variant>
      <vt:variant>
        <vt:i4>458813</vt:i4>
      </vt:variant>
      <vt:variant>
        <vt:i4>1746</vt:i4>
      </vt:variant>
      <vt:variant>
        <vt:i4>0</vt:i4>
      </vt:variant>
      <vt:variant>
        <vt:i4>5</vt:i4>
      </vt:variant>
      <vt:variant>
        <vt:lpwstr/>
      </vt:variant>
      <vt:variant>
        <vt:lpwstr>_Appendix_6:_NAICS</vt:lpwstr>
      </vt:variant>
      <vt:variant>
        <vt:i4>655414</vt:i4>
      </vt:variant>
      <vt:variant>
        <vt:i4>1743</vt:i4>
      </vt:variant>
      <vt:variant>
        <vt:i4>0</vt:i4>
      </vt:variant>
      <vt:variant>
        <vt:i4>5</vt:i4>
      </vt:variant>
      <vt:variant>
        <vt:lpwstr>mailto:EnvironmentalAppeals@sba.gov</vt:lpwstr>
      </vt:variant>
      <vt:variant>
        <vt:lpwstr/>
      </vt:variant>
      <vt:variant>
        <vt:i4>655414</vt:i4>
      </vt:variant>
      <vt:variant>
        <vt:i4>1740</vt:i4>
      </vt:variant>
      <vt:variant>
        <vt:i4>0</vt:i4>
      </vt:variant>
      <vt:variant>
        <vt:i4>5</vt:i4>
      </vt:variant>
      <vt:variant>
        <vt:lpwstr>mailto:EnvironmentalAppeals@sba.gov</vt:lpwstr>
      </vt:variant>
      <vt:variant>
        <vt:lpwstr/>
      </vt:variant>
      <vt:variant>
        <vt:i4>6553695</vt:i4>
      </vt:variant>
      <vt:variant>
        <vt:i4>1737</vt:i4>
      </vt:variant>
      <vt:variant>
        <vt:i4>0</vt:i4>
      </vt:variant>
      <vt:variant>
        <vt:i4>5</vt:i4>
      </vt:variant>
      <vt:variant>
        <vt:lpwstr/>
      </vt:variant>
      <vt:variant>
        <vt:lpwstr>_Appendix_5:_Restrictions</vt:lpwstr>
      </vt:variant>
      <vt:variant>
        <vt:i4>7798879</vt:i4>
      </vt:variant>
      <vt:variant>
        <vt:i4>1734</vt:i4>
      </vt:variant>
      <vt:variant>
        <vt:i4>0</vt:i4>
      </vt:variant>
      <vt:variant>
        <vt:i4>5</vt:i4>
      </vt:variant>
      <vt:variant>
        <vt:lpwstr/>
      </vt:variant>
      <vt:variant>
        <vt:lpwstr>_Appendix_4:_Definitions</vt:lpwstr>
      </vt:variant>
      <vt:variant>
        <vt:i4>3473440</vt:i4>
      </vt:variant>
      <vt:variant>
        <vt:i4>1731</vt:i4>
      </vt:variant>
      <vt:variant>
        <vt:i4>0</vt:i4>
      </vt:variant>
      <vt:variant>
        <vt:i4>5</vt:i4>
      </vt:variant>
      <vt:variant>
        <vt:lpwstr>https://www.ecfr.gov/current/title-36/part-800/section-800.4</vt:lpwstr>
      </vt:variant>
      <vt:variant>
        <vt:lpwstr>p-800.4(d)</vt:lpwstr>
      </vt:variant>
      <vt:variant>
        <vt:i4>7143442</vt:i4>
      </vt:variant>
      <vt:variant>
        <vt:i4>1728</vt:i4>
      </vt:variant>
      <vt:variant>
        <vt:i4>0</vt:i4>
      </vt:variant>
      <vt:variant>
        <vt:i4>5</vt:i4>
      </vt:variant>
      <vt:variant>
        <vt:lpwstr>https://www.ecfr.gov/cgi-bin/text-idx?SID=fbf97be47cc10ad446079d5fb73302b6&amp;mc=true&amp;node=se36.3.800_14&amp;rgn=div8</vt:lpwstr>
      </vt:variant>
      <vt:variant>
        <vt:lpwstr/>
      </vt:variant>
      <vt:variant>
        <vt:i4>2621523</vt:i4>
      </vt:variant>
      <vt:variant>
        <vt:i4>1725</vt:i4>
      </vt:variant>
      <vt:variant>
        <vt:i4>0</vt:i4>
      </vt:variant>
      <vt:variant>
        <vt:i4>5</vt:i4>
      </vt:variant>
      <vt:variant>
        <vt:lpwstr>https://www.ecfr.gov/cgi-bin/text-idx?SID=fbf97be47cc10ad446079d5fb73302b6&amp;mc=true&amp;node=se36.1.60_14&amp;rgn=div8</vt:lpwstr>
      </vt:variant>
      <vt:variant>
        <vt:lpwstr/>
      </vt:variant>
      <vt:variant>
        <vt:i4>7143442</vt:i4>
      </vt:variant>
      <vt:variant>
        <vt:i4>1722</vt:i4>
      </vt:variant>
      <vt:variant>
        <vt:i4>0</vt:i4>
      </vt:variant>
      <vt:variant>
        <vt:i4>5</vt:i4>
      </vt:variant>
      <vt:variant>
        <vt:lpwstr>https://www.ecfr.gov/cgi-bin/text-idx?SID=fbf97be47cc10ad446079d5fb73302b6&amp;mc=true&amp;node=se36.3.800_14&amp;rgn=div8</vt:lpwstr>
      </vt:variant>
      <vt:variant>
        <vt:lpwstr/>
      </vt:variant>
      <vt:variant>
        <vt:i4>3670058</vt:i4>
      </vt:variant>
      <vt:variant>
        <vt:i4>1719</vt:i4>
      </vt:variant>
      <vt:variant>
        <vt:i4>0</vt:i4>
      </vt:variant>
      <vt:variant>
        <vt:i4>5</vt:i4>
      </vt:variant>
      <vt:variant>
        <vt:lpwstr>https://www.ecfr.gov/current/title-36/part-800/section-800.9</vt:lpwstr>
      </vt:variant>
      <vt:variant>
        <vt:lpwstr>p-800.9(c)</vt:lpwstr>
      </vt:variant>
      <vt:variant>
        <vt:i4>3604518</vt:i4>
      </vt:variant>
      <vt:variant>
        <vt:i4>1716</vt:i4>
      </vt:variant>
      <vt:variant>
        <vt:i4>0</vt:i4>
      </vt:variant>
      <vt:variant>
        <vt:i4>5</vt:i4>
      </vt:variant>
      <vt:variant>
        <vt:lpwstr>https://www.govinfo.gov/app/details/USCODE-2018-title54/USCODE-2018-title54-subtitleIII-divsnA-app-dup4-chap3061-subchapI-sec306113</vt:lpwstr>
      </vt:variant>
      <vt:variant>
        <vt:lpwstr/>
      </vt:variant>
      <vt:variant>
        <vt:i4>2949227</vt:i4>
      </vt:variant>
      <vt:variant>
        <vt:i4>1713</vt:i4>
      </vt:variant>
      <vt:variant>
        <vt:i4>0</vt:i4>
      </vt:variant>
      <vt:variant>
        <vt:i4>5</vt:i4>
      </vt:variant>
      <vt:variant>
        <vt:lpwstr>https://www.sba.gov/document/sba-form-2481-certification-historic-property-review-sba-loan</vt:lpwstr>
      </vt:variant>
      <vt:variant>
        <vt:lpwstr/>
      </vt:variant>
      <vt:variant>
        <vt:i4>8126570</vt:i4>
      </vt:variant>
      <vt:variant>
        <vt:i4>1710</vt:i4>
      </vt:variant>
      <vt:variant>
        <vt:i4>0</vt:i4>
      </vt:variant>
      <vt:variant>
        <vt:i4>5</vt:i4>
      </vt:variant>
      <vt:variant>
        <vt:lpwstr>https://www.ecfr.gov/current/title-36/section-800.1</vt:lpwstr>
      </vt:variant>
      <vt:variant>
        <vt:lpwstr/>
      </vt:variant>
      <vt:variant>
        <vt:i4>6488186</vt:i4>
      </vt:variant>
      <vt:variant>
        <vt:i4>1707</vt:i4>
      </vt:variant>
      <vt:variant>
        <vt:i4>0</vt:i4>
      </vt:variant>
      <vt:variant>
        <vt:i4>5</vt:i4>
      </vt:variant>
      <vt:variant>
        <vt:lpwstr>https://www.ecfr.gov/current/title-36/section-60.1</vt:lpwstr>
      </vt:variant>
      <vt:variant>
        <vt:lpwstr/>
      </vt:variant>
      <vt:variant>
        <vt:i4>1572938</vt:i4>
      </vt:variant>
      <vt:variant>
        <vt:i4>1704</vt:i4>
      </vt:variant>
      <vt:variant>
        <vt:i4>0</vt:i4>
      </vt:variant>
      <vt:variant>
        <vt:i4>5</vt:i4>
      </vt:variant>
      <vt:variant>
        <vt:lpwstr>https://www.govinfo.gov/app/details/USCODE-2018-title54/USCODE-2018-title54-subtitleIII-divsnA-app-chap3001-sec300101</vt:lpwstr>
      </vt:variant>
      <vt:variant>
        <vt:lpwstr/>
      </vt:variant>
      <vt:variant>
        <vt:i4>2097168</vt:i4>
      </vt:variant>
      <vt:variant>
        <vt:i4>1701</vt:i4>
      </vt:variant>
      <vt:variant>
        <vt:i4>0</vt:i4>
      </vt:variant>
      <vt:variant>
        <vt:i4>5</vt:i4>
      </vt:variant>
      <vt:variant>
        <vt:lpwstr/>
      </vt:variant>
      <vt:variant>
        <vt:lpwstr>Net_Book_Value_definitionappendix</vt:lpwstr>
      </vt:variant>
      <vt:variant>
        <vt:i4>7274581</vt:i4>
      </vt:variant>
      <vt:variant>
        <vt:i4>1698</vt:i4>
      </vt:variant>
      <vt:variant>
        <vt:i4>0</vt:i4>
      </vt:variant>
      <vt:variant>
        <vt:i4>5</vt:i4>
      </vt:variant>
      <vt:variant>
        <vt:lpwstr/>
      </vt:variant>
      <vt:variant>
        <vt:lpwstr>_Appraisals</vt:lpwstr>
      </vt:variant>
      <vt:variant>
        <vt:i4>2097270</vt:i4>
      </vt:variant>
      <vt:variant>
        <vt:i4>1695</vt:i4>
      </vt:variant>
      <vt:variant>
        <vt:i4>0</vt:i4>
      </vt:variant>
      <vt:variant>
        <vt:i4>5</vt:i4>
      </vt:variant>
      <vt:variant>
        <vt:lpwstr>https://www.ecfr.gov/current/title-13/part-120</vt:lpwstr>
      </vt:variant>
      <vt:variant>
        <vt:lpwstr>p-120.970(c)</vt:lpwstr>
      </vt:variant>
      <vt:variant>
        <vt:i4>6226041</vt:i4>
      </vt:variant>
      <vt:variant>
        <vt:i4>1692</vt:i4>
      </vt:variant>
      <vt:variant>
        <vt:i4>0</vt:i4>
      </vt:variant>
      <vt:variant>
        <vt:i4>5</vt:i4>
      </vt:variant>
      <vt:variant>
        <vt:lpwstr/>
      </vt:variant>
      <vt:variant>
        <vt:lpwstr>Seven_a_Small_Loans</vt:lpwstr>
      </vt:variant>
      <vt:variant>
        <vt:i4>2097270</vt:i4>
      </vt:variant>
      <vt:variant>
        <vt:i4>1689</vt:i4>
      </vt:variant>
      <vt:variant>
        <vt:i4>0</vt:i4>
      </vt:variant>
      <vt:variant>
        <vt:i4>5</vt:i4>
      </vt:variant>
      <vt:variant>
        <vt:lpwstr>https://www.ecfr.gov/current/title-13/part-120</vt:lpwstr>
      </vt:variant>
      <vt:variant>
        <vt:lpwstr>p-120.970(c)</vt:lpwstr>
      </vt:variant>
      <vt:variant>
        <vt:i4>6619169</vt:i4>
      </vt:variant>
      <vt:variant>
        <vt:i4>1686</vt:i4>
      </vt:variant>
      <vt:variant>
        <vt:i4>0</vt:i4>
      </vt:variant>
      <vt:variant>
        <vt:i4>5</vt:i4>
      </vt:variant>
      <vt:variant>
        <vt:lpwstr>https://www.govinfo.gov/app/details/USCODE-2023-title42/USCODE-2023-title42-chap50-sec4001</vt:lpwstr>
      </vt:variant>
      <vt:variant>
        <vt:lpwstr/>
      </vt:variant>
      <vt:variant>
        <vt:i4>2162792</vt:i4>
      </vt:variant>
      <vt:variant>
        <vt:i4>1683</vt:i4>
      </vt:variant>
      <vt:variant>
        <vt:i4>0</vt:i4>
      </vt:variant>
      <vt:variant>
        <vt:i4>5</vt:i4>
      </vt:variant>
      <vt:variant>
        <vt:lpwstr>https://www.ecfr.gov/current/title-12/part-760</vt:lpwstr>
      </vt:variant>
      <vt:variant>
        <vt:lpwstr/>
      </vt:variant>
      <vt:variant>
        <vt:i4>2359407</vt:i4>
      </vt:variant>
      <vt:variant>
        <vt:i4>1680</vt:i4>
      </vt:variant>
      <vt:variant>
        <vt:i4>0</vt:i4>
      </vt:variant>
      <vt:variant>
        <vt:i4>5</vt:i4>
      </vt:variant>
      <vt:variant>
        <vt:lpwstr>https://www.ecfr.gov/current/title-12/part-614</vt:lpwstr>
      </vt:variant>
      <vt:variant>
        <vt:lpwstr/>
      </vt:variant>
      <vt:variant>
        <vt:i4>2883693</vt:i4>
      </vt:variant>
      <vt:variant>
        <vt:i4>1677</vt:i4>
      </vt:variant>
      <vt:variant>
        <vt:i4>0</vt:i4>
      </vt:variant>
      <vt:variant>
        <vt:i4>5</vt:i4>
      </vt:variant>
      <vt:variant>
        <vt:lpwstr>https://www.ecfr.gov/current/title-12/part-339</vt:lpwstr>
      </vt:variant>
      <vt:variant>
        <vt:lpwstr/>
      </vt:variant>
      <vt:variant>
        <vt:i4>2883694</vt:i4>
      </vt:variant>
      <vt:variant>
        <vt:i4>1674</vt:i4>
      </vt:variant>
      <vt:variant>
        <vt:i4>0</vt:i4>
      </vt:variant>
      <vt:variant>
        <vt:i4>5</vt:i4>
      </vt:variant>
      <vt:variant>
        <vt:lpwstr>https://www.ecfr.gov/current/title-12/part-208</vt:lpwstr>
      </vt:variant>
      <vt:variant>
        <vt:lpwstr/>
      </vt:variant>
      <vt:variant>
        <vt:i4>1310814</vt:i4>
      </vt:variant>
      <vt:variant>
        <vt:i4>1671</vt:i4>
      </vt:variant>
      <vt:variant>
        <vt:i4>0</vt:i4>
      </vt:variant>
      <vt:variant>
        <vt:i4>5</vt:i4>
      </vt:variant>
      <vt:variant>
        <vt:lpwstr>https://www.ecfr.gov/current/title-12/part-22</vt:lpwstr>
      </vt:variant>
      <vt:variant>
        <vt:lpwstr/>
      </vt:variant>
      <vt:variant>
        <vt:i4>8126562</vt:i4>
      </vt:variant>
      <vt:variant>
        <vt:i4>1668</vt:i4>
      </vt:variant>
      <vt:variant>
        <vt:i4>0</vt:i4>
      </vt:variant>
      <vt:variant>
        <vt:i4>5</vt:i4>
      </vt:variant>
      <vt:variant>
        <vt:lpwstr>https://www.fema.gov/media-library/assets/documents/225</vt:lpwstr>
      </vt:variant>
      <vt:variant>
        <vt:lpwstr/>
      </vt:variant>
      <vt:variant>
        <vt:i4>2162814</vt:i4>
      </vt:variant>
      <vt:variant>
        <vt:i4>1665</vt:i4>
      </vt:variant>
      <vt:variant>
        <vt:i4>0</vt:i4>
      </vt:variant>
      <vt:variant>
        <vt:i4>5</vt:i4>
      </vt:variant>
      <vt:variant>
        <vt:lpwstr>https://www.ecfr.gov/current/title-13/part-120</vt:lpwstr>
      </vt:variant>
      <vt:variant>
        <vt:lpwstr>p-120.160(c)</vt:lpwstr>
      </vt:variant>
      <vt:variant>
        <vt:i4>3604515</vt:i4>
      </vt:variant>
      <vt:variant>
        <vt:i4>1662</vt:i4>
      </vt:variant>
      <vt:variant>
        <vt:i4>0</vt:i4>
      </vt:variant>
      <vt:variant>
        <vt:i4>5</vt:i4>
      </vt:variant>
      <vt:variant>
        <vt:lpwstr>https://www.irs.gov/forms-pubs/about-form-8821</vt:lpwstr>
      </vt:variant>
      <vt:variant>
        <vt:lpwstr/>
      </vt:variant>
      <vt:variant>
        <vt:i4>3080303</vt:i4>
      </vt:variant>
      <vt:variant>
        <vt:i4>1659</vt:i4>
      </vt:variant>
      <vt:variant>
        <vt:i4>0</vt:i4>
      </vt:variant>
      <vt:variant>
        <vt:i4>5</vt:i4>
      </vt:variant>
      <vt:variant>
        <vt:lpwstr>https://www.irs.gov/individuals/international-taxpayers/ives-enrollment-procedures</vt:lpwstr>
      </vt:variant>
      <vt:variant>
        <vt:lpwstr/>
      </vt:variant>
      <vt:variant>
        <vt:i4>7077956</vt:i4>
      </vt:variant>
      <vt:variant>
        <vt:i4>1656</vt:i4>
      </vt:variant>
      <vt:variant>
        <vt:i4>0</vt:i4>
      </vt:variant>
      <vt:variant>
        <vt:i4>5</vt:i4>
      </vt:variant>
      <vt:variant>
        <vt:lpwstr/>
      </vt:variant>
      <vt:variant>
        <vt:lpwstr>_Citizenship_And_Residency</vt:lpwstr>
      </vt:variant>
      <vt:variant>
        <vt:i4>4980823</vt:i4>
      </vt:variant>
      <vt:variant>
        <vt:i4>1653</vt:i4>
      </vt:variant>
      <vt:variant>
        <vt:i4>0</vt:i4>
      </vt:variant>
      <vt:variant>
        <vt:i4>5</vt:i4>
      </vt:variant>
      <vt:variant>
        <vt:lpwstr>https://www.ecfr.gov/current/title-13/section-120.10</vt:lpwstr>
      </vt:variant>
      <vt:variant>
        <vt:lpwstr/>
      </vt:variant>
      <vt:variant>
        <vt:i4>5767233</vt:i4>
      </vt:variant>
      <vt:variant>
        <vt:i4>1650</vt:i4>
      </vt:variant>
      <vt:variant>
        <vt:i4>0</vt:i4>
      </vt:variant>
      <vt:variant>
        <vt:i4>5</vt:i4>
      </vt:variant>
      <vt:variant>
        <vt:lpwstr/>
      </vt:variant>
      <vt:variant>
        <vt:lpwstr>Person_definition_Appx3</vt:lpwstr>
      </vt:variant>
      <vt:variant>
        <vt:i4>3473457</vt:i4>
      </vt:variant>
      <vt:variant>
        <vt:i4>1647</vt:i4>
      </vt:variant>
      <vt:variant>
        <vt:i4>0</vt:i4>
      </vt:variant>
      <vt:variant>
        <vt:i4>5</vt:i4>
      </vt:variant>
      <vt:variant>
        <vt:lpwstr/>
      </vt:variant>
      <vt:variant>
        <vt:lpwstr>Conditions_that_apply</vt:lpwstr>
      </vt:variant>
      <vt:variant>
        <vt:i4>1835060</vt:i4>
      </vt:variant>
      <vt:variant>
        <vt:i4>1644</vt:i4>
      </vt:variant>
      <vt:variant>
        <vt:i4>0</vt:i4>
      </vt:variant>
      <vt:variant>
        <vt:i4>5</vt:i4>
      </vt:variant>
      <vt:variant>
        <vt:lpwstr/>
      </vt:variant>
      <vt:variant>
        <vt:lpwstr>_Toc193702675</vt:lpwstr>
      </vt:variant>
      <vt:variant>
        <vt:i4>1835060</vt:i4>
      </vt:variant>
      <vt:variant>
        <vt:i4>1641</vt:i4>
      </vt:variant>
      <vt:variant>
        <vt:i4>0</vt:i4>
      </vt:variant>
      <vt:variant>
        <vt:i4>5</vt:i4>
      </vt:variant>
      <vt:variant>
        <vt:lpwstr/>
      </vt:variant>
      <vt:variant>
        <vt:lpwstr>_Toc193702675</vt:lpwstr>
      </vt:variant>
      <vt:variant>
        <vt:i4>8126548</vt:i4>
      </vt:variant>
      <vt:variant>
        <vt:i4>1638</vt:i4>
      </vt:variant>
      <vt:variant>
        <vt:i4>0</vt:i4>
      </vt:variant>
      <vt:variant>
        <vt:i4>5</vt:i4>
      </vt:variant>
      <vt:variant>
        <vt:lpwstr/>
      </vt:variant>
      <vt:variant>
        <vt:lpwstr>Supplemental_Guarantor</vt:lpwstr>
      </vt:variant>
      <vt:variant>
        <vt:i4>1310786</vt:i4>
      </vt:variant>
      <vt:variant>
        <vt:i4>1635</vt:i4>
      </vt:variant>
      <vt:variant>
        <vt:i4>0</vt:i4>
      </vt:variant>
      <vt:variant>
        <vt:i4>5</vt:i4>
      </vt:variant>
      <vt:variant>
        <vt:lpwstr>https://www.sba.gov/document/sba-form-148-l-limited-guarantee</vt:lpwstr>
      </vt:variant>
      <vt:variant>
        <vt:lpwstr/>
      </vt:variant>
      <vt:variant>
        <vt:i4>4390981</vt:i4>
      </vt:variant>
      <vt:variant>
        <vt:i4>1632</vt:i4>
      </vt:variant>
      <vt:variant>
        <vt:i4>0</vt:i4>
      </vt:variant>
      <vt:variant>
        <vt:i4>5</vt:i4>
      </vt:variant>
      <vt:variant>
        <vt:lpwstr>https://www.sba.gov/document/sba-form-148-unconditional-guarantee</vt:lpwstr>
      </vt:variant>
      <vt:variant>
        <vt:lpwstr/>
      </vt:variant>
      <vt:variant>
        <vt:i4>3473420</vt:i4>
      </vt:variant>
      <vt:variant>
        <vt:i4>1629</vt:i4>
      </vt:variant>
      <vt:variant>
        <vt:i4>0</vt:i4>
      </vt:variant>
      <vt:variant>
        <vt:i4>5</vt:i4>
      </vt:variant>
      <vt:variant>
        <vt:lpwstr/>
      </vt:variant>
      <vt:variant>
        <vt:lpwstr>Corporate_Guaranties</vt:lpwstr>
      </vt:variant>
      <vt:variant>
        <vt:i4>2162812</vt:i4>
      </vt:variant>
      <vt:variant>
        <vt:i4>1626</vt:i4>
      </vt:variant>
      <vt:variant>
        <vt:i4>0</vt:i4>
      </vt:variant>
      <vt:variant>
        <vt:i4>5</vt:i4>
      </vt:variant>
      <vt:variant>
        <vt:lpwstr>https://www.ecfr.gov/current/title-13/part-120</vt:lpwstr>
      </vt:variant>
      <vt:variant>
        <vt:lpwstr>p-120.160(a)</vt:lpwstr>
      </vt:variant>
      <vt:variant>
        <vt:i4>2359407</vt:i4>
      </vt:variant>
      <vt:variant>
        <vt:i4>1623</vt:i4>
      </vt:variant>
      <vt:variant>
        <vt:i4>0</vt:i4>
      </vt:variant>
      <vt:variant>
        <vt:i4>5</vt:i4>
      </vt:variant>
      <vt:variant>
        <vt:lpwstr>https://www.ecfr.gov/current/title-13/part-103</vt:lpwstr>
      </vt:variant>
      <vt:variant>
        <vt:lpwstr/>
      </vt:variant>
      <vt:variant>
        <vt:i4>8126565</vt:i4>
      </vt:variant>
      <vt:variant>
        <vt:i4>1620</vt:i4>
      </vt:variant>
      <vt:variant>
        <vt:i4>0</vt:i4>
      </vt:variant>
      <vt:variant>
        <vt:i4>5</vt:i4>
      </vt:variant>
      <vt:variant>
        <vt:lpwstr/>
      </vt:variant>
      <vt:variant>
        <vt:lpwstr>Third_Party_Lender</vt:lpwstr>
      </vt:variant>
      <vt:variant>
        <vt:i4>589828</vt:i4>
      </vt:variant>
      <vt:variant>
        <vt:i4>1617</vt:i4>
      </vt:variant>
      <vt:variant>
        <vt:i4>0</vt:i4>
      </vt:variant>
      <vt:variant>
        <vt:i4>5</vt:i4>
      </vt:variant>
      <vt:variant>
        <vt:lpwstr/>
      </vt:variant>
      <vt:variant>
        <vt:lpwstr>Agent</vt:lpwstr>
      </vt:variant>
      <vt:variant>
        <vt:i4>8257637</vt:i4>
      </vt:variant>
      <vt:variant>
        <vt:i4>1614</vt:i4>
      </vt:variant>
      <vt:variant>
        <vt:i4>0</vt:i4>
      </vt:variant>
      <vt:variant>
        <vt:i4>5</vt:i4>
      </vt:variant>
      <vt:variant>
        <vt:lpwstr>https://www.ecfr.gov/current/title-13/section-103.5</vt:lpwstr>
      </vt:variant>
      <vt:variant>
        <vt:lpwstr/>
      </vt:variant>
      <vt:variant>
        <vt:i4>4980823</vt:i4>
      </vt:variant>
      <vt:variant>
        <vt:i4>1611</vt:i4>
      </vt:variant>
      <vt:variant>
        <vt:i4>0</vt:i4>
      </vt:variant>
      <vt:variant>
        <vt:i4>5</vt:i4>
      </vt:variant>
      <vt:variant>
        <vt:lpwstr>https://www.ecfr.gov/current/title-13/section-120.10</vt:lpwstr>
      </vt:variant>
      <vt:variant>
        <vt:lpwstr/>
      </vt:variant>
      <vt:variant>
        <vt:i4>5767233</vt:i4>
      </vt:variant>
      <vt:variant>
        <vt:i4>1608</vt:i4>
      </vt:variant>
      <vt:variant>
        <vt:i4>0</vt:i4>
      </vt:variant>
      <vt:variant>
        <vt:i4>5</vt:i4>
      </vt:variant>
      <vt:variant>
        <vt:lpwstr/>
      </vt:variant>
      <vt:variant>
        <vt:lpwstr>Person_definition_Appx3</vt:lpwstr>
      </vt:variant>
      <vt:variant>
        <vt:i4>5898241</vt:i4>
      </vt:variant>
      <vt:variant>
        <vt:i4>1605</vt:i4>
      </vt:variant>
      <vt:variant>
        <vt:i4>0</vt:i4>
      </vt:variant>
      <vt:variant>
        <vt:i4>5</vt:i4>
      </vt:variant>
      <vt:variant>
        <vt:lpwstr>https://uscode.house.gov/view.xhtml?req=granuleid:USC-prelim-title15-section642&amp;num=0&amp;edition=prelim</vt:lpwstr>
      </vt:variant>
      <vt:variant>
        <vt:lpwstr/>
      </vt:variant>
      <vt:variant>
        <vt:i4>7733305</vt:i4>
      </vt:variant>
      <vt:variant>
        <vt:i4>1602</vt:i4>
      </vt:variant>
      <vt:variant>
        <vt:i4>0</vt:i4>
      </vt:variant>
      <vt:variant>
        <vt:i4>5</vt:i4>
      </vt:variant>
      <vt:variant>
        <vt:lpwstr>https://www.ecfr.gov/current/title-13/chapter-I/part-120</vt:lpwstr>
      </vt:variant>
      <vt:variant>
        <vt:lpwstr>120.825</vt:lpwstr>
      </vt:variant>
      <vt:variant>
        <vt:i4>7733305</vt:i4>
      </vt:variant>
      <vt:variant>
        <vt:i4>1599</vt:i4>
      </vt:variant>
      <vt:variant>
        <vt:i4>0</vt:i4>
      </vt:variant>
      <vt:variant>
        <vt:i4>5</vt:i4>
      </vt:variant>
      <vt:variant>
        <vt:lpwstr>https://www.ecfr.gov/current/title-13/chapter-I/part-120</vt:lpwstr>
      </vt:variant>
      <vt:variant>
        <vt:lpwstr>120.824</vt:lpwstr>
      </vt:variant>
      <vt:variant>
        <vt:i4>5111902</vt:i4>
      </vt:variant>
      <vt:variant>
        <vt:i4>1596</vt:i4>
      </vt:variant>
      <vt:variant>
        <vt:i4>0</vt:i4>
      </vt:variant>
      <vt:variant>
        <vt:i4>5</vt:i4>
      </vt:variant>
      <vt:variant>
        <vt:lpwstr>https://www.ecfr.gov/current/title-13/section-120.823</vt:lpwstr>
      </vt:variant>
      <vt:variant>
        <vt:lpwstr/>
      </vt:variant>
      <vt:variant>
        <vt:i4>1245277</vt:i4>
      </vt:variant>
      <vt:variant>
        <vt:i4>1593</vt:i4>
      </vt:variant>
      <vt:variant>
        <vt:i4>0</vt:i4>
      </vt:variant>
      <vt:variant>
        <vt:i4>5</vt:i4>
      </vt:variant>
      <vt:variant>
        <vt:lpwstr>https://www.ecfr.gov/current/title-13/part-120</vt:lpwstr>
      </vt:variant>
      <vt:variant>
        <vt:lpwstr>p-120.971(a)(3)</vt:lpwstr>
      </vt:variant>
      <vt:variant>
        <vt:i4>5111902</vt:i4>
      </vt:variant>
      <vt:variant>
        <vt:i4>1590</vt:i4>
      </vt:variant>
      <vt:variant>
        <vt:i4>0</vt:i4>
      </vt:variant>
      <vt:variant>
        <vt:i4>5</vt:i4>
      </vt:variant>
      <vt:variant>
        <vt:lpwstr>https://www.ecfr.gov/current/title-13/section-120.823</vt:lpwstr>
      </vt:variant>
      <vt:variant>
        <vt:lpwstr/>
      </vt:variant>
      <vt:variant>
        <vt:i4>2424945</vt:i4>
      </vt:variant>
      <vt:variant>
        <vt:i4>1587</vt:i4>
      </vt:variant>
      <vt:variant>
        <vt:i4>0</vt:i4>
      </vt:variant>
      <vt:variant>
        <vt:i4>5</vt:i4>
      </vt:variant>
      <vt:variant>
        <vt:lpwstr>https://www.ecfr.gov/current/title-13/part-120</vt:lpwstr>
      </vt:variant>
      <vt:variant>
        <vt:lpwstr>p-120.824(a)</vt:lpwstr>
      </vt:variant>
      <vt:variant>
        <vt:i4>7340043</vt:i4>
      </vt:variant>
      <vt:variant>
        <vt:i4>1584</vt:i4>
      </vt:variant>
      <vt:variant>
        <vt:i4>0</vt:i4>
      </vt:variant>
      <vt:variant>
        <vt:i4>5</vt:i4>
      </vt:variant>
      <vt:variant>
        <vt:lpwstr>mailto:504Requests@sba.gov</vt:lpwstr>
      </vt:variant>
      <vt:variant>
        <vt:lpwstr/>
      </vt:variant>
      <vt:variant>
        <vt:i4>3342378</vt:i4>
      </vt:variant>
      <vt:variant>
        <vt:i4>1581</vt:i4>
      </vt:variant>
      <vt:variant>
        <vt:i4>0</vt:i4>
      </vt:variant>
      <vt:variant>
        <vt:i4>5</vt:i4>
      </vt:variant>
      <vt:variant>
        <vt:lpwstr>https://www.ecfr.gov/current/title-13/part-121/section-121.103</vt:lpwstr>
      </vt:variant>
      <vt:variant>
        <vt:lpwstr>p-121.103(e)</vt:lpwstr>
      </vt:variant>
      <vt:variant>
        <vt:i4>3342380</vt:i4>
      </vt:variant>
      <vt:variant>
        <vt:i4>1578</vt:i4>
      </vt:variant>
      <vt:variant>
        <vt:i4>0</vt:i4>
      </vt:variant>
      <vt:variant>
        <vt:i4>5</vt:i4>
      </vt:variant>
      <vt:variant>
        <vt:lpwstr>https://www.ecfr.gov/current/title-13/part-121/section-121.103</vt:lpwstr>
      </vt:variant>
      <vt:variant>
        <vt:lpwstr>p-121.103(c)</vt:lpwstr>
      </vt:variant>
      <vt:variant>
        <vt:i4>3342377</vt:i4>
      </vt:variant>
      <vt:variant>
        <vt:i4>1575</vt:i4>
      </vt:variant>
      <vt:variant>
        <vt:i4>0</vt:i4>
      </vt:variant>
      <vt:variant>
        <vt:i4>5</vt:i4>
      </vt:variant>
      <vt:variant>
        <vt:lpwstr>https://www.ecfr.gov/current/title-13/part-121/section-121.103</vt:lpwstr>
      </vt:variant>
      <vt:variant>
        <vt:lpwstr>p-121.103(f)</vt:lpwstr>
      </vt:variant>
      <vt:variant>
        <vt:i4>2424944</vt:i4>
      </vt:variant>
      <vt:variant>
        <vt:i4>1572</vt:i4>
      </vt:variant>
      <vt:variant>
        <vt:i4>0</vt:i4>
      </vt:variant>
      <vt:variant>
        <vt:i4>5</vt:i4>
      </vt:variant>
      <vt:variant>
        <vt:lpwstr>https://www.ecfr.gov/current/title-13/part-120</vt:lpwstr>
      </vt:variant>
      <vt:variant>
        <vt:lpwstr>p-120.820(d)</vt:lpwstr>
      </vt:variant>
      <vt:variant>
        <vt:i4>6226024</vt:i4>
      </vt:variant>
      <vt:variant>
        <vt:i4>1569</vt:i4>
      </vt:variant>
      <vt:variant>
        <vt:i4>0</vt:i4>
      </vt:variant>
      <vt:variant>
        <vt:i4>5</vt:i4>
      </vt:variant>
      <vt:variant>
        <vt:lpwstr/>
      </vt:variant>
      <vt:variant>
        <vt:lpwstr>SBA_Region</vt:lpwstr>
      </vt:variant>
      <vt:variant>
        <vt:i4>5111902</vt:i4>
      </vt:variant>
      <vt:variant>
        <vt:i4>1566</vt:i4>
      </vt:variant>
      <vt:variant>
        <vt:i4>0</vt:i4>
      </vt:variant>
      <vt:variant>
        <vt:i4>5</vt:i4>
      </vt:variant>
      <vt:variant>
        <vt:lpwstr>https://www.ecfr.gov/current/title-13/section-120.824</vt:lpwstr>
      </vt:variant>
      <vt:variant>
        <vt:lpwstr/>
      </vt:variant>
      <vt:variant>
        <vt:i4>2031628</vt:i4>
      </vt:variant>
      <vt:variant>
        <vt:i4>1563</vt:i4>
      </vt:variant>
      <vt:variant>
        <vt:i4>0</vt:i4>
      </vt:variant>
      <vt:variant>
        <vt:i4>5</vt:i4>
      </vt:variant>
      <vt:variant>
        <vt:lpwstr/>
      </vt:variant>
      <vt:variant>
        <vt:lpwstr>_Disclosure_of_Fees_2</vt:lpwstr>
      </vt:variant>
      <vt:variant>
        <vt:i4>8257637</vt:i4>
      </vt:variant>
      <vt:variant>
        <vt:i4>1560</vt:i4>
      </vt:variant>
      <vt:variant>
        <vt:i4>0</vt:i4>
      </vt:variant>
      <vt:variant>
        <vt:i4>5</vt:i4>
      </vt:variant>
      <vt:variant>
        <vt:lpwstr>https://www.ecfr.gov/current/title-13/section-103.4</vt:lpwstr>
      </vt:variant>
      <vt:variant>
        <vt:lpwstr/>
      </vt:variant>
      <vt:variant>
        <vt:i4>6422583</vt:i4>
      </vt:variant>
      <vt:variant>
        <vt:i4>1557</vt:i4>
      </vt:variant>
      <vt:variant>
        <vt:i4>0</vt:i4>
      </vt:variant>
      <vt:variant>
        <vt:i4>5</vt:i4>
      </vt:variant>
      <vt:variant>
        <vt:lpwstr>https://www.ecfr.gov/cgi-bin/text-idx?SID=f147078a7f52a013f72d54d1137fd3a8&amp;mc=true&amp;node=pt13.1.134&amp;rgn=div5</vt:lpwstr>
      </vt:variant>
      <vt:variant>
        <vt:lpwstr/>
      </vt:variant>
      <vt:variant>
        <vt:i4>2031628</vt:i4>
      </vt:variant>
      <vt:variant>
        <vt:i4>1554</vt:i4>
      </vt:variant>
      <vt:variant>
        <vt:i4>0</vt:i4>
      </vt:variant>
      <vt:variant>
        <vt:i4>5</vt:i4>
      </vt:variant>
      <vt:variant>
        <vt:lpwstr/>
      </vt:variant>
      <vt:variant>
        <vt:lpwstr>_Disclosure_of_Fees_2</vt:lpwstr>
      </vt:variant>
      <vt:variant>
        <vt:i4>5963901</vt:i4>
      </vt:variant>
      <vt:variant>
        <vt:i4>1551</vt:i4>
      </vt:variant>
      <vt:variant>
        <vt:i4>0</vt:i4>
      </vt:variant>
      <vt:variant>
        <vt:i4>5</vt:i4>
      </vt:variant>
      <vt:variant>
        <vt:lpwstr/>
      </vt:variant>
      <vt:variant>
        <vt:lpwstr>_Professional_Services_Contractors</vt:lpwstr>
      </vt:variant>
      <vt:variant>
        <vt:i4>5111902</vt:i4>
      </vt:variant>
      <vt:variant>
        <vt:i4>1548</vt:i4>
      </vt:variant>
      <vt:variant>
        <vt:i4>0</vt:i4>
      </vt:variant>
      <vt:variant>
        <vt:i4>5</vt:i4>
      </vt:variant>
      <vt:variant>
        <vt:lpwstr>https://www.ecfr.gov/current/title-13/section-120.824</vt:lpwstr>
      </vt:variant>
      <vt:variant>
        <vt:lpwstr/>
      </vt:variant>
      <vt:variant>
        <vt:i4>1441867</vt:i4>
      </vt:variant>
      <vt:variant>
        <vt:i4>1545</vt:i4>
      </vt:variant>
      <vt:variant>
        <vt:i4>0</vt:i4>
      </vt:variant>
      <vt:variant>
        <vt:i4>5</vt:i4>
      </vt:variant>
      <vt:variant>
        <vt:lpwstr>https://www.ecfr.gov/current/title-13/part-103</vt:lpwstr>
      </vt:variant>
      <vt:variant>
        <vt:lpwstr>p-103.5(c)</vt:lpwstr>
      </vt:variant>
      <vt:variant>
        <vt:i4>7536673</vt:i4>
      </vt:variant>
      <vt:variant>
        <vt:i4>1542</vt:i4>
      </vt:variant>
      <vt:variant>
        <vt:i4>0</vt:i4>
      </vt:variant>
      <vt:variant>
        <vt:i4>5</vt:i4>
      </vt:variant>
      <vt:variant>
        <vt:lpwstr/>
      </vt:variant>
      <vt:variant>
        <vt:lpwstr>_Fees_an_Agent_1</vt:lpwstr>
      </vt:variant>
      <vt:variant>
        <vt:i4>1441869</vt:i4>
      </vt:variant>
      <vt:variant>
        <vt:i4>1539</vt:i4>
      </vt:variant>
      <vt:variant>
        <vt:i4>0</vt:i4>
      </vt:variant>
      <vt:variant>
        <vt:i4>5</vt:i4>
      </vt:variant>
      <vt:variant>
        <vt:lpwstr>https://www.ecfr.gov/current/title-13/part-103</vt:lpwstr>
      </vt:variant>
      <vt:variant>
        <vt:lpwstr>p-103.1(a)</vt:lpwstr>
      </vt:variant>
      <vt:variant>
        <vt:i4>196653</vt:i4>
      </vt:variant>
      <vt:variant>
        <vt:i4>1536</vt:i4>
      </vt:variant>
      <vt:variant>
        <vt:i4>0</vt:i4>
      </vt:variant>
      <vt:variant>
        <vt:i4>5</vt:i4>
      </vt:variant>
      <vt:variant>
        <vt:lpwstr/>
      </vt:variant>
      <vt:variant>
        <vt:lpwstr>Conduct_Business_With_SBA</vt:lpwstr>
      </vt:variant>
      <vt:variant>
        <vt:i4>1441869</vt:i4>
      </vt:variant>
      <vt:variant>
        <vt:i4>1533</vt:i4>
      </vt:variant>
      <vt:variant>
        <vt:i4>0</vt:i4>
      </vt:variant>
      <vt:variant>
        <vt:i4>5</vt:i4>
      </vt:variant>
      <vt:variant>
        <vt:lpwstr>https://www.ecfr.gov/current/title-13/part-103</vt:lpwstr>
      </vt:variant>
      <vt:variant>
        <vt:lpwstr>p-103.1(a)</vt:lpwstr>
      </vt:variant>
      <vt:variant>
        <vt:i4>2359407</vt:i4>
      </vt:variant>
      <vt:variant>
        <vt:i4>1530</vt:i4>
      </vt:variant>
      <vt:variant>
        <vt:i4>0</vt:i4>
      </vt:variant>
      <vt:variant>
        <vt:i4>5</vt:i4>
      </vt:variant>
      <vt:variant>
        <vt:lpwstr>https://www.ecfr.gov/current/title-13/part-103</vt:lpwstr>
      </vt:variant>
      <vt:variant>
        <vt:lpwstr/>
      </vt:variant>
      <vt:variant>
        <vt:i4>5963901</vt:i4>
      </vt:variant>
      <vt:variant>
        <vt:i4>1527</vt:i4>
      </vt:variant>
      <vt:variant>
        <vt:i4>0</vt:i4>
      </vt:variant>
      <vt:variant>
        <vt:i4>5</vt:i4>
      </vt:variant>
      <vt:variant>
        <vt:lpwstr/>
      </vt:variant>
      <vt:variant>
        <vt:lpwstr>_Professional_Services_Contractors</vt:lpwstr>
      </vt:variant>
      <vt:variant>
        <vt:i4>8126565</vt:i4>
      </vt:variant>
      <vt:variant>
        <vt:i4>1524</vt:i4>
      </vt:variant>
      <vt:variant>
        <vt:i4>0</vt:i4>
      </vt:variant>
      <vt:variant>
        <vt:i4>5</vt:i4>
      </vt:variant>
      <vt:variant>
        <vt:lpwstr/>
      </vt:variant>
      <vt:variant>
        <vt:lpwstr>Third_Party_Lender</vt:lpwstr>
      </vt:variant>
      <vt:variant>
        <vt:i4>5111903</vt:i4>
      </vt:variant>
      <vt:variant>
        <vt:i4>1521</vt:i4>
      </vt:variant>
      <vt:variant>
        <vt:i4>0</vt:i4>
      </vt:variant>
      <vt:variant>
        <vt:i4>5</vt:i4>
      </vt:variant>
      <vt:variant>
        <vt:lpwstr>https://www.ecfr.gov/current/title-13/section-120.926</vt:lpwstr>
      </vt:variant>
      <vt:variant>
        <vt:lpwstr/>
      </vt:variant>
      <vt:variant>
        <vt:i4>2621555</vt:i4>
      </vt:variant>
      <vt:variant>
        <vt:i4>1518</vt:i4>
      </vt:variant>
      <vt:variant>
        <vt:i4>0</vt:i4>
      </vt:variant>
      <vt:variant>
        <vt:i4>5</vt:i4>
      </vt:variant>
      <vt:variant>
        <vt:lpwstr>http://www.sba.gov/</vt:lpwstr>
      </vt:variant>
      <vt:variant>
        <vt:lpwstr/>
      </vt:variant>
      <vt:variant>
        <vt:i4>8126565</vt:i4>
      </vt:variant>
      <vt:variant>
        <vt:i4>1515</vt:i4>
      </vt:variant>
      <vt:variant>
        <vt:i4>0</vt:i4>
      </vt:variant>
      <vt:variant>
        <vt:i4>5</vt:i4>
      </vt:variant>
      <vt:variant>
        <vt:lpwstr/>
      </vt:variant>
      <vt:variant>
        <vt:lpwstr>Third_Party_Lender</vt:lpwstr>
      </vt:variant>
      <vt:variant>
        <vt:i4>2621555</vt:i4>
      </vt:variant>
      <vt:variant>
        <vt:i4>1512</vt:i4>
      </vt:variant>
      <vt:variant>
        <vt:i4>0</vt:i4>
      </vt:variant>
      <vt:variant>
        <vt:i4>5</vt:i4>
      </vt:variant>
      <vt:variant>
        <vt:lpwstr>http://www.sba.gov/</vt:lpwstr>
      </vt:variant>
      <vt:variant>
        <vt:lpwstr/>
      </vt:variant>
      <vt:variant>
        <vt:i4>2621555</vt:i4>
      </vt:variant>
      <vt:variant>
        <vt:i4>1509</vt:i4>
      </vt:variant>
      <vt:variant>
        <vt:i4>0</vt:i4>
      </vt:variant>
      <vt:variant>
        <vt:i4>5</vt:i4>
      </vt:variant>
      <vt:variant>
        <vt:lpwstr>http://www.sba.gov/</vt:lpwstr>
      </vt:variant>
      <vt:variant>
        <vt:lpwstr/>
      </vt:variant>
      <vt:variant>
        <vt:i4>6750321</vt:i4>
      </vt:variant>
      <vt:variant>
        <vt:i4>1506</vt:i4>
      </vt:variant>
      <vt:variant>
        <vt:i4>0</vt:i4>
      </vt:variant>
      <vt:variant>
        <vt:i4>5</vt:i4>
      </vt:variant>
      <vt:variant>
        <vt:lpwstr/>
      </vt:variant>
      <vt:variant>
        <vt:lpwstr>Central_Servicing_Agent</vt:lpwstr>
      </vt:variant>
      <vt:variant>
        <vt:i4>1769561</vt:i4>
      </vt:variant>
      <vt:variant>
        <vt:i4>1503</vt:i4>
      </vt:variant>
      <vt:variant>
        <vt:i4>0</vt:i4>
      </vt:variant>
      <vt:variant>
        <vt:i4>5</vt:i4>
      </vt:variant>
      <vt:variant>
        <vt:lpwstr>https://www.ecfr.gov/current/title-13/part-120</vt:lpwstr>
      </vt:variant>
      <vt:variant>
        <vt:lpwstr>p-120.882(g)(4)</vt:lpwstr>
      </vt:variant>
      <vt:variant>
        <vt:i4>3080306</vt:i4>
      </vt:variant>
      <vt:variant>
        <vt:i4>1500</vt:i4>
      </vt:variant>
      <vt:variant>
        <vt:i4>0</vt:i4>
      </vt:variant>
      <vt:variant>
        <vt:i4>5</vt:i4>
      </vt:variant>
      <vt:variant>
        <vt:lpwstr>https://www.ecfr.gov/current/title-13/part-120</vt:lpwstr>
      </vt:variant>
      <vt:variant>
        <vt:lpwstr>p-120.883(e)</vt:lpwstr>
      </vt:variant>
      <vt:variant>
        <vt:i4>4915295</vt:i4>
      </vt:variant>
      <vt:variant>
        <vt:i4>1497</vt:i4>
      </vt:variant>
      <vt:variant>
        <vt:i4>0</vt:i4>
      </vt:variant>
      <vt:variant>
        <vt:i4>5</vt:i4>
      </vt:variant>
      <vt:variant>
        <vt:lpwstr>https://www.ecfr.gov/current/title-13/section-120.972</vt:lpwstr>
      </vt:variant>
      <vt:variant>
        <vt:lpwstr/>
      </vt:variant>
      <vt:variant>
        <vt:i4>4915295</vt:i4>
      </vt:variant>
      <vt:variant>
        <vt:i4>1494</vt:i4>
      </vt:variant>
      <vt:variant>
        <vt:i4>0</vt:i4>
      </vt:variant>
      <vt:variant>
        <vt:i4>5</vt:i4>
      </vt:variant>
      <vt:variant>
        <vt:lpwstr>https://www.ecfr.gov/current/title-13/section-120.971</vt:lpwstr>
      </vt:variant>
      <vt:variant>
        <vt:lpwstr/>
      </vt:variant>
      <vt:variant>
        <vt:i4>4456542</vt:i4>
      </vt:variant>
      <vt:variant>
        <vt:i4>1491</vt:i4>
      </vt:variant>
      <vt:variant>
        <vt:i4>0</vt:i4>
      </vt:variant>
      <vt:variant>
        <vt:i4>5</vt:i4>
      </vt:variant>
      <vt:variant>
        <vt:lpwstr>https://www.ecfr.gov/current/title-13/section-120.883</vt:lpwstr>
      </vt:variant>
      <vt:variant>
        <vt:lpwstr/>
      </vt:variant>
      <vt:variant>
        <vt:i4>5177439</vt:i4>
      </vt:variant>
      <vt:variant>
        <vt:i4>1488</vt:i4>
      </vt:variant>
      <vt:variant>
        <vt:i4>0</vt:i4>
      </vt:variant>
      <vt:variant>
        <vt:i4>5</vt:i4>
      </vt:variant>
      <vt:variant>
        <vt:lpwstr>https://www.ecfr.gov/current/title-13/section-120.935</vt:lpwstr>
      </vt:variant>
      <vt:variant>
        <vt:lpwstr/>
      </vt:variant>
      <vt:variant>
        <vt:i4>3604533</vt:i4>
      </vt:variant>
      <vt:variant>
        <vt:i4>1485</vt:i4>
      </vt:variant>
      <vt:variant>
        <vt:i4>0</vt:i4>
      </vt:variant>
      <vt:variant>
        <vt:i4>5</vt:i4>
      </vt:variant>
      <vt:variant>
        <vt:lpwstr>https://caweb.sba.gov/</vt:lpwstr>
      </vt:variant>
      <vt:variant>
        <vt:lpwstr/>
      </vt:variant>
      <vt:variant>
        <vt:i4>3997713</vt:i4>
      </vt:variant>
      <vt:variant>
        <vt:i4>1482</vt:i4>
      </vt:variant>
      <vt:variant>
        <vt:i4>0</vt:i4>
      </vt:variant>
      <vt:variant>
        <vt:i4>5</vt:i4>
      </vt:variant>
      <vt:variant>
        <vt:lpwstr/>
      </vt:variant>
      <vt:variant>
        <vt:lpwstr>Qualified_Source</vt:lpwstr>
      </vt:variant>
      <vt:variant>
        <vt:i4>2359407</vt:i4>
      </vt:variant>
      <vt:variant>
        <vt:i4>1479</vt:i4>
      </vt:variant>
      <vt:variant>
        <vt:i4>0</vt:i4>
      </vt:variant>
      <vt:variant>
        <vt:i4>5</vt:i4>
      </vt:variant>
      <vt:variant>
        <vt:lpwstr>https://www.ecfr.gov/current/title-13/part-103</vt:lpwstr>
      </vt:variant>
      <vt:variant>
        <vt:lpwstr/>
      </vt:variant>
      <vt:variant>
        <vt:i4>589828</vt:i4>
      </vt:variant>
      <vt:variant>
        <vt:i4>1476</vt:i4>
      </vt:variant>
      <vt:variant>
        <vt:i4>0</vt:i4>
      </vt:variant>
      <vt:variant>
        <vt:i4>5</vt:i4>
      </vt:variant>
      <vt:variant>
        <vt:lpwstr/>
      </vt:variant>
      <vt:variant>
        <vt:lpwstr>Agent</vt:lpwstr>
      </vt:variant>
      <vt:variant>
        <vt:i4>8257637</vt:i4>
      </vt:variant>
      <vt:variant>
        <vt:i4>1473</vt:i4>
      </vt:variant>
      <vt:variant>
        <vt:i4>0</vt:i4>
      </vt:variant>
      <vt:variant>
        <vt:i4>5</vt:i4>
      </vt:variant>
      <vt:variant>
        <vt:lpwstr>https://www.ecfr.gov/current/title-13/section-103.5</vt:lpwstr>
      </vt:variant>
      <vt:variant>
        <vt:lpwstr/>
      </vt:variant>
      <vt:variant>
        <vt:i4>4980823</vt:i4>
      </vt:variant>
      <vt:variant>
        <vt:i4>1470</vt:i4>
      </vt:variant>
      <vt:variant>
        <vt:i4>0</vt:i4>
      </vt:variant>
      <vt:variant>
        <vt:i4>5</vt:i4>
      </vt:variant>
      <vt:variant>
        <vt:lpwstr>https://www.ecfr.gov/current/title-13/section-120.10</vt:lpwstr>
      </vt:variant>
      <vt:variant>
        <vt:lpwstr/>
      </vt:variant>
      <vt:variant>
        <vt:i4>2359298</vt:i4>
      </vt:variant>
      <vt:variant>
        <vt:i4>1467</vt:i4>
      </vt:variant>
      <vt:variant>
        <vt:i4>0</vt:i4>
      </vt:variant>
      <vt:variant>
        <vt:i4>5</vt:i4>
      </vt:variant>
      <vt:variant>
        <vt:lpwstr/>
      </vt:variant>
      <vt:variant>
        <vt:lpwstr>Person_definition_business_loans</vt:lpwstr>
      </vt:variant>
      <vt:variant>
        <vt:i4>3932204</vt:i4>
      </vt:variant>
      <vt:variant>
        <vt:i4>1464</vt:i4>
      </vt:variant>
      <vt:variant>
        <vt:i4>0</vt:i4>
      </vt:variant>
      <vt:variant>
        <vt:i4>5</vt:i4>
      </vt:variant>
      <vt:variant>
        <vt:lpwstr>https://www.govinfo.gov/app/details/USCODE-2023-title15/USCODE-2023-title15-chap14A-sec642</vt:lpwstr>
      </vt:variant>
      <vt:variant>
        <vt:lpwstr/>
      </vt:variant>
      <vt:variant>
        <vt:i4>983101</vt:i4>
      </vt:variant>
      <vt:variant>
        <vt:i4>1461</vt:i4>
      </vt:variant>
      <vt:variant>
        <vt:i4>0</vt:i4>
      </vt:variant>
      <vt:variant>
        <vt:i4>5</vt:i4>
      </vt:variant>
      <vt:variant>
        <vt:lpwstr>mailto:LSPagreements@sba.gov</vt:lpwstr>
      </vt:variant>
      <vt:variant>
        <vt:lpwstr/>
      </vt:variant>
      <vt:variant>
        <vt:i4>983101</vt:i4>
      </vt:variant>
      <vt:variant>
        <vt:i4>1458</vt:i4>
      </vt:variant>
      <vt:variant>
        <vt:i4>0</vt:i4>
      </vt:variant>
      <vt:variant>
        <vt:i4>5</vt:i4>
      </vt:variant>
      <vt:variant>
        <vt:lpwstr>mailto:LSPagreements@sba.gov</vt:lpwstr>
      </vt:variant>
      <vt:variant>
        <vt:lpwstr/>
      </vt:variant>
      <vt:variant>
        <vt:i4>1441867</vt:i4>
      </vt:variant>
      <vt:variant>
        <vt:i4>1455</vt:i4>
      </vt:variant>
      <vt:variant>
        <vt:i4>0</vt:i4>
      </vt:variant>
      <vt:variant>
        <vt:i4>5</vt:i4>
      </vt:variant>
      <vt:variant>
        <vt:lpwstr>https://www.ecfr.gov/current/title-13/part-103</vt:lpwstr>
      </vt:variant>
      <vt:variant>
        <vt:lpwstr>p-103.5(c)</vt:lpwstr>
      </vt:variant>
      <vt:variant>
        <vt:i4>5046354</vt:i4>
      </vt:variant>
      <vt:variant>
        <vt:i4>1452</vt:i4>
      </vt:variant>
      <vt:variant>
        <vt:i4>0</vt:i4>
      </vt:variant>
      <vt:variant>
        <vt:i4>5</vt:i4>
      </vt:variant>
      <vt:variant>
        <vt:lpwstr>https://www.ecfr.gov/current/title-13/section-120.410</vt:lpwstr>
      </vt:variant>
      <vt:variant>
        <vt:lpwstr/>
      </vt:variant>
      <vt:variant>
        <vt:i4>1441864</vt:i4>
      </vt:variant>
      <vt:variant>
        <vt:i4>1449</vt:i4>
      </vt:variant>
      <vt:variant>
        <vt:i4>0</vt:i4>
      </vt:variant>
      <vt:variant>
        <vt:i4>5</vt:i4>
      </vt:variant>
      <vt:variant>
        <vt:lpwstr>https://www.ecfr.gov/current/title-13/part-103</vt:lpwstr>
      </vt:variant>
      <vt:variant>
        <vt:lpwstr>p-103.1(d)</vt:lpwstr>
      </vt:variant>
      <vt:variant>
        <vt:i4>983101</vt:i4>
      </vt:variant>
      <vt:variant>
        <vt:i4>1446</vt:i4>
      </vt:variant>
      <vt:variant>
        <vt:i4>0</vt:i4>
      </vt:variant>
      <vt:variant>
        <vt:i4>5</vt:i4>
      </vt:variant>
      <vt:variant>
        <vt:lpwstr>mailto:LSPagreements@sba.gov</vt:lpwstr>
      </vt:variant>
      <vt:variant>
        <vt:lpwstr/>
      </vt:variant>
      <vt:variant>
        <vt:i4>5046354</vt:i4>
      </vt:variant>
      <vt:variant>
        <vt:i4>1443</vt:i4>
      </vt:variant>
      <vt:variant>
        <vt:i4>0</vt:i4>
      </vt:variant>
      <vt:variant>
        <vt:i4>5</vt:i4>
      </vt:variant>
      <vt:variant>
        <vt:lpwstr>https://www.ecfr.gov/current/title-13/section-120.410</vt:lpwstr>
      </vt:variant>
      <vt:variant>
        <vt:lpwstr/>
      </vt:variant>
      <vt:variant>
        <vt:i4>1441864</vt:i4>
      </vt:variant>
      <vt:variant>
        <vt:i4>1440</vt:i4>
      </vt:variant>
      <vt:variant>
        <vt:i4>0</vt:i4>
      </vt:variant>
      <vt:variant>
        <vt:i4>5</vt:i4>
      </vt:variant>
      <vt:variant>
        <vt:lpwstr>https://www.ecfr.gov/current/title-13/part-103</vt:lpwstr>
      </vt:variant>
      <vt:variant>
        <vt:lpwstr>p-103.1(d)</vt:lpwstr>
      </vt:variant>
      <vt:variant>
        <vt:i4>1441865</vt:i4>
      </vt:variant>
      <vt:variant>
        <vt:i4>1437</vt:i4>
      </vt:variant>
      <vt:variant>
        <vt:i4>0</vt:i4>
      </vt:variant>
      <vt:variant>
        <vt:i4>5</vt:i4>
      </vt:variant>
      <vt:variant>
        <vt:lpwstr>https://www.ecfr.gov/current/title-13/part-103</vt:lpwstr>
      </vt:variant>
      <vt:variant>
        <vt:lpwstr>p-103.1(e)</vt:lpwstr>
      </vt:variant>
      <vt:variant>
        <vt:i4>4521984</vt:i4>
      </vt:variant>
      <vt:variant>
        <vt:i4>1434</vt:i4>
      </vt:variant>
      <vt:variant>
        <vt:i4>0</vt:i4>
      </vt:variant>
      <vt:variant>
        <vt:i4>5</vt:i4>
      </vt:variant>
      <vt:variant>
        <vt:lpwstr>https://www.ecfr.gov/current/title-13/chapter-I/part-103</vt:lpwstr>
      </vt:variant>
      <vt:variant>
        <vt:lpwstr>103.4</vt:lpwstr>
      </vt:variant>
      <vt:variant>
        <vt:i4>1441870</vt:i4>
      </vt:variant>
      <vt:variant>
        <vt:i4>1431</vt:i4>
      </vt:variant>
      <vt:variant>
        <vt:i4>0</vt:i4>
      </vt:variant>
      <vt:variant>
        <vt:i4>5</vt:i4>
      </vt:variant>
      <vt:variant>
        <vt:lpwstr>https://www.ecfr.gov/current/title-13/part-103</vt:lpwstr>
      </vt:variant>
      <vt:variant>
        <vt:lpwstr>p-103.4(g)</vt:lpwstr>
      </vt:variant>
      <vt:variant>
        <vt:i4>1441867</vt:i4>
      </vt:variant>
      <vt:variant>
        <vt:i4>1428</vt:i4>
      </vt:variant>
      <vt:variant>
        <vt:i4>0</vt:i4>
      </vt:variant>
      <vt:variant>
        <vt:i4>5</vt:i4>
      </vt:variant>
      <vt:variant>
        <vt:lpwstr>https://www.ecfr.gov/current/title-13/part-103</vt:lpwstr>
      </vt:variant>
      <vt:variant>
        <vt:lpwstr>p-103.5(c)</vt:lpwstr>
      </vt:variant>
      <vt:variant>
        <vt:i4>196653</vt:i4>
      </vt:variant>
      <vt:variant>
        <vt:i4>1425</vt:i4>
      </vt:variant>
      <vt:variant>
        <vt:i4>0</vt:i4>
      </vt:variant>
      <vt:variant>
        <vt:i4>5</vt:i4>
      </vt:variant>
      <vt:variant>
        <vt:lpwstr/>
      </vt:variant>
      <vt:variant>
        <vt:lpwstr>Conduct_Business_With_SBA</vt:lpwstr>
      </vt:variant>
      <vt:variant>
        <vt:i4>1441869</vt:i4>
      </vt:variant>
      <vt:variant>
        <vt:i4>1422</vt:i4>
      </vt:variant>
      <vt:variant>
        <vt:i4>0</vt:i4>
      </vt:variant>
      <vt:variant>
        <vt:i4>5</vt:i4>
      </vt:variant>
      <vt:variant>
        <vt:lpwstr>https://www.ecfr.gov/current/title-13/part-103</vt:lpwstr>
      </vt:variant>
      <vt:variant>
        <vt:lpwstr>p-103.1(a)</vt:lpwstr>
      </vt:variant>
      <vt:variant>
        <vt:i4>4325502</vt:i4>
      </vt:variant>
      <vt:variant>
        <vt:i4>1419</vt:i4>
      </vt:variant>
      <vt:variant>
        <vt:i4>0</vt:i4>
      </vt:variant>
      <vt:variant>
        <vt:i4>5</vt:i4>
      </vt:variant>
      <vt:variant>
        <vt:lpwstr/>
      </vt:variant>
      <vt:variant>
        <vt:lpwstr>_Fees_an_Agent</vt:lpwstr>
      </vt:variant>
      <vt:variant>
        <vt:i4>8257637</vt:i4>
      </vt:variant>
      <vt:variant>
        <vt:i4>1416</vt:i4>
      </vt:variant>
      <vt:variant>
        <vt:i4>0</vt:i4>
      </vt:variant>
      <vt:variant>
        <vt:i4>5</vt:i4>
      </vt:variant>
      <vt:variant>
        <vt:lpwstr>https://www.ecfr.gov/current/title-13/section-103.4</vt:lpwstr>
      </vt:variant>
      <vt:variant>
        <vt:lpwstr/>
      </vt:variant>
      <vt:variant>
        <vt:i4>6422583</vt:i4>
      </vt:variant>
      <vt:variant>
        <vt:i4>1413</vt:i4>
      </vt:variant>
      <vt:variant>
        <vt:i4>0</vt:i4>
      </vt:variant>
      <vt:variant>
        <vt:i4>5</vt:i4>
      </vt:variant>
      <vt:variant>
        <vt:lpwstr>https://www.ecfr.gov/cgi-bin/text-idx?SID=f147078a7f52a013f72d54d1137fd3a8&amp;mc=true&amp;node=pt13.1.134&amp;rgn=div5</vt:lpwstr>
      </vt:variant>
      <vt:variant>
        <vt:lpwstr/>
      </vt:variant>
      <vt:variant>
        <vt:i4>2359407</vt:i4>
      </vt:variant>
      <vt:variant>
        <vt:i4>1410</vt:i4>
      </vt:variant>
      <vt:variant>
        <vt:i4>0</vt:i4>
      </vt:variant>
      <vt:variant>
        <vt:i4>5</vt:i4>
      </vt:variant>
      <vt:variant>
        <vt:lpwstr>https://www.ecfr.gov/current/title-13/part-103</vt:lpwstr>
      </vt:variant>
      <vt:variant>
        <vt:lpwstr/>
      </vt:variant>
      <vt:variant>
        <vt:i4>6225988</vt:i4>
      </vt:variant>
      <vt:variant>
        <vt:i4>1407</vt:i4>
      </vt:variant>
      <vt:variant>
        <vt:i4>0</vt:i4>
      </vt:variant>
      <vt:variant>
        <vt:i4>5</vt:i4>
      </vt:variant>
      <vt:variant>
        <vt:lpwstr/>
      </vt:variant>
      <vt:variant>
        <vt:lpwstr>Associate_of_Lender</vt:lpwstr>
      </vt:variant>
      <vt:variant>
        <vt:i4>5111892</vt:i4>
      </vt:variant>
      <vt:variant>
        <vt:i4>1404</vt:i4>
      </vt:variant>
      <vt:variant>
        <vt:i4>0</vt:i4>
      </vt:variant>
      <vt:variant>
        <vt:i4>5</vt:i4>
      </vt:variant>
      <vt:variant>
        <vt:lpwstr>https://www.ecfr.gov/current/title-13/section-120.221</vt:lpwstr>
      </vt:variant>
      <vt:variant>
        <vt:lpwstr/>
      </vt:variant>
      <vt:variant>
        <vt:i4>131178</vt:i4>
      </vt:variant>
      <vt:variant>
        <vt:i4>1401</vt:i4>
      </vt:variant>
      <vt:variant>
        <vt:i4>0</vt:i4>
      </vt:variant>
      <vt:variant>
        <vt:i4>5</vt:i4>
      </vt:variant>
      <vt:variant>
        <vt:lpwstr>mailto:FSC.Servicing@sba.gov</vt:lpwstr>
      </vt:variant>
      <vt:variant>
        <vt:lpwstr/>
      </vt:variant>
      <vt:variant>
        <vt:i4>7733299</vt:i4>
      </vt:variant>
      <vt:variant>
        <vt:i4>1398</vt:i4>
      </vt:variant>
      <vt:variant>
        <vt:i4>0</vt:i4>
      </vt:variant>
      <vt:variant>
        <vt:i4>5</vt:i4>
      </vt:variant>
      <vt:variant>
        <vt:lpwstr>https://www.ecfr.gov/current/title-13/chapter-I/part-120</vt:lpwstr>
      </vt:variant>
      <vt:variant>
        <vt:lpwstr>120.223</vt:lpwstr>
      </vt:variant>
      <vt:variant>
        <vt:i4>589904</vt:i4>
      </vt:variant>
      <vt:variant>
        <vt:i4>1395</vt:i4>
      </vt:variant>
      <vt:variant>
        <vt:i4>0</vt:i4>
      </vt:variant>
      <vt:variant>
        <vt:i4>5</vt:i4>
      </vt:variant>
      <vt:variant>
        <vt:lpwstr>https://www.sba.gov/document/sop-50-57-7a-loan-servicing-and-liquidation</vt:lpwstr>
      </vt:variant>
      <vt:variant>
        <vt:lpwstr/>
      </vt:variant>
      <vt:variant>
        <vt:i4>2424955</vt:i4>
      </vt:variant>
      <vt:variant>
        <vt:i4>1392</vt:i4>
      </vt:variant>
      <vt:variant>
        <vt:i4>0</vt:i4>
      </vt:variant>
      <vt:variant>
        <vt:i4>5</vt:i4>
      </vt:variant>
      <vt:variant>
        <vt:lpwstr>https://www.ecfr.gov/current/title-13/part-120</vt:lpwstr>
      </vt:variant>
      <vt:variant>
        <vt:lpwstr>p-120.221(d)</vt:lpwstr>
      </vt:variant>
      <vt:variant>
        <vt:i4>7209085</vt:i4>
      </vt:variant>
      <vt:variant>
        <vt:i4>1389</vt:i4>
      </vt:variant>
      <vt:variant>
        <vt:i4>0</vt:i4>
      </vt:variant>
      <vt:variant>
        <vt:i4>5</vt:i4>
      </vt:variant>
      <vt:variant>
        <vt:lpwstr>https://www.sba.gov/document/sba-form-159-fee-disclosure-compensation-agreement</vt:lpwstr>
      </vt:variant>
      <vt:variant>
        <vt:lpwstr/>
      </vt:variant>
      <vt:variant>
        <vt:i4>2424954</vt:i4>
      </vt:variant>
      <vt:variant>
        <vt:i4>1386</vt:i4>
      </vt:variant>
      <vt:variant>
        <vt:i4>0</vt:i4>
      </vt:variant>
      <vt:variant>
        <vt:i4>5</vt:i4>
      </vt:variant>
      <vt:variant>
        <vt:lpwstr>https://www.ecfr.gov/current/title-13/part-120</vt:lpwstr>
      </vt:variant>
      <vt:variant>
        <vt:lpwstr>p-120.221(e)</vt:lpwstr>
      </vt:variant>
      <vt:variant>
        <vt:i4>2424956</vt:i4>
      </vt:variant>
      <vt:variant>
        <vt:i4>1383</vt:i4>
      </vt:variant>
      <vt:variant>
        <vt:i4>0</vt:i4>
      </vt:variant>
      <vt:variant>
        <vt:i4>5</vt:i4>
      </vt:variant>
      <vt:variant>
        <vt:lpwstr>https://www.ecfr.gov/current/title-13/part-120</vt:lpwstr>
      </vt:variant>
      <vt:variant>
        <vt:lpwstr>p-120.221(c)</vt:lpwstr>
      </vt:variant>
      <vt:variant>
        <vt:i4>2424957</vt:i4>
      </vt:variant>
      <vt:variant>
        <vt:i4>1380</vt:i4>
      </vt:variant>
      <vt:variant>
        <vt:i4>0</vt:i4>
      </vt:variant>
      <vt:variant>
        <vt:i4>5</vt:i4>
      </vt:variant>
      <vt:variant>
        <vt:lpwstr>https://www.ecfr.gov/current/title-13/part-120</vt:lpwstr>
      </vt:variant>
      <vt:variant>
        <vt:lpwstr>p-120.221(b)</vt:lpwstr>
      </vt:variant>
      <vt:variant>
        <vt:i4>2949137</vt:i4>
      </vt:variant>
      <vt:variant>
        <vt:i4>1377</vt:i4>
      </vt:variant>
      <vt:variant>
        <vt:i4>0</vt:i4>
      </vt:variant>
      <vt:variant>
        <vt:i4>5</vt:i4>
      </vt:variant>
      <vt:variant>
        <vt:lpwstr/>
      </vt:variant>
      <vt:variant>
        <vt:lpwstr>_Fee_Requirements_for</vt:lpwstr>
      </vt:variant>
      <vt:variant>
        <vt:i4>5111892</vt:i4>
      </vt:variant>
      <vt:variant>
        <vt:i4>1374</vt:i4>
      </vt:variant>
      <vt:variant>
        <vt:i4>0</vt:i4>
      </vt:variant>
      <vt:variant>
        <vt:i4>5</vt:i4>
      </vt:variant>
      <vt:variant>
        <vt:lpwstr>https://www.ecfr.gov/current/title-13/section-120.221</vt:lpwstr>
      </vt:variant>
      <vt:variant>
        <vt:lpwstr/>
      </vt:variant>
      <vt:variant>
        <vt:i4>2424958</vt:i4>
      </vt:variant>
      <vt:variant>
        <vt:i4>1371</vt:i4>
      </vt:variant>
      <vt:variant>
        <vt:i4>0</vt:i4>
      </vt:variant>
      <vt:variant>
        <vt:i4>5</vt:i4>
      </vt:variant>
      <vt:variant>
        <vt:lpwstr>https://www.ecfr.gov/current/title-13/part-120</vt:lpwstr>
      </vt:variant>
      <vt:variant>
        <vt:lpwstr>p-120.221(a)</vt:lpwstr>
      </vt:variant>
      <vt:variant>
        <vt:i4>6225988</vt:i4>
      </vt:variant>
      <vt:variant>
        <vt:i4>1368</vt:i4>
      </vt:variant>
      <vt:variant>
        <vt:i4>0</vt:i4>
      </vt:variant>
      <vt:variant>
        <vt:i4>5</vt:i4>
      </vt:variant>
      <vt:variant>
        <vt:lpwstr/>
      </vt:variant>
      <vt:variant>
        <vt:lpwstr>Associate_of_Lender</vt:lpwstr>
      </vt:variant>
      <vt:variant>
        <vt:i4>5111892</vt:i4>
      </vt:variant>
      <vt:variant>
        <vt:i4>1365</vt:i4>
      </vt:variant>
      <vt:variant>
        <vt:i4>0</vt:i4>
      </vt:variant>
      <vt:variant>
        <vt:i4>5</vt:i4>
      </vt:variant>
      <vt:variant>
        <vt:lpwstr>https://www.ecfr.gov/current/title-13/section-120.221</vt:lpwstr>
      </vt:variant>
      <vt:variant>
        <vt:lpwstr/>
      </vt:variant>
      <vt:variant>
        <vt:i4>1900569</vt:i4>
      </vt:variant>
      <vt:variant>
        <vt:i4>1362</vt:i4>
      </vt:variant>
      <vt:variant>
        <vt:i4>0</vt:i4>
      </vt:variant>
      <vt:variant>
        <vt:i4>5</vt:i4>
      </vt:variant>
      <vt:variant>
        <vt:lpwstr/>
      </vt:variant>
      <vt:variant>
        <vt:lpwstr>EWCP_Payment_Options_Ongoing_Fee</vt:lpwstr>
      </vt:variant>
      <vt:variant>
        <vt:i4>1572948</vt:i4>
      </vt:variant>
      <vt:variant>
        <vt:i4>1359</vt:i4>
      </vt:variant>
      <vt:variant>
        <vt:i4>0</vt:i4>
      </vt:variant>
      <vt:variant>
        <vt:i4>5</vt:i4>
      </vt:variant>
      <vt:variant>
        <vt:lpwstr>https://catran.sba.gov/ftadistapps/ftawiki/downloadsandresources.cfm</vt:lpwstr>
      </vt:variant>
      <vt:variant>
        <vt:lpwstr/>
      </vt:variant>
      <vt:variant>
        <vt:i4>2424952</vt:i4>
      </vt:variant>
      <vt:variant>
        <vt:i4>1356</vt:i4>
      </vt:variant>
      <vt:variant>
        <vt:i4>0</vt:i4>
      </vt:variant>
      <vt:variant>
        <vt:i4>5</vt:i4>
      </vt:variant>
      <vt:variant>
        <vt:lpwstr>https://www.ecfr.gov/current/title-13/part-120</vt:lpwstr>
      </vt:variant>
      <vt:variant>
        <vt:lpwstr>p-120.220(f)</vt:lpwstr>
      </vt:variant>
      <vt:variant>
        <vt:i4>131178</vt:i4>
      </vt:variant>
      <vt:variant>
        <vt:i4>1353</vt:i4>
      </vt:variant>
      <vt:variant>
        <vt:i4>0</vt:i4>
      </vt:variant>
      <vt:variant>
        <vt:i4>5</vt:i4>
      </vt:variant>
      <vt:variant>
        <vt:lpwstr>mailto:FSC.Servicing@sba.gov</vt:lpwstr>
      </vt:variant>
      <vt:variant>
        <vt:lpwstr/>
      </vt:variant>
      <vt:variant>
        <vt:i4>2424957</vt:i4>
      </vt:variant>
      <vt:variant>
        <vt:i4>1350</vt:i4>
      </vt:variant>
      <vt:variant>
        <vt:i4>0</vt:i4>
      </vt:variant>
      <vt:variant>
        <vt:i4>5</vt:i4>
      </vt:variant>
      <vt:variant>
        <vt:lpwstr>https://www.ecfr.gov/current/title-13/part-120</vt:lpwstr>
      </vt:variant>
      <vt:variant>
        <vt:lpwstr>p-120.220(c)</vt:lpwstr>
      </vt:variant>
      <vt:variant>
        <vt:i4>1572948</vt:i4>
      </vt:variant>
      <vt:variant>
        <vt:i4>1347</vt:i4>
      </vt:variant>
      <vt:variant>
        <vt:i4>0</vt:i4>
      </vt:variant>
      <vt:variant>
        <vt:i4>5</vt:i4>
      </vt:variant>
      <vt:variant>
        <vt:lpwstr>https://catran.sba.gov/ftadistapps/ftawiki/downloadsandresources.cfm</vt:lpwstr>
      </vt:variant>
      <vt:variant>
        <vt:lpwstr/>
      </vt:variant>
      <vt:variant>
        <vt:i4>6815835</vt:i4>
      </vt:variant>
      <vt:variant>
        <vt:i4>1344</vt:i4>
      </vt:variant>
      <vt:variant>
        <vt:i4>0</vt:i4>
      </vt:variant>
      <vt:variant>
        <vt:i4>5</vt:i4>
      </vt:variant>
      <vt:variant>
        <vt:lpwstr/>
      </vt:variant>
      <vt:variant>
        <vt:lpwstr>_Chapter_5:_Pilot</vt:lpwstr>
      </vt:variant>
      <vt:variant>
        <vt:i4>131178</vt:i4>
      </vt:variant>
      <vt:variant>
        <vt:i4>1341</vt:i4>
      </vt:variant>
      <vt:variant>
        <vt:i4>0</vt:i4>
      </vt:variant>
      <vt:variant>
        <vt:i4>5</vt:i4>
      </vt:variant>
      <vt:variant>
        <vt:lpwstr>mailto:FSC.Servicing@sba.gov</vt:lpwstr>
      </vt:variant>
      <vt:variant>
        <vt:lpwstr/>
      </vt:variant>
      <vt:variant>
        <vt:i4>5373990</vt:i4>
      </vt:variant>
      <vt:variant>
        <vt:i4>1338</vt:i4>
      </vt:variant>
      <vt:variant>
        <vt:i4>0</vt:i4>
      </vt:variant>
      <vt:variant>
        <vt:i4>5</vt:i4>
      </vt:variant>
      <vt:variant>
        <vt:lpwstr>mailto:7aLoanMod@sba.gov</vt:lpwstr>
      </vt:variant>
      <vt:variant>
        <vt:lpwstr/>
      </vt:variant>
      <vt:variant>
        <vt:i4>7995462</vt:i4>
      </vt:variant>
      <vt:variant>
        <vt:i4>1335</vt:i4>
      </vt:variant>
      <vt:variant>
        <vt:i4>0</vt:i4>
      </vt:variant>
      <vt:variant>
        <vt:i4>5</vt:i4>
      </vt:variant>
      <vt:variant>
        <vt:lpwstr>mailto:paymentservices@sba.gov</vt:lpwstr>
      </vt:variant>
      <vt:variant>
        <vt:lpwstr/>
      </vt:variant>
      <vt:variant>
        <vt:i4>3342448</vt:i4>
      </vt:variant>
      <vt:variant>
        <vt:i4>1332</vt:i4>
      </vt:variant>
      <vt:variant>
        <vt:i4>0</vt:i4>
      </vt:variant>
      <vt:variant>
        <vt:i4>5</vt:i4>
      </vt:variant>
      <vt:variant>
        <vt:lpwstr>http://www.pay.gov/</vt:lpwstr>
      </vt:variant>
      <vt:variant>
        <vt:lpwstr/>
      </vt:variant>
      <vt:variant>
        <vt:i4>3342448</vt:i4>
      </vt:variant>
      <vt:variant>
        <vt:i4>1329</vt:i4>
      </vt:variant>
      <vt:variant>
        <vt:i4>0</vt:i4>
      </vt:variant>
      <vt:variant>
        <vt:i4>5</vt:i4>
      </vt:variant>
      <vt:variant>
        <vt:lpwstr>http://www.pay.gov/</vt:lpwstr>
      </vt:variant>
      <vt:variant>
        <vt:lpwstr/>
      </vt:variant>
      <vt:variant>
        <vt:i4>3342448</vt:i4>
      </vt:variant>
      <vt:variant>
        <vt:i4>1326</vt:i4>
      </vt:variant>
      <vt:variant>
        <vt:i4>0</vt:i4>
      </vt:variant>
      <vt:variant>
        <vt:i4>5</vt:i4>
      </vt:variant>
      <vt:variant>
        <vt:lpwstr>http://www.pay.gov/</vt:lpwstr>
      </vt:variant>
      <vt:variant>
        <vt:lpwstr/>
      </vt:variant>
      <vt:variant>
        <vt:i4>2424956</vt:i4>
      </vt:variant>
      <vt:variant>
        <vt:i4>1323</vt:i4>
      </vt:variant>
      <vt:variant>
        <vt:i4>0</vt:i4>
      </vt:variant>
      <vt:variant>
        <vt:i4>5</vt:i4>
      </vt:variant>
      <vt:variant>
        <vt:lpwstr>https://www.ecfr.gov/current/title-13/part-120</vt:lpwstr>
      </vt:variant>
      <vt:variant>
        <vt:lpwstr>p-120.220(b)</vt:lpwstr>
      </vt:variant>
      <vt:variant>
        <vt:i4>6357104</vt:i4>
      </vt:variant>
      <vt:variant>
        <vt:i4>1320</vt:i4>
      </vt:variant>
      <vt:variant>
        <vt:i4>0</vt:i4>
      </vt:variant>
      <vt:variant>
        <vt:i4>5</vt:i4>
      </vt:variant>
      <vt:variant>
        <vt:lpwstr/>
      </vt:variant>
      <vt:variant>
        <vt:lpwstr>Veteran</vt:lpwstr>
      </vt:variant>
      <vt:variant>
        <vt:i4>5111892</vt:i4>
      </vt:variant>
      <vt:variant>
        <vt:i4>1317</vt:i4>
      </vt:variant>
      <vt:variant>
        <vt:i4>0</vt:i4>
      </vt:variant>
      <vt:variant>
        <vt:i4>5</vt:i4>
      </vt:variant>
      <vt:variant>
        <vt:lpwstr>https://www.ecfr.gov/current/title-13/section-120.220</vt:lpwstr>
      </vt:variant>
      <vt:variant>
        <vt:lpwstr/>
      </vt:variant>
      <vt:variant>
        <vt:i4>3670017</vt:i4>
      </vt:variant>
      <vt:variant>
        <vt:i4>1314</vt:i4>
      </vt:variant>
      <vt:variant>
        <vt:i4>0</vt:i4>
      </vt:variant>
      <vt:variant>
        <vt:i4>5</vt:i4>
      </vt:variant>
      <vt:variant>
        <vt:lpwstr/>
      </vt:variant>
      <vt:variant>
        <vt:lpwstr>SBA_Terms_and_Conditions</vt:lpwstr>
      </vt:variant>
      <vt:variant>
        <vt:i4>3276856</vt:i4>
      </vt:variant>
      <vt:variant>
        <vt:i4>1311</vt:i4>
      </vt:variant>
      <vt:variant>
        <vt:i4>0</vt:i4>
      </vt:variant>
      <vt:variant>
        <vt:i4>5</vt:i4>
      </vt:variant>
      <vt:variant>
        <vt:lpwstr/>
      </vt:variant>
      <vt:variant>
        <vt:lpwstr>Lead_District_Office</vt:lpwstr>
      </vt:variant>
      <vt:variant>
        <vt:i4>5832781</vt:i4>
      </vt:variant>
      <vt:variant>
        <vt:i4>1308</vt:i4>
      </vt:variant>
      <vt:variant>
        <vt:i4>0</vt:i4>
      </vt:variant>
      <vt:variant>
        <vt:i4>5</vt:i4>
      </vt:variant>
      <vt:variant>
        <vt:lpwstr/>
      </vt:variant>
      <vt:variant>
        <vt:lpwstr>SBA_Loan_System</vt:lpwstr>
      </vt:variant>
      <vt:variant>
        <vt:i4>5111892</vt:i4>
      </vt:variant>
      <vt:variant>
        <vt:i4>1305</vt:i4>
      </vt:variant>
      <vt:variant>
        <vt:i4>0</vt:i4>
      </vt:variant>
      <vt:variant>
        <vt:i4>5</vt:i4>
      </vt:variant>
      <vt:variant>
        <vt:lpwstr>https://www.ecfr.gov/current/title-13/section-120.220</vt:lpwstr>
      </vt:variant>
      <vt:variant>
        <vt:lpwstr/>
      </vt:variant>
      <vt:variant>
        <vt:i4>5963901</vt:i4>
      </vt:variant>
      <vt:variant>
        <vt:i4>1302</vt:i4>
      </vt:variant>
      <vt:variant>
        <vt:i4>0</vt:i4>
      </vt:variant>
      <vt:variant>
        <vt:i4>5</vt:i4>
      </vt:variant>
      <vt:variant>
        <vt:lpwstr/>
      </vt:variant>
      <vt:variant>
        <vt:lpwstr>_Professional_Services_Contractors</vt:lpwstr>
      </vt:variant>
      <vt:variant>
        <vt:i4>5111902</vt:i4>
      </vt:variant>
      <vt:variant>
        <vt:i4>1299</vt:i4>
      </vt:variant>
      <vt:variant>
        <vt:i4>0</vt:i4>
      </vt:variant>
      <vt:variant>
        <vt:i4>5</vt:i4>
      </vt:variant>
      <vt:variant>
        <vt:lpwstr>https://www.ecfr.gov/current/title-13/section-120.824</vt:lpwstr>
      </vt:variant>
      <vt:variant>
        <vt:lpwstr/>
      </vt:variant>
      <vt:variant>
        <vt:i4>2555917</vt:i4>
      </vt:variant>
      <vt:variant>
        <vt:i4>1296</vt:i4>
      </vt:variant>
      <vt:variant>
        <vt:i4>0</vt:i4>
      </vt:variant>
      <vt:variant>
        <vt:i4>5</vt:i4>
      </vt:variant>
      <vt:variant>
        <vt:lpwstr/>
      </vt:variant>
      <vt:variant>
        <vt:lpwstr>Key_Employee</vt:lpwstr>
      </vt:variant>
      <vt:variant>
        <vt:i4>5242951</vt:i4>
      </vt:variant>
      <vt:variant>
        <vt:i4>1293</vt:i4>
      </vt:variant>
      <vt:variant>
        <vt:i4>0</vt:i4>
      </vt:variant>
      <vt:variant>
        <vt:i4>5</vt:i4>
      </vt:variant>
      <vt:variant>
        <vt:lpwstr>https://safer.fmcsa.dot.gov/CompanySnapshot.aspx</vt:lpwstr>
      </vt:variant>
      <vt:variant>
        <vt:lpwstr/>
      </vt:variant>
      <vt:variant>
        <vt:i4>589905</vt:i4>
      </vt:variant>
      <vt:variant>
        <vt:i4>1290</vt:i4>
      </vt:variant>
      <vt:variant>
        <vt:i4>0</vt:i4>
      </vt:variant>
      <vt:variant>
        <vt:i4>5</vt:i4>
      </vt:variant>
      <vt:variant>
        <vt:lpwstr>https://www.sam.gov/SAM/</vt:lpwstr>
      </vt:variant>
      <vt:variant>
        <vt:lpwstr/>
      </vt:variant>
      <vt:variant>
        <vt:i4>7340133</vt:i4>
      </vt:variant>
      <vt:variant>
        <vt:i4>1287</vt:i4>
      </vt:variant>
      <vt:variant>
        <vt:i4>0</vt:i4>
      </vt:variant>
      <vt:variant>
        <vt:i4>5</vt:i4>
      </vt:variant>
      <vt:variant>
        <vt:lpwstr>https://www.ecfr.gov/current/title-2/subtitle-B/chapter-XXVII/part-2700</vt:lpwstr>
      </vt:variant>
      <vt:variant>
        <vt:lpwstr/>
      </vt:variant>
      <vt:variant>
        <vt:i4>6422631</vt:i4>
      </vt:variant>
      <vt:variant>
        <vt:i4>1284</vt:i4>
      </vt:variant>
      <vt:variant>
        <vt:i4>0</vt:i4>
      </vt:variant>
      <vt:variant>
        <vt:i4>5</vt:i4>
      </vt:variant>
      <vt:variant>
        <vt:lpwstr>https://www.ecfr.gov/current/title-2/subtitle-A/chapter-I/part-180</vt:lpwstr>
      </vt:variant>
      <vt:variant>
        <vt:lpwstr/>
      </vt:variant>
      <vt:variant>
        <vt:i4>2097272</vt:i4>
      </vt:variant>
      <vt:variant>
        <vt:i4>1281</vt:i4>
      </vt:variant>
      <vt:variant>
        <vt:i4>0</vt:i4>
      </vt:variant>
      <vt:variant>
        <vt:i4>5</vt:i4>
      </vt:variant>
      <vt:variant>
        <vt:lpwstr>https://www.ecfr.gov/current/title-13/part-105</vt:lpwstr>
      </vt:variant>
      <vt:variant>
        <vt:lpwstr>p-105.301(a)</vt:lpwstr>
      </vt:variant>
      <vt:variant>
        <vt:i4>1507362</vt:i4>
      </vt:variant>
      <vt:variant>
        <vt:i4>1278</vt:i4>
      </vt:variant>
      <vt:variant>
        <vt:i4>0</vt:i4>
      </vt:variant>
      <vt:variant>
        <vt:i4>5</vt:i4>
      </vt:variant>
      <vt:variant>
        <vt:lpwstr>mailto:SNOMemos@sba.gov</vt:lpwstr>
      </vt:variant>
      <vt:variant>
        <vt:lpwstr/>
      </vt:variant>
      <vt:variant>
        <vt:i4>2097275</vt:i4>
      </vt:variant>
      <vt:variant>
        <vt:i4>1275</vt:i4>
      </vt:variant>
      <vt:variant>
        <vt:i4>0</vt:i4>
      </vt:variant>
      <vt:variant>
        <vt:i4>5</vt:i4>
      </vt:variant>
      <vt:variant>
        <vt:lpwstr>https://www.ecfr.gov/current/title-13/part-105</vt:lpwstr>
      </vt:variant>
      <vt:variant>
        <vt:lpwstr>p-105.302(a)</vt:lpwstr>
      </vt:variant>
      <vt:variant>
        <vt:i4>2097274</vt:i4>
      </vt:variant>
      <vt:variant>
        <vt:i4>1272</vt:i4>
      </vt:variant>
      <vt:variant>
        <vt:i4>0</vt:i4>
      </vt:variant>
      <vt:variant>
        <vt:i4>5</vt:i4>
      </vt:variant>
      <vt:variant>
        <vt:lpwstr>https://www.ecfr.gov/current/title-13/part-105</vt:lpwstr>
      </vt:variant>
      <vt:variant>
        <vt:lpwstr>p-105.301(c)</vt:lpwstr>
      </vt:variant>
      <vt:variant>
        <vt:i4>2097276</vt:i4>
      </vt:variant>
      <vt:variant>
        <vt:i4>1269</vt:i4>
      </vt:variant>
      <vt:variant>
        <vt:i4>0</vt:i4>
      </vt:variant>
      <vt:variant>
        <vt:i4>5</vt:i4>
      </vt:variant>
      <vt:variant>
        <vt:lpwstr>https://www.ecfr.gov/current/title-13/part-105</vt:lpwstr>
      </vt:variant>
      <vt:variant>
        <vt:lpwstr>p-105.201(d)</vt:lpwstr>
      </vt:variant>
      <vt:variant>
        <vt:i4>5111889</vt:i4>
      </vt:variant>
      <vt:variant>
        <vt:i4>1266</vt:i4>
      </vt:variant>
      <vt:variant>
        <vt:i4>0</vt:i4>
      </vt:variant>
      <vt:variant>
        <vt:i4>5</vt:i4>
      </vt:variant>
      <vt:variant>
        <vt:lpwstr>https://www.ecfr.gov/current/title-13/section-105.204</vt:lpwstr>
      </vt:variant>
      <vt:variant>
        <vt:lpwstr/>
      </vt:variant>
      <vt:variant>
        <vt:i4>2097273</vt:i4>
      </vt:variant>
      <vt:variant>
        <vt:i4>1263</vt:i4>
      </vt:variant>
      <vt:variant>
        <vt:i4>0</vt:i4>
      </vt:variant>
      <vt:variant>
        <vt:i4>5</vt:i4>
      </vt:variant>
      <vt:variant>
        <vt:lpwstr>https://www.ecfr.gov/current/title-13/part-105</vt:lpwstr>
      </vt:variant>
      <vt:variant>
        <vt:lpwstr>p-105.201(a)</vt:lpwstr>
      </vt:variant>
      <vt:variant>
        <vt:i4>2097275</vt:i4>
      </vt:variant>
      <vt:variant>
        <vt:i4>1260</vt:i4>
      </vt:variant>
      <vt:variant>
        <vt:i4>0</vt:i4>
      </vt:variant>
      <vt:variant>
        <vt:i4>5</vt:i4>
      </vt:variant>
      <vt:variant>
        <vt:lpwstr>https://www.ecfr.gov/current/title-13/part-105</vt:lpwstr>
      </vt:variant>
      <vt:variant>
        <vt:lpwstr>p-105.203(a)</vt:lpwstr>
      </vt:variant>
      <vt:variant>
        <vt:i4>2097273</vt:i4>
      </vt:variant>
      <vt:variant>
        <vt:i4>1257</vt:i4>
      </vt:variant>
      <vt:variant>
        <vt:i4>0</vt:i4>
      </vt:variant>
      <vt:variant>
        <vt:i4>5</vt:i4>
      </vt:variant>
      <vt:variant>
        <vt:lpwstr>https://www.ecfr.gov/current/title-13/part-105</vt:lpwstr>
      </vt:variant>
      <vt:variant>
        <vt:lpwstr>p-105.201(a)</vt:lpwstr>
      </vt:variant>
      <vt:variant>
        <vt:i4>2097276</vt:i4>
      </vt:variant>
      <vt:variant>
        <vt:i4>1254</vt:i4>
      </vt:variant>
      <vt:variant>
        <vt:i4>0</vt:i4>
      </vt:variant>
      <vt:variant>
        <vt:i4>5</vt:i4>
      </vt:variant>
      <vt:variant>
        <vt:lpwstr>https://www.ecfr.gov/current/title-13/part-105</vt:lpwstr>
      </vt:variant>
      <vt:variant>
        <vt:lpwstr>p-105.402(a)</vt:lpwstr>
      </vt:variant>
      <vt:variant>
        <vt:i4>4718709</vt:i4>
      </vt:variant>
      <vt:variant>
        <vt:i4>1251</vt:i4>
      </vt:variant>
      <vt:variant>
        <vt:i4>0</vt:i4>
      </vt:variant>
      <vt:variant>
        <vt:i4>5</vt:i4>
      </vt:variant>
      <vt:variant>
        <vt:lpwstr/>
      </vt:variant>
      <vt:variant>
        <vt:lpwstr>Close_Relative</vt:lpwstr>
      </vt:variant>
      <vt:variant>
        <vt:i4>3670124</vt:i4>
      </vt:variant>
      <vt:variant>
        <vt:i4>1248</vt:i4>
      </vt:variant>
      <vt:variant>
        <vt:i4>0</vt:i4>
      </vt:variant>
      <vt:variant>
        <vt:i4>5</vt:i4>
      </vt:variant>
      <vt:variant>
        <vt:lpwstr>https://www.ecfr.gov/cgi-bin/text-idx?SID=afd20320932386eea6006510855b87d3&amp;mc=true&amp;node=pt13.1.105&amp;rgn=div5</vt:lpwstr>
      </vt:variant>
      <vt:variant>
        <vt:lpwstr/>
      </vt:variant>
      <vt:variant>
        <vt:i4>4718679</vt:i4>
      </vt:variant>
      <vt:variant>
        <vt:i4>1245</vt:i4>
      </vt:variant>
      <vt:variant>
        <vt:i4>0</vt:i4>
      </vt:variant>
      <vt:variant>
        <vt:i4>5</vt:i4>
      </vt:variant>
      <vt:variant>
        <vt:lpwstr>https://www.ecfr.gov/current/title-13/section-120.140</vt:lpwstr>
      </vt:variant>
      <vt:variant>
        <vt:lpwstr/>
      </vt:variant>
      <vt:variant>
        <vt:i4>6225988</vt:i4>
      </vt:variant>
      <vt:variant>
        <vt:i4>1242</vt:i4>
      </vt:variant>
      <vt:variant>
        <vt:i4>0</vt:i4>
      </vt:variant>
      <vt:variant>
        <vt:i4>5</vt:i4>
      </vt:variant>
      <vt:variant>
        <vt:lpwstr/>
      </vt:variant>
      <vt:variant>
        <vt:lpwstr>Associate_of_Lender</vt:lpwstr>
      </vt:variant>
      <vt:variant>
        <vt:i4>3276844</vt:i4>
      </vt:variant>
      <vt:variant>
        <vt:i4>1239</vt:i4>
      </vt:variant>
      <vt:variant>
        <vt:i4>0</vt:i4>
      </vt:variant>
      <vt:variant>
        <vt:i4>5</vt:i4>
      </vt:variant>
      <vt:variant>
        <vt:lpwstr>https://www.ecfr.gov/current/title-13/part-103/section-103.1</vt:lpwstr>
      </vt:variant>
      <vt:variant>
        <vt:lpwstr>p-103.1(b)</vt:lpwstr>
      </vt:variant>
      <vt:variant>
        <vt:i4>196653</vt:i4>
      </vt:variant>
      <vt:variant>
        <vt:i4>1236</vt:i4>
      </vt:variant>
      <vt:variant>
        <vt:i4>0</vt:i4>
      </vt:variant>
      <vt:variant>
        <vt:i4>5</vt:i4>
      </vt:variant>
      <vt:variant>
        <vt:lpwstr/>
      </vt:variant>
      <vt:variant>
        <vt:lpwstr>Conduct_Business_With_SBA</vt:lpwstr>
      </vt:variant>
      <vt:variant>
        <vt:i4>589828</vt:i4>
      </vt:variant>
      <vt:variant>
        <vt:i4>1233</vt:i4>
      </vt:variant>
      <vt:variant>
        <vt:i4>0</vt:i4>
      </vt:variant>
      <vt:variant>
        <vt:i4>5</vt:i4>
      </vt:variant>
      <vt:variant>
        <vt:lpwstr/>
      </vt:variant>
      <vt:variant>
        <vt:lpwstr>Agent</vt:lpwstr>
      </vt:variant>
      <vt:variant>
        <vt:i4>3801170</vt:i4>
      </vt:variant>
      <vt:variant>
        <vt:i4>1230</vt:i4>
      </vt:variant>
      <vt:variant>
        <vt:i4>0</vt:i4>
      </vt:variant>
      <vt:variant>
        <vt:i4>5</vt:i4>
      </vt:variant>
      <vt:variant>
        <vt:lpwstr>https://www.ecfr.gov/cgi-bin/text-idx?SID=40c56d244eaa72026eaf7b8c125bb7ec&amp;mc=true&amp;node=pt13.1.120&amp;rgn=div5</vt:lpwstr>
      </vt:variant>
      <vt:variant>
        <vt:lpwstr>_top</vt:lpwstr>
      </vt:variant>
      <vt:variant>
        <vt:i4>6619199</vt:i4>
      </vt:variant>
      <vt:variant>
        <vt:i4>1227</vt:i4>
      </vt:variant>
      <vt:variant>
        <vt:i4>0</vt:i4>
      </vt:variant>
      <vt:variant>
        <vt:i4>5</vt:i4>
      </vt:variant>
      <vt:variant>
        <vt:lpwstr>https://www.ecfr.gov/cgi-bin/text-idx?SID=a6c6427d795b1f98760c068aa0b8614a&amp;mc=true&amp;node=pt13.1.105&amp;rgn=div5</vt:lpwstr>
      </vt:variant>
      <vt:variant>
        <vt:lpwstr/>
      </vt:variant>
      <vt:variant>
        <vt:i4>6488127</vt:i4>
      </vt:variant>
      <vt:variant>
        <vt:i4>1224</vt:i4>
      </vt:variant>
      <vt:variant>
        <vt:i4>0</vt:i4>
      </vt:variant>
      <vt:variant>
        <vt:i4>5</vt:i4>
      </vt:variant>
      <vt:variant>
        <vt:lpwstr>https://www.ecfr.gov/cgi-bin/text-idx?SID=a6c6427d795b1f98760c068aa0b8614a&amp;mc=true&amp;node=pt13.1.103&amp;rgn=div5</vt:lpwstr>
      </vt:variant>
      <vt:variant>
        <vt:lpwstr/>
      </vt:variant>
      <vt:variant>
        <vt:i4>917519</vt:i4>
      </vt:variant>
      <vt:variant>
        <vt:i4>1221</vt:i4>
      </vt:variant>
      <vt:variant>
        <vt:i4>0</vt:i4>
      </vt:variant>
      <vt:variant>
        <vt:i4>5</vt:i4>
      </vt:variant>
      <vt:variant>
        <vt:lpwstr/>
      </vt:variant>
      <vt:variant>
        <vt:lpwstr>Third_Party_Loan</vt:lpwstr>
      </vt:variant>
      <vt:variant>
        <vt:i4>4980823</vt:i4>
      </vt:variant>
      <vt:variant>
        <vt:i4>1218</vt:i4>
      </vt:variant>
      <vt:variant>
        <vt:i4>0</vt:i4>
      </vt:variant>
      <vt:variant>
        <vt:i4>5</vt:i4>
      </vt:variant>
      <vt:variant>
        <vt:lpwstr>https://www.ecfr.gov/current/title-13/section-120.10</vt:lpwstr>
      </vt:variant>
      <vt:variant>
        <vt:lpwstr/>
      </vt:variant>
      <vt:variant>
        <vt:i4>1572926</vt:i4>
      </vt:variant>
      <vt:variant>
        <vt:i4>1215</vt:i4>
      </vt:variant>
      <vt:variant>
        <vt:i4>0</vt:i4>
      </vt:variant>
      <vt:variant>
        <vt:i4>5</vt:i4>
      </vt:variant>
      <vt:variant>
        <vt:lpwstr/>
      </vt:variant>
      <vt:variant>
        <vt:lpwstr>Rentable_Property</vt:lpwstr>
      </vt:variant>
      <vt:variant>
        <vt:i4>5177431</vt:i4>
      </vt:variant>
      <vt:variant>
        <vt:i4>1212</vt:i4>
      </vt:variant>
      <vt:variant>
        <vt:i4>0</vt:i4>
      </vt:variant>
      <vt:variant>
        <vt:i4>5</vt:i4>
      </vt:variant>
      <vt:variant>
        <vt:lpwstr>https://www.ecfr.gov/current/title-13/section-120.131</vt:lpwstr>
      </vt:variant>
      <vt:variant>
        <vt:lpwstr/>
      </vt:variant>
      <vt:variant>
        <vt:i4>4456542</vt:i4>
      </vt:variant>
      <vt:variant>
        <vt:i4>1209</vt:i4>
      </vt:variant>
      <vt:variant>
        <vt:i4>0</vt:i4>
      </vt:variant>
      <vt:variant>
        <vt:i4>5</vt:i4>
      </vt:variant>
      <vt:variant>
        <vt:lpwstr>https://www.ecfr.gov/current/title-13/section-120.884</vt:lpwstr>
      </vt:variant>
      <vt:variant>
        <vt:lpwstr/>
      </vt:variant>
      <vt:variant>
        <vt:i4>4980820</vt:i4>
      </vt:variant>
      <vt:variant>
        <vt:i4>1206</vt:i4>
      </vt:variant>
      <vt:variant>
        <vt:i4>0</vt:i4>
      </vt:variant>
      <vt:variant>
        <vt:i4>5</vt:i4>
      </vt:variant>
      <vt:variant>
        <vt:lpwstr>https://www.ecfr.gov/current/title-13/section-120.201</vt:lpwstr>
      </vt:variant>
      <vt:variant>
        <vt:lpwstr/>
      </vt:variant>
      <vt:variant>
        <vt:i4>3080306</vt:i4>
      </vt:variant>
      <vt:variant>
        <vt:i4>1203</vt:i4>
      </vt:variant>
      <vt:variant>
        <vt:i4>0</vt:i4>
      </vt:variant>
      <vt:variant>
        <vt:i4>5</vt:i4>
      </vt:variant>
      <vt:variant>
        <vt:lpwstr>https://www.ecfr.gov/current/title-13/part-120</vt:lpwstr>
      </vt:variant>
      <vt:variant>
        <vt:lpwstr>p-120.884(b)</vt:lpwstr>
      </vt:variant>
      <vt:variant>
        <vt:i4>4980820</vt:i4>
      </vt:variant>
      <vt:variant>
        <vt:i4>1200</vt:i4>
      </vt:variant>
      <vt:variant>
        <vt:i4>0</vt:i4>
      </vt:variant>
      <vt:variant>
        <vt:i4>5</vt:i4>
      </vt:variant>
      <vt:variant>
        <vt:lpwstr>https://www.ecfr.gov/current/title-13/section-120.201</vt:lpwstr>
      </vt:variant>
      <vt:variant>
        <vt:lpwstr/>
      </vt:variant>
      <vt:variant>
        <vt:i4>4456542</vt:i4>
      </vt:variant>
      <vt:variant>
        <vt:i4>1197</vt:i4>
      </vt:variant>
      <vt:variant>
        <vt:i4>0</vt:i4>
      </vt:variant>
      <vt:variant>
        <vt:i4>5</vt:i4>
      </vt:variant>
      <vt:variant>
        <vt:lpwstr>https://www.ecfr.gov/current/title-13/section-120.881</vt:lpwstr>
      </vt:variant>
      <vt:variant>
        <vt:lpwstr/>
      </vt:variant>
      <vt:variant>
        <vt:i4>2359416</vt:i4>
      </vt:variant>
      <vt:variant>
        <vt:i4>1194</vt:i4>
      </vt:variant>
      <vt:variant>
        <vt:i4>0</vt:i4>
      </vt:variant>
      <vt:variant>
        <vt:i4>5</vt:i4>
      </vt:variant>
      <vt:variant>
        <vt:lpwstr>https://www.ecfr.gov/current/title-13/part-120</vt:lpwstr>
      </vt:variant>
      <vt:variant>
        <vt:lpwstr>p-120.130(e)</vt:lpwstr>
      </vt:variant>
      <vt:variant>
        <vt:i4>4980820</vt:i4>
      </vt:variant>
      <vt:variant>
        <vt:i4>1191</vt:i4>
      </vt:variant>
      <vt:variant>
        <vt:i4>0</vt:i4>
      </vt:variant>
      <vt:variant>
        <vt:i4>5</vt:i4>
      </vt:variant>
      <vt:variant>
        <vt:lpwstr>https://www.ecfr.gov/current/title-13/section-120.202</vt:lpwstr>
      </vt:variant>
      <vt:variant>
        <vt:lpwstr/>
      </vt:variant>
      <vt:variant>
        <vt:i4>4980823</vt:i4>
      </vt:variant>
      <vt:variant>
        <vt:i4>1188</vt:i4>
      </vt:variant>
      <vt:variant>
        <vt:i4>0</vt:i4>
      </vt:variant>
      <vt:variant>
        <vt:i4>5</vt:i4>
      </vt:variant>
      <vt:variant>
        <vt:lpwstr>https://www.ecfr.gov/current/title-13/section-120.10</vt:lpwstr>
      </vt:variant>
      <vt:variant>
        <vt:lpwstr/>
      </vt:variant>
      <vt:variant>
        <vt:i4>5177431</vt:i4>
      </vt:variant>
      <vt:variant>
        <vt:i4>1185</vt:i4>
      </vt:variant>
      <vt:variant>
        <vt:i4>0</vt:i4>
      </vt:variant>
      <vt:variant>
        <vt:i4>5</vt:i4>
      </vt:variant>
      <vt:variant>
        <vt:lpwstr>https://www.ecfr.gov/current/title-13/section-120.130</vt:lpwstr>
      </vt:variant>
      <vt:variant>
        <vt:lpwstr/>
      </vt:variant>
      <vt:variant>
        <vt:i4>3932191</vt:i4>
      </vt:variant>
      <vt:variant>
        <vt:i4>1182</vt:i4>
      </vt:variant>
      <vt:variant>
        <vt:i4>0</vt:i4>
      </vt:variant>
      <vt:variant>
        <vt:i4>5</vt:i4>
      </vt:variant>
      <vt:variant>
        <vt:lpwstr/>
      </vt:variant>
      <vt:variant>
        <vt:lpwstr>SBA_Loan</vt:lpwstr>
      </vt:variant>
      <vt:variant>
        <vt:i4>3932191</vt:i4>
      </vt:variant>
      <vt:variant>
        <vt:i4>1179</vt:i4>
      </vt:variant>
      <vt:variant>
        <vt:i4>0</vt:i4>
      </vt:variant>
      <vt:variant>
        <vt:i4>5</vt:i4>
      </vt:variant>
      <vt:variant>
        <vt:lpwstr/>
      </vt:variant>
      <vt:variant>
        <vt:lpwstr>SBA_Loan</vt:lpwstr>
      </vt:variant>
      <vt:variant>
        <vt:i4>589856</vt:i4>
      </vt:variant>
      <vt:variant>
        <vt:i4>1176</vt:i4>
      </vt:variant>
      <vt:variant>
        <vt:i4>0</vt:i4>
      </vt:variant>
      <vt:variant>
        <vt:i4>5</vt:i4>
      </vt:variant>
      <vt:variant>
        <vt:lpwstr>https://www.ecfr.gov/cgi-bin/text-idx?SID=b598ace5439f3e272003b842362d2c2a&amp;mc=true&amp;node=pt13.1.120&amp;rgn=div5</vt:lpwstr>
      </vt:variant>
      <vt:variant>
        <vt:lpwstr>se13.1.120_1120</vt:lpwstr>
      </vt:variant>
      <vt:variant>
        <vt:i4>1048661</vt:i4>
      </vt:variant>
      <vt:variant>
        <vt:i4>1173</vt:i4>
      </vt:variant>
      <vt:variant>
        <vt:i4>0</vt:i4>
      </vt:variant>
      <vt:variant>
        <vt:i4>5</vt:i4>
      </vt:variant>
      <vt:variant>
        <vt:lpwstr>https://www.ecfr.gov/current/title-13/part-120</vt:lpwstr>
      </vt:variant>
      <vt:variant>
        <vt:lpwstr>p-120.111(a)(6)</vt:lpwstr>
      </vt:variant>
      <vt:variant>
        <vt:i4>983126</vt:i4>
      </vt:variant>
      <vt:variant>
        <vt:i4>1170</vt:i4>
      </vt:variant>
      <vt:variant>
        <vt:i4>0</vt:i4>
      </vt:variant>
      <vt:variant>
        <vt:i4>5</vt:i4>
      </vt:variant>
      <vt:variant>
        <vt:lpwstr>https://www.irs.gov/pub/irs-pdf/p794.pdf</vt:lpwstr>
      </vt:variant>
      <vt:variant>
        <vt:lpwstr/>
      </vt:variant>
      <vt:variant>
        <vt:i4>6946906</vt:i4>
      </vt:variant>
      <vt:variant>
        <vt:i4>1167</vt:i4>
      </vt:variant>
      <vt:variant>
        <vt:i4>0</vt:i4>
      </vt:variant>
      <vt:variant>
        <vt:i4>5</vt:i4>
      </vt:variant>
      <vt:variant>
        <vt:lpwstr/>
      </vt:variant>
      <vt:variant>
        <vt:lpwstr>_Collateral</vt:lpwstr>
      </vt:variant>
      <vt:variant>
        <vt:i4>2162799</vt:i4>
      </vt:variant>
      <vt:variant>
        <vt:i4>1164</vt:i4>
      </vt:variant>
      <vt:variant>
        <vt:i4>0</vt:i4>
      </vt:variant>
      <vt:variant>
        <vt:i4>5</vt:i4>
      </vt:variant>
      <vt:variant>
        <vt:lpwstr/>
      </vt:variant>
      <vt:variant>
        <vt:lpwstr>Appendix_19_7a_Collateral_Requirements</vt:lpwstr>
      </vt:variant>
      <vt:variant>
        <vt:i4>5832781</vt:i4>
      </vt:variant>
      <vt:variant>
        <vt:i4>1161</vt:i4>
      </vt:variant>
      <vt:variant>
        <vt:i4>0</vt:i4>
      </vt:variant>
      <vt:variant>
        <vt:i4>5</vt:i4>
      </vt:variant>
      <vt:variant>
        <vt:lpwstr/>
      </vt:variant>
      <vt:variant>
        <vt:lpwstr>SBA_Loan_System</vt:lpwstr>
      </vt:variant>
      <vt:variant>
        <vt:i4>6160436</vt:i4>
      </vt:variant>
      <vt:variant>
        <vt:i4>1158</vt:i4>
      </vt:variant>
      <vt:variant>
        <vt:i4>0</vt:i4>
      </vt:variant>
      <vt:variant>
        <vt:i4>5</vt:i4>
      </vt:variant>
      <vt:variant>
        <vt:lpwstr/>
      </vt:variant>
      <vt:variant>
        <vt:lpwstr>_IRS_Tax_Transcript/Verification</vt:lpwstr>
      </vt:variant>
      <vt:variant>
        <vt:i4>1048661</vt:i4>
      </vt:variant>
      <vt:variant>
        <vt:i4>1155</vt:i4>
      </vt:variant>
      <vt:variant>
        <vt:i4>0</vt:i4>
      </vt:variant>
      <vt:variant>
        <vt:i4>5</vt:i4>
      </vt:variant>
      <vt:variant>
        <vt:lpwstr>https://www.ecfr.gov/current/title-13/part-120</vt:lpwstr>
      </vt:variant>
      <vt:variant>
        <vt:lpwstr>p-120.111(a)(6)</vt:lpwstr>
      </vt:variant>
      <vt:variant>
        <vt:i4>6160436</vt:i4>
      </vt:variant>
      <vt:variant>
        <vt:i4>1152</vt:i4>
      </vt:variant>
      <vt:variant>
        <vt:i4>0</vt:i4>
      </vt:variant>
      <vt:variant>
        <vt:i4>5</vt:i4>
      </vt:variant>
      <vt:variant>
        <vt:lpwstr/>
      </vt:variant>
      <vt:variant>
        <vt:lpwstr>_IRS_Tax_Transcript/Verification</vt:lpwstr>
      </vt:variant>
      <vt:variant>
        <vt:i4>4784213</vt:i4>
      </vt:variant>
      <vt:variant>
        <vt:i4>1149</vt:i4>
      </vt:variant>
      <vt:variant>
        <vt:i4>0</vt:i4>
      </vt:variant>
      <vt:variant>
        <vt:i4>5</vt:i4>
      </vt:variant>
      <vt:variant>
        <vt:lpwstr>https://www.ecfr.gov/current/title-13/section-120.354</vt:lpwstr>
      </vt:variant>
      <vt:variant>
        <vt:lpwstr/>
      </vt:variant>
      <vt:variant>
        <vt:i4>4784213</vt:i4>
      </vt:variant>
      <vt:variant>
        <vt:i4>1146</vt:i4>
      </vt:variant>
      <vt:variant>
        <vt:i4>0</vt:i4>
      </vt:variant>
      <vt:variant>
        <vt:i4>5</vt:i4>
      </vt:variant>
      <vt:variant>
        <vt:lpwstr>https://www.ecfr.gov/current/title-13/section-120.350</vt:lpwstr>
      </vt:variant>
      <vt:variant>
        <vt:lpwstr/>
      </vt:variant>
      <vt:variant>
        <vt:i4>4980822</vt:i4>
      </vt:variant>
      <vt:variant>
        <vt:i4>1143</vt:i4>
      </vt:variant>
      <vt:variant>
        <vt:i4>0</vt:i4>
      </vt:variant>
      <vt:variant>
        <vt:i4>5</vt:i4>
      </vt:variant>
      <vt:variant>
        <vt:lpwstr>https://www.ecfr.gov/current/title-13/section-121.107</vt:lpwstr>
      </vt:variant>
      <vt:variant>
        <vt:lpwstr/>
      </vt:variant>
      <vt:variant>
        <vt:i4>7143517</vt:i4>
      </vt:variant>
      <vt:variant>
        <vt:i4>1140</vt:i4>
      </vt:variant>
      <vt:variant>
        <vt:i4>0</vt:i4>
      </vt:variant>
      <vt:variant>
        <vt:i4>5</vt:i4>
      </vt:variant>
      <vt:variant>
        <vt:lpwstr/>
      </vt:variant>
      <vt:variant>
        <vt:lpwstr>_Occupancy_and_Leasing</vt:lpwstr>
      </vt:variant>
      <vt:variant>
        <vt:i4>3604576</vt:i4>
      </vt:variant>
      <vt:variant>
        <vt:i4>1137</vt:i4>
      </vt:variant>
      <vt:variant>
        <vt:i4>0</vt:i4>
      </vt:variant>
      <vt:variant>
        <vt:i4>5</vt:i4>
      </vt:variant>
      <vt:variant>
        <vt:lpwstr>https://www.ecfr.gov/cgi-bin/text-idx?SID=280048980e1e23b3dbfc9aff5eea962c&amp;mc=true&amp;node=pt13.1.121&amp;rgn=div5</vt:lpwstr>
      </vt:variant>
      <vt:variant>
        <vt:lpwstr/>
      </vt:variant>
      <vt:variant>
        <vt:i4>3604484</vt:i4>
      </vt:variant>
      <vt:variant>
        <vt:i4>1134</vt:i4>
      </vt:variant>
      <vt:variant>
        <vt:i4>0</vt:i4>
      </vt:variant>
      <vt:variant>
        <vt:i4>5</vt:i4>
      </vt:variant>
      <vt:variant>
        <vt:lpwstr/>
      </vt:variant>
      <vt:variant>
        <vt:lpwstr>_Change_of_Ownership</vt:lpwstr>
      </vt:variant>
      <vt:variant>
        <vt:i4>2621525</vt:i4>
      </vt:variant>
      <vt:variant>
        <vt:i4>1131</vt:i4>
      </vt:variant>
      <vt:variant>
        <vt:i4>0</vt:i4>
      </vt:variant>
      <vt:variant>
        <vt:i4>5</vt:i4>
      </vt:variant>
      <vt:variant>
        <vt:lpwstr/>
      </vt:variant>
      <vt:variant>
        <vt:lpwstr>Appendix_15_7a_Changes_of_Ownership</vt:lpwstr>
      </vt:variant>
      <vt:variant>
        <vt:i4>3538954</vt:i4>
      </vt:variant>
      <vt:variant>
        <vt:i4>1128</vt:i4>
      </vt:variant>
      <vt:variant>
        <vt:i4>0</vt:i4>
      </vt:variant>
      <vt:variant>
        <vt:i4>5</vt:i4>
      </vt:variant>
      <vt:variant>
        <vt:lpwstr/>
      </vt:variant>
      <vt:variant>
        <vt:lpwstr>Operating_Company</vt:lpwstr>
      </vt:variant>
      <vt:variant>
        <vt:i4>5177439</vt:i4>
      </vt:variant>
      <vt:variant>
        <vt:i4>1125</vt:i4>
      </vt:variant>
      <vt:variant>
        <vt:i4>0</vt:i4>
      </vt:variant>
      <vt:variant>
        <vt:i4>5</vt:i4>
      </vt:variant>
      <vt:variant>
        <vt:lpwstr>https://www.ecfr.gov/current/title-13/section-120.938</vt:lpwstr>
      </vt:variant>
      <vt:variant>
        <vt:lpwstr/>
      </vt:variant>
      <vt:variant>
        <vt:i4>5046359</vt:i4>
      </vt:variant>
      <vt:variant>
        <vt:i4>1122</vt:i4>
      </vt:variant>
      <vt:variant>
        <vt:i4>0</vt:i4>
      </vt:variant>
      <vt:variant>
        <vt:i4>5</vt:i4>
      </vt:variant>
      <vt:variant>
        <vt:lpwstr>https://www.ecfr.gov/current/title-13/section-120.111</vt:lpwstr>
      </vt:variant>
      <vt:variant>
        <vt:lpwstr/>
      </vt:variant>
      <vt:variant>
        <vt:i4>2359417</vt:i4>
      </vt:variant>
      <vt:variant>
        <vt:i4>1119</vt:i4>
      </vt:variant>
      <vt:variant>
        <vt:i4>0</vt:i4>
      </vt:variant>
      <vt:variant>
        <vt:i4>5</vt:i4>
      </vt:variant>
      <vt:variant>
        <vt:lpwstr>https://www.ecfr.gov/current/title-13/part-120</vt:lpwstr>
      </vt:variant>
      <vt:variant>
        <vt:lpwstr>p-120.130(d)</vt:lpwstr>
      </vt:variant>
      <vt:variant>
        <vt:i4>6422607</vt:i4>
      </vt:variant>
      <vt:variant>
        <vt:i4>1116</vt:i4>
      </vt:variant>
      <vt:variant>
        <vt:i4>0</vt:i4>
      </vt:variant>
      <vt:variant>
        <vt:i4>5</vt:i4>
      </vt:variant>
      <vt:variant>
        <vt:lpwstr/>
      </vt:variant>
      <vt:variant>
        <vt:lpwstr>Eligible_Passive_Company_Definition</vt:lpwstr>
      </vt:variant>
      <vt:variant>
        <vt:i4>7536652</vt:i4>
      </vt:variant>
      <vt:variant>
        <vt:i4>1113</vt:i4>
      </vt:variant>
      <vt:variant>
        <vt:i4>0</vt:i4>
      </vt:variant>
      <vt:variant>
        <vt:i4>5</vt:i4>
      </vt:variant>
      <vt:variant>
        <vt:lpwstr>https://www.ecfr.gov/cgi-bin/retrieveECFR?gp=1&amp;SID=ed0acf2a44e547243f6ce46717adb2dc&amp;ty=HTML&amp;h=L&amp;mc=true&amp;r=SECTION&amp;n=se13.1.120_1111</vt:lpwstr>
      </vt:variant>
      <vt:variant>
        <vt:lpwstr/>
      </vt:variant>
      <vt:variant>
        <vt:i4>6750334</vt:i4>
      </vt:variant>
      <vt:variant>
        <vt:i4>1110</vt:i4>
      </vt:variant>
      <vt:variant>
        <vt:i4>0</vt:i4>
      </vt:variant>
      <vt:variant>
        <vt:i4>5</vt:i4>
      </vt:variant>
      <vt:variant>
        <vt:lpwstr>https://gcc02.safelinks.protection.outlook.com/?url=https%3A%2F%2Fwww.ecfr.gov%2Fcurrent%2Ftitle-31%2Fpart-1010%2Fsection-1010.100%23p-1010.100(r)&amp;data=05%7C02%7CGinger.Allen%40sba.gov%7Cf084819f8df649ae458308dd8d749c33%7C3c89fd8a7f684667aa1541ebf2208961%7C1%7C0%7C638822254153225082%7CUnknown%7CTWFpbGZsb3d8eyJFbXB0eU1hcGkiOnRydWUsIlYiOiIwLjAuMDAwMCIsIlAiOiJXaW4zMiIsIkFOIjoiTWFpbCIsIldUIjoyfQ%3D%3D%7C0%7C%7C%7C&amp;sdata=xXGHL8%2FWfFDNbg2X3n1M0WwdWbcogZpFWM46IWXYC98%3D&amp;reserved=0</vt:lpwstr>
      </vt:variant>
      <vt:variant>
        <vt:lpwstr/>
      </vt:variant>
      <vt:variant>
        <vt:i4>3997752</vt:i4>
      </vt:variant>
      <vt:variant>
        <vt:i4>1107</vt:i4>
      </vt:variant>
      <vt:variant>
        <vt:i4>0</vt:i4>
      </vt:variant>
      <vt:variant>
        <vt:i4>5</vt:i4>
      </vt:variant>
      <vt:variant>
        <vt:lpwstr>https://sanctionssearch.ofac.treas.gov/</vt:lpwstr>
      </vt:variant>
      <vt:variant>
        <vt:lpwstr/>
      </vt:variant>
      <vt:variant>
        <vt:i4>6291578</vt:i4>
      </vt:variant>
      <vt:variant>
        <vt:i4>1104</vt:i4>
      </vt:variant>
      <vt:variant>
        <vt:i4>0</vt:i4>
      </vt:variant>
      <vt:variant>
        <vt:i4>5</vt:i4>
      </vt:variant>
      <vt:variant>
        <vt:lpwstr>https://www.ecfr.gov/current/title-31/section-1020.220</vt:lpwstr>
      </vt:variant>
      <vt:variant>
        <vt:lpwstr/>
      </vt:variant>
      <vt:variant>
        <vt:i4>6291578</vt:i4>
      </vt:variant>
      <vt:variant>
        <vt:i4>1101</vt:i4>
      </vt:variant>
      <vt:variant>
        <vt:i4>0</vt:i4>
      </vt:variant>
      <vt:variant>
        <vt:i4>5</vt:i4>
      </vt:variant>
      <vt:variant>
        <vt:lpwstr>https://www.ecfr.gov/current/title-31/section-1020.220</vt:lpwstr>
      </vt:variant>
      <vt:variant>
        <vt:lpwstr/>
      </vt:variant>
      <vt:variant>
        <vt:i4>458770</vt:i4>
      </vt:variant>
      <vt:variant>
        <vt:i4>1098</vt:i4>
      </vt:variant>
      <vt:variant>
        <vt:i4>0</vt:i4>
      </vt:variant>
      <vt:variant>
        <vt:i4>5</vt:i4>
      </vt:variant>
      <vt:variant>
        <vt:lpwstr>https://www.ecfr.gov/current/title-31/part-1010/section-1010.100</vt:lpwstr>
      </vt:variant>
      <vt:variant>
        <vt:lpwstr>p-1010.100(r)</vt:lpwstr>
      </vt:variant>
      <vt:variant>
        <vt:i4>6291578</vt:i4>
      </vt:variant>
      <vt:variant>
        <vt:i4>1095</vt:i4>
      </vt:variant>
      <vt:variant>
        <vt:i4>0</vt:i4>
      </vt:variant>
      <vt:variant>
        <vt:i4>5</vt:i4>
      </vt:variant>
      <vt:variant>
        <vt:lpwstr>https://www.ecfr.gov/current/title-31/section-1020.220</vt:lpwstr>
      </vt:variant>
      <vt:variant>
        <vt:lpwstr/>
      </vt:variant>
      <vt:variant>
        <vt:i4>5177439</vt:i4>
      </vt:variant>
      <vt:variant>
        <vt:i4>1092</vt:i4>
      </vt:variant>
      <vt:variant>
        <vt:i4>0</vt:i4>
      </vt:variant>
      <vt:variant>
        <vt:i4>5</vt:i4>
      </vt:variant>
      <vt:variant>
        <vt:lpwstr>https://www.ecfr.gov/current/title-13/section-120.938</vt:lpwstr>
      </vt:variant>
      <vt:variant>
        <vt:lpwstr/>
      </vt:variant>
      <vt:variant>
        <vt:i4>3932191</vt:i4>
      </vt:variant>
      <vt:variant>
        <vt:i4>1089</vt:i4>
      </vt:variant>
      <vt:variant>
        <vt:i4>0</vt:i4>
      </vt:variant>
      <vt:variant>
        <vt:i4>5</vt:i4>
      </vt:variant>
      <vt:variant>
        <vt:lpwstr/>
      </vt:variant>
      <vt:variant>
        <vt:lpwstr>SBA_Loan</vt:lpwstr>
      </vt:variant>
      <vt:variant>
        <vt:i4>5111925</vt:i4>
      </vt:variant>
      <vt:variant>
        <vt:i4>1086</vt:i4>
      </vt:variant>
      <vt:variant>
        <vt:i4>0</vt:i4>
      </vt:variant>
      <vt:variant>
        <vt:i4>5</vt:i4>
      </vt:variant>
      <vt:variant>
        <vt:lpwstr/>
      </vt:variant>
      <vt:variant>
        <vt:lpwstr>SBA_Lender</vt:lpwstr>
      </vt:variant>
      <vt:variant>
        <vt:i4>4980823</vt:i4>
      </vt:variant>
      <vt:variant>
        <vt:i4>1083</vt:i4>
      </vt:variant>
      <vt:variant>
        <vt:i4>0</vt:i4>
      </vt:variant>
      <vt:variant>
        <vt:i4>5</vt:i4>
      </vt:variant>
      <vt:variant>
        <vt:lpwstr>https://www.ecfr.gov/current/title-13/section-120.101</vt:lpwstr>
      </vt:variant>
      <vt:variant>
        <vt:lpwstr/>
      </vt:variant>
      <vt:variant>
        <vt:i4>3670059</vt:i4>
      </vt:variant>
      <vt:variant>
        <vt:i4>1080</vt:i4>
      </vt:variant>
      <vt:variant>
        <vt:i4>0</vt:i4>
      </vt:variant>
      <vt:variant>
        <vt:i4>5</vt:i4>
      </vt:variant>
      <vt:variant>
        <vt:lpwstr>https://www.govinfo.gov/app/details/USCODE-2023-title15/USCODE-2023-title15-chap14A-sec636</vt:lpwstr>
      </vt:variant>
      <vt:variant>
        <vt:lpwstr/>
      </vt:variant>
      <vt:variant>
        <vt:i4>589870</vt:i4>
      </vt:variant>
      <vt:variant>
        <vt:i4>1077</vt:i4>
      </vt:variant>
      <vt:variant>
        <vt:i4>0</vt:i4>
      </vt:variant>
      <vt:variant>
        <vt:i4>5</vt:i4>
      </vt:variant>
      <vt:variant>
        <vt:lpwstr>mailto:franchise@sba.gov</vt:lpwstr>
      </vt:variant>
      <vt:variant>
        <vt:lpwstr/>
      </vt:variant>
      <vt:variant>
        <vt:i4>589870</vt:i4>
      </vt:variant>
      <vt:variant>
        <vt:i4>1074</vt:i4>
      </vt:variant>
      <vt:variant>
        <vt:i4>0</vt:i4>
      </vt:variant>
      <vt:variant>
        <vt:i4>5</vt:i4>
      </vt:variant>
      <vt:variant>
        <vt:lpwstr>mailto:franchise@sba.gov</vt:lpwstr>
      </vt:variant>
      <vt:variant>
        <vt:lpwstr/>
      </vt:variant>
      <vt:variant>
        <vt:i4>589870</vt:i4>
      </vt:variant>
      <vt:variant>
        <vt:i4>1071</vt:i4>
      </vt:variant>
      <vt:variant>
        <vt:i4>0</vt:i4>
      </vt:variant>
      <vt:variant>
        <vt:i4>5</vt:i4>
      </vt:variant>
      <vt:variant>
        <vt:lpwstr>mailto:franchise@sba.gov</vt:lpwstr>
      </vt:variant>
      <vt:variant>
        <vt:lpwstr/>
      </vt:variant>
      <vt:variant>
        <vt:i4>4325478</vt:i4>
      </vt:variant>
      <vt:variant>
        <vt:i4>1068</vt:i4>
      </vt:variant>
      <vt:variant>
        <vt:i4>0</vt:i4>
      </vt:variant>
      <vt:variant>
        <vt:i4>5</vt:i4>
      </vt:variant>
      <vt:variant>
        <vt:lpwstr/>
      </vt:variant>
      <vt:variant>
        <vt:lpwstr>Passive_Businesses</vt:lpwstr>
      </vt:variant>
      <vt:variant>
        <vt:i4>589870</vt:i4>
      </vt:variant>
      <vt:variant>
        <vt:i4>1065</vt:i4>
      </vt:variant>
      <vt:variant>
        <vt:i4>0</vt:i4>
      </vt:variant>
      <vt:variant>
        <vt:i4>5</vt:i4>
      </vt:variant>
      <vt:variant>
        <vt:lpwstr>mailto:franchise@sba.gov</vt:lpwstr>
      </vt:variant>
      <vt:variant>
        <vt:lpwstr/>
      </vt:variant>
      <vt:variant>
        <vt:i4>5832781</vt:i4>
      </vt:variant>
      <vt:variant>
        <vt:i4>1062</vt:i4>
      </vt:variant>
      <vt:variant>
        <vt:i4>0</vt:i4>
      </vt:variant>
      <vt:variant>
        <vt:i4>5</vt:i4>
      </vt:variant>
      <vt:variant>
        <vt:lpwstr/>
      </vt:variant>
      <vt:variant>
        <vt:lpwstr>SBA_Loan_System</vt:lpwstr>
      </vt:variant>
      <vt:variant>
        <vt:i4>589870</vt:i4>
      </vt:variant>
      <vt:variant>
        <vt:i4>1059</vt:i4>
      </vt:variant>
      <vt:variant>
        <vt:i4>0</vt:i4>
      </vt:variant>
      <vt:variant>
        <vt:i4>5</vt:i4>
      </vt:variant>
      <vt:variant>
        <vt:lpwstr>mailto:franchise@sba.gov</vt:lpwstr>
      </vt:variant>
      <vt:variant>
        <vt:lpwstr/>
      </vt:variant>
      <vt:variant>
        <vt:i4>2162814</vt:i4>
      </vt:variant>
      <vt:variant>
        <vt:i4>1056</vt:i4>
      </vt:variant>
      <vt:variant>
        <vt:i4>0</vt:i4>
      </vt:variant>
      <vt:variant>
        <vt:i4>5</vt:i4>
      </vt:variant>
      <vt:variant>
        <vt:lpwstr>https://www.sba.gov/document/support-distributor-certification</vt:lpwstr>
      </vt:variant>
      <vt:variant>
        <vt:lpwstr/>
      </vt:variant>
      <vt:variant>
        <vt:i4>1507422</vt:i4>
      </vt:variant>
      <vt:variant>
        <vt:i4>1053</vt:i4>
      </vt:variant>
      <vt:variant>
        <vt:i4>0</vt:i4>
      </vt:variant>
      <vt:variant>
        <vt:i4>5</vt:i4>
      </vt:variant>
      <vt:variant>
        <vt:lpwstr>https://www.sba.gov/document/support-franchisor-certification</vt:lpwstr>
      </vt:variant>
      <vt:variant>
        <vt:lpwstr/>
      </vt:variant>
      <vt:variant>
        <vt:i4>589870</vt:i4>
      </vt:variant>
      <vt:variant>
        <vt:i4>1050</vt:i4>
      </vt:variant>
      <vt:variant>
        <vt:i4>0</vt:i4>
      </vt:variant>
      <vt:variant>
        <vt:i4>5</vt:i4>
      </vt:variant>
      <vt:variant>
        <vt:lpwstr>mailto:franchise@sba.gov</vt:lpwstr>
      </vt:variant>
      <vt:variant>
        <vt:lpwstr/>
      </vt:variant>
      <vt:variant>
        <vt:i4>1703985</vt:i4>
      </vt:variant>
      <vt:variant>
        <vt:i4>1047</vt:i4>
      </vt:variant>
      <vt:variant>
        <vt:i4>0</vt:i4>
      </vt:variant>
      <vt:variant>
        <vt:i4>5</vt:i4>
      </vt:variant>
      <vt:variant>
        <vt:lpwstr/>
      </vt:variant>
      <vt:variant>
        <vt:lpwstr>Add_Brands_to_the_Franchise_Directory</vt:lpwstr>
      </vt:variant>
      <vt:variant>
        <vt:i4>7733349</vt:i4>
      </vt:variant>
      <vt:variant>
        <vt:i4>1044</vt:i4>
      </vt:variant>
      <vt:variant>
        <vt:i4>0</vt:i4>
      </vt:variant>
      <vt:variant>
        <vt:i4>5</vt:i4>
      </vt:variant>
      <vt:variant>
        <vt:lpwstr>https://www.sba.gov/document/support-object-object-sba-franchise-directory</vt:lpwstr>
      </vt:variant>
      <vt:variant>
        <vt:lpwstr/>
      </vt:variant>
      <vt:variant>
        <vt:i4>3276918</vt:i4>
      </vt:variant>
      <vt:variant>
        <vt:i4>1041</vt:i4>
      </vt:variant>
      <vt:variant>
        <vt:i4>0</vt:i4>
      </vt:variant>
      <vt:variant>
        <vt:i4>5</vt:i4>
      </vt:variant>
      <vt:variant>
        <vt:lpwstr>https://www.govinfo.gov/app/details/USCODE-2023-title15/USCODE-2023-title15-chap55-subchapI-sec2801</vt:lpwstr>
      </vt:variant>
      <vt:variant>
        <vt:lpwstr/>
      </vt:variant>
      <vt:variant>
        <vt:i4>6619197</vt:i4>
      </vt:variant>
      <vt:variant>
        <vt:i4>1038</vt:i4>
      </vt:variant>
      <vt:variant>
        <vt:i4>0</vt:i4>
      </vt:variant>
      <vt:variant>
        <vt:i4>5</vt:i4>
      </vt:variant>
      <vt:variant>
        <vt:lpwstr>https://www.ecfr.gov/cgi-bin/text-idx?SID=c75c66c0cea1e3c02d5a45f6d7b255e9&amp;mc=true&amp;node=pt16.1.436&amp;rgn=div5</vt:lpwstr>
      </vt:variant>
      <vt:variant>
        <vt:lpwstr/>
      </vt:variant>
      <vt:variant>
        <vt:i4>1703949</vt:i4>
      </vt:variant>
      <vt:variant>
        <vt:i4>1035</vt:i4>
      </vt:variant>
      <vt:variant>
        <vt:i4>0</vt:i4>
      </vt:variant>
      <vt:variant>
        <vt:i4>5</vt:i4>
      </vt:variant>
      <vt:variant>
        <vt:lpwstr/>
      </vt:variant>
      <vt:variant>
        <vt:lpwstr>IneligiblePerson</vt:lpwstr>
      </vt:variant>
      <vt:variant>
        <vt:i4>5832781</vt:i4>
      </vt:variant>
      <vt:variant>
        <vt:i4>1032</vt:i4>
      </vt:variant>
      <vt:variant>
        <vt:i4>0</vt:i4>
      </vt:variant>
      <vt:variant>
        <vt:i4>5</vt:i4>
      </vt:variant>
      <vt:variant>
        <vt:lpwstr/>
      </vt:variant>
      <vt:variant>
        <vt:lpwstr>SBA_Loan_System</vt:lpwstr>
      </vt:variant>
      <vt:variant>
        <vt:i4>5832781</vt:i4>
      </vt:variant>
      <vt:variant>
        <vt:i4>1029</vt:i4>
      </vt:variant>
      <vt:variant>
        <vt:i4>0</vt:i4>
      </vt:variant>
      <vt:variant>
        <vt:i4>5</vt:i4>
      </vt:variant>
      <vt:variant>
        <vt:lpwstr/>
      </vt:variant>
      <vt:variant>
        <vt:lpwstr>SBA_Loan_System</vt:lpwstr>
      </vt:variant>
      <vt:variant>
        <vt:i4>4915287</vt:i4>
      </vt:variant>
      <vt:variant>
        <vt:i4>1026</vt:i4>
      </vt:variant>
      <vt:variant>
        <vt:i4>0</vt:i4>
      </vt:variant>
      <vt:variant>
        <vt:i4>5</vt:i4>
      </vt:variant>
      <vt:variant>
        <vt:lpwstr>https://www.ecfr.gov/current/title-13/section-120.175</vt:lpwstr>
      </vt:variant>
      <vt:variant>
        <vt:lpwstr/>
      </vt:variant>
      <vt:variant>
        <vt:i4>4915282</vt:i4>
      </vt:variant>
      <vt:variant>
        <vt:i4>1023</vt:i4>
      </vt:variant>
      <vt:variant>
        <vt:i4>0</vt:i4>
      </vt:variant>
      <vt:variant>
        <vt:i4>5</vt:i4>
      </vt:variant>
      <vt:variant>
        <vt:lpwstr>https://www.ecfr.gov/current/title-13/section-120.476</vt:lpwstr>
      </vt:variant>
      <vt:variant>
        <vt:lpwstr/>
      </vt:variant>
      <vt:variant>
        <vt:i4>6225988</vt:i4>
      </vt:variant>
      <vt:variant>
        <vt:i4>1020</vt:i4>
      </vt:variant>
      <vt:variant>
        <vt:i4>0</vt:i4>
      </vt:variant>
      <vt:variant>
        <vt:i4>5</vt:i4>
      </vt:variant>
      <vt:variant>
        <vt:lpwstr/>
      </vt:variant>
      <vt:variant>
        <vt:lpwstr>Associate_of_Lender</vt:lpwstr>
      </vt:variant>
      <vt:variant>
        <vt:i4>5111916</vt:i4>
      </vt:variant>
      <vt:variant>
        <vt:i4>1017</vt:i4>
      </vt:variant>
      <vt:variant>
        <vt:i4>0</vt:i4>
      </vt:variant>
      <vt:variant>
        <vt:i4>5</vt:i4>
      </vt:variant>
      <vt:variant>
        <vt:lpwstr/>
      </vt:variant>
      <vt:variant>
        <vt:lpwstr>Small_Business_Lending_Company</vt:lpwstr>
      </vt:variant>
      <vt:variant>
        <vt:i4>4522069</vt:i4>
      </vt:variant>
      <vt:variant>
        <vt:i4>1014</vt:i4>
      </vt:variant>
      <vt:variant>
        <vt:i4>0</vt:i4>
      </vt:variant>
      <vt:variant>
        <vt:i4>5</vt:i4>
      </vt:variant>
      <vt:variant>
        <vt:lpwstr>https://www.ecfr.gov/current/title-13/section-120.391</vt:lpwstr>
      </vt:variant>
      <vt:variant>
        <vt:lpwstr/>
      </vt:variant>
      <vt:variant>
        <vt:i4>2490478</vt:i4>
      </vt:variant>
      <vt:variant>
        <vt:i4>1011</vt:i4>
      </vt:variant>
      <vt:variant>
        <vt:i4>0</vt:i4>
      </vt:variant>
      <vt:variant>
        <vt:i4>5</vt:i4>
      </vt:variant>
      <vt:variant>
        <vt:lpwstr>https://www.ecfr.gov/current/title-13/part-120</vt:lpwstr>
      </vt:variant>
      <vt:variant>
        <vt:lpwstr>p-120.110(s)</vt:lpwstr>
      </vt:variant>
      <vt:variant>
        <vt:i4>2490479</vt:i4>
      </vt:variant>
      <vt:variant>
        <vt:i4>1008</vt:i4>
      </vt:variant>
      <vt:variant>
        <vt:i4>0</vt:i4>
      </vt:variant>
      <vt:variant>
        <vt:i4>5</vt:i4>
      </vt:variant>
      <vt:variant>
        <vt:lpwstr>https://www.ecfr.gov/current/title-13/part-120</vt:lpwstr>
      </vt:variant>
      <vt:variant>
        <vt:lpwstr>p-120.110(r)</vt:lpwstr>
      </vt:variant>
      <vt:variant>
        <vt:i4>2752614</vt:i4>
      </vt:variant>
      <vt:variant>
        <vt:i4>1005</vt:i4>
      </vt:variant>
      <vt:variant>
        <vt:i4>0</vt:i4>
      </vt:variant>
      <vt:variant>
        <vt:i4>5</vt:i4>
      </vt:variant>
      <vt:variant>
        <vt:lpwstr>https://www.ecfr.gov/current/title-31/subtitle-B/chapter-II/subchapter-A/part-285/subpart-B/section-285.13</vt:lpwstr>
      </vt:variant>
      <vt:variant>
        <vt:lpwstr/>
      </vt:variant>
      <vt:variant>
        <vt:i4>2752614</vt:i4>
      </vt:variant>
      <vt:variant>
        <vt:i4>1002</vt:i4>
      </vt:variant>
      <vt:variant>
        <vt:i4>0</vt:i4>
      </vt:variant>
      <vt:variant>
        <vt:i4>5</vt:i4>
      </vt:variant>
      <vt:variant>
        <vt:lpwstr>https://www.ecfr.gov/current/title-31/subtitle-B/chapter-II/subchapter-A/part-285/subpart-B/section-285.13</vt:lpwstr>
      </vt:variant>
      <vt:variant>
        <vt:lpwstr/>
      </vt:variant>
      <vt:variant>
        <vt:i4>786523</vt:i4>
      </vt:variant>
      <vt:variant>
        <vt:i4>999</vt:i4>
      </vt:variant>
      <vt:variant>
        <vt:i4>0</vt:i4>
      </vt:variant>
      <vt:variant>
        <vt:i4>5</vt:i4>
      </vt:variant>
      <vt:variant>
        <vt:lpwstr>https://entp.hud.gov/caivrs/public/home.html</vt:lpwstr>
      </vt:variant>
      <vt:variant>
        <vt:lpwstr/>
      </vt:variant>
      <vt:variant>
        <vt:i4>589828</vt:i4>
      </vt:variant>
      <vt:variant>
        <vt:i4>996</vt:i4>
      </vt:variant>
      <vt:variant>
        <vt:i4>0</vt:i4>
      </vt:variant>
      <vt:variant>
        <vt:i4>5</vt:i4>
      </vt:variant>
      <vt:variant>
        <vt:lpwstr/>
      </vt:variant>
      <vt:variant>
        <vt:lpwstr>Agent</vt:lpwstr>
      </vt:variant>
      <vt:variant>
        <vt:i4>2752614</vt:i4>
      </vt:variant>
      <vt:variant>
        <vt:i4>993</vt:i4>
      </vt:variant>
      <vt:variant>
        <vt:i4>0</vt:i4>
      </vt:variant>
      <vt:variant>
        <vt:i4>5</vt:i4>
      </vt:variant>
      <vt:variant>
        <vt:lpwstr>https://www.ecfr.gov/current/title-31/subtitle-B/chapter-II/subchapter-A/part-285/subpart-B/section-285.13</vt:lpwstr>
      </vt:variant>
      <vt:variant>
        <vt:lpwstr/>
      </vt:variant>
      <vt:variant>
        <vt:i4>2490476</vt:i4>
      </vt:variant>
      <vt:variant>
        <vt:i4>990</vt:i4>
      </vt:variant>
      <vt:variant>
        <vt:i4>0</vt:i4>
      </vt:variant>
      <vt:variant>
        <vt:i4>5</vt:i4>
      </vt:variant>
      <vt:variant>
        <vt:lpwstr>https://www.ecfr.gov/current/title-13/part-120</vt:lpwstr>
      </vt:variant>
      <vt:variant>
        <vt:lpwstr>p-120.110(q)</vt:lpwstr>
      </vt:variant>
      <vt:variant>
        <vt:i4>786523</vt:i4>
      </vt:variant>
      <vt:variant>
        <vt:i4>987</vt:i4>
      </vt:variant>
      <vt:variant>
        <vt:i4>0</vt:i4>
      </vt:variant>
      <vt:variant>
        <vt:i4>5</vt:i4>
      </vt:variant>
      <vt:variant>
        <vt:lpwstr>https://entp.hud.gov/caivrs/public/home.html</vt:lpwstr>
      </vt:variant>
      <vt:variant>
        <vt:lpwstr/>
      </vt:variant>
      <vt:variant>
        <vt:i4>2490476</vt:i4>
      </vt:variant>
      <vt:variant>
        <vt:i4>984</vt:i4>
      </vt:variant>
      <vt:variant>
        <vt:i4>0</vt:i4>
      </vt:variant>
      <vt:variant>
        <vt:i4>5</vt:i4>
      </vt:variant>
      <vt:variant>
        <vt:lpwstr>https://www.ecfr.gov/current/title-13/part-120</vt:lpwstr>
      </vt:variant>
      <vt:variant>
        <vt:lpwstr>p-120.110(q)</vt:lpwstr>
      </vt:variant>
      <vt:variant>
        <vt:i4>2490477</vt:i4>
      </vt:variant>
      <vt:variant>
        <vt:i4>981</vt:i4>
      </vt:variant>
      <vt:variant>
        <vt:i4>0</vt:i4>
      </vt:variant>
      <vt:variant>
        <vt:i4>5</vt:i4>
      </vt:variant>
      <vt:variant>
        <vt:lpwstr>https://www.ecfr.gov/current/title-13/part-120</vt:lpwstr>
      </vt:variant>
      <vt:variant>
        <vt:lpwstr>p-120.110(p)</vt:lpwstr>
      </vt:variant>
      <vt:variant>
        <vt:i4>4980823</vt:i4>
      </vt:variant>
      <vt:variant>
        <vt:i4>978</vt:i4>
      </vt:variant>
      <vt:variant>
        <vt:i4>0</vt:i4>
      </vt:variant>
      <vt:variant>
        <vt:i4>5</vt:i4>
      </vt:variant>
      <vt:variant>
        <vt:lpwstr>https://www.ecfr.gov/current/title-13/section-120.104</vt:lpwstr>
      </vt:variant>
      <vt:variant>
        <vt:lpwstr/>
      </vt:variant>
      <vt:variant>
        <vt:i4>5832734</vt:i4>
      </vt:variant>
      <vt:variant>
        <vt:i4>975</vt:i4>
      </vt:variant>
      <vt:variant>
        <vt:i4>0</vt:i4>
      </vt:variant>
      <vt:variant>
        <vt:i4>5</vt:i4>
      </vt:variant>
      <vt:variant>
        <vt:lpwstr>https://www.ecfr.gov/current/title-13/chapter-I/part-120</vt:lpwstr>
      </vt:variant>
      <vt:variant>
        <vt:lpwstr>p-120.110(n)</vt:lpwstr>
      </vt:variant>
      <vt:variant>
        <vt:i4>65552</vt:i4>
      </vt:variant>
      <vt:variant>
        <vt:i4>972</vt:i4>
      </vt:variant>
      <vt:variant>
        <vt:i4>0</vt:i4>
      </vt:variant>
      <vt:variant>
        <vt:i4>5</vt:i4>
      </vt:variant>
      <vt:variant>
        <vt:lpwstr/>
      </vt:variant>
      <vt:variant>
        <vt:lpwstr>Associate</vt:lpwstr>
      </vt:variant>
      <vt:variant>
        <vt:i4>2490480</vt:i4>
      </vt:variant>
      <vt:variant>
        <vt:i4>969</vt:i4>
      </vt:variant>
      <vt:variant>
        <vt:i4>0</vt:i4>
      </vt:variant>
      <vt:variant>
        <vt:i4>5</vt:i4>
      </vt:variant>
      <vt:variant>
        <vt:lpwstr>https://www.ecfr.gov/current/title-13/part-120</vt:lpwstr>
      </vt:variant>
      <vt:variant>
        <vt:lpwstr>p-120.110(m)</vt:lpwstr>
      </vt:variant>
      <vt:variant>
        <vt:i4>2490487</vt:i4>
      </vt:variant>
      <vt:variant>
        <vt:i4>966</vt:i4>
      </vt:variant>
      <vt:variant>
        <vt:i4>0</vt:i4>
      </vt:variant>
      <vt:variant>
        <vt:i4>5</vt:i4>
      </vt:variant>
      <vt:variant>
        <vt:lpwstr>https://www.ecfr.gov/current/title-13/part-120</vt:lpwstr>
      </vt:variant>
      <vt:variant>
        <vt:lpwstr>p-120.110(j)</vt:lpwstr>
      </vt:variant>
      <vt:variant>
        <vt:i4>327692</vt:i4>
      </vt:variant>
      <vt:variant>
        <vt:i4>963</vt:i4>
      </vt:variant>
      <vt:variant>
        <vt:i4>0</vt:i4>
      </vt:variant>
      <vt:variant>
        <vt:i4>5</vt:i4>
      </vt:variant>
      <vt:variant>
        <vt:lpwstr>https://www.govinfo.gov/app/details/USCODE-2023-title42/USCODE-2023-title42-chap21-subchapVI-sec2000e</vt:lpwstr>
      </vt:variant>
      <vt:variant>
        <vt:lpwstr/>
      </vt:variant>
      <vt:variant>
        <vt:i4>3538961</vt:i4>
      </vt:variant>
      <vt:variant>
        <vt:i4>960</vt:i4>
      </vt:variant>
      <vt:variant>
        <vt:i4>0</vt:i4>
      </vt:variant>
      <vt:variant>
        <vt:i4>5</vt:i4>
      </vt:variant>
      <vt:variant>
        <vt:lpwstr>https://www.ecfr.gov/cgi-bin/text-idx?SID=871848a60c9d742284f0147dd60b3f19&amp;mc=true&amp;node=se13.1.113_13&amp;rgn=div8</vt:lpwstr>
      </vt:variant>
      <vt:variant>
        <vt:lpwstr/>
      </vt:variant>
      <vt:variant>
        <vt:i4>2490484</vt:i4>
      </vt:variant>
      <vt:variant>
        <vt:i4>957</vt:i4>
      </vt:variant>
      <vt:variant>
        <vt:i4>0</vt:i4>
      </vt:variant>
      <vt:variant>
        <vt:i4>5</vt:i4>
      </vt:variant>
      <vt:variant>
        <vt:lpwstr>https://www.ecfr.gov/current/title-13/part-120</vt:lpwstr>
      </vt:variant>
      <vt:variant>
        <vt:lpwstr>p-120.110(i)</vt:lpwstr>
      </vt:variant>
      <vt:variant>
        <vt:i4>3342439</vt:i4>
      </vt:variant>
      <vt:variant>
        <vt:i4>954</vt:i4>
      </vt:variant>
      <vt:variant>
        <vt:i4>0</vt:i4>
      </vt:variant>
      <vt:variant>
        <vt:i4>5</vt:i4>
      </vt:variant>
      <vt:variant>
        <vt:lpwstr>https://gcc02.safelinks.protection.outlook.com/?url=https%3A%2F%2Fwww.fda.gov%2Fnews-events%2Fpublic-health-focus%2Ffda-regulation-cannabis-and-cannabis-derived-products-including-cannabidiol-cbd%23food&amp;data=05%7C02%7CGinger.Allen%40sba.gov%7Ce419e059b2d94da0028208dd738b0d6f%7C3c89fd8a7f684667aa1541ebf2208961%7C1%7C0%7C638793763254700961%7CUnknown%7CTWFpbGZsb3d8eyJFbXB0eU1hcGkiOnRydWUsIlYiOiIwLjAuMDAwMCIsIlAiOiJXaW4zMiIsIkFOIjoiTWFpbCIsIldUIjoyfQ%3D%3D%7C0%7C%7C%7C&amp;sdata=%2BqopBj%2FhM%2Btg6gRogu34lcOLridOf94CwFE6Zn1rmFE%3D&amp;reserved=0</vt:lpwstr>
      </vt:variant>
      <vt:variant>
        <vt:lpwstr/>
      </vt:variant>
      <vt:variant>
        <vt:i4>2490485</vt:i4>
      </vt:variant>
      <vt:variant>
        <vt:i4>951</vt:i4>
      </vt:variant>
      <vt:variant>
        <vt:i4>0</vt:i4>
      </vt:variant>
      <vt:variant>
        <vt:i4>5</vt:i4>
      </vt:variant>
      <vt:variant>
        <vt:lpwstr>https://www.ecfr.gov/current/title-13/part-120</vt:lpwstr>
      </vt:variant>
      <vt:variant>
        <vt:lpwstr>p-120.110(h)</vt:lpwstr>
      </vt:variant>
      <vt:variant>
        <vt:i4>2490490</vt:i4>
      </vt:variant>
      <vt:variant>
        <vt:i4>948</vt:i4>
      </vt:variant>
      <vt:variant>
        <vt:i4>0</vt:i4>
      </vt:variant>
      <vt:variant>
        <vt:i4>5</vt:i4>
      </vt:variant>
      <vt:variant>
        <vt:lpwstr>https://www.ecfr.gov/current/title-13/part-120</vt:lpwstr>
      </vt:variant>
      <vt:variant>
        <vt:lpwstr>p-120.110(g)</vt:lpwstr>
      </vt:variant>
      <vt:variant>
        <vt:i4>2490491</vt:i4>
      </vt:variant>
      <vt:variant>
        <vt:i4>945</vt:i4>
      </vt:variant>
      <vt:variant>
        <vt:i4>0</vt:i4>
      </vt:variant>
      <vt:variant>
        <vt:i4>5</vt:i4>
      </vt:variant>
      <vt:variant>
        <vt:lpwstr>https://www.ecfr.gov/current/title-13/part-120</vt:lpwstr>
      </vt:variant>
      <vt:variant>
        <vt:lpwstr>p-120.110(f)</vt:lpwstr>
      </vt:variant>
      <vt:variant>
        <vt:i4>2490488</vt:i4>
      </vt:variant>
      <vt:variant>
        <vt:i4>942</vt:i4>
      </vt:variant>
      <vt:variant>
        <vt:i4>0</vt:i4>
      </vt:variant>
      <vt:variant>
        <vt:i4>5</vt:i4>
      </vt:variant>
      <vt:variant>
        <vt:lpwstr>https://www.ecfr.gov/current/title-13/part-120</vt:lpwstr>
      </vt:variant>
      <vt:variant>
        <vt:lpwstr>p-120.110(e)</vt:lpwstr>
      </vt:variant>
      <vt:variant>
        <vt:i4>1835060</vt:i4>
      </vt:variant>
      <vt:variant>
        <vt:i4>939</vt:i4>
      </vt:variant>
      <vt:variant>
        <vt:i4>0</vt:i4>
      </vt:variant>
      <vt:variant>
        <vt:i4>5</vt:i4>
      </vt:variant>
      <vt:variant>
        <vt:lpwstr/>
      </vt:variant>
      <vt:variant>
        <vt:lpwstr>_Toc193702675</vt:lpwstr>
      </vt:variant>
      <vt:variant>
        <vt:i4>2490489</vt:i4>
      </vt:variant>
      <vt:variant>
        <vt:i4>936</vt:i4>
      </vt:variant>
      <vt:variant>
        <vt:i4>0</vt:i4>
      </vt:variant>
      <vt:variant>
        <vt:i4>5</vt:i4>
      </vt:variant>
      <vt:variant>
        <vt:lpwstr>https://www.ecfr.gov/current/title-13/part-120</vt:lpwstr>
      </vt:variant>
      <vt:variant>
        <vt:lpwstr>p-120.110(d)</vt:lpwstr>
      </vt:variant>
      <vt:variant>
        <vt:i4>2424885</vt:i4>
      </vt:variant>
      <vt:variant>
        <vt:i4>933</vt:i4>
      </vt:variant>
      <vt:variant>
        <vt:i4>0</vt:i4>
      </vt:variant>
      <vt:variant>
        <vt:i4>5</vt:i4>
      </vt:variant>
      <vt:variant>
        <vt:lpwstr/>
      </vt:variant>
      <vt:variant>
        <vt:lpwstr>Start_Up_Business</vt:lpwstr>
      </vt:variant>
      <vt:variant>
        <vt:i4>5046359</vt:i4>
      </vt:variant>
      <vt:variant>
        <vt:i4>930</vt:i4>
      </vt:variant>
      <vt:variant>
        <vt:i4>0</vt:i4>
      </vt:variant>
      <vt:variant>
        <vt:i4>5</vt:i4>
      </vt:variant>
      <vt:variant>
        <vt:lpwstr>https://www.ecfr.gov/current/title-13/section-120.111</vt:lpwstr>
      </vt:variant>
      <vt:variant>
        <vt:lpwstr/>
      </vt:variant>
      <vt:variant>
        <vt:i4>2490494</vt:i4>
      </vt:variant>
      <vt:variant>
        <vt:i4>927</vt:i4>
      </vt:variant>
      <vt:variant>
        <vt:i4>0</vt:i4>
      </vt:variant>
      <vt:variant>
        <vt:i4>5</vt:i4>
      </vt:variant>
      <vt:variant>
        <vt:lpwstr>https://www.ecfr.gov/current/title-13/part-120</vt:lpwstr>
      </vt:variant>
      <vt:variant>
        <vt:lpwstr>p-120.110(c)</vt:lpwstr>
      </vt:variant>
      <vt:variant>
        <vt:i4>2490495</vt:i4>
      </vt:variant>
      <vt:variant>
        <vt:i4>924</vt:i4>
      </vt:variant>
      <vt:variant>
        <vt:i4>0</vt:i4>
      </vt:variant>
      <vt:variant>
        <vt:i4>5</vt:i4>
      </vt:variant>
      <vt:variant>
        <vt:lpwstr>https://www.ecfr.gov/current/title-13/part-120</vt:lpwstr>
      </vt:variant>
      <vt:variant>
        <vt:lpwstr>p-120.110(b)</vt:lpwstr>
      </vt:variant>
      <vt:variant>
        <vt:i4>5832721</vt:i4>
      </vt:variant>
      <vt:variant>
        <vt:i4>921</vt:i4>
      </vt:variant>
      <vt:variant>
        <vt:i4>0</vt:i4>
      </vt:variant>
      <vt:variant>
        <vt:i4>5</vt:i4>
      </vt:variant>
      <vt:variant>
        <vt:lpwstr>https://www.ecfr.gov/current/title-13/chapter-I/part-120</vt:lpwstr>
      </vt:variant>
      <vt:variant>
        <vt:lpwstr>p-120.110(a)</vt:lpwstr>
      </vt:variant>
      <vt:variant>
        <vt:i4>5046359</vt:i4>
      </vt:variant>
      <vt:variant>
        <vt:i4>918</vt:i4>
      </vt:variant>
      <vt:variant>
        <vt:i4>0</vt:i4>
      </vt:variant>
      <vt:variant>
        <vt:i4>5</vt:i4>
      </vt:variant>
      <vt:variant>
        <vt:lpwstr>https://www.ecfr.gov/current/title-13/section-120.110</vt:lpwstr>
      </vt:variant>
      <vt:variant>
        <vt:lpwstr/>
      </vt:variant>
      <vt:variant>
        <vt:i4>3342381</vt:i4>
      </vt:variant>
      <vt:variant>
        <vt:i4>915</vt:i4>
      </vt:variant>
      <vt:variant>
        <vt:i4>0</vt:i4>
      </vt:variant>
      <vt:variant>
        <vt:i4>5</vt:i4>
      </vt:variant>
      <vt:variant>
        <vt:lpwstr>https://www.ecfr.gov/current/title-13/part-121/section-121.103</vt:lpwstr>
      </vt:variant>
      <vt:variant>
        <vt:lpwstr>p-121.103(b)</vt:lpwstr>
      </vt:variant>
      <vt:variant>
        <vt:i4>4980821</vt:i4>
      </vt:variant>
      <vt:variant>
        <vt:i4>912</vt:i4>
      </vt:variant>
      <vt:variant>
        <vt:i4>0</vt:i4>
      </vt:variant>
      <vt:variant>
        <vt:i4>5</vt:i4>
      </vt:variant>
      <vt:variant>
        <vt:lpwstr>https://www.ecfr.gov/current/title-13/section-121.201</vt:lpwstr>
      </vt:variant>
      <vt:variant>
        <vt:lpwstr/>
      </vt:variant>
      <vt:variant>
        <vt:i4>4718676</vt:i4>
      </vt:variant>
      <vt:variant>
        <vt:i4>909</vt:i4>
      </vt:variant>
      <vt:variant>
        <vt:i4>0</vt:i4>
      </vt:variant>
      <vt:variant>
        <vt:i4>5</vt:i4>
      </vt:variant>
      <vt:variant>
        <vt:lpwstr>https://www.census.gov/naics/</vt:lpwstr>
      </vt:variant>
      <vt:variant>
        <vt:lpwstr/>
      </vt:variant>
      <vt:variant>
        <vt:i4>2359354</vt:i4>
      </vt:variant>
      <vt:variant>
        <vt:i4>906</vt:i4>
      </vt:variant>
      <vt:variant>
        <vt:i4>0</vt:i4>
      </vt:variant>
      <vt:variant>
        <vt:i4>5</vt:i4>
      </vt:variant>
      <vt:variant>
        <vt:lpwstr>https://www.naics.com/</vt:lpwstr>
      </vt:variant>
      <vt:variant>
        <vt:lpwstr/>
      </vt:variant>
      <vt:variant>
        <vt:i4>7667762</vt:i4>
      </vt:variant>
      <vt:variant>
        <vt:i4>903</vt:i4>
      </vt:variant>
      <vt:variant>
        <vt:i4>0</vt:i4>
      </vt:variant>
      <vt:variant>
        <vt:i4>5</vt:i4>
      </vt:variant>
      <vt:variant>
        <vt:lpwstr>https://www.ecfr.gov/current/title-13/chapter-I/part-121</vt:lpwstr>
      </vt:variant>
      <vt:variant>
        <vt:lpwstr>121.201</vt:lpwstr>
      </vt:variant>
      <vt:variant>
        <vt:i4>3997757</vt:i4>
      </vt:variant>
      <vt:variant>
        <vt:i4>900</vt:i4>
      </vt:variant>
      <vt:variant>
        <vt:i4>0</vt:i4>
      </vt:variant>
      <vt:variant>
        <vt:i4>5</vt:i4>
      </vt:variant>
      <vt:variant>
        <vt:lpwstr>https://www.federalregister.gov/documents/2023/04/10/2023-07173/affiliation-and-lending-criteria-for-the-sba-business-loan-programs</vt:lpwstr>
      </vt:variant>
      <vt:variant>
        <vt:lpwstr/>
      </vt:variant>
      <vt:variant>
        <vt:i4>4980820</vt:i4>
      </vt:variant>
      <vt:variant>
        <vt:i4>897</vt:i4>
      </vt:variant>
      <vt:variant>
        <vt:i4>0</vt:i4>
      </vt:variant>
      <vt:variant>
        <vt:i4>5</vt:i4>
      </vt:variant>
      <vt:variant>
        <vt:lpwstr>https://www.ecfr.gov/current/title-13/section-121.301</vt:lpwstr>
      </vt:variant>
      <vt:variant>
        <vt:lpwstr/>
      </vt:variant>
      <vt:variant>
        <vt:i4>4784215</vt:i4>
      </vt:variant>
      <vt:variant>
        <vt:i4>894</vt:i4>
      </vt:variant>
      <vt:variant>
        <vt:i4>0</vt:i4>
      </vt:variant>
      <vt:variant>
        <vt:i4>5</vt:i4>
      </vt:variant>
      <vt:variant>
        <vt:lpwstr>https://www.ecfr.gov/current/title-13/section-120.151</vt:lpwstr>
      </vt:variant>
      <vt:variant>
        <vt:lpwstr/>
      </vt:variant>
      <vt:variant>
        <vt:i4>6488188</vt:i4>
      </vt:variant>
      <vt:variant>
        <vt:i4>891</vt:i4>
      </vt:variant>
      <vt:variant>
        <vt:i4>0</vt:i4>
      </vt:variant>
      <vt:variant>
        <vt:i4>5</vt:i4>
      </vt:variant>
      <vt:variant>
        <vt:lpwstr>https://www.ecfr.gov/current/title-13/part-121/section-121.1001</vt:lpwstr>
      </vt:variant>
      <vt:variant>
        <vt:lpwstr>p-121.1001(b)(1)</vt:lpwstr>
      </vt:variant>
      <vt:variant>
        <vt:i4>4980820</vt:i4>
      </vt:variant>
      <vt:variant>
        <vt:i4>888</vt:i4>
      </vt:variant>
      <vt:variant>
        <vt:i4>0</vt:i4>
      </vt:variant>
      <vt:variant>
        <vt:i4>5</vt:i4>
      </vt:variant>
      <vt:variant>
        <vt:lpwstr>https://www.ecfr.gov/current/title-13/section-121.303</vt:lpwstr>
      </vt:variant>
      <vt:variant>
        <vt:lpwstr/>
      </vt:variant>
      <vt:variant>
        <vt:i4>4980820</vt:i4>
      </vt:variant>
      <vt:variant>
        <vt:i4>885</vt:i4>
      </vt:variant>
      <vt:variant>
        <vt:i4>0</vt:i4>
      </vt:variant>
      <vt:variant>
        <vt:i4>5</vt:i4>
      </vt:variant>
      <vt:variant>
        <vt:lpwstr>https://www.ecfr.gov/current/title-13/section-121.302</vt:lpwstr>
      </vt:variant>
      <vt:variant>
        <vt:lpwstr/>
      </vt:variant>
      <vt:variant>
        <vt:i4>3342378</vt:i4>
      </vt:variant>
      <vt:variant>
        <vt:i4>882</vt:i4>
      </vt:variant>
      <vt:variant>
        <vt:i4>0</vt:i4>
      </vt:variant>
      <vt:variant>
        <vt:i4>5</vt:i4>
      </vt:variant>
      <vt:variant>
        <vt:lpwstr>https://www.ecfr.gov/current/title-13/part-121/section-121.301</vt:lpwstr>
      </vt:variant>
      <vt:variant>
        <vt:lpwstr>p-121.301(e)</vt:lpwstr>
      </vt:variant>
      <vt:variant>
        <vt:i4>4980820</vt:i4>
      </vt:variant>
      <vt:variant>
        <vt:i4>879</vt:i4>
      </vt:variant>
      <vt:variant>
        <vt:i4>0</vt:i4>
      </vt:variant>
      <vt:variant>
        <vt:i4>5</vt:i4>
      </vt:variant>
      <vt:variant>
        <vt:lpwstr>https://www.ecfr.gov/current/title-13/section-121.301</vt:lpwstr>
      </vt:variant>
      <vt:variant>
        <vt:lpwstr/>
      </vt:variant>
      <vt:variant>
        <vt:i4>4980821</vt:i4>
      </vt:variant>
      <vt:variant>
        <vt:i4>876</vt:i4>
      </vt:variant>
      <vt:variant>
        <vt:i4>0</vt:i4>
      </vt:variant>
      <vt:variant>
        <vt:i4>5</vt:i4>
      </vt:variant>
      <vt:variant>
        <vt:lpwstr>https://www.ecfr.gov/current/title-13/section-121.201</vt:lpwstr>
      </vt:variant>
      <vt:variant>
        <vt:lpwstr/>
      </vt:variant>
      <vt:variant>
        <vt:i4>4980822</vt:i4>
      </vt:variant>
      <vt:variant>
        <vt:i4>873</vt:i4>
      </vt:variant>
      <vt:variant>
        <vt:i4>0</vt:i4>
      </vt:variant>
      <vt:variant>
        <vt:i4>5</vt:i4>
      </vt:variant>
      <vt:variant>
        <vt:lpwstr>https://www.ecfr.gov/current/title-13/section-121.104</vt:lpwstr>
      </vt:variant>
      <vt:variant>
        <vt:lpwstr/>
      </vt:variant>
      <vt:variant>
        <vt:i4>4980822</vt:i4>
      </vt:variant>
      <vt:variant>
        <vt:i4>870</vt:i4>
      </vt:variant>
      <vt:variant>
        <vt:i4>0</vt:i4>
      </vt:variant>
      <vt:variant>
        <vt:i4>5</vt:i4>
      </vt:variant>
      <vt:variant>
        <vt:lpwstr>https://www.ecfr.gov/current/title-13/section-121.107</vt:lpwstr>
      </vt:variant>
      <vt:variant>
        <vt:lpwstr/>
      </vt:variant>
      <vt:variant>
        <vt:i4>2490477</vt:i4>
      </vt:variant>
      <vt:variant>
        <vt:i4>867</vt:i4>
      </vt:variant>
      <vt:variant>
        <vt:i4>0</vt:i4>
      </vt:variant>
      <vt:variant>
        <vt:i4>5</vt:i4>
      </vt:variant>
      <vt:variant>
        <vt:lpwstr>https://www.ecfr.gov/current/title-13/part-121</vt:lpwstr>
      </vt:variant>
      <vt:variant>
        <vt:lpwstr/>
      </vt:variant>
      <vt:variant>
        <vt:i4>5767188</vt:i4>
      </vt:variant>
      <vt:variant>
        <vt:i4>864</vt:i4>
      </vt:variant>
      <vt:variant>
        <vt:i4>0</vt:i4>
      </vt:variant>
      <vt:variant>
        <vt:i4>5</vt:i4>
      </vt:variant>
      <vt:variant>
        <vt:lpwstr>https://www.ecfr.gov/current/title-13/chapter-I/part-120</vt:lpwstr>
      </vt:variant>
      <vt:variant>
        <vt:lpwstr>p-120.100(d)</vt:lpwstr>
      </vt:variant>
      <vt:variant>
        <vt:i4>6684731</vt:i4>
      </vt:variant>
      <vt:variant>
        <vt:i4>861</vt:i4>
      </vt:variant>
      <vt:variant>
        <vt:i4>0</vt:i4>
      </vt:variant>
      <vt:variant>
        <vt:i4>5</vt:i4>
      </vt:variant>
      <vt:variant>
        <vt:lpwstr>https://www.exim.gov/resources/country-limitation-schedule</vt:lpwstr>
      </vt:variant>
      <vt:variant>
        <vt:lpwstr/>
      </vt:variant>
      <vt:variant>
        <vt:i4>1572890</vt:i4>
      </vt:variant>
      <vt:variant>
        <vt:i4>858</vt:i4>
      </vt:variant>
      <vt:variant>
        <vt:i4>0</vt:i4>
      </vt:variant>
      <vt:variant>
        <vt:i4>5</vt:i4>
      </vt:variant>
      <vt:variant>
        <vt:lpwstr/>
      </vt:variant>
      <vt:variant>
        <vt:lpwstr>Borrower</vt:lpwstr>
      </vt:variant>
      <vt:variant>
        <vt:i4>5767187</vt:i4>
      </vt:variant>
      <vt:variant>
        <vt:i4>855</vt:i4>
      </vt:variant>
      <vt:variant>
        <vt:i4>0</vt:i4>
      </vt:variant>
      <vt:variant>
        <vt:i4>5</vt:i4>
      </vt:variant>
      <vt:variant>
        <vt:lpwstr>https://www.ecfr.gov/current/title-13/chapter-I/part-120</vt:lpwstr>
      </vt:variant>
      <vt:variant>
        <vt:lpwstr>p-120.100(c)</vt:lpwstr>
      </vt:variant>
      <vt:variant>
        <vt:i4>1310805</vt:i4>
      </vt:variant>
      <vt:variant>
        <vt:i4>852</vt:i4>
      </vt:variant>
      <vt:variant>
        <vt:i4>0</vt:i4>
      </vt:variant>
      <vt:variant>
        <vt:i4>5</vt:i4>
      </vt:variant>
      <vt:variant>
        <vt:lpwstr>https://www.ecfr.gov/current/title-13/part-121</vt:lpwstr>
      </vt:variant>
      <vt:variant>
        <vt:lpwstr>p-121.103(b)(2)</vt:lpwstr>
      </vt:variant>
      <vt:variant>
        <vt:i4>3211309</vt:i4>
      </vt:variant>
      <vt:variant>
        <vt:i4>849</vt:i4>
      </vt:variant>
      <vt:variant>
        <vt:i4>0</vt:i4>
      </vt:variant>
      <vt:variant>
        <vt:i4>5</vt:i4>
      </vt:variant>
      <vt:variant>
        <vt:lpwstr>https://www.ecfr.gov/current/title-13/part-120/section-120.110</vt:lpwstr>
      </vt:variant>
      <vt:variant>
        <vt:lpwstr>p-120.110(a)</vt:lpwstr>
      </vt:variant>
      <vt:variant>
        <vt:i4>5767186</vt:i4>
      </vt:variant>
      <vt:variant>
        <vt:i4>846</vt:i4>
      </vt:variant>
      <vt:variant>
        <vt:i4>0</vt:i4>
      </vt:variant>
      <vt:variant>
        <vt:i4>5</vt:i4>
      </vt:variant>
      <vt:variant>
        <vt:lpwstr>https://www.ecfr.gov/current/title-13/chapter-I/part-120</vt:lpwstr>
      </vt:variant>
      <vt:variant>
        <vt:lpwstr>p-120.100(b)</vt:lpwstr>
      </vt:variant>
      <vt:variant>
        <vt:i4>6422607</vt:i4>
      </vt:variant>
      <vt:variant>
        <vt:i4>843</vt:i4>
      </vt:variant>
      <vt:variant>
        <vt:i4>0</vt:i4>
      </vt:variant>
      <vt:variant>
        <vt:i4>5</vt:i4>
      </vt:variant>
      <vt:variant>
        <vt:lpwstr/>
      </vt:variant>
      <vt:variant>
        <vt:lpwstr>Eligible_Passive_Company_Definition</vt:lpwstr>
      </vt:variant>
      <vt:variant>
        <vt:i4>5767185</vt:i4>
      </vt:variant>
      <vt:variant>
        <vt:i4>840</vt:i4>
      </vt:variant>
      <vt:variant>
        <vt:i4>0</vt:i4>
      </vt:variant>
      <vt:variant>
        <vt:i4>5</vt:i4>
      </vt:variant>
      <vt:variant>
        <vt:lpwstr>https://www.ecfr.gov/current/title-13/chapter-I/part-120</vt:lpwstr>
      </vt:variant>
      <vt:variant>
        <vt:lpwstr>p-120.100(a)</vt:lpwstr>
      </vt:variant>
      <vt:variant>
        <vt:i4>2490486</vt:i4>
      </vt:variant>
      <vt:variant>
        <vt:i4>837</vt:i4>
      </vt:variant>
      <vt:variant>
        <vt:i4>0</vt:i4>
      </vt:variant>
      <vt:variant>
        <vt:i4>5</vt:i4>
      </vt:variant>
      <vt:variant>
        <vt:lpwstr>https://www.ecfr.gov/on/2025-03-12/title-13/section-120.802</vt:lpwstr>
      </vt:variant>
      <vt:variant>
        <vt:lpwstr/>
      </vt:variant>
      <vt:variant>
        <vt:i4>3670017</vt:i4>
      </vt:variant>
      <vt:variant>
        <vt:i4>834</vt:i4>
      </vt:variant>
      <vt:variant>
        <vt:i4>0</vt:i4>
      </vt:variant>
      <vt:variant>
        <vt:i4>5</vt:i4>
      </vt:variant>
      <vt:variant>
        <vt:lpwstr/>
      </vt:variant>
      <vt:variant>
        <vt:lpwstr>SBA_Terms_and_Conditions</vt:lpwstr>
      </vt:variant>
      <vt:variant>
        <vt:i4>4980823</vt:i4>
      </vt:variant>
      <vt:variant>
        <vt:i4>831</vt:i4>
      </vt:variant>
      <vt:variant>
        <vt:i4>0</vt:i4>
      </vt:variant>
      <vt:variant>
        <vt:i4>5</vt:i4>
      </vt:variant>
      <vt:variant>
        <vt:lpwstr>https://www.ecfr.gov/current/title-13/section-120.10</vt:lpwstr>
      </vt:variant>
      <vt:variant>
        <vt:lpwstr/>
      </vt:variant>
      <vt:variant>
        <vt:i4>4980823</vt:i4>
      </vt:variant>
      <vt:variant>
        <vt:i4>828</vt:i4>
      </vt:variant>
      <vt:variant>
        <vt:i4>0</vt:i4>
      </vt:variant>
      <vt:variant>
        <vt:i4>5</vt:i4>
      </vt:variant>
      <vt:variant>
        <vt:lpwstr>https://www.ecfr.gov/current/title-13/section-120.100</vt:lpwstr>
      </vt:variant>
      <vt:variant>
        <vt:lpwstr/>
      </vt:variant>
      <vt:variant>
        <vt:i4>1114137</vt:i4>
      </vt:variant>
      <vt:variant>
        <vt:i4>825</vt:i4>
      </vt:variant>
      <vt:variant>
        <vt:i4>0</vt:i4>
      </vt:variant>
      <vt:variant>
        <vt:i4>5</vt:i4>
      </vt:variant>
      <vt:variant>
        <vt:lpwstr/>
      </vt:variant>
      <vt:variant>
        <vt:lpwstr>Applicant</vt:lpwstr>
      </vt:variant>
      <vt:variant>
        <vt:i4>4980823</vt:i4>
      </vt:variant>
      <vt:variant>
        <vt:i4>822</vt:i4>
      </vt:variant>
      <vt:variant>
        <vt:i4>0</vt:i4>
      </vt:variant>
      <vt:variant>
        <vt:i4>5</vt:i4>
      </vt:variant>
      <vt:variant>
        <vt:lpwstr>https://www.ecfr.gov/current/title-13/section-120.10</vt:lpwstr>
      </vt:variant>
      <vt:variant>
        <vt:lpwstr/>
      </vt:variant>
      <vt:variant>
        <vt:i4>5111925</vt:i4>
      </vt:variant>
      <vt:variant>
        <vt:i4>819</vt:i4>
      </vt:variant>
      <vt:variant>
        <vt:i4>0</vt:i4>
      </vt:variant>
      <vt:variant>
        <vt:i4>5</vt:i4>
      </vt:variant>
      <vt:variant>
        <vt:lpwstr/>
      </vt:variant>
      <vt:variant>
        <vt:lpwstr>SBA_Lender</vt:lpwstr>
      </vt:variant>
      <vt:variant>
        <vt:i4>2752585</vt:i4>
      </vt:variant>
      <vt:variant>
        <vt:i4>816</vt:i4>
      </vt:variant>
      <vt:variant>
        <vt:i4>0</vt:i4>
      </vt:variant>
      <vt:variant>
        <vt:i4>5</vt:i4>
      </vt:variant>
      <vt:variant>
        <vt:lpwstr>mailto:7aQuestions@sba.gov</vt:lpwstr>
      </vt:variant>
      <vt:variant>
        <vt:lpwstr/>
      </vt:variant>
      <vt:variant>
        <vt:i4>2818128</vt:i4>
      </vt:variant>
      <vt:variant>
        <vt:i4>813</vt:i4>
      </vt:variant>
      <vt:variant>
        <vt:i4>0</vt:i4>
      </vt:variant>
      <vt:variant>
        <vt:i4>5</vt:i4>
      </vt:variant>
      <vt:variant>
        <vt:lpwstr>mailto:7aDelegatedLoanApps@sba.gov</vt:lpwstr>
      </vt:variant>
      <vt:variant>
        <vt:lpwstr/>
      </vt:variant>
      <vt:variant>
        <vt:i4>2818128</vt:i4>
      </vt:variant>
      <vt:variant>
        <vt:i4>810</vt:i4>
      </vt:variant>
      <vt:variant>
        <vt:i4>0</vt:i4>
      </vt:variant>
      <vt:variant>
        <vt:i4>5</vt:i4>
      </vt:variant>
      <vt:variant>
        <vt:lpwstr>mailto:7aDelegatedLoanApps@sba.gov</vt:lpwstr>
      </vt:variant>
      <vt:variant>
        <vt:lpwstr/>
      </vt:variant>
      <vt:variant>
        <vt:i4>5963837</vt:i4>
      </vt:variant>
      <vt:variant>
        <vt:i4>807</vt:i4>
      </vt:variant>
      <vt:variant>
        <vt:i4>0</vt:i4>
      </vt:variant>
      <vt:variant>
        <vt:i4>5</vt:i4>
      </vt:variant>
      <vt:variant>
        <vt:lpwstr>mailto:7aLoanProgram@sba.gov</vt:lpwstr>
      </vt:variant>
      <vt:variant>
        <vt:lpwstr/>
      </vt:variant>
      <vt:variant>
        <vt:i4>1769573</vt:i4>
      </vt:variant>
      <vt:variant>
        <vt:i4>804</vt:i4>
      </vt:variant>
      <vt:variant>
        <vt:i4>0</vt:i4>
      </vt:variant>
      <vt:variant>
        <vt:i4>5</vt:i4>
      </vt:variant>
      <vt:variant>
        <vt:lpwstr/>
      </vt:variant>
      <vt:variant>
        <vt:lpwstr>_Section_C._504</vt:lpwstr>
      </vt:variant>
      <vt:variant>
        <vt:i4>983092</vt:i4>
      </vt:variant>
      <vt:variant>
        <vt:i4>801</vt:i4>
      </vt:variant>
      <vt:variant>
        <vt:i4>0</vt:i4>
      </vt:variant>
      <vt:variant>
        <vt:i4>5</vt:i4>
      </vt:variant>
      <vt:variant>
        <vt:lpwstr/>
      </vt:variant>
      <vt:variant>
        <vt:lpwstr>_Chapter_6:_SBA</vt:lpwstr>
      </vt:variant>
      <vt:variant>
        <vt:i4>1376265</vt:i4>
      </vt:variant>
      <vt:variant>
        <vt:i4>798</vt:i4>
      </vt:variant>
      <vt:variant>
        <vt:i4>0</vt:i4>
      </vt:variant>
      <vt:variant>
        <vt:i4>5</vt:i4>
      </vt:variant>
      <vt:variant>
        <vt:lpwstr/>
      </vt:variant>
      <vt:variant>
        <vt:lpwstr>_International_Trade_</vt:lpwstr>
      </vt:variant>
      <vt:variant>
        <vt:i4>6553680</vt:i4>
      </vt:variant>
      <vt:variant>
        <vt:i4>795</vt:i4>
      </vt:variant>
      <vt:variant>
        <vt:i4>0</vt:i4>
      </vt:variant>
      <vt:variant>
        <vt:i4>5</vt:i4>
      </vt:variant>
      <vt:variant>
        <vt:lpwstr/>
      </vt:variant>
      <vt:variant>
        <vt:lpwstr>_Export_Working_Capital</vt:lpwstr>
      </vt:variant>
      <vt:variant>
        <vt:i4>4259916</vt:i4>
      </vt:variant>
      <vt:variant>
        <vt:i4>792</vt:i4>
      </vt:variant>
      <vt:variant>
        <vt:i4>0</vt:i4>
      </vt:variant>
      <vt:variant>
        <vt:i4>5</vt:i4>
      </vt:variant>
      <vt:variant>
        <vt:lpwstr/>
      </vt:variant>
      <vt:variant>
        <vt:lpwstr>_Export_Express</vt:lpwstr>
      </vt:variant>
      <vt:variant>
        <vt:i4>7274513</vt:i4>
      </vt:variant>
      <vt:variant>
        <vt:i4>789</vt:i4>
      </vt:variant>
      <vt:variant>
        <vt:i4>0</vt:i4>
      </vt:variant>
      <vt:variant>
        <vt:i4>5</vt:i4>
      </vt:variant>
      <vt:variant>
        <vt:lpwstr/>
      </vt:variant>
      <vt:variant>
        <vt:lpwstr>_Chapter_5:_7(a)</vt:lpwstr>
      </vt:variant>
      <vt:variant>
        <vt:i4>7208977</vt:i4>
      </vt:variant>
      <vt:variant>
        <vt:i4>786</vt:i4>
      </vt:variant>
      <vt:variant>
        <vt:i4>0</vt:i4>
      </vt:variant>
      <vt:variant>
        <vt:i4>5</vt:i4>
      </vt:variant>
      <vt:variant>
        <vt:lpwstr/>
      </vt:variant>
      <vt:variant>
        <vt:lpwstr>_Chapter_4:_7(a)</vt:lpwstr>
      </vt:variant>
      <vt:variant>
        <vt:i4>6881297</vt:i4>
      </vt:variant>
      <vt:variant>
        <vt:i4>783</vt:i4>
      </vt:variant>
      <vt:variant>
        <vt:i4>0</vt:i4>
      </vt:variant>
      <vt:variant>
        <vt:i4>5</vt:i4>
      </vt:variant>
      <vt:variant>
        <vt:lpwstr/>
      </vt:variant>
      <vt:variant>
        <vt:lpwstr>_Chapter_3:_7(a)</vt:lpwstr>
      </vt:variant>
      <vt:variant>
        <vt:i4>6815761</vt:i4>
      </vt:variant>
      <vt:variant>
        <vt:i4>780</vt:i4>
      </vt:variant>
      <vt:variant>
        <vt:i4>0</vt:i4>
      </vt:variant>
      <vt:variant>
        <vt:i4>5</vt:i4>
      </vt:variant>
      <vt:variant>
        <vt:lpwstr/>
      </vt:variant>
      <vt:variant>
        <vt:lpwstr>_Chapter_2:_7(a)</vt:lpwstr>
      </vt:variant>
      <vt:variant>
        <vt:i4>7667779</vt:i4>
      </vt:variant>
      <vt:variant>
        <vt:i4>777</vt:i4>
      </vt:variant>
      <vt:variant>
        <vt:i4>0</vt:i4>
      </vt:variant>
      <vt:variant>
        <vt:i4>5</vt:i4>
      </vt:variant>
      <vt:variant>
        <vt:lpwstr/>
      </vt:variant>
      <vt:variant>
        <vt:lpwstr>_Chapter_1:_Standard</vt:lpwstr>
      </vt:variant>
      <vt:variant>
        <vt:i4>2818054</vt:i4>
      </vt:variant>
      <vt:variant>
        <vt:i4>774</vt:i4>
      </vt:variant>
      <vt:variant>
        <vt:i4>0</vt:i4>
      </vt:variant>
      <vt:variant>
        <vt:i4>5</vt:i4>
      </vt:variant>
      <vt:variant>
        <vt:lpwstr/>
      </vt:variant>
      <vt:variant>
        <vt:lpwstr>_Section_B._7(a)</vt:lpwstr>
      </vt:variant>
      <vt:variant>
        <vt:i4>5111925</vt:i4>
      </vt:variant>
      <vt:variant>
        <vt:i4>771</vt:i4>
      </vt:variant>
      <vt:variant>
        <vt:i4>0</vt:i4>
      </vt:variant>
      <vt:variant>
        <vt:i4>5</vt:i4>
      </vt:variant>
      <vt:variant>
        <vt:lpwstr/>
      </vt:variant>
      <vt:variant>
        <vt:lpwstr>SBA_Lender</vt:lpwstr>
      </vt:variant>
      <vt:variant>
        <vt:i4>1048580</vt:i4>
      </vt:variant>
      <vt:variant>
        <vt:i4>768</vt:i4>
      </vt:variant>
      <vt:variant>
        <vt:i4>0</vt:i4>
      </vt:variant>
      <vt:variant>
        <vt:i4>5</vt:i4>
      </vt:variant>
      <vt:variant>
        <vt:lpwstr>https://www.sba.gov/document/sop-50-55-504-loan-servicing-liquidation</vt:lpwstr>
      </vt:variant>
      <vt:variant>
        <vt:lpwstr/>
      </vt:variant>
      <vt:variant>
        <vt:i4>65543</vt:i4>
      </vt:variant>
      <vt:variant>
        <vt:i4>765</vt:i4>
      </vt:variant>
      <vt:variant>
        <vt:i4>0</vt:i4>
      </vt:variant>
      <vt:variant>
        <vt:i4>5</vt:i4>
      </vt:variant>
      <vt:variant>
        <vt:lpwstr/>
      </vt:variant>
      <vt:variant>
        <vt:lpwstr>Seven_a_Loans</vt:lpwstr>
      </vt:variant>
      <vt:variant>
        <vt:i4>589904</vt:i4>
      </vt:variant>
      <vt:variant>
        <vt:i4>762</vt:i4>
      </vt:variant>
      <vt:variant>
        <vt:i4>0</vt:i4>
      </vt:variant>
      <vt:variant>
        <vt:i4>5</vt:i4>
      </vt:variant>
      <vt:variant>
        <vt:lpwstr>https://www.sba.gov/document/sop-50-57-7a-loan-servicing-and-liquidation</vt:lpwstr>
      </vt:variant>
      <vt:variant>
        <vt:lpwstr/>
      </vt:variant>
      <vt:variant>
        <vt:i4>5767270</vt:i4>
      </vt:variant>
      <vt:variant>
        <vt:i4>759</vt:i4>
      </vt:variant>
      <vt:variant>
        <vt:i4>0</vt:i4>
      </vt:variant>
      <vt:variant>
        <vt:i4>5</vt:i4>
      </vt:variant>
      <vt:variant>
        <vt:lpwstr/>
      </vt:variant>
      <vt:variant>
        <vt:lpwstr>Gross_Debenture</vt:lpwstr>
      </vt:variant>
      <vt:variant>
        <vt:i4>3932191</vt:i4>
      </vt:variant>
      <vt:variant>
        <vt:i4>756</vt:i4>
      </vt:variant>
      <vt:variant>
        <vt:i4>0</vt:i4>
      </vt:variant>
      <vt:variant>
        <vt:i4>5</vt:i4>
      </vt:variant>
      <vt:variant>
        <vt:lpwstr/>
      </vt:variant>
      <vt:variant>
        <vt:lpwstr>SBA_Loan</vt:lpwstr>
      </vt:variant>
      <vt:variant>
        <vt:i4>4325456</vt:i4>
      </vt:variant>
      <vt:variant>
        <vt:i4>753</vt:i4>
      </vt:variant>
      <vt:variant>
        <vt:i4>0</vt:i4>
      </vt:variant>
      <vt:variant>
        <vt:i4>5</vt:i4>
      </vt:variant>
      <vt:variant>
        <vt:lpwstr>https://www.sba.gov/sba-lenders/</vt:lpwstr>
      </vt:variant>
      <vt:variant>
        <vt:lpwstr>training</vt:lpwstr>
      </vt:variant>
      <vt:variant>
        <vt:i4>1703989</vt:i4>
      </vt:variant>
      <vt:variant>
        <vt:i4>746</vt:i4>
      </vt:variant>
      <vt:variant>
        <vt:i4>0</vt:i4>
      </vt:variant>
      <vt:variant>
        <vt:i4>5</vt:i4>
      </vt:variant>
      <vt:variant>
        <vt:lpwstr/>
      </vt:variant>
      <vt:variant>
        <vt:lpwstr>_Toc237532396</vt:lpwstr>
      </vt:variant>
      <vt:variant>
        <vt:i4>1703989</vt:i4>
      </vt:variant>
      <vt:variant>
        <vt:i4>740</vt:i4>
      </vt:variant>
      <vt:variant>
        <vt:i4>0</vt:i4>
      </vt:variant>
      <vt:variant>
        <vt:i4>5</vt:i4>
      </vt:variant>
      <vt:variant>
        <vt:lpwstr/>
      </vt:variant>
      <vt:variant>
        <vt:lpwstr>_Toc237532395</vt:lpwstr>
      </vt:variant>
      <vt:variant>
        <vt:i4>1703989</vt:i4>
      </vt:variant>
      <vt:variant>
        <vt:i4>734</vt:i4>
      </vt:variant>
      <vt:variant>
        <vt:i4>0</vt:i4>
      </vt:variant>
      <vt:variant>
        <vt:i4>5</vt:i4>
      </vt:variant>
      <vt:variant>
        <vt:lpwstr/>
      </vt:variant>
      <vt:variant>
        <vt:lpwstr>_Toc237532394</vt:lpwstr>
      </vt:variant>
      <vt:variant>
        <vt:i4>1703989</vt:i4>
      </vt:variant>
      <vt:variant>
        <vt:i4>728</vt:i4>
      </vt:variant>
      <vt:variant>
        <vt:i4>0</vt:i4>
      </vt:variant>
      <vt:variant>
        <vt:i4>5</vt:i4>
      </vt:variant>
      <vt:variant>
        <vt:lpwstr/>
      </vt:variant>
      <vt:variant>
        <vt:lpwstr>_Toc237532393</vt:lpwstr>
      </vt:variant>
      <vt:variant>
        <vt:i4>1703989</vt:i4>
      </vt:variant>
      <vt:variant>
        <vt:i4>722</vt:i4>
      </vt:variant>
      <vt:variant>
        <vt:i4>0</vt:i4>
      </vt:variant>
      <vt:variant>
        <vt:i4>5</vt:i4>
      </vt:variant>
      <vt:variant>
        <vt:lpwstr/>
      </vt:variant>
      <vt:variant>
        <vt:lpwstr>_Toc237532392</vt:lpwstr>
      </vt:variant>
      <vt:variant>
        <vt:i4>1703989</vt:i4>
      </vt:variant>
      <vt:variant>
        <vt:i4>716</vt:i4>
      </vt:variant>
      <vt:variant>
        <vt:i4>0</vt:i4>
      </vt:variant>
      <vt:variant>
        <vt:i4>5</vt:i4>
      </vt:variant>
      <vt:variant>
        <vt:lpwstr/>
      </vt:variant>
      <vt:variant>
        <vt:lpwstr>_Toc237532391</vt:lpwstr>
      </vt:variant>
      <vt:variant>
        <vt:i4>1703989</vt:i4>
      </vt:variant>
      <vt:variant>
        <vt:i4>710</vt:i4>
      </vt:variant>
      <vt:variant>
        <vt:i4>0</vt:i4>
      </vt:variant>
      <vt:variant>
        <vt:i4>5</vt:i4>
      </vt:variant>
      <vt:variant>
        <vt:lpwstr/>
      </vt:variant>
      <vt:variant>
        <vt:lpwstr>_Toc237532390</vt:lpwstr>
      </vt:variant>
      <vt:variant>
        <vt:i4>1769525</vt:i4>
      </vt:variant>
      <vt:variant>
        <vt:i4>704</vt:i4>
      </vt:variant>
      <vt:variant>
        <vt:i4>0</vt:i4>
      </vt:variant>
      <vt:variant>
        <vt:i4>5</vt:i4>
      </vt:variant>
      <vt:variant>
        <vt:lpwstr/>
      </vt:variant>
      <vt:variant>
        <vt:lpwstr>_Toc237532389</vt:lpwstr>
      </vt:variant>
      <vt:variant>
        <vt:i4>1769525</vt:i4>
      </vt:variant>
      <vt:variant>
        <vt:i4>698</vt:i4>
      </vt:variant>
      <vt:variant>
        <vt:i4>0</vt:i4>
      </vt:variant>
      <vt:variant>
        <vt:i4>5</vt:i4>
      </vt:variant>
      <vt:variant>
        <vt:lpwstr/>
      </vt:variant>
      <vt:variant>
        <vt:lpwstr>_Toc237532388</vt:lpwstr>
      </vt:variant>
      <vt:variant>
        <vt:i4>1769525</vt:i4>
      </vt:variant>
      <vt:variant>
        <vt:i4>692</vt:i4>
      </vt:variant>
      <vt:variant>
        <vt:i4>0</vt:i4>
      </vt:variant>
      <vt:variant>
        <vt:i4>5</vt:i4>
      </vt:variant>
      <vt:variant>
        <vt:lpwstr/>
      </vt:variant>
      <vt:variant>
        <vt:lpwstr>_Toc237532387</vt:lpwstr>
      </vt:variant>
      <vt:variant>
        <vt:i4>1769525</vt:i4>
      </vt:variant>
      <vt:variant>
        <vt:i4>686</vt:i4>
      </vt:variant>
      <vt:variant>
        <vt:i4>0</vt:i4>
      </vt:variant>
      <vt:variant>
        <vt:i4>5</vt:i4>
      </vt:variant>
      <vt:variant>
        <vt:lpwstr/>
      </vt:variant>
      <vt:variant>
        <vt:lpwstr>_Toc237532386</vt:lpwstr>
      </vt:variant>
      <vt:variant>
        <vt:i4>1769525</vt:i4>
      </vt:variant>
      <vt:variant>
        <vt:i4>680</vt:i4>
      </vt:variant>
      <vt:variant>
        <vt:i4>0</vt:i4>
      </vt:variant>
      <vt:variant>
        <vt:i4>5</vt:i4>
      </vt:variant>
      <vt:variant>
        <vt:lpwstr/>
      </vt:variant>
      <vt:variant>
        <vt:lpwstr>_Toc237532385</vt:lpwstr>
      </vt:variant>
      <vt:variant>
        <vt:i4>1769525</vt:i4>
      </vt:variant>
      <vt:variant>
        <vt:i4>674</vt:i4>
      </vt:variant>
      <vt:variant>
        <vt:i4>0</vt:i4>
      </vt:variant>
      <vt:variant>
        <vt:i4>5</vt:i4>
      </vt:variant>
      <vt:variant>
        <vt:lpwstr/>
      </vt:variant>
      <vt:variant>
        <vt:lpwstr>_Toc237532384</vt:lpwstr>
      </vt:variant>
      <vt:variant>
        <vt:i4>1769525</vt:i4>
      </vt:variant>
      <vt:variant>
        <vt:i4>668</vt:i4>
      </vt:variant>
      <vt:variant>
        <vt:i4>0</vt:i4>
      </vt:variant>
      <vt:variant>
        <vt:i4>5</vt:i4>
      </vt:variant>
      <vt:variant>
        <vt:lpwstr/>
      </vt:variant>
      <vt:variant>
        <vt:lpwstr>_Toc237532383</vt:lpwstr>
      </vt:variant>
      <vt:variant>
        <vt:i4>1769525</vt:i4>
      </vt:variant>
      <vt:variant>
        <vt:i4>662</vt:i4>
      </vt:variant>
      <vt:variant>
        <vt:i4>0</vt:i4>
      </vt:variant>
      <vt:variant>
        <vt:i4>5</vt:i4>
      </vt:variant>
      <vt:variant>
        <vt:lpwstr/>
      </vt:variant>
      <vt:variant>
        <vt:lpwstr>_Toc237532382</vt:lpwstr>
      </vt:variant>
      <vt:variant>
        <vt:i4>1769525</vt:i4>
      </vt:variant>
      <vt:variant>
        <vt:i4>656</vt:i4>
      </vt:variant>
      <vt:variant>
        <vt:i4>0</vt:i4>
      </vt:variant>
      <vt:variant>
        <vt:i4>5</vt:i4>
      </vt:variant>
      <vt:variant>
        <vt:lpwstr/>
      </vt:variant>
      <vt:variant>
        <vt:lpwstr>_Toc237532381</vt:lpwstr>
      </vt:variant>
      <vt:variant>
        <vt:i4>1769525</vt:i4>
      </vt:variant>
      <vt:variant>
        <vt:i4>650</vt:i4>
      </vt:variant>
      <vt:variant>
        <vt:i4>0</vt:i4>
      </vt:variant>
      <vt:variant>
        <vt:i4>5</vt:i4>
      </vt:variant>
      <vt:variant>
        <vt:lpwstr/>
      </vt:variant>
      <vt:variant>
        <vt:lpwstr>_Toc237532380</vt:lpwstr>
      </vt:variant>
      <vt:variant>
        <vt:i4>1310773</vt:i4>
      </vt:variant>
      <vt:variant>
        <vt:i4>644</vt:i4>
      </vt:variant>
      <vt:variant>
        <vt:i4>0</vt:i4>
      </vt:variant>
      <vt:variant>
        <vt:i4>5</vt:i4>
      </vt:variant>
      <vt:variant>
        <vt:lpwstr/>
      </vt:variant>
      <vt:variant>
        <vt:lpwstr>_Toc237532379</vt:lpwstr>
      </vt:variant>
      <vt:variant>
        <vt:i4>1310773</vt:i4>
      </vt:variant>
      <vt:variant>
        <vt:i4>638</vt:i4>
      </vt:variant>
      <vt:variant>
        <vt:i4>0</vt:i4>
      </vt:variant>
      <vt:variant>
        <vt:i4>5</vt:i4>
      </vt:variant>
      <vt:variant>
        <vt:lpwstr/>
      </vt:variant>
      <vt:variant>
        <vt:lpwstr>_Toc237532378</vt:lpwstr>
      </vt:variant>
      <vt:variant>
        <vt:i4>1310773</vt:i4>
      </vt:variant>
      <vt:variant>
        <vt:i4>632</vt:i4>
      </vt:variant>
      <vt:variant>
        <vt:i4>0</vt:i4>
      </vt:variant>
      <vt:variant>
        <vt:i4>5</vt:i4>
      </vt:variant>
      <vt:variant>
        <vt:lpwstr/>
      </vt:variant>
      <vt:variant>
        <vt:lpwstr>_Toc237532377</vt:lpwstr>
      </vt:variant>
      <vt:variant>
        <vt:i4>1310773</vt:i4>
      </vt:variant>
      <vt:variant>
        <vt:i4>626</vt:i4>
      </vt:variant>
      <vt:variant>
        <vt:i4>0</vt:i4>
      </vt:variant>
      <vt:variant>
        <vt:i4>5</vt:i4>
      </vt:variant>
      <vt:variant>
        <vt:lpwstr/>
      </vt:variant>
      <vt:variant>
        <vt:lpwstr>_Toc237532376</vt:lpwstr>
      </vt:variant>
      <vt:variant>
        <vt:i4>1310773</vt:i4>
      </vt:variant>
      <vt:variant>
        <vt:i4>620</vt:i4>
      </vt:variant>
      <vt:variant>
        <vt:i4>0</vt:i4>
      </vt:variant>
      <vt:variant>
        <vt:i4>5</vt:i4>
      </vt:variant>
      <vt:variant>
        <vt:lpwstr/>
      </vt:variant>
      <vt:variant>
        <vt:lpwstr>_Toc237532375</vt:lpwstr>
      </vt:variant>
      <vt:variant>
        <vt:i4>1310773</vt:i4>
      </vt:variant>
      <vt:variant>
        <vt:i4>614</vt:i4>
      </vt:variant>
      <vt:variant>
        <vt:i4>0</vt:i4>
      </vt:variant>
      <vt:variant>
        <vt:i4>5</vt:i4>
      </vt:variant>
      <vt:variant>
        <vt:lpwstr/>
      </vt:variant>
      <vt:variant>
        <vt:lpwstr>_Toc237532374</vt:lpwstr>
      </vt:variant>
      <vt:variant>
        <vt:i4>1310773</vt:i4>
      </vt:variant>
      <vt:variant>
        <vt:i4>608</vt:i4>
      </vt:variant>
      <vt:variant>
        <vt:i4>0</vt:i4>
      </vt:variant>
      <vt:variant>
        <vt:i4>5</vt:i4>
      </vt:variant>
      <vt:variant>
        <vt:lpwstr/>
      </vt:variant>
      <vt:variant>
        <vt:lpwstr>_Toc237532373</vt:lpwstr>
      </vt:variant>
      <vt:variant>
        <vt:i4>1310773</vt:i4>
      </vt:variant>
      <vt:variant>
        <vt:i4>602</vt:i4>
      </vt:variant>
      <vt:variant>
        <vt:i4>0</vt:i4>
      </vt:variant>
      <vt:variant>
        <vt:i4>5</vt:i4>
      </vt:variant>
      <vt:variant>
        <vt:lpwstr/>
      </vt:variant>
      <vt:variant>
        <vt:lpwstr>_Toc237532372</vt:lpwstr>
      </vt:variant>
      <vt:variant>
        <vt:i4>1310773</vt:i4>
      </vt:variant>
      <vt:variant>
        <vt:i4>596</vt:i4>
      </vt:variant>
      <vt:variant>
        <vt:i4>0</vt:i4>
      </vt:variant>
      <vt:variant>
        <vt:i4>5</vt:i4>
      </vt:variant>
      <vt:variant>
        <vt:lpwstr/>
      </vt:variant>
      <vt:variant>
        <vt:lpwstr>_Toc237532371</vt:lpwstr>
      </vt:variant>
      <vt:variant>
        <vt:i4>1310773</vt:i4>
      </vt:variant>
      <vt:variant>
        <vt:i4>590</vt:i4>
      </vt:variant>
      <vt:variant>
        <vt:i4>0</vt:i4>
      </vt:variant>
      <vt:variant>
        <vt:i4>5</vt:i4>
      </vt:variant>
      <vt:variant>
        <vt:lpwstr/>
      </vt:variant>
      <vt:variant>
        <vt:lpwstr>_Toc237532370</vt:lpwstr>
      </vt:variant>
      <vt:variant>
        <vt:i4>1376309</vt:i4>
      </vt:variant>
      <vt:variant>
        <vt:i4>584</vt:i4>
      </vt:variant>
      <vt:variant>
        <vt:i4>0</vt:i4>
      </vt:variant>
      <vt:variant>
        <vt:i4>5</vt:i4>
      </vt:variant>
      <vt:variant>
        <vt:lpwstr/>
      </vt:variant>
      <vt:variant>
        <vt:lpwstr>_Toc237532369</vt:lpwstr>
      </vt:variant>
      <vt:variant>
        <vt:i4>1376309</vt:i4>
      </vt:variant>
      <vt:variant>
        <vt:i4>578</vt:i4>
      </vt:variant>
      <vt:variant>
        <vt:i4>0</vt:i4>
      </vt:variant>
      <vt:variant>
        <vt:i4>5</vt:i4>
      </vt:variant>
      <vt:variant>
        <vt:lpwstr/>
      </vt:variant>
      <vt:variant>
        <vt:lpwstr>_Toc237532368</vt:lpwstr>
      </vt:variant>
      <vt:variant>
        <vt:i4>1376309</vt:i4>
      </vt:variant>
      <vt:variant>
        <vt:i4>572</vt:i4>
      </vt:variant>
      <vt:variant>
        <vt:i4>0</vt:i4>
      </vt:variant>
      <vt:variant>
        <vt:i4>5</vt:i4>
      </vt:variant>
      <vt:variant>
        <vt:lpwstr/>
      </vt:variant>
      <vt:variant>
        <vt:lpwstr>_Toc237532367</vt:lpwstr>
      </vt:variant>
      <vt:variant>
        <vt:i4>1376309</vt:i4>
      </vt:variant>
      <vt:variant>
        <vt:i4>566</vt:i4>
      </vt:variant>
      <vt:variant>
        <vt:i4>0</vt:i4>
      </vt:variant>
      <vt:variant>
        <vt:i4>5</vt:i4>
      </vt:variant>
      <vt:variant>
        <vt:lpwstr/>
      </vt:variant>
      <vt:variant>
        <vt:lpwstr>_Toc237532366</vt:lpwstr>
      </vt:variant>
      <vt:variant>
        <vt:i4>1376309</vt:i4>
      </vt:variant>
      <vt:variant>
        <vt:i4>560</vt:i4>
      </vt:variant>
      <vt:variant>
        <vt:i4>0</vt:i4>
      </vt:variant>
      <vt:variant>
        <vt:i4>5</vt:i4>
      </vt:variant>
      <vt:variant>
        <vt:lpwstr/>
      </vt:variant>
      <vt:variant>
        <vt:lpwstr>_Toc237532365</vt:lpwstr>
      </vt:variant>
      <vt:variant>
        <vt:i4>1376309</vt:i4>
      </vt:variant>
      <vt:variant>
        <vt:i4>554</vt:i4>
      </vt:variant>
      <vt:variant>
        <vt:i4>0</vt:i4>
      </vt:variant>
      <vt:variant>
        <vt:i4>5</vt:i4>
      </vt:variant>
      <vt:variant>
        <vt:lpwstr/>
      </vt:variant>
      <vt:variant>
        <vt:lpwstr>_Toc237532364</vt:lpwstr>
      </vt:variant>
      <vt:variant>
        <vt:i4>1376309</vt:i4>
      </vt:variant>
      <vt:variant>
        <vt:i4>548</vt:i4>
      </vt:variant>
      <vt:variant>
        <vt:i4>0</vt:i4>
      </vt:variant>
      <vt:variant>
        <vt:i4>5</vt:i4>
      </vt:variant>
      <vt:variant>
        <vt:lpwstr/>
      </vt:variant>
      <vt:variant>
        <vt:lpwstr>_Toc237532363</vt:lpwstr>
      </vt:variant>
      <vt:variant>
        <vt:i4>1376309</vt:i4>
      </vt:variant>
      <vt:variant>
        <vt:i4>542</vt:i4>
      </vt:variant>
      <vt:variant>
        <vt:i4>0</vt:i4>
      </vt:variant>
      <vt:variant>
        <vt:i4>5</vt:i4>
      </vt:variant>
      <vt:variant>
        <vt:lpwstr/>
      </vt:variant>
      <vt:variant>
        <vt:lpwstr>_Toc237532362</vt:lpwstr>
      </vt:variant>
      <vt:variant>
        <vt:i4>1376309</vt:i4>
      </vt:variant>
      <vt:variant>
        <vt:i4>536</vt:i4>
      </vt:variant>
      <vt:variant>
        <vt:i4>0</vt:i4>
      </vt:variant>
      <vt:variant>
        <vt:i4>5</vt:i4>
      </vt:variant>
      <vt:variant>
        <vt:lpwstr/>
      </vt:variant>
      <vt:variant>
        <vt:lpwstr>_Toc237532361</vt:lpwstr>
      </vt:variant>
      <vt:variant>
        <vt:i4>1376309</vt:i4>
      </vt:variant>
      <vt:variant>
        <vt:i4>530</vt:i4>
      </vt:variant>
      <vt:variant>
        <vt:i4>0</vt:i4>
      </vt:variant>
      <vt:variant>
        <vt:i4>5</vt:i4>
      </vt:variant>
      <vt:variant>
        <vt:lpwstr/>
      </vt:variant>
      <vt:variant>
        <vt:lpwstr>_Toc237532360</vt:lpwstr>
      </vt:variant>
      <vt:variant>
        <vt:i4>1441845</vt:i4>
      </vt:variant>
      <vt:variant>
        <vt:i4>524</vt:i4>
      </vt:variant>
      <vt:variant>
        <vt:i4>0</vt:i4>
      </vt:variant>
      <vt:variant>
        <vt:i4>5</vt:i4>
      </vt:variant>
      <vt:variant>
        <vt:lpwstr/>
      </vt:variant>
      <vt:variant>
        <vt:lpwstr>_Toc237532359</vt:lpwstr>
      </vt:variant>
      <vt:variant>
        <vt:i4>1441845</vt:i4>
      </vt:variant>
      <vt:variant>
        <vt:i4>518</vt:i4>
      </vt:variant>
      <vt:variant>
        <vt:i4>0</vt:i4>
      </vt:variant>
      <vt:variant>
        <vt:i4>5</vt:i4>
      </vt:variant>
      <vt:variant>
        <vt:lpwstr/>
      </vt:variant>
      <vt:variant>
        <vt:lpwstr>_Toc237532358</vt:lpwstr>
      </vt:variant>
      <vt:variant>
        <vt:i4>1441845</vt:i4>
      </vt:variant>
      <vt:variant>
        <vt:i4>512</vt:i4>
      </vt:variant>
      <vt:variant>
        <vt:i4>0</vt:i4>
      </vt:variant>
      <vt:variant>
        <vt:i4>5</vt:i4>
      </vt:variant>
      <vt:variant>
        <vt:lpwstr/>
      </vt:variant>
      <vt:variant>
        <vt:lpwstr>_Toc237532357</vt:lpwstr>
      </vt:variant>
      <vt:variant>
        <vt:i4>1441845</vt:i4>
      </vt:variant>
      <vt:variant>
        <vt:i4>506</vt:i4>
      </vt:variant>
      <vt:variant>
        <vt:i4>0</vt:i4>
      </vt:variant>
      <vt:variant>
        <vt:i4>5</vt:i4>
      </vt:variant>
      <vt:variant>
        <vt:lpwstr/>
      </vt:variant>
      <vt:variant>
        <vt:lpwstr>_Toc237532356</vt:lpwstr>
      </vt:variant>
      <vt:variant>
        <vt:i4>1441845</vt:i4>
      </vt:variant>
      <vt:variant>
        <vt:i4>500</vt:i4>
      </vt:variant>
      <vt:variant>
        <vt:i4>0</vt:i4>
      </vt:variant>
      <vt:variant>
        <vt:i4>5</vt:i4>
      </vt:variant>
      <vt:variant>
        <vt:lpwstr/>
      </vt:variant>
      <vt:variant>
        <vt:lpwstr>_Toc237532355</vt:lpwstr>
      </vt:variant>
      <vt:variant>
        <vt:i4>1441845</vt:i4>
      </vt:variant>
      <vt:variant>
        <vt:i4>494</vt:i4>
      </vt:variant>
      <vt:variant>
        <vt:i4>0</vt:i4>
      </vt:variant>
      <vt:variant>
        <vt:i4>5</vt:i4>
      </vt:variant>
      <vt:variant>
        <vt:lpwstr/>
      </vt:variant>
      <vt:variant>
        <vt:lpwstr>_Toc237532354</vt:lpwstr>
      </vt:variant>
      <vt:variant>
        <vt:i4>1441845</vt:i4>
      </vt:variant>
      <vt:variant>
        <vt:i4>488</vt:i4>
      </vt:variant>
      <vt:variant>
        <vt:i4>0</vt:i4>
      </vt:variant>
      <vt:variant>
        <vt:i4>5</vt:i4>
      </vt:variant>
      <vt:variant>
        <vt:lpwstr/>
      </vt:variant>
      <vt:variant>
        <vt:lpwstr>_Toc237532353</vt:lpwstr>
      </vt:variant>
      <vt:variant>
        <vt:i4>1441845</vt:i4>
      </vt:variant>
      <vt:variant>
        <vt:i4>482</vt:i4>
      </vt:variant>
      <vt:variant>
        <vt:i4>0</vt:i4>
      </vt:variant>
      <vt:variant>
        <vt:i4>5</vt:i4>
      </vt:variant>
      <vt:variant>
        <vt:lpwstr/>
      </vt:variant>
      <vt:variant>
        <vt:lpwstr>_Toc237532352</vt:lpwstr>
      </vt:variant>
      <vt:variant>
        <vt:i4>1441845</vt:i4>
      </vt:variant>
      <vt:variant>
        <vt:i4>476</vt:i4>
      </vt:variant>
      <vt:variant>
        <vt:i4>0</vt:i4>
      </vt:variant>
      <vt:variant>
        <vt:i4>5</vt:i4>
      </vt:variant>
      <vt:variant>
        <vt:lpwstr/>
      </vt:variant>
      <vt:variant>
        <vt:lpwstr>_Toc237532351</vt:lpwstr>
      </vt:variant>
      <vt:variant>
        <vt:i4>1441845</vt:i4>
      </vt:variant>
      <vt:variant>
        <vt:i4>470</vt:i4>
      </vt:variant>
      <vt:variant>
        <vt:i4>0</vt:i4>
      </vt:variant>
      <vt:variant>
        <vt:i4>5</vt:i4>
      </vt:variant>
      <vt:variant>
        <vt:lpwstr/>
      </vt:variant>
      <vt:variant>
        <vt:lpwstr>_Toc237532350</vt:lpwstr>
      </vt:variant>
      <vt:variant>
        <vt:i4>1507381</vt:i4>
      </vt:variant>
      <vt:variant>
        <vt:i4>464</vt:i4>
      </vt:variant>
      <vt:variant>
        <vt:i4>0</vt:i4>
      </vt:variant>
      <vt:variant>
        <vt:i4>5</vt:i4>
      </vt:variant>
      <vt:variant>
        <vt:lpwstr/>
      </vt:variant>
      <vt:variant>
        <vt:lpwstr>_Toc237532349</vt:lpwstr>
      </vt:variant>
      <vt:variant>
        <vt:i4>1507381</vt:i4>
      </vt:variant>
      <vt:variant>
        <vt:i4>458</vt:i4>
      </vt:variant>
      <vt:variant>
        <vt:i4>0</vt:i4>
      </vt:variant>
      <vt:variant>
        <vt:i4>5</vt:i4>
      </vt:variant>
      <vt:variant>
        <vt:lpwstr/>
      </vt:variant>
      <vt:variant>
        <vt:lpwstr>_Toc237532348</vt:lpwstr>
      </vt:variant>
      <vt:variant>
        <vt:i4>1507381</vt:i4>
      </vt:variant>
      <vt:variant>
        <vt:i4>452</vt:i4>
      </vt:variant>
      <vt:variant>
        <vt:i4>0</vt:i4>
      </vt:variant>
      <vt:variant>
        <vt:i4>5</vt:i4>
      </vt:variant>
      <vt:variant>
        <vt:lpwstr/>
      </vt:variant>
      <vt:variant>
        <vt:lpwstr>_Toc237532347</vt:lpwstr>
      </vt:variant>
      <vt:variant>
        <vt:i4>1507381</vt:i4>
      </vt:variant>
      <vt:variant>
        <vt:i4>446</vt:i4>
      </vt:variant>
      <vt:variant>
        <vt:i4>0</vt:i4>
      </vt:variant>
      <vt:variant>
        <vt:i4>5</vt:i4>
      </vt:variant>
      <vt:variant>
        <vt:lpwstr/>
      </vt:variant>
      <vt:variant>
        <vt:lpwstr>_Toc237532346</vt:lpwstr>
      </vt:variant>
      <vt:variant>
        <vt:i4>1507381</vt:i4>
      </vt:variant>
      <vt:variant>
        <vt:i4>440</vt:i4>
      </vt:variant>
      <vt:variant>
        <vt:i4>0</vt:i4>
      </vt:variant>
      <vt:variant>
        <vt:i4>5</vt:i4>
      </vt:variant>
      <vt:variant>
        <vt:lpwstr/>
      </vt:variant>
      <vt:variant>
        <vt:lpwstr>_Toc237532345</vt:lpwstr>
      </vt:variant>
      <vt:variant>
        <vt:i4>1507381</vt:i4>
      </vt:variant>
      <vt:variant>
        <vt:i4>434</vt:i4>
      </vt:variant>
      <vt:variant>
        <vt:i4>0</vt:i4>
      </vt:variant>
      <vt:variant>
        <vt:i4>5</vt:i4>
      </vt:variant>
      <vt:variant>
        <vt:lpwstr/>
      </vt:variant>
      <vt:variant>
        <vt:lpwstr>_Toc237532344</vt:lpwstr>
      </vt:variant>
      <vt:variant>
        <vt:i4>1507381</vt:i4>
      </vt:variant>
      <vt:variant>
        <vt:i4>428</vt:i4>
      </vt:variant>
      <vt:variant>
        <vt:i4>0</vt:i4>
      </vt:variant>
      <vt:variant>
        <vt:i4>5</vt:i4>
      </vt:variant>
      <vt:variant>
        <vt:lpwstr/>
      </vt:variant>
      <vt:variant>
        <vt:lpwstr>_Toc237532343</vt:lpwstr>
      </vt:variant>
      <vt:variant>
        <vt:i4>1507381</vt:i4>
      </vt:variant>
      <vt:variant>
        <vt:i4>422</vt:i4>
      </vt:variant>
      <vt:variant>
        <vt:i4>0</vt:i4>
      </vt:variant>
      <vt:variant>
        <vt:i4>5</vt:i4>
      </vt:variant>
      <vt:variant>
        <vt:lpwstr/>
      </vt:variant>
      <vt:variant>
        <vt:lpwstr>_Toc237532342</vt:lpwstr>
      </vt:variant>
      <vt:variant>
        <vt:i4>1507381</vt:i4>
      </vt:variant>
      <vt:variant>
        <vt:i4>416</vt:i4>
      </vt:variant>
      <vt:variant>
        <vt:i4>0</vt:i4>
      </vt:variant>
      <vt:variant>
        <vt:i4>5</vt:i4>
      </vt:variant>
      <vt:variant>
        <vt:lpwstr/>
      </vt:variant>
      <vt:variant>
        <vt:lpwstr>_Toc237532341</vt:lpwstr>
      </vt:variant>
      <vt:variant>
        <vt:i4>1507381</vt:i4>
      </vt:variant>
      <vt:variant>
        <vt:i4>410</vt:i4>
      </vt:variant>
      <vt:variant>
        <vt:i4>0</vt:i4>
      </vt:variant>
      <vt:variant>
        <vt:i4>5</vt:i4>
      </vt:variant>
      <vt:variant>
        <vt:lpwstr/>
      </vt:variant>
      <vt:variant>
        <vt:lpwstr>_Toc237532340</vt:lpwstr>
      </vt:variant>
      <vt:variant>
        <vt:i4>1048629</vt:i4>
      </vt:variant>
      <vt:variant>
        <vt:i4>404</vt:i4>
      </vt:variant>
      <vt:variant>
        <vt:i4>0</vt:i4>
      </vt:variant>
      <vt:variant>
        <vt:i4>5</vt:i4>
      </vt:variant>
      <vt:variant>
        <vt:lpwstr/>
      </vt:variant>
      <vt:variant>
        <vt:lpwstr>_Toc237532339</vt:lpwstr>
      </vt:variant>
      <vt:variant>
        <vt:i4>1048629</vt:i4>
      </vt:variant>
      <vt:variant>
        <vt:i4>398</vt:i4>
      </vt:variant>
      <vt:variant>
        <vt:i4>0</vt:i4>
      </vt:variant>
      <vt:variant>
        <vt:i4>5</vt:i4>
      </vt:variant>
      <vt:variant>
        <vt:lpwstr/>
      </vt:variant>
      <vt:variant>
        <vt:lpwstr>_Toc237532338</vt:lpwstr>
      </vt:variant>
      <vt:variant>
        <vt:i4>1048629</vt:i4>
      </vt:variant>
      <vt:variant>
        <vt:i4>392</vt:i4>
      </vt:variant>
      <vt:variant>
        <vt:i4>0</vt:i4>
      </vt:variant>
      <vt:variant>
        <vt:i4>5</vt:i4>
      </vt:variant>
      <vt:variant>
        <vt:lpwstr/>
      </vt:variant>
      <vt:variant>
        <vt:lpwstr>_Toc237532337</vt:lpwstr>
      </vt:variant>
      <vt:variant>
        <vt:i4>1048629</vt:i4>
      </vt:variant>
      <vt:variant>
        <vt:i4>386</vt:i4>
      </vt:variant>
      <vt:variant>
        <vt:i4>0</vt:i4>
      </vt:variant>
      <vt:variant>
        <vt:i4>5</vt:i4>
      </vt:variant>
      <vt:variant>
        <vt:lpwstr/>
      </vt:variant>
      <vt:variant>
        <vt:lpwstr>_Toc237532336</vt:lpwstr>
      </vt:variant>
      <vt:variant>
        <vt:i4>1048629</vt:i4>
      </vt:variant>
      <vt:variant>
        <vt:i4>380</vt:i4>
      </vt:variant>
      <vt:variant>
        <vt:i4>0</vt:i4>
      </vt:variant>
      <vt:variant>
        <vt:i4>5</vt:i4>
      </vt:variant>
      <vt:variant>
        <vt:lpwstr/>
      </vt:variant>
      <vt:variant>
        <vt:lpwstr>_Toc237532335</vt:lpwstr>
      </vt:variant>
      <vt:variant>
        <vt:i4>1048629</vt:i4>
      </vt:variant>
      <vt:variant>
        <vt:i4>374</vt:i4>
      </vt:variant>
      <vt:variant>
        <vt:i4>0</vt:i4>
      </vt:variant>
      <vt:variant>
        <vt:i4>5</vt:i4>
      </vt:variant>
      <vt:variant>
        <vt:lpwstr/>
      </vt:variant>
      <vt:variant>
        <vt:lpwstr>_Toc237532334</vt:lpwstr>
      </vt:variant>
      <vt:variant>
        <vt:i4>1048629</vt:i4>
      </vt:variant>
      <vt:variant>
        <vt:i4>368</vt:i4>
      </vt:variant>
      <vt:variant>
        <vt:i4>0</vt:i4>
      </vt:variant>
      <vt:variant>
        <vt:i4>5</vt:i4>
      </vt:variant>
      <vt:variant>
        <vt:lpwstr/>
      </vt:variant>
      <vt:variant>
        <vt:lpwstr>_Toc237532333</vt:lpwstr>
      </vt:variant>
      <vt:variant>
        <vt:i4>1048629</vt:i4>
      </vt:variant>
      <vt:variant>
        <vt:i4>362</vt:i4>
      </vt:variant>
      <vt:variant>
        <vt:i4>0</vt:i4>
      </vt:variant>
      <vt:variant>
        <vt:i4>5</vt:i4>
      </vt:variant>
      <vt:variant>
        <vt:lpwstr/>
      </vt:variant>
      <vt:variant>
        <vt:lpwstr>_Toc237532332</vt:lpwstr>
      </vt:variant>
      <vt:variant>
        <vt:i4>1048629</vt:i4>
      </vt:variant>
      <vt:variant>
        <vt:i4>356</vt:i4>
      </vt:variant>
      <vt:variant>
        <vt:i4>0</vt:i4>
      </vt:variant>
      <vt:variant>
        <vt:i4>5</vt:i4>
      </vt:variant>
      <vt:variant>
        <vt:lpwstr/>
      </vt:variant>
      <vt:variant>
        <vt:lpwstr>_Toc237532331</vt:lpwstr>
      </vt:variant>
      <vt:variant>
        <vt:i4>1048629</vt:i4>
      </vt:variant>
      <vt:variant>
        <vt:i4>350</vt:i4>
      </vt:variant>
      <vt:variant>
        <vt:i4>0</vt:i4>
      </vt:variant>
      <vt:variant>
        <vt:i4>5</vt:i4>
      </vt:variant>
      <vt:variant>
        <vt:lpwstr/>
      </vt:variant>
      <vt:variant>
        <vt:lpwstr>_Toc237532330</vt:lpwstr>
      </vt:variant>
      <vt:variant>
        <vt:i4>1114165</vt:i4>
      </vt:variant>
      <vt:variant>
        <vt:i4>344</vt:i4>
      </vt:variant>
      <vt:variant>
        <vt:i4>0</vt:i4>
      </vt:variant>
      <vt:variant>
        <vt:i4>5</vt:i4>
      </vt:variant>
      <vt:variant>
        <vt:lpwstr/>
      </vt:variant>
      <vt:variant>
        <vt:lpwstr>_Toc237532329</vt:lpwstr>
      </vt:variant>
      <vt:variant>
        <vt:i4>1114165</vt:i4>
      </vt:variant>
      <vt:variant>
        <vt:i4>338</vt:i4>
      </vt:variant>
      <vt:variant>
        <vt:i4>0</vt:i4>
      </vt:variant>
      <vt:variant>
        <vt:i4>5</vt:i4>
      </vt:variant>
      <vt:variant>
        <vt:lpwstr/>
      </vt:variant>
      <vt:variant>
        <vt:lpwstr>_Toc237532328</vt:lpwstr>
      </vt:variant>
      <vt:variant>
        <vt:i4>1114165</vt:i4>
      </vt:variant>
      <vt:variant>
        <vt:i4>332</vt:i4>
      </vt:variant>
      <vt:variant>
        <vt:i4>0</vt:i4>
      </vt:variant>
      <vt:variant>
        <vt:i4>5</vt:i4>
      </vt:variant>
      <vt:variant>
        <vt:lpwstr/>
      </vt:variant>
      <vt:variant>
        <vt:lpwstr>_Toc237532327</vt:lpwstr>
      </vt:variant>
      <vt:variant>
        <vt:i4>1114165</vt:i4>
      </vt:variant>
      <vt:variant>
        <vt:i4>326</vt:i4>
      </vt:variant>
      <vt:variant>
        <vt:i4>0</vt:i4>
      </vt:variant>
      <vt:variant>
        <vt:i4>5</vt:i4>
      </vt:variant>
      <vt:variant>
        <vt:lpwstr/>
      </vt:variant>
      <vt:variant>
        <vt:lpwstr>_Toc237532326</vt:lpwstr>
      </vt:variant>
      <vt:variant>
        <vt:i4>1114165</vt:i4>
      </vt:variant>
      <vt:variant>
        <vt:i4>320</vt:i4>
      </vt:variant>
      <vt:variant>
        <vt:i4>0</vt:i4>
      </vt:variant>
      <vt:variant>
        <vt:i4>5</vt:i4>
      </vt:variant>
      <vt:variant>
        <vt:lpwstr/>
      </vt:variant>
      <vt:variant>
        <vt:lpwstr>_Toc237532325</vt:lpwstr>
      </vt:variant>
      <vt:variant>
        <vt:i4>1114165</vt:i4>
      </vt:variant>
      <vt:variant>
        <vt:i4>314</vt:i4>
      </vt:variant>
      <vt:variant>
        <vt:i4>0</vt:i4>
      </vt:variant>
      <vt:variant>
        <vt:i4>5</vt:i4>
      </vt:variant>
      <vt:variant>
        <vt:lpwstr/>
      </vt:variant>
      <vt:variant>
        <vt:lpwstr>_Toc237532324</vt:lpwstr>
      </vt:variant>
      <vt:variant>
        <vt:i4>1114165</vt:i4>
      </vt:variant>
      <vt:variant>
        <vt:i4>308</vt:i4>
      </vt:variant>
      <vt:variant>
        <vt:i4>0</vt:i4>
      </vt:variant>
      <vt:variant>
        <vt:i4>5</vt:i4>
      </vt:variant>
      <vt:variant>
        <vt:lpwstr/>
      </vt:variant>
      <vt:variant>
        <vt:lpwstr>_Toc237532323</vt:lpwstr>
      </vt:variant>
      <vt:variant>
        <vt:i4>1114165</vt:i4>
      </vt:variant>
      <vt:variant>
        <vt:i4>302</vt:i4>
      </vt:variant>
      <vt:variant>
        <vt:i4>0</vt:i4>
      </vt:variant>
      <vt:variant>
        <vt:i4>5</vt:i4>
      </vt:variant>
      <vt:variant>
        <vt:lpwstr/>
      </vt:variant>
      <vt:variant>
        <vt:lpwstr>_Toc237532322</vt:lpwstr>
      </vt:variant>
      <vt:variant>
        <vt:i4>1114165</vt:i4>
      </vt:variant>
      <vt:variant>
        <vt:i4>296</vt:i4>
      </vt:variant>
      <vt:variant>
        <vt:i4>0</vt:i4>
      </vt:variant>
      <vt:variant>
        <vt:i4>5</vt:i4>
      </vt:variant>
      <vt:variant>
        <vt:lpwstr/>
      </vt:variant>
      <vt:variant>
        <vt:lpwstr>_Toc237532321</vt:lpwstr>
      </vt:variant>
      <vt:variant>
        <vt:i4>1114165</vt:i4>
      </vt:variant>
      <vt:variant>
        <vt:i4>290</vt:i4>
      </vt:variant>
      <vt:variant>
        <vt:i4>0</vt:i4>
      </vt:variant>
      <vt:variant>
        <vt:i4>5</vt:i4>
      </vt:variant>
      <vt:variant>
        <vt:lpwstr/>
      </vt:variant>
      <vt:variant>
        <vt:lpwstr>_Toc237532320</vt:lpwstr>
      </vt:variant>
      <vt:variant>
        <vt:i4>1179701</vt:i4>
      </vt:variant>
      <vt:variant>
        <vt:i4>284</vt:i4>
      </vt:variant>
      <vt:variant>
        <vt:i4>0</vt:i4>
      </vt:variant>
      <vt:variant>
        <vt:i4>5</vt:i4>
      </vt:variant>
      <vt:variant>
        <vt:lpwstr/>
      </vt:variant>
      <vt:variant>
        <vt:lpwstr>_Toc237532319</vt:lpwstr>
      </vt:variant>
      <vt:variant>
        <vt:i4>1179701</vt:i4>
      </vt:variant>
      <vt:variant>
        <vt:i4>278</vt:i4>
      </vt:variant>
      <vt:variant>
        <vt:i4>0</vt:i4>
      </vt:variant>
      <vt:variant>
        <vt:i4>5</vt:i4>
      </vt:variant>
      <vt:variant>
        <vt:lpwstr/>
      </vt:variant>
      <vt:variant>
        <vt:lpwstr>_Toc237532318</vt:lpwstr>
      </vt:variant>
      <vt:variant>
        <vt:i4>1179701</vt:i4>
      </vt:variant>
      <vt:variant>
        <vt:i4>272</vt:i4>
      </vt:variant>
      <vt:variant>
        <vt:i4>0</vt:i4>
      </vt:variant>
      <vt:variant>
        <vt:i4>5</vt:i4>
      </vt:variant>
      <vt:variant>
        <vt:lpwstr/>
      </vt:variant>
      <vt:variant>
        <vt:lpwstr>_Toc237532317</vt:lpwstr>
      </vt:variant>
      <vt:variant>
        <vt:i4>1179701</vt:i4>
      </vt:variant>
      <vt:variant>
        <vt:i4>266</vt:i4>
      </vt:variant>
      <vt:variant>
        <vt:i4>0</vt:i4>
      </vt:variant>
      <vt:variant>
        <vt:i4>5</vt:i4>
      </vt:variant>
      <vt:variant>
        <vt:lpwstr/>
      </vt:variant>
      <vt:variant>
        <vt:lpwstr>_Toc237532316</vt:lpwstr>
      </vt:variant>
      <vt:variant>
        <vt:i4>1179701</vt:i4>
      </vt:variant>
      <vt:variant>
        <vt:i4>260</vt:i4>
      </vt:variant>
      <vt:variant>
        <vt:i4>0</vt:i4>
      </vt:variant>
      <vt:variant>
        <vt:i4>5</vt:i4>
      </vt:variant>
      <vt:variant>
        <vt:lpwstr/>
      </vt:variant>
      <vt:variant>
        <vt:lpwstr>_Toc237532315</vt:lpwstr>
      </vt:variant>
      <vt:variant>
        <vt:i4>1179701</vt:i4>
      </vt:variant>
      <vt:variant>
        <vt:i4>254</vt:i4>
      </vt:variant>
      <vt:variant>
        <vt:i4>0</vt:i4>
      </vt:variant>
      <vt:variant>
        <vt:i4>5</vt:i4>
      </vt:variant>
      <vt:variant>
        <vt:lpwstr/>
      </vt:variant>
      <vt:variant>
        <vt:lpwstr>_Toc237532314</vt:lpwstr>
      </vt:variant>
      <vt:variant>
        <vt:i4>1179701</vt:i4>
      </vt:variant>
      <vt:variant>
        <vt:i4>248</vt:i4>
      </vt:variant>
      <vt:variant>
        <vt:i4>0</vt:i4>
      </vt:variant>
      <vt:variant>
        <vt:i4>5</vt:i4>
      </vt:variant>
      <vt:variant>
        <vt:lpwstr/>
      </vt:variant>
      <vt:variant>
        <vt:lpwstr>_Toc237532313</vt:lpwstr>
      </vt:variant>
      <vt:variant>
        <vt:i4>1179701</vt:i4>
      </vt:variant>
      <vt:variant>
        <vt:i4>242</vt:i4>
      </vt:variant>
      <vt:variant>
        <vt:i4>0</vt:i4>
      </vt:variant>
      <vt:variant>
        <vt:i4>5</vt:i4>
      </vt:variant>
      <vt:variant>
        <vt:lpwstr/>
      </vt:variant>
      <vt:variant>
        <vt:lpwstr>_Toc237532312</vt:lpwstr>
      </vt:variant>
      <vt:variant>
        <vt:i4>1179701</vt:i4>
      </vt:variant>
      <vt:variant>
        <vt:i4>236</vt:i4>
      </vt:variant>
      <vt:variant>
        <vt:i4>0</vt:i4>
      </vt:variant>
      <vt:variant>
        <vt:i4>5</vt:i4>
      </vt:variant>
      <vt:variant>
        <vt:lpwstr/>
      </vt:variant>
      <vt:variant>
        <vt:lpwstr>_Toc237532311</vt:lpwstr>
      </vt:variant>
      <vt:variant>
        <vt:i4>1179701</vt:i4>
      </vt:variant>
      <vt:variant>
        <vt:i4>230</vt:i4>
      </vt:variant>
      <vt:variant>
        <vt:i4>0</vt:i4>
      </vt:variant>
      <vt:variant>
        <vt:i4>5</vt:i4>
      </vt:variant>
      <vt:variant>
        <vt:lpwstr/>
      </vt:variant>
      <vt:variant>
        <vt:lpwstr>_Toc237532310</vt:lpwstr>
      </vt:variant>
      <vt:variant>
        <vt:i4>1245237</vt:i4>
      </vt:variant>
      <vt:variant>
        <vt:i4>224</vt:i4>
      </vt:variant>
      <vt:variant>
        <vt:i4>0</vt:i4>
      </vt:variant>
      <vt:variant>
        <vt:i4>5</vt:i4>
      </vt:variant>
      <vt:variant>
        <vt:lpwstr/>
      </vt:variant>
      <vt:variant>
        <vt:lpwstr>_Toc237532309</vt:lpwstr>
      </vt:variant>
      <vt:variant>
        <vt:i4>1245237</vt:i4>
      </vt:variant>
      <vt:variant>
        <vt:i4>218</vt:i4>
      </vt:variant>
      <vt:variant>
        <vt:i4>0</vt:i4>
      </vt:variant>
      <vt:variant>
        <vt:i4>5</vt:i4>
      </vt:variant>
      <vt:variant>
        <vt:lpwstr/>
      </vt:variant>
      <vt:variant>
        <vt:lpwstr>_Toc237532308</vt:lpwstr>
      </vt:variant>
      <vt:variant>
        <vt:i4>1245237</vt:i4>
      </vt:variant>
      <vt:variant>
        <vt:i4>212</vt:i4>
      </vt:variant>
      <vt:variant>
        <vt:i4>0</vt:i4>
      </vt:variant>
      <vt:variant>
        <vt:i4>5</vt:i4>
      </vt:variant>
      <vt:variant>
        <vt:lpwstr/>
      </vt:variant>
      <vt:variant>
        <vt:lpwstr>_Toc237532307</vt:lpwstr>
      </vt:variant>
      <vt:variant>
        <vt:i4>1245237</vt:i4>
      </vt:variant>
      <vt:variant>
        <vt:i4>206</vt:i4>
      </vt:variant>
      <vt:variant>
        <vt:i4>0</vt:i4>
      </vt:variant>
      <vt:variant>
        <vt:i4>5</vt:i4>
      </vt:variant>
      <vt:variant>
        <vt:lpwstr/>
      </vt:variant>
      <vt:variant>
        <vt:lpwstr>_Toc237532306</vt:lpwstr>
      </vt:variant>
      <vt:variant>
        <vt:i4>1245237</vt:i4>
      </vt:variant>
      <vt:variant>
        <vt:i4>200</vt:i4>
      </vt:variant>
      <vt:variant>
        <vt:i4>0</vt:i4>
      </vt:variant>
      <vt:variant>
        <vt:i4>5</vt:i4>
      </vt:variant>
      <vt:variant>
        <vt:lpwstr/>
      </vt:variant>
      <vt:variant>
        <vt:lpwstr>_Toc237532305</vt:lpwstr>
      </vt:variant>
      <vt:variant>
        <vt:i4>1245237</vt:i4>
      </vt:variant>
      <vt:variant>
        <vt:i4>194</vt:i4>
      </vt:variant>
      <vt:variant>
        <vt:i4>0</vt:i4>
      </vt:variant>
      <vt:variant>
        <vt:i4>5</vt:i4>
      </vt:variant>
      <vt:variant>
        <vt:lpwstr/>
      </vt:variant>
      <vt:variant>
        <vt:lpwstr>_Toc237532304</vt:lpwstr>
      </vt:variant>
      <vt:variant>
        <vt:i4>1245237</vt:i4>
      </vt:variant>
      <vt:variant>
        <vt:i4>188</vt:i4>
      </vt:variant>
      <vt:variant>
        <vt:i4>0</vt:i4>
      </vt:variant>
      <vt:variant>
        <vt:i4>5</vt:i4>
      </vt:variant>
      <vt:variant>
        <vt:lpwstr/>
      </vt:variant>
      <vt:variant>
        <vt:lpwstr>_Toc237532303</vt:lpwstr>
      </vt:variant>
      <vt:variant>
        <vt:i4>1245237</vt:i4>
      </vt:variant>
      <vt:variant>
        <vt:i4>182</vt:i4>
      </vt:variant>
      <vt:variant>
        <vt:i4>0</vt:i4>
      </vt:variant>
      <vt:variant>
        <vt:i4>5</vt:i4>
      </vt:variant>
      <vt:variant>
        <vt:lpwstr/>
      </vt:variant>
      <vt:variant>
        <vt:lpwstr>_Toc237532302</vt:lpwstr>
      </vt:variant>
      <vt:variant>
        <vt:i4>1245237</vt:i4>
      </vt:variant>
      <vt:variant>
        <vt:i4>176</vt:i4>
      </vt:variant>
      <vt:variant>
        <vt:i4>0</vt:i4>
      </vt:variant>
      <vt:variant>
        <vt:i4>5</vt:i4>
      </vt:variant>
      <vt:variant>
        <vt:lpwstr/>
      </vt:variant>
      <vt:variant>
        <vt:lpwstr>_Toc237532301</vt:lpwstr>
      </vt:variant>
      <vt:variant>
        <vt:i4>1245237</vt:i4>
      </vt:variant>
      <vt:variant>
        <vt:i4>170</vt:i4>
      </vt:variant>
      <vt:variant>
        <vt:i4>0</vt:i4>
      </vt:variant>
      <vt:variant>
        <vt:i4>5</vt:i4>
      </vt:variant>
      <vt:variant>
        <vt:lpwstr/>
      </vt:variant>
      <vt:variant>
        <vt:lpwstr>_Toc237532300</vt:lpwstr>
      </vt:variant>
      <vt:variant>
        <vt:i4>1703988</vt:i4>
      </vt:variant>
      <vt:variant>
        <vt:i4>164</vt:i4>
      </vt:variant>
      <vt:variant>
        <vt:i4>0</vt:i4>
      </vt:variant>
      <vt:variant>
        <vt:i4>5</vt:i4>
      </vt:variant>
      <vt:variant>
        <vt:lpwstr/>
      </vt:variant>
      <vt:variant>
        <vt:lpwstr>_Toc237532299</vt:lpwstr>
      </vt:variant>
      <vt:variant>
        <vt:i4>1703988</vt:i4>
      </vt:variant>
      <vt:variant>
        <vt:i4>158</vt:i4>
      </vt:variant>
      <vt:variant>
        <vt:i4>0</vt:i4>
      </vt:variant>
      <vt:variant>
        <vt:i4>5</vt:i4>
      </vt:variant>
      <vt:variant>
        <vt:lpwstr/>
      </vt:variant>
      <vt:variant>
        <vt:lpwstr>_Toc237532298</vt:lpwstr>
      </vt:variant>
      <vt:variant>
        <vt:i4>1703988</vt:i4>
      </vt:variant>
      <vt:variant>
        <vt:i4>152</vt:i4>
      </vt:variant>
      <vt:variant>
        <vt:i4>0</vt:i4>
      </vt:variant>
      <vt:variant>
        <vt:i4>5</vt:i4>
      </vt:variant>
      <vt:variant>
        <vt:lpwstr/>
      </vt:variant>
      <vt:variant>
        <vt:lpwstr>_Toc237532297</vt:lpwstr>
      </vt:variant>
      <vt:variant>
        <vt:i4>1703988</vt:i4>
      </vt:variant>
      <vt:variant>
        <vt:i4>146</vt:i4>
      </vt:variant>
      <vt:variant>
        <vt:i4>0</vt:i4>
      </vt:variant>
      <vt:variant>
        <vt:i4>5</vt:i4>
      </vt:variant>
      <vt:variant>
        <vt:lpwstr/>
      </vt:variant>
      <vt:variant>
        <vt:lpwstr>_Toc237532296</vt:lpwstr>
      </vt:variant>
      <vt:variant>
        <vt:i4>1703988</vt:i4>
      </vt:variant>
      <vt:variant>
        <vt:i4>140</vt:i4>
      </vt:variant>
      <vt:variant>
        <vt:i4>0</vt:i4>
      </vt:variant>
      <vt:variant>
        <vt:i4>5</vt:i4>
      </vt:variant>
      <vt:variant>
        <vt:lpwstr/>
      </vt:variant>
      <vt:variant>
        <vt:lpwstr>_Toc237532295</vt:lpwstr>
      </vt:variant>
      <vt:variant>
        <vt:i4>1703988</vt:i4>
      </vt:variant>
      <vt:variant>
        <vt:i4>134</vt:i4>
      </vt:variant>
      <vt:variant>
        <vt:i4>0</vt:i4>
      </vt:variant>
      <vt:variant>
        <vt:i4>5</vt:i4>
      </vt:variant>
      <vt:variant>
        <vt:lpwstr/>
      </vt:variant>
      <vt:variant>
        <vt:lpwstr>_Toc237532294</vt:lpwstr>
      </vt:variant>
      <vt:variant>
        <vt:i4>1703988</vt:i4>
      </vt:variant>
      <vt:variant>
        <vt:i4>128</vt:i4>
      </vt:variant>
      <vt:variant>
        <vt:i4>0</vt:i4>
      </vt:variant>
      <vt:variant>
        <vt:i4>5</vt:i4>
      </vt:variant>
      <vt:variant>
        <vt:lpwstr/>
      </vt:variant>
      <vt:variant>
        <vt:lpwstr>_Toc237532293</vt:lpwstr>
      </vt:variant>
      <vt:variant>
        <vt:i4>1703988</vt:i4>
      </vt:variant>
      <vt:variant>
        <vt:i4>122</vt:i4>
      </vt:variant>
      <vt:variant>
        <vt:i4>0</vt:i4>
      </vt:variant>
      <vt:variant>
        <vt:i4>5</vt:i4>
      </vt:variant>
      <vt:variant>
        <vt:lpwstr/>
      </vt:variant>
      <vt:variant>
        <vt:lpwstr>_Toc237532292</vt:lpwstr>
      </vt:variant>
      <vt:variant>
        <vt:i4>1703988</vt:i4>
      </vt:variant>
      <vt:variant>
        <vt:i4>116</vt:i4>
      </vt:variant>
      <vt:variant>
        <vt:i4>0</vt:i4>
      </vt:variant>
      <vt:variant>
        <vt:i4>5</vt:i4>
      </vt:variant>
      <vt:variant>
        <vt:lpwstr/>
      </vt:variant>
      <vt:variant>
        <vt:lpwstr>_Toc237532291</vt:lpwstr>
      </vt:variant>
      <vt:variant>
        <vt:i4>1703988</vt:i4>
      </vt:variant>
      <vt:variant>
        <vt:i4>110</vt:i4>
      </vt:variant>
      <vt:variant>
        <vt:i4>0</vt:i4>
      </vt:variant>
      <vt:variant>
        <vt:i4>5</vt:i4>
      </vt:variant>
      <vt:variant>
        <vt:lpwstr/>
      </vt:variant>
      <vt:variant>
        <vt:lpwstr>_Toc237532290</vt:lpwstr>
      </vt:variant>
      <vt:variant>
        <vt:i4>1769524</vt:i4>
      </vt:variant>
      <vt:variant>
        <vt:i4>104</vt:i4>
      </vt:variant>
      <vt:variant>
        <vt:i4>0</vt:i4>
      </vt:variant>
      <vt:variant>
        <vt:i4>5</vt:i4>
      </vt:variant>
      <vt:variant>
        <vt:lpwstr/>
      </vt:variant>
      <vt:variant>
        <vt:lpwstr>_Toc237532289</vt:lpwstr>
      </vt:variant>
      <vt:variant>
        <vt:i4>1769524</vt:i4>
      </vt:variant>
      <vt:variant>
        <vt:i4>98</vt:i4>
      </vt:variant>
      <vt:variant>
        <vt:i4>0</vt:i4>
      </vt:variant>
      <vt:variant>
        <vt:i4>5</vt:i4>
      </vt:variant>
      <vt:variant>
        <vt:lpwstr/>
      </vt:variant>
      <vt:variant>
        <vt:lpwstr>_Toc237532288</vt:lpwstr>
      </vt:variant>
      <vt:variant>
        <vt:i4>1769524</vt:i4>
      </vt:variant>
      <vt:variant>
        <vt:i4>92</vt:i4>
      </vt:variant>
      <vt:variant>
        <vt:i4>0</vt:i4>
      </vt:variant>
      <vt:variant>
        <vt:i4>5</vt:i4>
      </vt:variant>
      <vt:variant>
        <vt:lpwstr/>
      </vt:variant>
      <vt:variant>
        <vt:lpwstr>_Toc237532287</vt:lpwstr>
      </vt:variant>
      <vt:variant>
        <vt:i4>1769524</vt:i4>
      </vt:variant>
      <vt:variant>
        <vt:i4>86</vt:i4>
      </vt:variant>
      <vt:variant>
        <vt:i4>0</vt:i4>
      </vt:variant>
      <vt:variant>
        <vt:i4>5</vt:i4>
      </vt:variant>
      <vt:variant>
        <vt:lpwstr/>
      </vt:variant>
      <vt:variant>
        <vt:lpwstr>_Toc237532286</vt:lpwstr>
      </vt:variant>
      <vt:variant>
        <vt:i4>1769524</vt:i4>
      </vt:variant>
      <vt:variant>
        <vt:i4>80</vt:i4>
      </vt:variant>
      <vt:variant>
        <vt:i4>0</vt:i4>
      </vt:variant>
      <vt:variant>
        <vt:i4>5</vt:i4>
      </vt:variant>
      <vt:variant>
        <vt:lpwstr/>
      </vt:variant>
      <vt:variant>
        <vt:lpwstr>_Toc237532285</vt:lpwstr>
      </vt:variant>
      <vt:variant>
        <vt:i4>1769524</vt:i4>
      </vt:variant>
      <vt:variant>
        <vt:i4>74</vt:i4>
      </vt:variant>
      <vt:variant>
        <vt:i4>0</vt:i4>
      </vt:variant>
      <vt:variant>
        <vt:i4>5</vt:i4>
      </vt:variant>
      <vt:variant>
        <vt:lpwstr/>
      </vt:variant>
      <vt:variant>
        <vt:lpwstr>_Toc237532284</vt:lpwstr>
      </vt:variant>
      <vt:variant>
        <vt:i4>1769524</vt:i4>
      </vt:variant>
      <vt:variant>
        <vt:i4>68</vt:i4>
      </vt:variant>
      <vt:variant>
        <vt:i4>0</vt:i4>
      </vt:variant>
      <vt:variant>
        <vt:i4>5</vt:i4>
      </vt:variant>
      <vt:variant>
        <vt:lpwstr/>
      </vt:variant>
      <vt:variant>
        <vt:lpwstr>_Toc237532283</vt:lpwstr>
      </vt:variant>
      <vt:variant>
        <vt:i4>1769524</vt:i4>
      </vt:variant>
      <vt:variant>
        <vt:i4>62</vt:i4>
      </vt:variant>
      <vt:variant>
        <vt:i4>0</vt:i4>
      </vt:variant>
      <vt:variant>
        <vt:i4>5</vt:i4>
      </vt:variant>
      <vt:variant>
        <vt:lpwstr/>
      </vt:variant>
      <vt:variant>
        <vt:lpwstr>_Toc237532282</vt:lpwstr>
      </vt:variant>
      <vt:variant>
        <vt:i4>1769524</vt:i4>
      </vt:variant>
      <vt:variant>
        <vt:i4>56</vt:i4>
      </vt:variant>
      <vt:variant>
        <vt:i4>0</vt:i4>
      </vt:variant>
      <vt:variant>
        <vt:i4>5</vt:i4>
      </vt:variant>
      <vt:variant>
        <vt:lpwstr/>
      </vt:variant>
      <vt:variant>
        <vt:lpwstr>_Toc237532281</vt:lpwstr>
      </vt:variant>
      <vt:variant>
        <vt:i4>1769524</vt:i4>
      </vt:variant>
      <vt:variant>
        <vt:i4>50</vt:i4>
      </vt:variant>
      <vt:variant>
        <vt:i4>0</vt:i4>
      </vt:variant>
      <vt:variant>
        <vt:i4>5</vt:i4>
      </vt:variant>
      <vt:variant>
        <vt:lpwstr/>
      </vt:variant>
      <vt:variant>
        <vt:lpwstr>_Toc237532280</vt:lpwstr>
      </vt:variant>
      <vt:variant>
        <vt:i4>1310772</vt:i4>
      </vt:variant>
      <vt:variant>
        <vt:i4>44</vt:i4>
      </vt:variant>
      <vt:variant>
        <vt:i4>0</vt:i4>
      </vt:variant>
      <vt:variant>
        <vt:i4>5</vt:i4>
      </vt:variant>
      <vt:variant>
        <vt:lpwstr/>
      </vt:variant>
      <vt:variant>
        <vt:lpwstr>_Toc237532279</vt:lpwstr>
      </vt:variant>
      <vt:variant>
        <vt:i4>1310772</vt:i4>
      </vt:variant>
      <vt:variant>
        <vt:i4>38</vt:i4>
      </vt:variant>
      <vt:variant>
        <vt:i4>0</vt:i4>
      </vt:variant>
      <vt:variant>
        <vt:i4>5</vt:i4>
      </vt:variant>
      <vt:variant>
        <vt:lpwstr/>
      </vt:variant>
      <vt:variant>
        <vt:lpwstr>_Toc237532278</vt:lpwstr>
      </vt:variant>
      <vt:variant>
        <vt:i4>1310772</vt:i4>
      </vt:variant>
      <vt:variant>
        <vt:i4>32</vt:i4>
      </vt:variant>
      <vt:variant>
        <vt:i4>0</vt:i4>
      </vt:variant>
      <vt:variant>
        <vt:i4>5</vt:i4>
      </vt:variant>
      <vt:variant>
        <vt:lpwstr/>
      </vt:variant>
      <vt:variant>
        <vt:lpwstr>_Toc237532277</vt:lpwstr>
      </vt:variant>
      <vt:variant>
        <vt:i4>1310772</vt:i4>
      </vt:variant>
      <vt:variant>
        <vt:i4>26</vt:i4>
      </vt:variant>
      <vt:variant>
        <vt:i4>0</vt:i4>
      </vt:variant>
      <vt:variant>
        <vt:i4>5</vt:i4>
      </vt:variant>
      <vt:variant>
        <vt:lpwstr/>
      </vt:variant>
      <vt:variant>
        <vt:lpwstr>_Toc237532276</vt:lpwstr>
      </vt:variant>
      <vt:variant>
        <vt:i4>1310772</vt:i4>
      </vt:variant>
      <vt:variant>
        <vt:i4>20</vt:i4>
      </vt:variant>
      <vt:variant>
        <vt:i4>0</vt:i4>
      </vt:variant>
      <vt:variant>
        <vt:i4>5</vt:i4>
      </vt:variant>
      <vt:variant>
        <vt:lpwstr/>
      </vt:variant>
      <vt:variant>
        <vt:lpwstr>_Toc237532275</vt:lpwstr>
      </vt:variant>
      <vt:variant>
        <vt:i4>1310772</vt:i4>
      </vt:variant>
      <vt:variant>
        <vt:i4>14</vt:i4>
      </vt:variant>
      <vt:variant>
        <vt:i4>0</vt:i4>
      </vt:variant>
      <vt:variant>
        <vt:i4>5</vt:i4>
      </vt:variant>
      <vt:variant>
        <vt:lpwstr/>
      </vt:variant>
      <vt:variant>
        <vt:lpwstr>_Toc237532274</vt:lpwstr>
      </vt:variant>
      <vt:variant>
        <vt:i4>1310772</vt:i4>
      </vt:variant>
      <vt:variant>
        <vt:i4>8</vt:i4>
      </vt:variant>
      <vt:variant>
        <vt:i4>0</vt:i4>
      </vt:variant>
      <vt:variant>
        <vt:i4>5</vt:i4>
      </vt:variant>
      <vt:variant>
        <vt:lpwstr/>
      </vt:variant>
      <vt:variant>
        <vt:lpwstr>_Toc237532273</vt:lpwstr>
      </vt:variant>
      <vt:variant>
        <vt:i4>1310772</vt:i4>
      </vt:variant>
      <vt:variant>
        <vt:i4>2</vt:i4>
      </vt:variant>
      <vt:variant>
        <vt:i4>0</vt:i4>
      </vt:variant>
      <vt:variant>
        <vt:i4>5</vt:i4>
      </vt:variant>
      <vt:variant>
        <vt:lpwstr/>
      </vt:variant>
      <vt:variant>
        <vt:lpwstr>_Toc237532272</vt:lpwstr>
      </vt:variant>
      <vt:variant>
        <vt:i4>2752629</vt:i4>
      </vt:variant>
      <vt:variant>
        <vt:i4>0</vt:i4>
      </vt:variant>
      <vt:variant>
        <vt:i4>0</vt:i4>
      </vt:variant>
      <vt:variant>
        <vt:i4>5</vt:i4>
      </vt:variant>
      <vt:variant>
        <vt:lpwstr>https://www.cdfifund.gov/Opportunity-Zones</vt:lpwstr>
      </vt:variant>
      <vt:variant>
        <vt:lpwstr/>
      </vt:variant>
      <vt:variant>
        <vt:i4>1114146</vt:i4>
      </vt:variant>
      <vt:variant>
        <vt:i4>243</vt:i4>
      </vt:variant>
      <vt:variant>
        <vt:i4>0</vt:i4>
      </vt:variant>
      <vt:variant>
        <vt:i4>5</vt:i4>
      </vt:variant>
      <vt:variant>
        <vt:lpwstr>mailto:RAPuckett@sba.gov</vt:lpwstr>
      </vt:variant>
      <vt:variant>
        <vt:lpwstr/>
      </vt:variant>
      <vt:variant>
        <vt:i4>1507370</vt:i4>
      </vt:variant>
      <vt:variant>
        <vt:i4>240</vt:i4>
      </vt:variant>
      <vt:variant>
        <vt:i4>0</vt:i4>
      </vt:variant>
      <vt:variant>
        <vt:i4>5</vt:i4>
      </vt:variant>
      <vt:variant>
        <vt:lpwstr>mailto:ENDoxzon@sba.gov</vt:lpwstr>
      </vt:variant>
      <vt:variant>
        <vt:lpwstr/>
      </vt:variant>
      <vt:variant>
        <vt:i4>1114146</vt:i4>
      </vt:variant>
      <vt:variant>
        <vt:i4>237</vt:i4>
      </vt:variant>
      <vt:variant>
        <vt:i4>0</vt:i4>
      </vt:variant>
      <vt:variant>
        <vt:i4>5</vt:i4>
      </vt:variant>
      <vt:variant>
        <vt:lpwstr>mailto:RAPuckett@sba.gov</vt:lpwstr>
      </vt:variant>
      <vt:variant>
        <vt:lpwstr/>
      </vt:variant>
      <vt:variant>
        <vt:i4>1507370</vt:i4>
      </vt:variant>
      <vt:variant>
        <vt:i4>234</vt:i4>
      </vt:variant>
      <vt:variant>
        <vt:i4>0</vt:i4>
      </vt:variant>
      <vt:variant>
        <vt:i4>5</vt:i4>
      </vt:variant>
      <vt:variant>
        <vt:lpwstr>mailto:ENDoxzon@sba.gov</vt:lpwstr>
      </vt:variant>
      <vt:variant>
        <vt:lpwstr/>
      </vt:variant>
      <vt:variant>
        <vt:i4>917562</vt:i4>
      </vt:variant>
      <vt:variant>
        <vt:i4>231</vt:i4>
      </vt:variant>
      <vt:variant>
        <vt:i4>0</vt:i4>
      </vt:variant>
      <vt:variant>
        <vt:i4>5</vt:i4>
      </vt:variant>
      <vt:variant>
        <vt:lpwstr>mailto:djpische@sba.gov</vt:lpwstr>
      </vt:variant>
      <vt:variant>
        <vt:lpwstr/>
      </vt:variant>
      <vt:variant>
        <vt:i4>1507370</vt:i4>
      </vt:variant>
      <vt:variant>
        <vt:i4>228</vt:i4>
      </vt:variant>
      <vt:variant>
        <vt:i4>0</vt:i4>
      </vt:variant>
      <vt:variant>
        <vt:i4>5</vt:i4>
      </vt:variant>
      <vt:variant>
        <vt:lpwstr>mailto:ENDoxzon@sba.gov</vt:lpwstr>
      </vt:variant>
      <vt:variant>
        <vt:lpwstr/>
      </vt:variant>
      <vt:variant>
        <vt:i4>1114146</vt:i4>
      </vt:variant>
      <vt:variant>
        <vt:i4>225</vt:i4>
      </vt:variant>
      <vt:variant>
        <vt:i4>0</vt:i4>
      </vt:variant>
      <vt:variant>
        <vt:i4>5</vt:i4>
      </vt:variant>
      <vt:variant>
        <vt:lpwstr>mailto:RAPuckett@sba.gov</vt:lpwstr>
      </vt:variant>
      <vt:variant>
        <vt:lpwstr/>
      </vt:variant>
      <vt:variant>
        <vt:i4>1507370</vt:i4>
      </vt:variant>
      <vt:variant>
        <vt:i4>222</vt:i4>
      </vt:variant>
      <vt:variant>
        <vt:i4>0</vt:i4>
      </vt:variant>
      <vt:variant>
        <vt:i4>5</vt:i4>
      </vt:variant>
      <vt:variant>
        <vt:lpwstr>mailto:ENDoxzon@sba.gov</vt:lpwstr>
      </vt:variant>
      <vt:variant>
        <vt:lpwstr/>
      </vt:variant>
      <vt:variant>
        <vt:i4>1114146</vt:i4>
      </vt:variant>
      <vt:variant>
        <vt:i4>219</vt:i4>
      </vt:variant>
      <vt:variant>
        <vt:i4>0</vt:i4>
      </vt:variant>
      <vt:variant>
        <vt:i4>5</vt:i4>
      </vt:variant>
      <vt:variant>
        <vt:lpwstr>mailto:RAPuckett@sba.gov</vt:lpwstr>
      </vt:variant>
      <vt:variant>
        <vt:lpwstr/>
      </vt:variant>
      <vt:variant>
        <vt:i4>1507370</vt:i4>
      </vt:variant>
      <vt:variant>
        <vt:i4>216</vt:i4>
      </vt:variant>
      <vt:variant>
        <vt:i4>0</vt:i4>
      </vt:variant>
      <vt:variant>
        <vt:i4>5</vt:i4>
      </vt:variant>
      <vt:variant>
        <vt:lpwstr>mailto:ENDoxzon@sba.gov</vt:lpwstr>
      </vt:variant>
      <vt:variant>
        <vt:lpwstr/>
      </vt:variant>
      <vt:variant>
        <vt:i4>1114146</vt:i4>
      </vt:variant>
      <vt:variant>
        <vt:i4>213</vt:i4>
      </vt:variant>
      <vt:variant>
        <vt:i4>0</vt:i4>
      </vt:variant>
      <vt:variant>
        <vt:i4>5</vt:i4>
      </vt:variant>
      <vt:variant>
        <vt:lpwstr>mailto:RAPuckett@sba.gov</vt:lpwstr>
      </vt:variant>
      <vt:variant>
        <vt:lpwstr/>
      </vt:variant>
      <vt:variant>
        <vt:i4>917562</vt:i4>
      </vt:variant>
      <vt:variant>
        <vt:i4>210</vt:i4>
      </vt:variant>
      <vt:variant>
        <vt:i4>0</vt:i4>
      </vt:variant>
      <vt:variant>
        <vt:i4>5</vt:i4>
      </vt:variant>
      <vt:variant>
        <vt:lpwstr>mailto:djpische@sba.gov</vt:lpwstr>
      </vt:variant>
      <vt:variant>
        <vt:lpwstr/>
      </vt:variant>
      <vt:variant>
        <vt:i4>917562</vt:i4>
      </vt:variant>
      <vt:variant>
        <vt:i4>207</vt:i4>
      </vt:variant>
      <vt:variant>
        <vt:i4>0</vt:i4>
      </vt:variant>
      <vt:variant>
        <vt:i4>5</vt:i4>
      </vt:variant>
      <vt:variant>
        <vt:lpwstr>mailto:djpische@sba.gov</vt:lpwstr>
      </vt:variant>
      <vt:variant>
        <vt:lpwstr/>
      </vt:variant>
      <vt:variant>
        <vt:i4>917562</vt:i4>
      </vt:variant>
      <vt:variant>
        <vt:i4>204</vt:i4>
      </vt:variant>
      <vt:variant>
        <vt:i4>0</vt:i4>
      </vt:variant>
      <vt:variant>
        <vt:i4>5</vt:i4>
      </vt:variant>
      <vt:variant>
        <vt:lpwstr>mailto:djpische@sba.gov</vt:lpwstr>
      </vt:variant>
      <vt:variant>
        <vt:lpwstr/>
      </vt:variant>
      <vt:variant>
        <vt:i4>1507370</vt:i4>
      </vt:variant>
      <vt:variant>
        <vt:i4>201</vt:i4>
      </vt:variant>
      <vt:variant>
        <vt:i4>0</vt:i4>
      </vt:variant>
      <vt:variant>
        <vt:i4>5</vt:i4>
      </vt:variant>
      <vt:variant>
        <vt:lpwstr>mailto:ENDoxzon@sba.gov</vt:lpwstr>
      </vt:variant>
      <vt:variant>
        <vt:lpwstr/>
      </vt:variant>
      <vt:variant>
        <vt:i4>1114146</vt:i4>
      </vt:variant>
      <vt:variant>
        <vt:i4>198</vt:i4>
      </vt:variant>
      <vt:variant>
        <vt:i4>0</vt:i4>
      </vt:variant>
      <vt:variant>
        <vt:i4>5</vt:i4>
      </vt:variant>
      <vt:variant>
        <vt:lpwstr>mailto:RAPuckett@sba.gov</vt:lpwstr>
      </vt:variant>
      <vt:variant>
        <vt:lpwstr/>
      </vt:variant>
      <vt:variant>
        <vt:i4>1507370</vt:i4>
      </vt:variant>
      <vt:variant>
        <vt:i4>195</vt:i4>
      </vt:variant>
      <vt:variant>
        <vt:i4>0</vt:i4>
      </vt:variant>
      <vt:variant>
        <vt:i4>5</vt:i4>
      </vt:variant>
      <vt:variant>
        <vt:lpwstr>mailto:ENDoxzon@sba.gov</vt:lpwstr>
      </vt:variant>
      <vt:variant>
        <vt:lpwstr/>
      </vt:variant>
      <vt:variant>
        <vt:i4>1114146</vt:i4>
      </vt:variant>
      <vt:variant>
        <vt:i4>192</vt:i4>
      </vt:variant>
      <vt:variant>
        <vt:i4>0</vt:i4>
      </vt:variant>
      <vt:variant>
        <vt:i4>5</vt:i4>
      </vt:variant>
      <vt:variant>
        <vt:lpwstr>mailto:RAPuckett@sba.gov</vt:lpwstr>
      </vt:variant>
      <vt:variant>
        <vt:lpwstr/>
      </vt:variant>
      <vt:variant>
        <vt:i4>1507370</vt:i4>
      </vt:variant>
      <vt:variant>
        <vt:i4>189</vt:i4>
      </vt:variant>
      <vt:variant>
        <vt:i4>0</vt:i4>
      </vt:variant>
      <vt:variant>
        <vt:i4>5</vt:i4>
      </vt:variant>
      <vt:variant>
        <vt:lpwstr>mailto:ENDoxzon@sba.gov</vt:lpwstr>
      </vt:variant>
      <vt:variant>
        <vt:lpwstr/>
      </vt:variant>
      <vt:variant>
        <vt:i4>917562</vt:i4>
      </vt:variant>
      <vt:variant>
        <vt:i4>186</vt:i4>
      </vt:variant>
      <vt:variant>
        <vt:i4>0</vt:i4>
      </vt:variant>
      <vt:variant>
        <vt:i4>5</vt:i4>
      </vt:variant>
      <vt:variant>
        <vt:lpwstr>mailto:djpische@sba.gov</vt:lpwstr>
      </vt:variant>
      <vt:variant>
        <vt:lpwstr/>
      </vt:variant>
      <vt:variant>
        <vt:i4>917562</vt:i4>
      </vt:variant>
      <vt:variant>
        <vt:i4>183</vt:i4>
      </vt:variant>
      <vt:variant>
        <vt:i4>0</vt:i4>
      </vt:variant>
      <vt:variant>
        <vt:i4>5</vt:i4>
      </vt:variant>
      <vt:variant>
        <vt:lpwstr>mailto:djpische@sba.gov</vt:lpwstr>
      </vt:variant>
      <vt:variant>
        <vt:lpwstr/>
      </vt:variant>
      <vt:variant>
        <vt:i4>1507370</vt:i4>
      </vt:variant>
      <vt:variant>
        <vt:i4>180</vt:i4>
      </vt:variant>
      <vt:variant>
        <vt:i4>0</vt:i4>
      </vt:variant>
      <vt:variant>
        <vt:i4>5</vt:i4>
      </vt:variant>
      <vt:variant>
        <vt:lpwstr>mailto:ENDoxzon@sba.gov</vt:lpwstr>
      </vt:variant>
      <vt:variant>
        <vt:lpwstr/>
      </vt:variant>
      <vt:variant>
        <vt:i4>917562</vt:i4>
      </vt:variant>
      <vt:variant>
        <vt:i4>177</vt:i4>
      </vt:variant>
      <vt:variant>
        <vt:i4>0</vt:i4>
      </vt:variant>
      <vt:variant>
        <vt:i4>5</vt:i4>
      </vt:variant>
      <vt:variant>
        <vt:lpwstr>mailto:djpische@sba.gov</vt:lpwstr>
      </vt:variant>
      <vt:variant>
        <vt:lpwstr/>
      </vt:variant>
      <vt:variant>
        <vt:i4>917562</vt:i4>
      </vt:variant>
      <vt:variant>
        <vt:i4>174</vt:i4>
      </vt:variant>
      <vt:variant>
        <vt:i4>0</vt:i4>
      </vt:variant>
      <vt:variant>
        <vt:i4>5</vt:i4>
      </vt:variant>
      <vt:variant>
        <vt:lpwstr>mailto:djpische@sba.gov</vt:lpwstr>
      </vt:variant>
      <vt:variant>
        <vt:lpwstr/>
      </vt:variant>
      <vt:variant>
        <vt:i4>917562</vt:i4>
      </vt:variant>
      <vt:variant>
        <vt:i4>171</vt:i4>
      </vt:variant>
      <vt:variant>
        <vt:i4>0</vt:i4>
      </vt:variant>
      <vt:variant>
        <vt:i4>5</vt:i4>
      </vt:variant>
      <vt:variant>
        <vt:lpwstr>mailto:djpische@sba.gov</vt:lpwstr>
      </vt:variant>
      <vt:variant>
        <vt:lpwstr/>
      </vt:variant>
      <vt:variant>
        <vt:i4>1507370</vt:i4>
      </vt:variant>
      <vt:variant>
        <vt:i4>168</vt:i4>
      </vt:variant>
      <vt:variant>
        <vt:i4>0</vt:i4>
      </vt:variant>
      <vt:variant>
        <vt:i4>5</vt:i4>
      </vt:variant>
      <vt:variant>
        <vt:lpwstr>mailto:ENDoxzon@sba.gov</vt:lpwstr>
      </vt:variant>
      <vt:variant>
        <vt:lpwstr/>
      </vt:variant>
      <vt:variant>
        <vt:i4>1114146</vt:i4>
      </vt:variant>
      <vt:variant>
        <vt:i4>165</vt:i4>
      </vt:variant>
      <vt:variant>
        <vt:i4>0</vt:i4>
      </vt:variant>
      <vt:variant>
        <vt:i4>5</vt:i4>
      </vt:variant>
      <vt:variant>
        <vt:lpwstr>mailto:RAPuckett@sba.gov</vt:lpwstr>
      </vt:variant>
      <vt:variant>
        <vt:lpwstr/>
      </vt:variant>
      <vt:variant>
        <vt:i4>1507370</vt:i4>
      </vt:variant>
      <vt:variant>
        <vt:i4>162</vt:i4>
      </vt:variant>
      <vt:variant>
        <vt:i4>0</vt:i4>
      </vt:variant>
      <vt:variant>
        <vt:i4>5</vt:i4>
      </vt:variant>
      <vt:variant>
        <vt:lpwstr>mailto:ENDoxzon@sba.gov</vt:lpwstr>
      </vt:variant>
      <vt:variant>
        <vt:lpwstr/>
      </vt:variant>
      <vt:variant>
        <vt:i4>1114146</vt:i4>
      </vt:variant>
      <vt:variant>
        <vt:i4>159</vt:i4>
      </vt:variant>
      <vt:variant>
        <vt:i4>0</vt:i4>
      </vt:variant>
      <vt:variant>
        <vt:i4>5</vt:i4>
      </vt:variant>
      <vt:variant>
        <vt:lpwstr>mailto:RAPuckett@sba.gov</vt:lpwstr>
      </vt:variant>
      <vt:variant>
        <vt:lpwstr/>
      </vt:variant>
      <vt:variant>
        <vt:i4>1114146</vt:i4>
      </vt:variant>
      <vt:variant>
        <vt:i4>156</vt:i4>
      </vt:variant>
      <vt:variant>
        <vt:i4>0</vt:i4>
      </vt:variant>
      <vt:variant>
        <vt:i4>5</vt:i4>
      </vt:variant>
      <vt:variant>
        <vt:lpwstr>mailto:RAPuckett@sba.gov</vt:lpwstr>
      </vt:variant>
      <vt:variant>
        <vt:lpwstr/>
      </vt:variant>
      <vt:variant>
        <vt:i4>1507370</vt:i4>
      </vt:variant>
      <vt:variant>
        <vt:i4>153</vt:i4>
      </vt:variant>
      <vt:variant>
        <vt:i4>0</vt:i4>
      </vt:variant>
      <vt:variant>
        <vt:i4>5</vt:i4>
      </vt:variant>
      <vt:variant>
        <vt:lpwstr>mailto:ENDoxzon@sba.gov</vt:lpwstr>
      </vt:variant>
      <vt:variant>
        <vt:lpwstr/>
      </vt:variant>
      <vt:variant>
        <vt:i4>1507370</vt:i4>
      </vt:variant>
      <vt:variant>
        <vt:i4>150</vt:i4>
      </vt:variant>
      <vt:variant>
        <vt:i4>0</vt:i4>
      </vt:variant>
      <vt:variant>
        <vt:i4>5</vt:i4>
      </vt:variant>
      <vt:variant>
        <vt:lpwstr>mailto:ENDoxzon@sba.gov</vt:lpwstr>
      </vt:variant>
      <vt:variant>
        <vt:lpwstr/>
      </vt:variant>
      <vt:variant>
        <vt:i4>1114146</vt:i4>
      </vt:variant>
      <vt:variant>
        <vt:i4>147</vt:i4>
      </vt:variant>
      <vt:variant>
        <vt:i4>0</vt:i4>
      </vt:variant>
      <vt:variant>
        <vt:i4>5</vt:i4>
      </vt:variant>
      <vt:variant>
        <vt:lpwstr>mailto:RAPuckett@sba.gov</vt:lpwstr>
      </vt:variant>
      <vt:variant>
        <vt:lpwstr/>
      </vt:variant>
      <vt:variant>
        <vt:i4>1114146</vt:i4>
      </vt:variant>
      <vt:variant>
        <vt:i4>144</vt:i4>
      </vt:variant>
      <vt:variant>
        <vt:i4>0</vt:i4>
      </vt:variant>
      <vt:variant>
        <vt:i4>5</vt:i4>
      </vt:variant>
      <vt:variant>
        <vt:lpwstr>mailto:RAPuckett@sba.gov</vt:lpwstr>
      </vt:variant>
      <vt:variant>
        <vt:lpwstr/>
      </vt:variant>
      <vt:variant>
        <vt:i4>1507370</vt:i4>
      </vt:variant>
      <vt:variant>
        <vt:i4>141</vt:i4>
      </vt:variant>
      <vt:variant>
        <vt:i4>0</vt:i4>
      </vt:variant>
      <vt:variant>
        <vt:i4>5</vt:i4>
      </vt:variant>
      <vt:variant>
        <vt:lpwstr>mailto:ENDoxzon@sba.gov</vt:lpwstr>
      </vt:variant>
      <vt:variant>
        <vt:lpwstr/>
      </vt:variant>
      <vt:variant>
        <vt:i4>1507370</vt:i4>
      </vt:variant>
      <vt:variant>
        <vt:i4>138</vt:i4>
      </vt:variant>
      <vt:variant>
        <vt:i4>0</vt:i4>
      </vt:variant>
      <vt:variant>
        <vt:i4>5</vt:i4>
      </vt:variant>
      <vt:variant>
        <vt:lpwstr>mailto:ENDoxzon@sba.gov</vt:lpwstr>
      </vt:variant>
      <vt:variant>
        <vt:lpwstr/>
      </vt:variant>
      <vt:variant>
        <vt:i4>1114146</vt:i4>
      </vt:variant>
      <vt:variant>
        <vt:i4>135</vt:i4>
      </vt:variant>
      <vt:variant>
        <vt:i4>0</vt:i4>
      </vt:variant>
      <vt:variant>
        <vt:i4>5</vt:i4>
      </vt:variant>
      <vt:variant>
        <vt:lpwstr>mailto:RAPuckett@sba.gov</vt:lpwstr>
      </vt:variant>
      <vt:variant>
        <vt:lpwstr/>
      </vt:variant>
      <vt:variant>
        <vt:i4>917562</vt:i4>
      </vt:variant>
      <vt:variant>
        <vt:i4>132</vt:i4>
      </vt:variant>
      <vt:variant>
        <vt:i4>0</vt:i4>
      </vt:variant>
      <vt:variant>
        <vt:i4>5</vt:i4>
      </vt:variant>
      <vt:variant>
        <vt:lpwstr>mailto:djpische@sba.gov</vt:lpwstr>
      </vt:variant>
      <vt:variant>
        <vt:lpwstr/>
      </vt:variant>
      <vt:variant>
        <vt:i4>1507370</vt:i4>
      </vt:variant>
      <vt:variant>
        <vt:i4>129</vt:i4>
      </vt:variant>
      <vt:variant>
        <vt:i4>0</vt:i4>
      </vt:variant>
      <vt:variant>
        <vt:i4>5</vt:i4>
      </vt:variant>
      <vt:variant>
        <vt:lpwstr>mailto:ENDoxzon@sba.gov</vt:lpwstr>
      </vt:variant>
      <vt:variant>
        <vt:lpwstr/>
      </vt:variant>
      <vt:variant>
        <vt:i4>917562</vt:i4>
      </vt:variant>
      <vt:variant>
        <vt:i4>126</vt:i4>
      </vt:variant>
      <vt:variant>
        <vt:i4>0</vt:i4>
      </vt:variant>
      <vt:variant>
        <vt:i4>5</vt:i4>
      </vt:variant>
      <vt:variant>
        <vt:lpwstr>mailto:djpische@sba.gov</vt:lpwstr>
      </vt:variant>
      <vt:variant>
        <vt:lpwstr/>
      </vt:variant>
      <vt:variant>
        <vt:i4>917562</vt:i4>
      </vt:variant>
      <vt:variant>
        <vt:i4>123</vt:i4>
      </vt:variant>
      <vt:variant>
        <vt:i4>0</vt:i4>
      </vt:variant>
      <vt:variant>
        <vt:i4>5</vt:i4>
      </vt:variant>
      <vt:variant>
        <vt:lpwstr>mailto:djpische@sba.gov</vt:lpwstr>
      </vt:variant>
      <vt:variant>
        <vt:lpwstr/>
      </vt:variant>
      <vt:variant>
        <vt:i4>1114146</vt:i4>
      </vt:variant>
      <vt:variant>
        <vt:i4>120</vt:i4>
      </vt:variant>
      <vt:variant>
        <vt:i4>0</vt:i4>
      </vt:variant>
      <vt:variant>
        <vt:i4>5</vt:i4>
      </vt:variant>
      <vt:variant>
        <vt:lpwstr>mailto:RAPuckett@sba.gov</vt:lpwstr>
      </vt:variant>
      <vt:variant>
        <vt:lpwstr/>
      </vt:variant>
      <vt:variant>
        <vt:i4>1507370</vt:i4>
      </vt:variant>
      <vt:variant>
        <vt:i4>117</vt:i4>
      </vt:variant>
      <vt:variant>
        <vt:i4>0</vt:i4>
      </vt:variant>
      <vt:variant>
        <vt:i4>5</vt:i4>
      </vt:variant>
      <vt:variant>
        <vt:lpwstr>mailto:ENDoxzon@sba.gov</vt:lpwstr>
      </vt:variant>
      <vt:variant>
        <vt:lpwstr/>
      </vt:variant>
      <vt:variant>
        <vt:i4>917562</vt:i4>
      </vt:variant>
      <vt:variant>
        <vt:i4>114</vt:i4>
      </vt:variant>
      <vt:variant>
        <vt:i4>0</vt:i4>
      </vt:variant>
      <vt:variant>
        <vt:i4>5</vt:i4>
      </vt:variant>
      <vt:variant>
        <vt:lpwstr>mailto:djpische@sba.gov</vt:lpwstr>
      </vt:variant>
      <vt:variant>
        <vt:lpwstr/>
      </vt:variant>
      <vt:variant>
        <vt:i4>1507370</vt:i4>
      </vt:variant>
      <vt:variant>
        <vt:i4>111</vt:i4>
      </vt:variant>
      <vt:variant>
        <vt:i4>0</vt:i4>
      </vt:variant>
      <vt:variant>
        <vt:i4>5</vt:i4>
      </vt:variant>
      <vt:variant>
        <vt:lpwstr>mailto:ENDoxzon@sba.gov</vt:lpwstr>
      </vt:variant>
      <vt:variant>
        <vt:lpwstr/>
      </vt:variant>
      <vt:variant>
        <vt:i4>917562</vt:i4>
      </vt:variant>
      <vt:variant>
        <vt:i4>108</vt:i4>
      </vt:variant>
      <vt:variant>
        <vt:i4>0</vt:i4>
      </vt:variant>
      <vt:variant>
        <vt:i4>5</vt:i4>
      </vt:variant>
      <vt:variant>
        <vt:lpwstr>mailto:djpische@sba.gov</vt:lpwstr>
      </vt:variant>
      <vt:variant>
        <vt:lpwstr/>
      </vt:variant>
      <vt:variant>
        <vt:i4>917562</vt:i4>
      </vt:variant>
      <vt:variant>
        <vt:i4>105</vt:i4>
      </vt:variant>
      <vt:variant>
        <vt:i4>0</vt:i4>
      </vt:variant>
      <vt:variant>
        <vt:i4>5</vt:i4>
      </vt:variant>
      <vt:variant>
        <vt:lpwstr>mailto:djpische@sba.gov</vt:lpwstr>
      </vt:variant>
      <vt:variant>
        <vt:lpwstr/>
      </vt:variant>
      <vt:variant>
        <vt:i4>1114146</vt:i4>
      </vt:variant>
      <vt:variant>
        <vt:i4>102</vt:i4>
      </vt:variant>
      <vt:variant>
        <vt:i4>0</vt:i4>
      </vt:variant>
      <vt:variant>
        <vt:i4>5</vt:i4>
      </vt:variant>
      <vt:variant>
        <vt:lpwstr>mailto:RAPuckett@sba.gov</vt:lpwstr>
      </vt:variant>
      <vt:variant>
        <vt:lpwstr/>
      </vt:variant>
      <vt:variant>
        <vt:i4>917562</vt:i4>
      </vt:variant>
      <vt:variant>
        <vt:i4>99</vt:i4>
      </vt:variant>
      <vt:variant>
        <vt:i4>0</vt:i4>
      </vt:variant>
      <vt:variant>
        <vt:i4>5</vt:i4>
      </vt:variant>
      <vt:variant>
        <vt:lpwstr>mailto:djpische@sba.gov</vt:lpwstr>
      </vt:variant>
      <vt:variant>
        <vt:lpwstr/>
      </vt:variant>
      <vt:variant>
        <vt:i4>1507370</vt:i4>
      </vt:variant>
      <vt:variant>
        <vt:i4>96</vt:i4>
      </vt:variant>
      <vt:variant>
        <vt:i4>0</vt:i4>
      </vt:variant>
      <vt:variant>
        <vt:i4>5</vt:i4>
      </vt:variant>
      <vt:variant>
        <vt:lpwstr>mailto:ENDoxzon@sba.gov</vt:lpwstr>
      </vt:variant>
      <vt:variant>
        <vt:lpwstr/>
      </vt:variant>
      <vt:variant>
        <vt:i4>1114146</vt:i4>
      </vt:variant>
      <vt:variant>
        <vt:i4>93</vt:i4>
      </vt:variant>
      <vt:variant>
        <vt:i4>0</vt:i4>
      </vt:variant>
      <vt:variant>
        <vt:i4>5</vt:i4>
      </vt:variant>
      <vt:variant>
        <vt:lpwstr>mailto:RAPuckett@sba.gov</vt:lpwstr>
      </vt:variant>
      <vt:variant>
        <vt:lpwstr/>
      </vt:variant>
      <vt:variant>
        <vt:i4>1114146</vt:i4>
      </vt:variant>
      <vt:variant>
        <vt:i4>90</vt:i4>
      </vt:variant>
      <vt:variant>
        <vt:i4>0</vt:i4>
      </vt:variant>
      <vt:variant>
        <vt:i4>5</vt:i4>
      </vt:variant>
      <vt:variant>
        <vt:lpwstr>mailto:RAPuckett@sba.gov</vt:lpwstr>
      </vt:variant>
      <vt:variant>
        <vt:lpwstr/>
      </vt:variant>
      <vt:variant>
        <vt:i4>1507370</vt:i4>
      </vt:variant>
      <vt:variant>
        <vt:i4>87</vt:i4>
      </vt:variant>
      <vt:variant>
        <vt:i4>0</vt:i4>
      </vt:variant>
      <vt:variant>
        <vt:i4>5</vt:i4>
      </vt:variant>
      <vt:variant>
        <vt:lpwstr>mailto:ENDoxzon@sba.gov</vt:lpwstr>
      </vt:variant>
      <vt:variant>
        <vt:lpwstr/>
      </vt:variant>
      <vt:variant>
        <vt:i4>917562</vt:i4>
      </vt:variant>
      <vt:variant>
        <vt:i4>84</vt:i4>
      </vt:variant>
      <vt:variant>
        <vt:i4>0</vt:i4>
      </vt:variant>
      <vt:variant>
        <vt:i4>5</vt:i4>
      </vt:variant>
      <vt:variant>
        <vt:lpwstr>mailto:djpische@sba.gov</vt:lpwstr>
      </vt:variant>
      <vt:variant>
        <vt:lpwstr/>
      </vt:variant>
      <vt:variant>
        <vt:i4>1507370</vt:i4>
      </vt:variant>
      <vt:variant>
        <vt:i4>81</vt:i4>
      </vt:variant>
      <vt:variant>
        <vt:i4>0</vt:i4>
      </vt:variant>
      <vt:variant>
        <vt:i4>5</vt:i4>
      </vt:variant>
      <vt:variant>
        <vt:lpwstr>mailto:ENDoxzon@sba.gov</vt:lpwstr>
      </vt:variant>
      <vt:variant>
        <vt:lpwstr/>
      </vt:variant>
      <vt:variant>
        <vt:i4>1114146</vt:i4>
      </vt:variant>
      <vt:variant>
        <vt:i4>78</vt:i4>
      </vt:variant>
      <vt:variant>
        <vt:i4>0</vt:i4>
      </vt:variant>
      <vt:variant>
        <vt:i4>5</vt:i4>
      </vt:variant>
      <vt:variant>
        <vt:lpwstr>mailto:RAPuckett@sba.gov</vt:lpwstr>
      </vt:variant>
      <vt:variant>
        <vt:lpwstr/>
      </vt:variant>
      <vt:variant>
        <vt:i4>1507370</vt:i4>
      </vt:variant>
      <vt:variant>
        <vt:i4>75</vt:i4>
      </vt:variant>
      <vt:variant>
        <vt:i4>0</vt:i4>
      </vt:variant>
      <vt:variant>
        <vt:i4>5</vt:i4>
      </vt:variant>
      <vt:variant>
        <vt:lpwstr>mailto:ENDoxzon@sba.gov</vt:lpwstr>
      </vt:variant>
      <vt:variant>
        <vt:lpwstr/>
      </vt:variant>
      <vt:variant>
        <vt:i4>1114146</vt:i4>
      </vt:variant>
      <vt:variant>
        <vt:i4>72</vt:i4>
      </vt:variant>
      <vt:variant>
        <vt:i4>0</vt:i4>
      </vt:variant>
      <vt:variant>
        <vt:i4>5</vt:i4>
      </vt:variant>
      <vt:variant>
        <vt:lpwstr>mailto:RAPuckett@sba.gov</vt:lpwstr>
      </vt:variant>
      <vt:variant>
        <vt:lpwstr/>
      </vt:variant>
      <vt:variant>
        <vt:i4>1114146</vt:i4>
      </vt:variant>
      <vt:variant>
        <vt:i4>69</vt:i4>
      </vt:variant>
      <vt:variant>
        <vt:i4>0</vt:i4>
      </vt:variant>
      <vt:variant>
        <vt:i4>5</vt:i4>
      </vt:variant>
      <vt:variant>
        <vt:lpwstr>mailto:RAPuckett@sba.gov</vt:lpwstr>
      </vt:variant>
      <vt:variant>
        <vt:lpwstr/>
      </vt:variant>
      <vt:variant>
        <vt:i4>1114146</vt:i4>
      </vt:variant>
      <vt:variant>
        <vt:i4>66</vt:i4>
      </vt:variant>
      <vt:variant>
        <vt:i4>0</vt:i4>
      </vt:variant>
      <vt:variant>
        <vt:i4>5</vt:i4>
      </vt:variant>
      <vt:variant>
        <vt:lpwstr>mailto:RAPuckett@sba.gov</vt:lpwstr>
      </vt:variant>
      <vt:variant>
        <vt:lpwstr/>
      </vt:variant>
      <vt:variant>
        <vt:i4>1114146</vt:i4>
      </vt:variant>
      <vt:variant>
        <vt:i4>63</vt:i4>
      </vt:variant>
      <vt:variant>
        <vt:i4>0</vt:i4>
      </vt:variant>
      <vt:variant>
        <vt:i4>5</vt:i4>
      </vt:variant>
      <vt:variant>
        <vt:lpwstr>mailto:RAPuckett@sba.gov</vt:lpwstr>
      </vt:variant>
      <vt:variant>
        <vt:lpwstr/>
      </vt:variant>
      <vt:variant>
        <vt:i4>1507370</vt:i4>
      </vt:variant>
      <vt:variant>
        <vt:i4>60</vt:i4>
      </vt:variant>
      <vt:variant>
        <vt:i4>0</vt:i4>
      </vt:variant>
      <vt:variant>
        <vt:i4>5</vt:i4>
      </vt:variant>
      <vt:variant>
        <vt:lpwstr>mailto:ENDoxzon@sba.gov</vt:lpwstr>
      </vt:variant>
      <vt:variant>
        <vt:lpwstr/>
      </vt:variant>
      <vt:variant>
        <vt:i4>917562</vt:i4>
      </vt:variant>
      <vt:variant>
        <vt:i4>57</vt:i4>
      </vt:variant>
      <vt:variant>
        <vt:i4>0</vt:i4>
      </vt:variant>
      <vt:variant>
        <vt:i4>5</vt:i4>
      </vt:variant>
      <vt:variant>
        <vt:lpwstr>mailto:djpische@sba.gov</vt:lpwstr>
      </vt:variant>
      <vt:variant>
        <vt:lpwstr/>
      </vt:variant>
      <vt:variant>
        <vt:i4>917562</vt:i4>
      </vt:variant>
      <vt:variant>
        <vt:i4>54</vt:i4>
      </vt:variant>
      <vt:variant>
        <vt:i4>0</vt:i4>
      </vt:variant>
      <vt:variant>
        <vt:i4>5</vt:i4>
      </vt:variant>
      <vt:variant>
        <vt:lpwstr>mailto:djpische@sba.gov</vt:lpwstr>
      </vt:variant>
      <vt:variant>
        <vt:lpwstr/>
      </vt:variant>
      <vt:variant>
        <vt:i4>1114146</vt:i4>
      </vt:variant>
      <vt:variant>
        <vt:i4>51</vt:i4>
      </vt:variant>
      <vt:variant>
        <vt:i4>0</vt:i4>
      </vt:variant>
      <vt:variant>
        <vt:i4>5</vt:i4>
      </vt:variant>
      <vt:variant>
        <vt:lpwstr>mailto:RAPuckett@sba.gov</vt:lpwstr>
      </vt:variant>
      <vt:variant>
        <vt:lpwstr/>
      </vt:variant>
      <vt:variant>
        <vt:i4>917562</vt:i4>
      </vt:variant>
      <vt:variant>
        <vt:i4>48</vt:i4>
      </vt:variant>
      <vt:variant>
        <vt:i4>0</vt:i4>
      </vt:variant>
      <vt:variant>
        <vt:i4>5</vt:i4>
      </vt:variant>
      <vt:variant>
        <vt:lpwstr>mailto:djpische@sba.gov</vt:lpwstr>
      </vt:variant>
      <vt:variant>
        <vt:lpwstr/>
      </vt:variant>
      <vt:variant>
        <vt:i4>917562</vt:i4>
      </vt:variant>
      <vt:variant>
        <vt:i4>45</vt:i4>
      </vt:variant>
      <vt:variant>
        <vt:i4>0</vt:i4>
      </vt:variant>
      <vt:variant>
        <vt:i4>5</vt:i4>
      </vt:variant>
      <vt:variant>
        <vt:lpwstr>mailto:djpische@sba.gov</vt:lpwstr>
      </vt:variant>
      <vt:variant>
        <vt:lpwstr/>
      </vt:variant>
      <vt:variant>
        <vt:i4>1507370</vt:i4>
      </vt:variant>
      <vt:variant>
        <vt:i4>42</vt:i4>
      </vt:variant>
      <vt:variant>
        <vt:i4>0</vt:i4>
      </vt:variant>
      <vt:variant>
        <vt:i4>5</vt:i4>
      </vt:variant>
      <vt:variant>
        <vt:lpwstr>mailto:ENDoxzon@sba.gov</vt:lpwstr>
      </vt:variant>
      <vt:variant>
        <vt:lpwstr/>
      </vt:variant>
      <vt:variant>
        <vt:i4>917562</vt:i4>
      </vt:variant>
      <vt:variant>
        <vt:i4>39</vt:i4>
      </vt:variant>
      <vt:variant>
        <vt:i4>0</vt:i4>
      </vt:variant>
      <vt:variant>
        <vt:i4>5</vt:i4>
      </vt:variant>
      <vt:variant>
        <vt:lpwstr>mailto:djpische@sba.gov</vt:lpwstr>
      </vt:variant>
      <vt:variant>
        <vt:lpwstr/>
      </vt:variant>
      <vt:variant>
        <vt:i4>1507370</vt:i4>
      </vt:variant>
      <vt:variant>
        <vt:i4>36</vt:i4>
      </vt:variant>
      <vt:variant>
        <vt:i4>0</vt:i4>
      </vt:variant>
      <vt:variant>
        <vt:i4>5</vt:i4>
      </vt:variant>
      <vt:variant>
        <vt:lpwstr>mailto:ENDoxzon@sba.gov</vt:lpwstr>
      </vt:variant>
      <vt:variant>
        <vt:lpwstr/>
      </vt:variant>
      <vt:variant>
        <vt:i4>1114146</vt:i4>
      </vt:variant>
      <vt:variant>
        <vt:i4>33</vt:i4>
      </vt:variant>
      <vt:variant>
        <vt:i4>0</vt:i4>
      </vt:variant>
      <vt:variant>
        <vt:i4>5</vt:i4>
      </vt:variant>
      <vt:variant>
        <vt:lpwstr>mailto:RAPuckett@sba.gov</vt:lpwstr>
      </vt:variant>
      <vt:variant>
        <vt:lpwstr/>
      </vt:variant>
      <vt:variant>
        <vt:i4>1114146</vt:i4>
      </vt:variant>
      <vt:variant>
        <vt:i4>30</vt:i4>
      </vt:variant>
      <vt:variant>
        <vt:i4>0</vt:i4>
      </vt:variant>
      <vt:variant>
        <vt:i4>5</vt:i4>
      </vt:variant>
      <vt:variant>
        <vt:lpwstr>mailto:RAPuckett@sba.gov</vt:lpwstr>
      </vt:variant>
      <vt:variant>
        <vt:lpwstr/>
      </vt:variant>
      <vt:variant>
        <vt:i4>917562</vt:i4>
      </vt:variant>
      <vt:variant>
        <vt:i4>27</vt:i4>
      </vt:variant>
      <vt:variant>
        <vt:i4>0</vt:i4>
      </vt:variant>
      <vt:variant>
        <vt:i4>5</vt:i4>
      </vt:variant>
      <vt:variant>
        <vt:lpwstr>mailto:djpische@sba.gov</vt:lpwstr>
      </vt:variant>
      <vt:variant>
        <vt:lpwstr/>
      </vt:variant>
      <vt:variant>
        <vt:i4>1114146</vt:i4>
      </vt:variant>
      <vt:variant>
        <vt:i4>24</vt:i4>
      </vt:variant>
      <vt:variant>
        <vt:i4>0</vt:i4>
      </vt:variant>
      <vt:variant>
        <vt:i4>5</vt:i4>
      </vt:variant>
      <vt:variant>
        <vt:lpwstr>mailto:RAPuckett@sba.gov</vt:lpwstr>
      </vt:variant>
      <vt:variant>
        <vt:lpwstr/>
      </vt:variant>
      <vt:variant>
        <vt:i4>1507370</vt:i4>
      </vt:variant>
      <vt:variant>
        <vt:i4>21</vt:i4>
      </vt:variant>
      <vt:variant>
        <vt:i4>0</vt:i4>
      </vt:variant>
      <vt:variant>
        <vt:i4>5</vt:i4>
      </vt:variant>
      <vt:variant>
        <vt:lpwstr>mailto:ENDoxzon@sba.gov</vt:lpwstr>
      </vt:variant>
      <vt:variant>
        <vt:lpwstr/>
      </vt:variant>
      <vt:variant>
        <vt:i4>917562</vt:i4>
      </vt:variant>
      <vt:variant>
        <vt:i4>18</vt:i4>
      </vt:variant>
      <vt:variant>
        <vt:i4>0</vt:i4>
      </vt:variant>
      <vt:variant>
        <vt:i4>5</vt:i4>
      </vt:variant>
      <vt:variant>
        <vt:lpwstr>mailto:djpische@sba.gov</vt:lpwstr>
      </vt:variant>
      <vt:variant>
        <vt:lpwstr/>
      </vt:variant>
      <vt:variant>
        <vt:i4>917562</vt:i4>
      </vt:variant>
      <vt:variant>
        <vt:i4>15</vt:i4>
      </vt:variant>
      <vt:variant>
        <vt:i4>0</vt:i4>
      </vt:variant>
      <vt:variant>
        <vt:i4>5</vt:i4>
      </vt:variant>
      <vt:variant>
        <vt:lpwstr>mailto:djpische@sba.gov</vt:lpwstr>
      </vt:variant>
      <vt:variant>
        <vt:lpwstr/>
      </vt:variant>
      <vt:variant>
        <vt:i4>1507370</vt:i4>
      </vt:variant>
      <vt:variant>
        <vt:i4>12</vt:i4>
      </vt:variant>
      <vt:variant>
        <vt:i4>0</vt:i4>
      </vt:variant>
      <vt:variant>
        <vt:i4>5</vt:i4>
      </vt:variant>
      <vt:variant>
        <vt:lpwstr>mailto:ENDoxzon@sba.gov</vt:lpwstr>
      </vt:variant>
      <vt:variant>
        <vt:lpwstr/>
      </vt:variant>
      <vt:variant>
        <vt:i4>1507370</vt:i4>
      </vt:variant>
      <vt:variant>
        <vt:i4>9</vt:i4>
      </vt:variant>
      <vt:variant>
        <vt:i4>0</vt:i4>
      </vt:variant>
      <vt:variant>
        <vt:i4>5</vt:i4>
      </vt:variant>
      <vt:variant>
        <vt:lpwstr>mailto:ENDoxzon@sba.gov</vt:lpwstr>
      </vt:variant>
      <vt:variant>
        <vt:lpwstr/>
      </vt:variant>
      <vt:variant>
        <vt:i4>1507370</vt:i4>
      </vt:variant>
      <vt:variant>
        <vt:i4>6</vt:i4>
      </vt:variant>
      <vt:variant>
        <vt:i4>0</vt:i4>
      </vt:variant>
      <vt:variant>
        <vt:i4>5</vt:i4>
      </vt:variant>
      <vt:variant>
        <vt:lpwstr>mailto:ENDoxzon@sba.gov</vt:lpwstr>
      </vt:variant>
      <vt:variant>
        <vt:lpwstr/>
      </vt:variant>
      <vt:variant>
        <vt:i4>917562</vt:i4>
      </vt:variant>
      <vt:variant>
        <vt:i4>3</vt:i4>
      </vt:variant>
      <vt:variant>
        <vt:i4>0</vt:i4>
      </vt:variant>
      <vt:variant>
        <vt:i4>5</vt:i4>
      </vt:variant>
      <vt:variant>
        <vt:lpwstr>mailto:djpische@sba.gov</vt:lpwstr>
      </vt:variant>
      <vt:variant>
        <vt:lpwstr/>
      </vt:variant>
      <vt:variant>
        <vt:i4>1507370</vt:i4>
      </vt:variant>
      <vt:variant>
        <vt:i4>0</vt:i4>
      </vt:variant>
      <vt:variant>
        <vt:i4>0</vt:i4>
      </vt:variant>
      <vt:variant>
        <vt:i4>5</vt:i4>
      </vt:variant>
      <vt:variant>
        <vt:lpwstr>mailto:ENDoxzon@sba.gov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Lender and Development Company Loan Programs</dc:title>
  <dc:subject/>
  <dc:creator>SBA</dc:creator>
  <cp:keywords/>
  <dc:description/>
  <cp:lastModifiedBy>Puckett, Randall A.</cp:lastModifiedBy>
  <cp:revision>300</cp:revision>
  <cp:lastPrinted>2020-03-12T16:47:00Z</cp:lastPrinted>
  <dcterms:created xsi:type="dcterms:W3CDTF">2026-09-24T20:01:00Z</dcterms:created>
  <dcterms:modified xsi:type="dcterms:W3CDTF">2026-09-25T14:43:00Z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0x010100F5A11E87B89BFB4785F1308AF89B7AD1</vt:lpwstr>
  </property>
  <property fmtid="{D5CDD505-2E9C-101B-9397-08002B2CF9AE}" pid="4" name="GrammarlyDocumentId">
    <vt:lpwstr>4e6a49d94f23c4ed0705abdac8f1dc50873869abb3305d173fc0233a499e02b2</vt:lpwstr>
  </property>
  <property fmtid="{D5CDD505-2E9C-101B-9397-08002B2CF9AE}" pid="5" name="MediaServiceImageTags">
    <vt:lpwstr/>
  </property>
  <property fmtid="{D5CDD505-2E9C-101B-9397-08002B2CF9AE}" pid="6" name="_MarkAsFinal">
    <vt:bool>true</vt:bool>
  </property>
</Properties>
</file>